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EE823" w14:textId="77777777" w:rsidR="005C5306" w:rsidRPr="005C5306" w:rsidRDefault="005C5306" w:rsidP="005C5306">
      <w:pPr>
        <w:widowControl/>
        <w:tabs>
          <w:tab w:val="center" w:pos="4680"/>
          <w:tab w:val="right" w:pos="9360"/>
          <w:tab w:val="right" w:pos="10080"/>
        </w:tabs>
        <w:ind w:right="-720"/>
        <w:rPr>
          <w:rFonts w:ascii="Garamond" w:hAnsi="Garamond"/>
          <w:snapToGrid/>
          <w:sz w:val="22"/>
          <w:szCs w:val="22"/>
        </w:rPr>
      </w:pPr>
      <w:r w:rsidRPr="005C5306">
        <w:rPr>
          <w:rFonts w:ascii="Garamond" w:eastAsiaTheme="minorHAnsi" w:hAnsi="Garamond" w:cstheme="minorBidi"/>
          <w:noProof/>
          <w:snapToGrid/>
          <w:sz w:val="22"/>
          <w:szCs w:val="22"/>
        </w:rPr>
        <w:drawing>
          <wp:inline distT="0" distB="0" distL="0" distR="0" wp14:anchorId="49E08A2E" wp14:editId="4621E352">
            <wp:extent cx="5943600" cy="758190"/>
            <wp:effectExtent l="0" t="0" r="0" b="3810"/>
            <wp:docPr id="7" name="Picture 7" descr="Logo for Montana Department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for Montana Department of Environmental Qua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8190"/>
                    </a:xfrm>
                    <a:prstGeom prst="rect">
                      <a:avLst/>
                    </a:prstGeom>
                    <a:noFill/>
                  </pic:spPr>
                </pic:pic>
              </a:graphicData>
            </a:graphic>
          </wp:inline>
        </w:drawing>
      </w:r>
    </w:p>
    <w:p w14:paraId="4C0C5085" w14:textId="77777777" w:rsidR="005C5306" w:rsidRPr="005C5306" w:rsidRDefault="005C5306" w:rsidP="005C5306">
      <w:pPr>
        <w:widowControl/>
        <w:tabs>
          <w:tab w:val="left" w:pos="-1440"/>
          <w:tab w:val="left" w:pos="-720"/>
          <w:tab w:val="left" w:pos="0"/>
          <w:tab w:val="left" w:pos="720"/>
          <w:tab w:val="left" w:pos="1440"/>
          <w:tab w:val="left" w:pos="2160"/>
        </w:tabs>
        <w:rPr>
          <w:rFonts w:ascii="Garamond" w:hAnsi="Garamond"/>
          <w:snapToGrid/>
          <w:sz w:val="22"/>
          <w:szCs w:val="22"/>
        </w:rPr>
      </w:pPr>
    </w:p>
    <w:p w14:paraId="0F79D4F0" w14:textId="713A5925" w:rsidR="005C5306" w:rsidRPr="005C5306" w:rsidRDefault="00195F21" w:rsidP="005C5306">
      <w:pPr>
        <w:widowControl/>
        <w:tabs>
          <w:tab w:val="left" w:pos="-1440"/>
          <w:tab w:val="left" w:pos="-720"/>
          <w:tab w:val="left" w:pos="0"/>
          <w:tab w:val="left" w:pos="720"/>
          <w:tab w:val="left" w:pos="1440"/>
          <w:tab w:val="left" w:pos="2160"/>
        </w:tabs>
        <w:rPr>
          <w:rFonts w:ascii="Garamond" w:hAnsi="Garamond"/>
          <w:snapToGrid/>
          <w:sz w:val="22"/>
          <w:szCs w:val="22"/>
        </w:rPr>
      </w:pPr>
      <w:r>
        <w:rPr>
          <w:rFonts w:ascii="Garamond" w:hAnsi="Garamond"/>
          <w:snapToGrid/>
          <w:sz w:val="22"/>
          <w:szCs w:val="22"/>
        </w:rPr>
        <w:t>April 21, 2026</w:t>
      </w:r>
    </w:p>
    <w:p w14:paraId="4FEAADC3" w14:textId="77777777" w:rsidR="005C5306" w:rsidRPr="005C5306" w:rsidRDefault="005C5306" w:rsidP="005C5306">
      <w:pPr>
        <w:widowControl/>
        <w:tabs>
          <w:tab w:val="left" w:pos="-1440"/>
          <w:tab w:val="left" w:pos="-720"/>
          <w:tab w:val="left" w:pos="0"/>
          <w:tab w:val="left" w:pos="720"/>
          <w:tab w:val="left" w:pos="1440"/>
          <w:tab w:val="left" w:pos="2160"/>
        </w:tabs>
        <w:rPr>
          <w:rFonts w:ascii="Garamond" w:hAnsi="Garamond"/>
          <w:snapToGrid/>
          <w:sz w:val="22"/>
          <w:szCs w:val="22"/>
        </w:rPr>
      </w:pPr>
    </w:p>
    <w:p w14:paraId="791902FA" w14:textId="77777777" w:rsidR="005C5306" w:rsidRPr="005C5306" w:rsidRDefault="005C5306" w:rsidP="005C5306">
      <w:pPr>
        <w:widowControl/>
        <w:tabs>
          <w:tab w:val="left" w:pos="-1440"/>
          <w:tab w:val="left" w:pos="-720"/>
          <w:tab w:val="left" w:pos="0"/>
          <w:tab w:val="left" w:pos="720"/>
          <w:tab w:val="left" w:pos="1440"/>
          <w:tab w:val="left" w:pos="2160"/>
        </w:tabs>
        <w:rPr>
          <w:rFonts w:ascii="Garamond" w:hAnsi="Garamond"/>
          <w:snapToGrid/>
          <w:sz w:val="22"/>
          <w:szCs w:val="22"/>
        </w:rPr>
      </w:pPr>
    </w:p>
    <w:p w14:paraId="4F943BA9" w14:textId="06EBD652" w:rsidR="005C5306" w:rsidRPr="005C5306" w:rsidRDefault="00195F21" w:rsidP="005C5306">
      <w:pPr>
        <w:widowControl/>
        <w:tabs>
          <w:tab w:val="left" w:pos="-1440"/>
          <w:tab w:val="left" w:pos="-720"/>
          <w:tab w:val="left" w:pos="720"/>
          <w:tab w:val="left" w:pos="1440"/>
          <w:tab w:val="left" w:pos="2160"/>
          <w:tab w:val="left" w:pos="4680"/>
        </w:tabs>
        <w:rPr>
          <w:rFonts w:ascii="Garamond" w:hAnsi="Garamond"/>
          <w:snapToGrid/>
          <w:sz w:val="22"/>
          <w:szCs w:val="22"/>
        </w:rPr>
      </w:pPr>
      <w:bookmarkStart w:id="0" w:name="Text2"/>
      <w:r>
        <w:rPr>
          <w:rFonts w:ascii="Garamond" w:hAnsi="Garamond"/>
          <w:snapToGrid/>
          <w:sz w:val="22"/>
          <w:szCs w:val="22"/>
        </w:rPr>
        <w:t>Karen Kennah</w:t>
      </w:r>
    </w:p>
    <w:p w14:paraId="04C1B291" w14:textId="4288D22F" w:rsidR="005C5306" w:rsidRDefault="00195F21" w:rsidP="005C5306">
      <w:pPr>
        <w:widowControl/>
        <w:tabs>
          <w:tab w:val="left" w:pos="-1440"/>
          <w:tab w:val="left" w:pos="-720"/>
          <w:tab w:val="left" w:pos="720"/>
          <w:tab w:val="left" w:pos="1440"/>
          <w:tab w:val="left" w:pos="2160"/>
          <w:tab w:val="left" w:pos="4680"/>
        </w:tabs>
        <w:rPr>
          <w:rFonts w:ascii="Garamond" w:hAnsi="Garamond"/>
          <w:snapToGrid/>
          <w:sz w:val="22"/>
          <w:szCs w:val="22"/>
        </w:rPr>
      </w:pPr>
      <w:r>
        <w:rPr>
          <w:rFonts w:ascii="Garamond" w:hAnsi="Garamond"/>
          <w:snapToGrid/>
          <w:sz w:val="22"/>
          <w:szCs w:val="22"/>
        </w:rPr>
        <w:t>CHS Inc.</w:t>
      </w:r>
    </w:p>
    <w:p w14:paraId="53E6969C" w14:textId="3F4C437B" w:rsidR="00195F21" w:rsidRPr="005C5306" w:rsidRDefault="004442BA" w:rsidP="005C5306">
      <w:pPr>
        <w:widowControl/>
        <w:tabs>
          <w:tab w:val="left" w:pos="-1440"/>
          <w:tab w:val="left" w:pos="-720"/>
          <w:tab w:val="left" w:pos="720"/>
          <w:tab w:val="left" w:pos="1440"/>
          <w:tab w:val="left" w:pos="2160"/>
          <w:tab w:val="left" w:pos="4680"/>
        </w:tabs>
        <w:rPr>
          <w:rFonts w:ascii="Garamond" w:hAnsi="Garamond"/>
          <w:snapToGrid/>
          <w:sz w:val="22"/>
          <w:szCs w:val="22"/>
        </w:rPr>
      </w:pPr>
      <w:bookmarkStart w:id="1" w:name="_Hlk226116920"/>
      <w:r w:rsidRPr="004442BA">
        <w:rPr>
          <w:rFonts w:ascii="Garamond" w:hAnsi="Garamond"/>
          <w:snapToGrid/>
          <w:sz w:val="22"/>
          <w:szCs w:val="22"/>
        </w:rPr>
        <w:t>803 Highway 212 South</w:t>
      </w:r>
    </w:p>
    <w:bookmarkEnd w:id="1"/>
    <w:p w14:paraId="15EC14EF" w14:textId="3963F86D" w:rsidR="005C5306" w:rsidRPr="005C5306" w:rsidRDefault="00195F21" w:rsidP="005C5306">
      <w:pPr>
        <w:widowControl/>
        <w:tabs>
          <w:tab w:val="left" w:pos="-1440"/>
          <w:tab w:val="left" w:pos="-720"/>
          <w:tab w:val="left" w:pos="720"/>
          <w:tab w:val="left" w:pos="1440"/>
          <w:tab w:val="left" w:pos="2160"/>
          <w:tab w:val="left" w:pos="4680"/>
        </w:tabs>
        <w:rPr>
          <w:rFonts w:ascii="Garamond" w:hAnsi="Garamond"/>
          <w:snapToGrid/>
          <w:sz w:val="22"/>
          <w:szCs w:val="22"/>
        </w:rPr>
      </w:pPr>
      <w:r>
        <w:rPr>
          <w:rFonts w:ascii="Garamond" w:hAnsi="Garamond"/>
          <w:snapToGrid/>
          <w:sz w:val="22"/>
          <w:szCs w:val="22"/>
        </w:rPr>
        <w:t>Laurel Refinery</w:t>
      </w:r>
    </w:p>
    <w:p w14:paraId="1C4D8533" w14:textId="1B016A6D" w:rsidR="005C5306" w:rsidRPr="005C5306" w:rsidRDefault="00195F21" w:rsidP="005C5306">
      <w:pPr>
        <w:widowControl/>
        <w:tabs>
          <w:tab w:val="left" w:pos="-1440"/>
          <w:tab w:val="left" w:pos="-720"/>
          <w:tab w:val="left" w:pos="720"/>
          <w:tab w:val="left" w:pos="1440"/>
          <w:tab w:val="left" w:pos="2160"/>
          <w:tab w:val="left" w:pos="4680"/>
        </w:tabs>
        <w:rPr>
          <w:rFonts w:ascii="Garamond" w:hAnsi="Garamond"/>
          <w:snapToGrid/>
          <w:sz w:val="22"/>
          <w:szCs w:val="22"/>
        </w:rPr>
      </w:pPr>
      <w:r>
        <w:rPr>
          <w:rFonts w:ascii="Garamond" w:hAnsi="Garamond"/>
          <w:snapToGrid/>
          <w:sz w:val="22"/>
          <w:szCs w:val="22"/>
        </w:rPr>
        <w:t xml:space="preserve">Laurel, MT </w:t>
      </w:r>
      <w:r w:rsidR="00C42C59">
        <w:rPr>
          <w:rFonts w:ascii="Garamond" w:hAnsi="Garamond"/>
          <w:snapToGrid/>
          <w:sz w:val="22"/>
          <w:szCs w:val="22"/>
        </w:rPr>
        <w:t>59044</w:t>
      </w:r>
    </w:p>
    <w:bookmarkEnd w:id="0"/>
    <w:p w14:paraId="64FBB3A4"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b/>
          <w:bCs/>
          <w:snapToGrid/>
          <w:sz w:val="22"/>
          <w:szCs w:val="22"/>
        </w:rPr>
      </w:pPr>
    </w:p>
    <w:p w14:paraId="27278AAC" w14:textId="67D6B423" w:rsid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 xml:space="preserve">Sent via email: </w:t>
      </w:r>
      <w:hyperlink r:id="rId9" w:history="1">
        <w:r w:rsidR="00195F21" w:rsidRPr="00FB295C">
          <w:rPr>
            <w:rStyle w:val="Hyperlink"/>
            <w:rFonts w:ascii="Garamond" w:hAnsi="Garamond"/>
            <w:snapToGrid/>
            <w:sz w:val="22"/>
            <w:szCs w:val="22"/>
          </w:rPr>
          <w:t>karen.kennah@chsinc.com</w:t>
        </w:r>
      </w:hyperlink>
    </w:p>
    <w:p w14:paraId="32FFB822"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p>
    <w:p w14:paraId="1747CD6A" w14:textId="7403DE60"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b/>
          <w:bCs/>
          <w:snapToGrid/>
          <w:sz w:val="22"/>
          <w:szCs w:val="22"/>
        </w:rPr>
      </w:pPr>
      <w:r w:rsidRPr="005C5306">
        <w:rPr>
          <w:rFonts w:ascii="Garamond" w:hAnsi="Garamond"/>
          <w:b/>
          <w:bCs/>
          <w:snapToGrid/>
          <w:color w:val="000000"/>
          <w:sz w:val="22"/>
          <w:szCs w:val="22"/>
        </w:rPr>
        <w:t>RE: Final and Effective Montana Air Quality Permit #</w:t>
      </w:r>
      <w:r>
        <w:rPr>
          <w:rFonts w:ascii="Garamond" w:hAnsi="Garamond"/>
          <w:b/>
          <w:bCs/>
          <w:snapToGrid/>
          <w:sz w:val="22"/>
          <w:szCs w:val="22"/>
        </w:rPr>
        <w:t>1821</w:t>
      </w:r>
      <w:r w:rsidRPr="005C5306">
        <w:rPr>
          <w:rFonts w:ascii="Garamond" w:hAnsi="Garamond"/>
          <w:b/>
          <w:bCs/>
          <w:snapToGrid/>
          <w:sz w:val="22"/>
          <w:szCs w:val="22"/>
        </w:rPr>
        <w:t>-</w:t>
      </w:r>
      <w:r>
        <w:rPr>
          <w:rFonts w:ascii="Garamond" w:hAnsi="Garamond"/>
          <w:b/>
          <w:bCs/>
          <w:snapToGrid/>
          <w:sz w:val="22"/>
          <w:szCs w:val="22"/>
        </w:rPr>
        <w:t>47</w:t>
      </w:r>
      <w:r w:rsidRPr="005C5306">
        <w:rPr>
          <w:rFonts w:ascii="Garamond" w:hAnsi="Garamond"/>
          <w:b/>
          <w:bCs/>
          <w:snapToGrid/>
          <w:sz w:val="22"/>
          <w:szCs w:val="22"/>
        </w:rPr>
        <w:t xml:space="preserve"> and Final Environmental Assessment</w:t>
      </w:r>
    </w:p>
    <w:p w14:paraId="38A025EA"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p>
    <w:p w14:paraId="72DB43A4"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p>
    <w:p w14:paraId="60BEEF46" w14:textId="7CC1AC9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 xml:space="preserve">Dear </w:t>
      </w:r>
      <w:r w:rsidR="00195F21">
        <w:rPr>
          <w:rFonts w:ascii="Garamond" w:hAnsi="Garamond"/>
          <w:snapToGrid/>
          <w:sz w:val="22"/>
          <w:szCs w:val="22"/>
        </w:rPr>
        <w:t>Ms. Kennah</w:t>
      </w:r>
      <w:r w:rsidRPr="005C5306">
        <w:rPr>
          <w:rFonts w:ascii="Garamond" w:hAnsi="Garamond"/>
          <w:snapToGrid/>
          <w:sz w:val="22"/>
          <w:szCs w:val="22"/>
        </w:rPr>
        <w:t xml:space="preserve">: </w:t>
      </w:r>
    </w:p>
    <w:p w14:paraId="17EE44A5"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p>
    <w:p w14:paraId="2ACC3D38" w14:textId="78315ABD" w:rsidR="005C5306" w:rsidRPr="005C5306" w:rsidRDefault="005C5306" w:rsidP="005C5306">
      <w:pPr>
        <w:widowControl/>
        <w:tabs>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Montana Air Quality Permit (MAQP) #</w:t>
      </w:r>
      <w:r>
        <w:rPr>
          <w:rFonts w:ascii="Garamond" w:hAnsi="Garamond"/>
          <w:snapToGrid/>
          <w:sz w:val="22"/>
          <w:szCs w:val="22"/>
        </w:rPr>
        <w:t>1821</w:t>
      </w:r>
      <w:r w:rsidRPr="005C5306">
        <w:rPr>
          <w:rFonts w:ascii="Garamond" w:hAnsi="Garamond"/>
          <w:snapToGrid/>
          <w:sz w:val="22"/>
          <w:szCs w:val="22"/>
        </w:rPr>
        <w:t>-</w:t>
      </w:r>
      <w:r>
        <w:rPr>
          <w:rFonts w:ascii="Garamond" w:hAnsi="Garamond"/>
          <w:snapToGrid/>
          <w:sz w:val="22"/>
          <w:szCs w:val="22"/>
        </w:rPr>
        <w:t>47</w:t>
      </w:r>
      <w:r w:rsidRPr="005C5306">
        <w:rPr>
          <w:rFonts w:ascii="Garamond" w:hAnsi="Garamond"/>
          <w:snapToGrid/>
          <w:sz w:val="22"/>
          <w:szCs w:val="22"/>
        </w:rPr>
        <w:t xml:space="preserve"> for the above-named permittee is deemed final and effective as of </w:t>
      </w:r>
      <w:r w:rsidR="00195F21">
        <w:rPr>
          <w:rFonts w:ascii="Garamond" w:hAnsi="Garamond"/>
          <w:snapToGrid/>
          <w:sz w:val="22"/>
          <w:szCs w:val="22"/>
        </w:rPr>
        <w:t>April 21, 2026</w:t>
      </w:r>
      <w:r w:rsidRPr="005C5306">
        <w:rPr>
          <w:rFonts w:ascii="Garamond" w:hAnsi="Garamond"/>
          <w:snapToGrid/>
          <w:sz w:val="22"/>
          <w:szCs w:val="22"/>
        </w:rPr>
        <w:t>, by the Montana Department of Environmental Quality (DEQ).  All conditions of the Decision remain the same.  A copy of final MAQP #</w:t>
      </w:r>
      <w:r>
        <w:rPr>
          <w:rFonts w:ascii="Garamond" w:hAnsi="Garamond"/>
          <w:snapToGrid/>
          <w:sz w:val="22"/>
          <w:szCs w:val="22"/>
        </w:rPr>
        <w:t>1821</w:t>
      </w:r>
      <w:r w:rsidRPr="005C5306">
        <w:rPr>
          <w:rFonts w:ascii="Garamond" w:hAnsi="Garamond"/>
          <w:snapToGrid/>
          <w:sz w:val="22"/>
          <w:szCs w:val="22"/>
        </w:rPr>
        <w:t>-</w:t>
      </w:r>
      <w:r>
        <w:rPr>
          <w:rFonts w:ascii="Garamond" w:hAnsi="Garamond"/>
          <w:snapToGrid/>
          <w:sz w:val="22"/>
          <w:szCs w:val="22"/>
        </w:rPr>
        <w:t>47</w:t>
      </w:r>
      <w:r w:rsidRPr="005C5306">
        <w:rPr>
          <w:rFonts w:ascii="Garamond" w:hAnsi="Garamond"/>
          <w:snapToGrid/>
          <w:sz w:val="22"/>
          <w:szCs w:val="22"/>
        </w:rPr>
        <w:t xml:space="preserve"> is enclosed.</w:t>
      </w:r>
    </w:p>
    <w:p w14:paraId="7855478F" w14:textId="77777777" w:rsidR="005C5306" w:rsidRPr="005C5306" w:rsidRDefault="005C5306" w:rsidP="005C5306">
      <w:pPr>
        <w:widowControl/>
        <w:tabs>
          <w:tab w:val="left" w:pos="720"/>
          <w:tab w:val="left" w:pos="1440"/>
          <w:tab w:val="left" w:pos="2160"/>
          <w:tab w:val="left" w:pos="4680"/>
        </w:tabs>
        <w:rPr>
          <w:rFonts w:ascii="Garamond" w:hAnsi="Garamond"/>
          <w:snapToGrid/>
          <w:sz w:val="22"/>
          <w:szCs w:val="22"/>
        </w:rPr>
      </w:pPr>
    </w:p>
    <w:p w14:paraId="7AA73E51" w14:textId="178C7BB2" w:rsidR="005C5306" w:rsidRPr="005C5306" w:rsidRDefault="005C5306" w:rsidP="005C5306">
      <w:pPr>
        <w:widowControl/>
        <w:tabs>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 xml:space="preserve">The appeal process for the final Environmental Assessment (EA) prepared under the Montana Environmental Policy Act (“MEPA”) is informed by separate and distinct statutory processes than the MAQP. The final Decision on the </w:t>
      </w:r>
      <w:bookmarkStart w:id="2" w:name="_Hlk224292529"/>
      <w:r w:rsidRPr="005C5306">
        <w:rPr>
          <w:rFonts w:ascii="Garamond" w:hAnsi="Garamond"/>
          <w:snapToGrid/>
          <w:sz w:val="22"/>
          <w:szCs w:val="22"/>
        </w:rPr>
        <w:t>EA</w:t>
      </w:r>
      <w:bookmarkEnd w:id="2"/>
      <w:r w:rsidRPr="005C5306">
        <w:rPr>
          <w:rFonts w:ascii="Garamond" w:hAnsi="Garamond"/>
          <w:snapToGrid/>
          <w:sz w:val="22"/>
          <w:szCs w:val="22"/>
        </w:rPr>
        <w:t xml:space="preserve"> </w:t>
      </w:r>
      <w:r w:rsidRPr="005C5306">
        <w:rPr>
          <w:rFonts w:ascii="Garamond" w:eastAsia="Aptos" w:hAnsi="Garamond"/>
          <w:snapToGrid/>
          <w:kern w:val="2"/>
          <w:sz w:val="22"/>
          <w:szCs w:val="22"/>
          <w14:ligatures w14:val="standardContextual"/>
        </w:rPr>
        <w:t>may be appealed to</w:t>
      </w:r>
      <w:r w:rsidRPr="005C5306">
        <w:rPr>
          <w:rFonts w:ascii="Garamond" w:hAnsi="Garamond"/>
          <w:snapToGrid/>
          <w:sz w:val="22"/>
          <w:szCs w:val="22"/>
        </w:rPr>
        <w:t xml:space="preserve"> the appropriate court of jurisdiction. A request for hearing on DEQ’s final Decision on the EA </w:t>
      </w:r>
      <w:r w:rsidRPr="005C5306">
        <w:rPr>
          <w:rFonts w:ascii="Garamond" w:eastAsia="Aptos" w:hAnsi="Garamond" w:cstheme="minorHAnsi"/>
          <w:snapToGrid/>
          <w:color w:val="333333"/>
          <w:sz w:val="22"/>
          <w:szCs w:val="22"/>
          <w:shd w:val="clear" w:color="auto" w:fill="FFFFFF"/>
        </w:rPr>
        <w:t xml:space="preserve">must be filed within 60 days after DEQ renders its final Decision on the EA. </w:t>
      </w:r>
      <w:r w:rsidRPr="005C5306">
        <w:rPr>
          <w:rFonts w:ascii="Garamond" w:hAnsi="Garamond" w:cstheme="minorHAnsi"/>
          <w:snapToGrid/>
          <w:sz w:val="22"/>
          <w:szCs w:val="22"/>
        </w:rPr>
        <w:t xml:space="preserve">A request for a hearing must be filed by </w:t>
      </w:r>
      <w:r w:rsidR="00195F21">
        <w:rPr>
          <w:rFonts w:ascii="Garamond" w:hAnsi="Garamond"/>
          <w:snapToGrid/>
          <w:sz w:val="22"/>
          <w:szCs w:val="22"/>
        </w:rPr>
        <w:t>June 2, 2026</w:t>
      </w:r>
      <w:r w:rsidRPr="005C5306">
        <w:rPr>
          <w:rFonts w:ascii="Garamond" w:hAnsi="Garamond"/>
          <w:snapToGrid/>
          <w:sz w:val="22"/>
          <w:szCs w:val="22"/>
        </w:rPr>
        <w:t>.</w:t>
      </w:r>
    </w:p>
    <w:p w14:paraId="7D0EB5EA" w14:textId="77777777" w:rsidR="005C5306" w:rsidRPr="005C5306" w:rsidRDefault="005C5306" w:rsidP="005C5306">
      <w:pPr>
        <w:widowControl/>
        <w:tabs>
          <w:tab w:val="left" w:pos="720"/>
          <w:tab w:val="left" w:pos="1440"/>
          <w:tab w:val="left" w:pos="2160"/>
          <w:tab w:val="left" w:pos="4680"/>
        </w:tabs>
        <w:rPr>
          <w:rFonts w:ascii="Garamond" w:hAnsi="Garamond"/>
          <w:snapToGrid/>
          <w:sz w:val="22"/>
          <w:szCs w:val="22"/>
        </w:rPr>
      </w:pPr>
    </w:p>
    <w:p w14:paraId="3865C207" w14:textId="45E8860E" w:rsidR="005C5306" w:rsidRPr="005C5306" w:rsidRDefault="005C5306" w:rsidP="005C5306">
      <w:pPr>
        <w:widowControl/>
        <w:rPr>
          <w:rFonts w:ascii="Garamond" w:hAnsi="Garamond"/>
          <w:snapToGrid/>
          <w:sz w:val="22"/>
          <w:szCs w:val="22"/>
        </w:rPr>
      </w:pPr>
      <w:r w:rsidRPr="005C5306">
        <w:rPr>
          <w:rFonts w:ascii="Garamond" w:hAnsi="Garamond"/>
          <w:snapToGrid/>
          <w:sz w:val="22"/>
          <w:szCs w:val="22"/>
          <w:u w:val="single"/>
        </w:rPr>
        <w:t>Procedures for Appeal</w:t>
      </w:r>
      <w:r w:rsidRPr="005C5306">
        <w:rPr>
          <w:rFonts w:ascii="Garamond" w:hAnsi="Garamond"/>
          <w:snapToGrid/>
          <w:sz w:val="22"/>
          <w:szCs w:val="22"/>
        </w:rPr>
        <w:t xml:space="preserve">: </w:t>
      </w:r>
      <w:bookmarkStart w:id="3" w:name="_Hlk78802201"/>
      <w:bookmarkStart w:id="4" w:name="_Hlk79679091"/>
      <w:r w:rsidRPr="005C5306">
        <w:rPr>
          <w:rFonts w:ascii="Garamond" w:hAnsi="Garamond"/>
          <w:snapToGrid/>
          <w:sz w:val="22"/>
          <w:szCs w:val="22"/>
        </w:rPr>
        <w:t>MAQP #</w:t>
      </w:r>
      <w:r w:rsidR="00195F21">
        <w:rPr>
          <w:rFonts w:ascii="Garamond" w:hAnsi="Garamond"/>
          <w:snapToGrid/>
          <w:sz w:val="22"/>
          <w:szCs w:val="22"/>
        </w:rPr>
        <w:t>1821</w:t>
      </w:r>
      <w:r w:rsidRPr="005C5306">
        <w:rPr>
          <w:rFonts w:ascii="Garamond" w:hAnsi="Garamond"/>
          <w:snapToGrid/>
          <w:sz w:val="22"/>
          <w:szCs w:val="22"/>
        </w:rPr>
        <w:t>-</w:t>
      </w:r>
      <w:r w:rsidR="00195F21">
        <w:rPr>
          <w:rFonts w:ascii="Garamond" w:hAnsi="Garamond"/>
          <w:snapToGrid/>
          <w:sz w:val="22"/>
          <w:szCs w:val="22"/>
        </w:rPr>
        <w:t>47</w:t>
      </w:r>
      <w:r w:rsidRPr="005C5306">
        <w:rPr>
          <w:rFonts w:ascii="Garamond" w:hAnsi="Garamond"/>
          <w:snapToGrid/>
          <w:sz w:val="22"/>
          <w:szCs w:val="22"/>
        </w:rPr>
        <w:t xml:space="preserve"> is final and effective and is not subject to appeal. DEQ’s final EA remains subject to appeal, as follows: </w:t>
      </w:r>
    </w:p>
    <w:bookmarkEnd w:id="3"/>
    <w:bookmarkEnd w:id="4"/>
    <w:p w14:paraId="32D14F4D"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p>
    <w:p w14:paraId="22DBFEC3" w14:textId="77777777" w:rsidR="005C5306" w:rsidRPr="005C5306" w:rsidRDefault="005C5306" w:rsidP="005C5306">
      <w:pPr>
        <w:widowControl/>
        <w:rPr>
          <w:rFonts w:ascii="Garamond" w:hAnsi="Garamond" w:cs="Calibri Light"/>
          <w:snapToGrid/>
          <w:sz w:val="22"/>
          <w:szCs w:val="22"/>
        </w:rPr>
      </w:pPr>
      <w:r w:rsidRPr="005C5306">
        <w:rPr>
          <w:rFonts w:ascii="Garamond" w:eastAsia="Aptos" w:hAnsi="Garamond"/>
          <w:snapToGrid/>
          <w:kern w:val="2"/>
          <w:sz w:val="22"/>
          <w:szCs w:val="22"/>
          <w14:ligatures w14:val="standardContextual"/>
        </w:rPr>
        <w:t xml:space="preserve">Environmental Assessment (EA). A challenge to DEQ’s final EA </w:t>
      </w:r>
      <w:r w:rsidRPr="005C5306">
        <w:rPr>
          <w:rFonts w:ascii="Garamond" w:hAnsi="Garamond"/>
          <w:snapToGrid/>
          <w:sz w:val="22"/>
          <w:szCs w:val="22"/>
        </w:rPr>
        <w:t xml:space="preserve">may only be brought in district court or in federal court, whichever is appropriate. A challenge may only be brought by a person who submits formal comments on DEQ’s draft EA prior to the issuance of the agency’s final decision on the EA, and the challenge must be limited to those issues raised in those comments. </w:t>
      </w:r>
      <w:r w:rsidRPr="005C5306">
        <w:rPr>
          <w:rFonts w:ascii="Garamond" w:eastAsia="Aptos" w:hAnsi="Garamond"/>
          <w:snapToGrid/>
          <w:kern w:val="2"/>
          <w:sz w:val="22"/>
          <w:szCs w:val="22"/>
          <w14:ligatures w14:val="standardContextual"/>
        </w:rPr>
        <w:t>Any action or proceeding challenging a final agency action alleging failure to comply with or inadequate compliance with a requirement of MEPA must be brought by the date identified above.</w:t>
      </w:r>
    </w:p>
    <w:p w14:paraId="6CC944BF"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p>
    <w:p w14:paraId="005F3F4A"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p>
    <w:p w14:paraId="610B9C93"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For DEQ,</w:t>
      </w:r>
    </w:p>
    <w:p w14:paraId="2D0D3826" w14:textId="7F10D716" w:rsidR="005C5306" w:rsidRPr="005C5306" w:rsidRDefault="003343D7"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BC048C">
        <w:rPr>
          <w:noProof/>
          <w:szCs w:val="24"/>
        </w:rPr>
        <w:drawing>
          <wp:anchor distT="0" distB="0" distL="114300" distR="114300" simplePos="0" relativeHeight="251661312" behindDoc="0" locked="0" layoutInCell="1" allowOverlap="1" wp14:anchorId="29960DFA" wp14:editId="7B9E32D4">
            <wp:simplePos x="0" y="0"/>
            <wp:positionH relativeFrom="column">
              <wp:posOffset>3198103</wp:posOffset>
            </wp:positionH>
            <wp:positionV relativeFrom="paragraph">
              <wp:posOffset>92578</wp:posOffset>
            </wp:positionV>
            <wp:extent cx="1036955" cy="436880"/>
            <wp:effectExtent l="0" t="0" r="0" b="1270"/>
            <wp:wrapNone/>
            <wp:docPr id="15" name="Picture 3" descr="cid:image001.jpg@01CC4B7C.FCB65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C4B7C.FCB65F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955"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2BA">
        <w:rPr>
          <w:rFonts w:ascii="Garamond" w:hAnsi="Garamond"/>
          <w:snapToGrid/>
          <w:sz w:val="22"/>
          <w:szCs w:val="22"/>
        </w:rPr>
        <w:tab/>
      </w:r>
      <w:r w:rsidR="004442BA">
        <w:rPr>
          <w:rFonts w:ascii="Garamond" w:hAnsi="Garamond"/>
          <w:snapToGrid/>
          <w:sz w:val="22"/>
          <w:szCs w:val="22"/>
        </w:rPr>
        <w:tab/>
      </w:r>
    </w:p>
    <w:p w14:paraId="6F2FD328" w14:textId="7FCF3EB2" w:rsidR="005C5306" w:rsidRPr="005C5306" w:rsidRDefault="003343D7" w:rsidP="005C5306">
      <w:pPr>
        <w:widowControl/>
        <w:tabs>
          <w:tab w:val="left" w:pos="-1440"/>
          <w:tab w:val="left" w:pos="-720"/>
          <w:tab w:val="left" w:pos="720"/>
          <w:tab w:val="left" w:pos="1440"/>
          <w:tab w:val="left" w:pos="2160"/>
          <w:tab w:val="left" w:pos="4680"/>
        </w:tabs>
        <w:rPr>
          <w:rFonts w:ascii="Garamond" w:hAnsi="Garamond"/>
          <w:snapToGrid/>
          <w:sz w:val="22"/>
          <w:szCs w:val="22"/>
        </w:rPr>
      </w:pPr>
      <w:r>
        <w:rPr>
          <w:rFonts w:ascii="Garamond" w:hAnsi="Garamond"/>
          <w:noProof/>
          <w:snapToGrid/>
          <w:sz w:val="22"/>
          <w:szCs w:val="22"/>
        </w:rPr>
        <w:drawing>
          <wp:inline distT="0" distB="0" distL="0" distR="0" wp14:anchorId="4CA53C75" wp14:editId="458B0638">
            <wp:extent cx="665979" cy="386013"/>
            <wp:effectExtent l="0" t="0" r="1270" b="0"/>
            <wp:docPr id="1707542203"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42203"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672111" cy="389567"/>
                    </a:xfrm>
                    <a:prstGeom prst="rect">
                      <a:avLst/>
                    </a:prstGeom>
                  </pic:spPr>
                </pic:pic>
              </a:graphicData>
            </a:graphic>
          </wp:inline>
        </w:drawing>
      </w:r>
    </w:p>
    <w:p w14:paraId="18C49F11"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sectPr w:rsidR="005C5306" w:rsidRPr="005C5306" w:rsidSect="005C5306">
          <w:footerReference w:type="default" r:id="rId12"/>
          <w:footerReference w:type="first" r:id="rId13"/>
          <w:type w:val="continuous"/>
          <w:pgSz w:w="12240" w:h="15840"/>
          <w:pgMar w:top="1152" w:right="1440" w:bottom="1008" w:left="1440" w:header="720" w:footer="720" w:gutter="0"/>
          <w:cols w:space="720"/>
          <w:titlePg/>
          <w:docGrid w:linePitch="360"/>
        </w:sectPr>
      </w:pPr>
    </w:p>
    <w:p w14:paraId="4A171AA1"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Eric Merchant, Supervisor</w:t>
      </w:r>
    </w:p>
    <w:p w14:paraId="736568F4"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Air Quality Permitting Services Section</w:t>
      </w:r>
    </w:p>
    <w:p w14:paraId="14784A03"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Air Quality Bureau</w:t>
      </w:r>
      <w:r w:rsidRPr="005C5306">
        <w:rPr>
          <w:rFonts w:ascii="Garamond" w:hAnsi="Garamond"/>
          <w:snapToGrid/>
          <w:sz w:val="22"/>
          <w:szCs w:val="22"/>
        </w:rPr>
        <w:tab/>
      </w:r>
    </w:p>
    <w:p w14:paraId="65BC01D2"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Air, Energy, and Mining Division</w:t>
      </w:r>
    </w:p>
    <w:p w14:paraId="789EBFFC"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(406) 444-3626</w:t>
      </w:r>
      <w:r w:rsidRPr="005C5306">
        <w:rPr>
          <w:rFonts w:ascii="Garamond" w:hAnsi="Garamond"/>
          <w:snapToGrid/>
          <w:sz w:val="22"/>
          <w:szCs w:val="22"/>
        </w:rPr>
        <w:tab/>
      </w:r>
    </w:p>
    <w:p w14:paraId="7D38198F" w14:textId="698F80DF"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hyperlink r:id="rId14" w:history="1">
        <w:r w:rsidRPr="005C5306">
          <w:rPr>
            <w:rFonts w:ascii="Garamond" w:hAnsi="Garamond"/>
            <w:snapToGrid/>
            <w:color w:val="0000FF"/>
            <w:sz w:val="22"/>
            <w:szCs w:val="22"/>
            <w:u w:val="single"/>
          </w:rPr>
          <w:t>eric.merchant2@mt.gov</w:t>
        </w:r>
      </w:hyperlink>
      <w:r w:rsidRPr="005C5306">
        <w:rPr>
          <w:rFonts w:ascii="Garamond" w:hAnsi="Garamond"/>
          <w:snapToGrid/>
          <w:color w:val="0000FF"/>
          <w:sz w:val="22"/>
          <w:szCs w:val="22"/>
          <w:u w:val="single"/>
        </w:rPr>
        <w:br w:type="column"/>
      </w:r>
      <w:r w:rsidR="00195F21">
        <w:rPr>
          <w:rFonts w:ascii="Garamond" w:hAnsi="Garamond"/>
          <w:snapToGrid/>
          <w:sz w:val="22"/>
          <w:szCs w:val="22"/>
        </w:rPr>
        <w:t>Craig Henrikson</w:t>
      </w:r>
      <w:r w:rsidRPr="005C5306">
        <w:rPr>
          <w:rFonts w:ascii="Garamond" w:hAnsi="Garamond"/>
          <w:snapToGrid/>
          <w:sz w:val="22"/>
          <w:szCs w:val="22"/>
        </w:rPr>
        <w:t xml:space="preserve">, </w:t>
      </w:r>
      <w:r w:rsidR="00195F21">
        <w:rPr>
          <w:rFonts w:ascii="Garamond" w:hAnsi="Garamond"/>
          <w:snapToGrid/>
          <w:sz w:val="22"/>
          <w:szCs w:val="22"/>
        </w:rPr>
        <w:t>P.E.</w:t>
      </w:r>
    </w:p>
    <w:p w14:paraId="6C397C41" w14:textId="31BA7ACA" w:rsidR="005C5306" w:rsidRPr="005C5306" w:rsidRDefault="00195F21" w:rsidP="005C5306">
      <w:pPr>
        <w:widowControl/>
        <w:tabs>
          <w:tab w:val="left" w:pos="-1440"/>
          <w:tab w:val="left" w:pos="-720"/>
          <w:tab w:val="left" w:pos="720"/>
          <w:tab w:val="left" w:pos="1440"/>
          <w:tab w:val="left" w:pos="2160"/>
          <w:tab w:val="left" w:pos="4680"/>
        </w:tabs>
        <w:rPr>
          <w:rFonts w:ascii="Garamond" w:hAnsi="Garamond"/>
          <w:snapToGrid/>
          <w:sz w:val="22"/>
          <w:szCs w:val="22"/>
        </w:rPr>
      </w:pPr>
      <w:r>
        <w:rPr>
          <w:rFonts w:ascii="Garamond" w:hAnsi="Garamond"/>
          <w:snapToGrid/>
          <w:sz w:val="22"/>
          <w:szCs w:val="22"/>
        </w:rPr>
        <w:t>Air Quality Permitting Services Section</w:t>
      </w:r>
    </w:p>
    <w:p w14:paraId="7460CCCF"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Air Quality Bureau</w:t>
      </w:r>
    </w:p>
    <w:p w14:paraId="409E2380" w14:textId="7777777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Air, Energy, and Mining Division</w:t>
      </w:r>
    </w:p>
    <w:p w14:paraId="0DC4BA8C" w14:textId="7309F0F7" w:rsidR="005C5306" w:rsidRPr="005C5306" w:rsidRDefault="005C5306" w:rsidP="005C5306">
      <w:pPr>
        <w:widowControl/>
        <w:tabs>
          <w:tab w:val="left" w:pos="-1440"/>
          <w:tab w:val="left" w:pos="-720"/>
          <w:tab w:val="left" w:pos="720"/>
          <w:tab w:val="left" w:pos="1440"/>
          <w:tab w:val="left" w:pos="2160"/>
          <w:tab w:val="left" w:pos="4680"/>
        </w:tabs>
        <w:rPr>
          <w:rFonts w:ascii="Garamond" w:hAnsi="Garamond"/>
          <w:snapToGrid/>
          <w:sz w:val="22"/>
          <w:szCs w:val="22"/>
        </w:rPr>
      </w:pPr>
      <w:r w:rsidRPr="005C5306">
        <w:rPr>
          <w:rFonts w:ascii="Garamond" w:hAnsi="Garamond"/>
          <w:snapToGrid/>
          <w:sz w:val="22"/>
          <w:szCs w:val="22"/>
        </w:rPr>
        <w:t>(406) 444-</w:t>
      </w:r>
      <w:r w:rsidR="00195F21">
        <w:rPr>
          <w:rFonts w:ascii="Garamond" w:hAnsi="Garamond"/>
          <w:snapToGrid/>
          <w:sz w:val="22"/>
          <w:szCs w:val="22"/>
        </w:rPr>
        <w:t>6711</w:t>
      </w:r>
    </w:p>
    <w:p w14:paraId="2A414E01" w14:textId="62E1ED59" w:rsidR="005C5306" w:rsidRDefault="00195F21" w:rsidP="005C5306">
      <w:pPr>
        <w:widowControl/>
        <w:tabs>
          <w:tab w:val="left" w:pos="-1440"/>
          <w:tab w:val="left" w:pos="-720"/>
          <w:tab w:val="left" w:pos="720"/>
          <w:tab w:val="left" w:pos="1440"/>
          <w:tab w:val="left" w:pos="2160"/>
          <w:tab w:val="left" w:pos="4680"/>
        </w:tabs>
        <w:rPr>
          <w:rFonts w:ascii="Garamond" w:hAnsi="Garamond"/>
          <w:snapToGrid/>
          <w:sz w:val="22"/>
          <w:szCs w:val="22"/>
        </w:rPr>
      </w:pPr>
      <w:hyperlink r:id="rId15" w:history="1">
        <w:r w:rsidRPr="00195F21">
          <w:rPr>
            <w:rStyle w:val="Hyperlink"/>
            <w:rFonts w:ascii="Garamond" w:hAnsi="Garamond"/>
            <w:snapToGrid/>
            <w:sz w:val="22"/>
            <w:szCs w:val="22"/>
          </w:rPr>
          <w:t>chenrikson</w:t>
        </w:r>
        <w:r w:rsidR="005C5306" w:rsidRPr="005C5306">
          <w:rPr>
            <w:rStyle w:val="Hyperlink"/>
            <w:rFonts w:ascii="Garamond" w:hAnsi="Garamond"/>
            <w:snapToGrid/>
            <w:sz w:val="22"/>
            <w:szCs w:val="22"/>
          </w:rPr>
          <w:t>@mt.gov</w:t>
        </w:r>
      </w:hyperlink>
    </w:p>
    <w:p w14:paraId="4F35468E" w14:textId="7D93F9FD" w:rsidR="00195F21" w:rsidRPr="005C5306" w:rsidRDefault="00195F21" w:rsidP="005C5306">
      <w:pPr>
        <w:widowControl/>
        <w:tabs>
          <w:tab w:val="left" w:pos="-1440"/>
          <w:tab w:val="left" w:pos="-720"/>
          <w:tab w:val="left" w:pos="720"/>
          <w:tab w:val="left" w:pos="1440"/>
          <w:tab w:val="left" w:pos="2160"/>
          <w:tab w:val="left" w:pos="4680"/>
        </w:tabs>
        <w:rPr>
          <w:rFonts w:ascii="Garamond" w:hAnsi="Garamond"/>
          <w:snapToGrid/>
          <w:sz w:val="22"/>
          <w:szCs w:val="22"/>
        </w:rPr>
        <w:sectPr w:rsidR="00195F21" w:rsidRPr="005C5306" w:rsidSect="005C5306">
          <w:type w:val="continuous"/>
          <w:pgSz w:w="12240" w:h="15840"/>
          <w:pgMar w:top="288" w:right="1440" w:bottom="1152" w:left="1440" w:header="720" w:footer="720" w:gutter="0"/>
          <w:cols w:num="2" w:space="720"/>
          <w:titlePg/>
          <w:docGrid w:linePitch="360"/>
        </w:sectPr>
      </w:pPr>
    </w:p>
    <w:p w14:paraId="6F453602" w14:textId="2D6F1685"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p>
    <w:p w14:paraId="1FAF0AC3" w14:textId="77777777" w:rsidR="00076A5E" w:rsidRDefault="00076A5E" w:rsidP="00F23B5A">
      <w:pPr>
        <w:widowControl/>
        <w:rPr>
          <w:rFonts w:ascii="Garamond" w:eastAsiaTheme="minorHAnsi" w:hAnsi="Garamond" w:cstheme="minorBidi"/>
          <w:snapToGrid/>
          <w:kern w:val="2"/>
          <w:szCs w:val="24"/>
          <w14:ligatures w14:val="standardContextual"/>
        </w:rPr>
        <w:sectPr w:rsidR="00076A5E" w:rsidSect="00076A5E">
          <w:footerReference w:type="first" r:id="rId16"/>
          <w:type w:val="continuous"/>
          <w:pgSz w:w="12240" w:h="15840"/>
          <w:pgMar w:top="288" w:right="1440" w:bottom="1152" w:left="1440" w:header="720" w:footer="720" w:gutter="0"/>
          <w:cols w:num="2" w:space="720"/>
          <w:titlePg/>
          <w:docGrid w:linePitch="360"/>
        </w:sectPr>
      </w:pPr>
    </w:p>
    <w:p w14:paraId="4D35D067" w14:textId="77777777" w:rsidR="00002613" w:rsidRPr="00F23B5A" w:rsidRDefault="00002613" w:rsidP="00F23B5A">
      <w:pPr>
        <w:widowControl/>
        <w:rPr>
          <w:rFonts w:ascii="Garamond" w:eastAsiaTheme="minorHAnsi" w:hAnsi="Garamond" w:cstheme="minorBidi"/>
          <w:snapToGrid/>
          <w:kern w:val="2"/>
          <w:szCs w:val="24"/>
          <w14:ligatures w14:val="standardContextual"/>
        </w:rPr>
        <w:sectPr w:rsidR="00002613" w:rsidRPr="00F23B5A" w:rsidSect="00F23B5A">
          <w:type w:val="continuous"/>
          <w:pgSz w:w="12240" w:h="15840"/>
          <w:pgMar w:top="288" w:right="1440" w:bottom="1152" w:left="1440" w:header="720" w:footer="720" w:gutter="0"/>
          <w:cols w:num="2" w:space="720"/>
          <w:titlePg/>
          <w:docGrid w:linePitch="360"/>
        </w:sectPr>
      </w:pPr>
    </w:p>
    <w:p w14:paraId="1F124872" w14:textId="77777777" w:rsidR="007B43D0" w:rsidRPr="007B43D0" w:rsidRDefault="007B43D0" w:rsidP="007B43D0">
      <w:pPr>
        <w:widowControl/>
        <w:spacing w:after="160" w:line="259" w:lineRule="auto"/>
        <w:rPr>
          <w:rFonts w:ascii="Garamond" w:hAnsi="Garamond"/>
          <w:b/>
          <w:bCs/>
          <w:snapToGrid/>
          <w:sz w:val="32"/>
          <w:szCs w:val="32"/>
        </w:rPr>
      </w:pPr>
    </w:p>
    <w:p w14:paraId="1B7202BA" w14:textId="77777777" w:rsidR="007B43D0" w:rsidRPr="007B43D0" w:rsidRDefault="007B43D0" w:rsidP="007B43D0">
      <w:pPr>
        <w:widowControl/>
        <w:tabs>
          <w:tab w:val="center" w:pos="4680"/>
        </w:tabs>
        <w:jc w:val="center"/>
        <w:rPr>
          <w:rFonts w:ascii="Garamond" w:hAnsi="Garamond"/>
          <w:b/>
          <w:bCs/>
          <w:snapToGrid/>
          <w:sz w:val="32"/>
          <w:szCs w:val="32"/>
        </w:rPr>
      </w:pPr>
      <w:r w:rsidRPr="007B43D0">
        <w:rPr>
          <w:rFonts w:ascii="Garamond" w:hAnsi="Garamond"/>
          <w:b/>
          <w:bCs/>
          <w:snapToGrid/>
          <w:sz w:val="32"/>
          <w:szCs w:val="32"/>
        </w:rPr>
        <w:t>Montana Department of Environmental Quality</w:t>
      </w:r>
    </w:p>
    <w:p w14:paraId="7FDF4DB8" w14:textId="77777777" w:rsidR="007B43D0" w:rsidRPr="007B43D0" w:rsidRDefault="007B43D0" w:rsidP="007B43D0">
      <w:pPr>
        <w:widowControl/>
        <w:tabs>
          <w:tab w:val="center" w:pos="4680"/>
        </w:tabs>
        <w:jc w:val="center"/>
        <w:rPr>
          <w:rFonts w:ascii="Garamond" w:hAnsi="Garamond"/>
          <w:b/>
          <w:bCs/>
          <w:snapToGrid/>
          <w:sz w:val="32"/>
          <w:szCs w:val="32"/>
        </w:rPr>
      </w:pPr>
      <w:r w:rsidRPr="007B43D0">
        <w:rPr>
          <w:rFonts w:ascii="Garamond" w:hAnsi="Garamond"/>
          <w:b/>
          <w:bCs/>
          <w:snapToGrid/>
          <w:sz w:val="32"/>
          <w:szCs w:val="32"/>
        </w:rPr>
        <w:t>Air, Energy &amp; Mining Division</w:t>
      </w:r>
    </w:p>
    <w:p w14:paraId="34B575DE" w14:textId="77777777" w:rsidR="007B43D0" w:rsidRPr="007B43D0" w:rsidRDefault="007B43D0" w:rsidP="007B43D0">
      <w:pPr>
        <w:widowControl/>
        <w:tabs>
          <w:tab w:val="center" w:pos="4680"/>
        </w:tabs>
        <w:jc w:val="center"/>
        <w:rPr>
          <w:rFonts w:ascii="Garamond" w:hAnsi="Garamond"/>
          <w:b/>
          <w:bCs/>
          <w:snapToGrid/>
          <w:sz w:val="32"/>
          <w:szCs w:val="32"/>
        </w:rPr>
      </w:pPr>
      <w:r w:rsidRPr="007B43D0">
        <w:rPr>
          <w:rFonts w:ascii="Garamond" w:hAnsi="Garamond"/>
          <w:b/>
          <w:bCs/>
          <w:snapToGrid/>
          <w:sz w:val="32"/>
          <w:szCs w:val="32"/>
        </w:rPr>
        <w:t>Air Quality Bureau</w:t>
      </w:r>
    </w:p>
    <w:p w14:paraId="3077A063" w14:textId="77777777" w:rsidR="007B43D0" w:rsidRPr="007B43D0" w:rsidRDefault="007B43D0" w:rsidP="007B43D0">
      <w:pPr>
        <w:widowControl/>
        <w:tabs>
          <w:tab w:val="center" w:pos="4680"/>
        </w:tabs>
        <w:jc w:val="center"/>
        <w:rPr>
          <w:rFonts w:ascii="Garamond" w:hAnsi="Garamond"/>
          <w:b/>
          <w:bCs/>
          <w:snapToGrid/>
          <w:sz w:val="32"/>
          <w:szCs w:val="32"/>
        </w:rPr>
      </w:pPr>
    </w:p>
    <w:p w14:paraId="7850CE87" w14:textId="77777777" w:rsidR="007B43D0" w:rsidRPr="007B43D0" w:rsidRDefault="007B43D0" w:rsidP="007B43D0">
      <w:pPr>
        <w:widowControl/>
        <w:tabs>
          <w:tab w:val="center" w:pos="4680"/>
        </w:tabs>
        <w:rPr>
          <w:rFonts w:ascii="Garamond" w:hAnsi="Garamond"/>
          <w:b/>
          <w:bCs/>
          <w:snapToGrid/>
          <w:sz w:val="28"/>
          <w:szCs w:val="28"/>
        </w:rPr>
      </w:pPr>
    </w:p>
    <w:p w14:paraId="4F1005B5" w14:textId="77777777" w:rsidR="007B43D0" w:rsidRPr="007B43D0" w:rsidRDefault="007B43D0" w:rsidP="007B43D0">
      <w:pPr>
        <w:widowControl/>
        <w:tabs>
          <w:tab w:val="center" w:pos="4680"/>
        </w:tabs>
        <w:rPr>
          <w:rFonts w:ascii="Garamond" w:hAnsi="Garamond"/>
          <w:b/>
          <w:bCs/>
          <w:snapToGrid/>
          <w:sz w:val="28"/>
          <w:szCs w:val="28"/>
        </w:rPr>
      </w:pPr>
    </w:p>
    <w:p w14:paraId="34B7C38D" w14:textId="7B057E82" w:rsidR="007B43D0" w:rsidRPr="007B43D0" w:rsidRDefault="007B43D0" w:rsidP="007B43D0">
      <w:pPr>
        <w:widowControl/>
        <w:jc w:val="center"/>
        <w:rPr>
          <w:rFonts w:ascii="Garamond" w:hAnsi="Garamond"/>
          <w:snapToGrid/>
          <w:sz w:val="32"/>
          <w:szCs w:val="32"/>
        </w:rPr>
      </w:pPr>
      <w:r w:rsidRPr="007B43D0">
        <w:rPr>
          <w:rFonts w:ascii="Garamond" w:hAnsi="Garamond"/>
          <w:snapToGrid/>
          <w:sz w:val="32"/>
          <w:szCs w:val="32"/>
        </w:rPr>
        <w:t>Montana Air Quality Permit #</w:t>
      </w:r>
      <w:r>
        <w:rPr>
          <w:rFonts w:ascii="Garamond" w:hAnsi="Garamond"/>
          <w:snapToGrid/>
          <w:sz w:val="32"/>
          <w:szCs w:val="32"/>
        </w:rPr>
        <w:t>1821</w:t>
      </w:r>
      <w:r w:rsidRPr="007B43D0">
        <w:rPr>
          <w:rFonts w:ascii="Garamond" w:hAnsi="Garamond"/>
          <w:snapToGrid/>
          <w:sz w:val="32"/>
          <w:szCs w:val="32"/>
        </w:rPr>
        <w:t>-</w:t>
      </w:r>
      <w:r>
        <w:rPr>
          <w:rFonts w:ascii="Garamond" w:hAnsi="Garamond"/>
          <w:snapToGrid/>
          <w:sz w:val="32"/>
          <w:szCs w:val="32"/>
        </w:rPr>
        <w:t>47</w:t>
      </w:r>
    </w:p>
    <w:p w14:paraId="08D5C70D" w14:textId="77777777" w:rsidR="007B43D0" w:rsidRPr="007B43D0" w:rsidRDefault="007B43D0" w:rsidP="007B43D0">
      <w:pPr>
        <w:widowControl/>
        <w:jc w:val="center"/>
        <w:rPr>
          <w:rFonts w:ascii="Garamond" w:hAnsi="Garamond"/>
          <w:snapToGrid/>
          <w:sz w:val="32"/>
          <w:szCs w:val="32"/>
        </w:rPr>
      </w:pPr>
    </w:p>
    <w:p w14:paraId="0C41F480" w14:textId="440CE633" w:rsidR="007B43D0" w:rsidRPr="007B43D0" w:rsidRDefault="007B43D0" w:rsidP="007B43D0">
      <w:pPr>
        <w:widowControl/>
        <w:autoSpaceDE w:val="0"/>
        <w:autoSpaceDN w:val="0"/>
        <w:adjustRightInd w:val="0"/>
        <w:jc w:val="center"/>
        <w:rPr>
          <w:rFonts w:ascii="Garamond" w:hAnsi="Garamond"/>
          <w:snapToGrid/>
          <w:color w:val="000000"/>
          <w:sz w:val="32"/>
          <w:szCs w:val="32"/>
        </w:rPr>
      </w:pPr>
      <w:r>
        <w:rPr>
          <w:rFonts w:ascii="Garamond" w:hAnsi="Garamond"/>
          <w:snapToGrid/>
          <w:color w:val="000000"/>
          <w:sz w:val="32"/>
          <w:szCs w:val="32"/>
        </w:rPr>
        <w:t>CHS Inc.</w:t>
      </w:r>
    </w:p>
    <w:p w14:paraId="5A0D9284" w14:textId="2CB93AD0" w:rsidR="007B43D0" w:rsidRPr="007B43D0" w:rsidRDefault="007B43D0" w:rsidP="007B43D0">
      <w:pPr>
        <w:widowControl/>
        <w:tabs>
          <w:tab w:val="left" w:pos="-1440"/>
          <w:tab w:val="left" w:pos="-720"/>
          <w:tab w:val="left" w:pos="720"/>
          <w:tab w:val="left" w:pos="1440"/>
          <w:tab w:val="left" w:pos="2160"/>
          <w:tab w:val="left" w:pos="4680"/>
        </w:tabs>
        <w:jc w:val="center"/>
        <w:rPr>
          <w:rFonts w:ascii="Garamond" w:hAnsi="Garamond"/>
          <w:snapToGrid/>
          <w:color w:val="000000"/>
          <w:sz w:val="32"/>
          <w:szCs w:val="32"/>
        </w:rPr>
      </w:pPr>
      <w:r>
        <w:rPr>
          <w:rFonts w:ascii="Garamond" w:hAnsi="Garamond"/>
          <w:snapToGrid/>
          <w:color w:val="000000"/>
          <w:sz w:val="32"/>
          <w:szCs w:val="32"/>
        </w:rPr>
        <w:t>Laurel Refinery</w:t>
      </w:r>
    </w:p>
    <w:p w14:paraId="55BAC292" w14:textId="5F2C0212" w:rsidR="007B43D0" w:rsidRDefault="007B43D0" w:rsidP="007B43D0">
      <w:pPr>
        <w:widowControl/>
        <w:tabs>
          <w:tab w:val="center" w:pos="4680"/>
        </w:tabs>
        <w:jc w:val="center"/>
        <w:rPr>
          <w:rFonts w:ascii="Garamond" w:hAnsi="Garamond"/>
          <w:snapToGrid/>
          <w:color w:val="000000"/>
          <w:sz w:val="32"/>
          <w:szCs w:val="32"/>
        </w:rPr>
      </w:pPr>
      <w:r w:rsidRPr="007B43D0">
        <w:rPr>
          <w:rFonts w:ascii="Garamond" w:hAnsi="Garamond"/>
          <w:snapToGrid/>
          <w:color w:val="000000"/>
          <w:sz w:val="32"/>
          <w:szCs w:val="32"/>
        </w:rPr>
        <w:t>803 Highway 212 South</w:t>
      </w:r>
    </w:p>
    <w:p w14:paraId="04D33B57" w14:textId="2624C087" w:rsidR="00F50B69" w:rsidRPr="007B43D0" w:rsidRDefault="00F50B69" w:rsidP="007B43D0">
      <w:pPr>
        <w:widowControl/>
        <w:tabs>
          <w:tab w:val="center" w:pos="4680"/>
        </w:tabs>
        <w:jc w:val="center"/>
        <w:rPr>
          <w:rFonts w:ascii="Garamond" w:hAnsi="Garamond"/>
          <w:snapToGrid/>
          <w:color w:val="000000"/>
          <w:sz w:val="32"/>
          <w:szCs w:val="32"/>
        </w:rPr>
      </w:pPr>
      <w:r>
        <w:rPr>
          <w:rFonts w:ascii="Garamond" w:hAnsi="Garamond"/>
          <w:snapToGrid/>
          <w:color w:val="000000"/>
          <w:sz w:val="32"/>
          <w:szCs w:val="32"/>
        </w:rPr>
        <w:t xml:space="preserve">Laurel, Montana </w:t>
      </w:r>
      <w:r w:rsidR="00C42C59">
        <w:rPr>
          <w:rFonts w:ascii="Garamond" w:hAnsi="Garamond"/>
          <w:snapToGrid/>
          <w:color w:val="000000"/>
          <w:sz w:val="32"/>
          <w:szCs w:val="32"/>
        </w:rPr>
        <w:t>59044</w:t>
      </w:r>
    </w:p>
    <w:p w14:paraId="78C7351A" w14:textId="77777777" w:rsidR="007B43D0" w:rsidRPr="007B43D0" w:rsidRDefault="007B43D0" w:rsidP="007B43D0">
      <w:pPr>
        <w:widowControl/>
        <w:tabs>
          <w:tab w:val="center" w:pos="4680"/>
        </w:tabs>
        <w:rPr>
          <w:rFonts w:ascii="Garamond" w:hAnsi="Garamond"/>
          <w:snapToGrid/>
          <w:color w:val="000000"/>
          <w:sz w:val="20"/>
          <w:szCs w:val="24"/>
        </w:rPr>
      </w:pPr>
    </w:p>
    <w:p w14:paraId="0D4D0D07" w14:textId="77777777" w:rsidR="007B43D0" w:rsidRPr="007B43D0" w:rsidRDefault="007B43D0" w:rsidP="007B43D0">
      <w:pPr>
        <w:widowControl/>
        <w:tabs>
          <w:tab w:val="center" w:pos="4680"/>
        </w:tabs>
        <w:jc w:val="center"/>
        <w:rPr>
          <w:rFonts w:ascii="Garamond" w:hAnsi="Garamond"/>
          <w:snapToGrid/>
          <w:color w:val="000000"/>
          <w:sz w:val="20"/>
          <w:szCs w:val="24"/>
        </w:rPr>
      </w:pPr>
    </w:p>
    <w:p w14:paraId="5FF96C47" w14:textId="39B3239D" w:rsidR="007B43D0" w:rsidRPr="007B43D0" w:rsidRDefault="007B43D0" w:rsidP="007B43D0">
      <w:pPr>
        <w:widowControl/>
        <w:tabs>
          <w:tab w:val="center" w:pos="4680"/>
        </w:tabs>
        <w:jc w:val="center"/>
        <w:rPr>
          <w:rFonts w:ascii="Garamond" w:hAnsi="Garamond"/>
          <w:snapToGrid/>
          <w:sz w:val="32"/>
          <w:szCs w:val="32"/>
        </w:rPr>
      </w:pPr>
      <w:r w:rsidRPr="007B43D0">
        <w:rPr>
          <w:rFonts w:ascii="Garamond" w:hAnsi="Garamond"/>
          <w:snapToGrid/>
          <w:sz w:val="32"/>
          <w:szCs w:val="32"/>
        </w:rPr>
        <w:t>Final and Effective Date</w:t>
      </w:r>
    </w:p>
    <w:p w14:paraId="7EBBDC78" w14:textId="5A711555" w:rsidR="007B43D0" w:rsidRPr="007B43D0" w:rsidRDefault="007B43D0" w:rsidP="007B43D0">
      <w:pPr>
        <w:widowControl/>
        <w:jc w:val="center"/>
        <w:rPr>
          <w:rFonts w:ascii="Garamond" w:hAnsi="Garamond"/>
          <w:snapToGrid/>
          <w:sz w:val="32"/>
          <w:szCs w:val="32"/>
        </w:rPr>
      </w:pPr>
      <w:r>
        <w:rPr>
          <w:rFonts w:ascii="Garamond" w:hAnsi="Garamond"/>
          <w:snapToGrid/>
          <w:sz w:val="32"/>
          <w:szCs w:val="32"/>
        </w:rPr>
        <w:t>April 21, 2026</w:t>
      </w:r>
    </w:p>
    <w:p w14:paraId="0805F164" w14:textId="77777777" w:rsidR="007B43D0" w:rsidRPr="007B43D0" w:rsidRDefault="007B43D0" w:rsidP="007B43D0">
      <w:pPr>
        <w:widowControl/>
        <w:jc w:val="center"/>
        <w:rPr>
          <w:rFonts w:ascii="Garamond" w:hAnsi="Garamond"/>
          <w:snapToGrid/>
          <w:sz w:val="32"/>
          <w:szCs w:val="32"/>
        </w:rPr>
      </w:pPr>
    </w:p>
    <w:p w14:paraId="670A3E4D" w14:textId="77777777" w:rsidR="007B43D0" w:rsidRPr="007B43D0" w:rsidRDefault="007B43D0" w:rsidP="007B43D0">
      <w:pPr>
        <w:widowControl/>
        <w:jc w:val="center"/>
        <w:rPr>
          <w:rFonts w:ascii="Garamond" w:hAnsi="Garamond"/>
          <w:snapToGrid/>
          <w:sz w:val="32"/>
          <w:szCs w:val="32"/>
        </w:rPr>
      </w:pPr>
    </w:p>
    <w:p w14:paraId="0F04F9ED" w14:textId="77777777" w:rsidR="007B43D0" w:rsidRPr="007B43D0" w:rsidRDefault="007B43D0" w:rsidP="007B43D0">
      <w:pPr>
        <w:widowControl/>
        <w:jc w:val="center"/>
        <w:rPr>
          <w:rFonts w:ascii="Garamond" w:hAnsi="Garamond"/>
          <w:snapToGrid/>
          <w:sz w:val="32"/>
          <w:szCs w:val="32"/>
        </w:rPr>
      </w:pPr>
      <w:permStart w:id="1028862817" w:edGrp="everyone"/>
      <w:r w:rsidRPr="007B43D0">
        <w:rPr>
          <w:rFonts w:ascii="Garamond" w:hAnsi="Garamond"/>
          <w:noProof/>
          <w:snapToGrid/>
          <w:sz w:val="32"/>
          <w:szCs w:val="32"/>
        </w:rPr>
        <w:drawing>
          <wp:inline distT="0" distB="0" distL="0" distR="0" wp14:anchorId="60A19FAD" wp14:editId="2D370903">
            <wp:extent cx="2709081" cy="2709081"/>
            <wp:effectExtent l="0" t="0" r="0" b="0"/>
            <wp:docPr id="976259458" name="Picture 1" descr="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59458" name="Picture 1" descr="State se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5536" cy="2715536"/>
                    </a:xfrm>
                    <a:prstGeom prst="rect">
                      <a:avLst/>
                    </a:prstGeom>
                    <a:noFill/>
                    <a:ln>
                      <a:noFill/>
                    </a:ln>
                  </pic:spPr>
                </pic:pic>
              </a:graphicData>
            </a:graphic>
          </wp:inline>
        </w:drawing>
      </w:r>
      <w:permEnd w:id="1028862817"/>
    </w:p>
    <w:p w14:paraId="4CF4A66E" w14:textId="77777777" w:rsidR="007B43D0" w:rsidRPr="007B43D0" w:rsidRDefault="007B43D0" w:rsidP="007B43D0">
      <w:pPr>
        <w:widowControl/>
        <w:jc w:val="center"/>
        <w:rPr>
          <w:rFonts w:ascii="Garamond" w:hAnsi="Garamond"/>
          <w:snapToGrid/>
          <w:sz w:val="32"/>
          <w:szCs w:val="32"/>
        </w:rPr>
      </w:pPr>
    </w:p>
    <w:p w14:paraId="0C9CD0B8" w14:textId="77777777" w:rsidR="007B43D0" w:rsidRDefault="007B43D0" w:rsidP="00FC3ACB">
      <w:pPr>
        <w:tabs>
          <w:tab w:val="left" w:pos="1725"/>
        </w:tabs>
        <w:rPr>
          <w:rFonts w:ascii="Garamond" w:hAnsi="Garamond"/>
          <w:szCs w:val="24"/>
        </w:rPr>
      </w:pPr>
    </w:p>
    <w:p w14:paraId="684BE43E" w14:textId="77777777" w:rsidR="007B43D0" w:rsidRDefault="007B43D0" w:rsidP="00FC3ACB">
      <w:pPr>
        <w:tabs>
          <w:tab w:val="left" w:pos="1725"/>
        </w:tabs>
        <w:rPr>
          <w:rFonts w:ascii="Garamond" w:hAnsi="Garamond"/>
          <w:szCs w:val="24"/>
        </w:rPr>
        <w:sectPr w:rsidR="007B43D0" w:rsidSect="007B43D0">
          <w:footerReference w:type="default" r:id="rId18"/>
          <w:footerReference w:type="first" r:id="rId19"/>
          <w:endnotePr>
            <w:numFmt w:val="decimal"/>
          </w:endnotePr>
          <w:pgSz w:w="12240" w:h="15840" w:code="1"/>
          <w:pgMar w:top="1152" w:right="1440" w:bottom="1008" w:left="1440" w:header="720" w:footer="576" w:gutter="0"/>
          <w:pgNumType w:start="1"/>
          <w:cols w:space="720"/>
          <w:noEndnote/>
          <w:titlePg/>
          <w:docGrid w:linePitch="326"/>
        </w:sectPr>
      </w:pPr>
    </w:p>
    <w:p w14:paraId="676F0260" w14:textId="2AE7998B" w:rsidR="005C3F5D" w:rsidRPr="00E72D5A" w:rsidRDefault="005C3F5D" w:rsidP="00FC3ACB">
      <w:pPr>
        <w:tabs>
          <w:tab w:val="left" w:pos="1725"/>
        </w:tabs>
        <w:rPr>
          <w:rFonts w:ascii="Garamond" w:hAnsi="Garamond"/>
          <w:szCs w:val="24"/>
        </w:rPr>
      </w:pPr>
    </w:p>
    <w:p w14:paraId="368D619B" w14:textId="77777777" w:rsidR="00CF5DFB" w:rsidRPr="0030202F" w:rsidRDefault="006628A7" w:rsidP="000654BF">
      <w:pPr>
        <w:tabs>
          <w:tab w:val="left" w:pos="-1440"/>
          <w:tab w:val="left" w:pos="-720"/>
          <w:tab w:val="left" w:pos="720"/>
          <w:tab w:val="left" w:pos="1440"/>
          <w:tab w:val="left" w:pos="2160"/>
          <w:tab w:val="left" w:pos="4680"/>
        </w:tabs>
        <w:jc w:val="center"/>
        <w:rPr>
          <w:rFonts w:ascii="Garamond" w:hAnsi="Garamond"/>
          <w:szCs w:val="24"/>
        </w:rPr>
      </w:pPr>
      <w:r w:rsidRPr="0030202F">
        <w:rPr>
          <w:rFonts w:ascii="Garamond" w:hAnsi="Garamond"/>
          <w:szCs w:val="24"/>
        </w:rPr>
        <w:t>M</w:t>
      </w:r>
      <w:r w:rsidR="0030202F">
        <w:rPr>
          <w:rFonts w:ascii="Garamond" w:hAnsi="Garamond"/>
          <w:szCs w:val="24"/>
        </w:rPr>
        <w:t>ONTANA AIR QUALITY PERMIT</w:t>
      </w:r>
    </w:p>
    <w:p w14:paraId="68E63738" w14:textId="72CFF364" w:rsidR="00EF189D" w:rsidRDefault="00EF189D" w:rsidP="00493626"/>
    <w:p w14:paraId="2EB93D76" w14:textId="77777777" w:rsidR="00C031FD" w:rsidRDefault="00C031FD" w:rsidP="00493626">
      <w:pPr>
        <w:sectPr w:rsidR="00C031FD" w:rsidSect="0009632C">
          <w:endnotePr>
            <w:numFmt w:val="decimal"/>
          </w:endnotePr>
          <w:pgSz w:w="12240" w:h="15840" w:code="1"/>
          <w:pgMar w:top="1152" w:right="1440" w:bottom="1008" w:left="1440" w:header="720" w:footer="576" w:gutter="0"/>
          <w:pgNumType w:start="1"/>
          <w:cols w:space="720"/>
          <w:noEndnote/>
          <w:docGrid w:linePitch="326"/>
        </w:sectPr>
      </w:pPr>
    </w:p>
    <w:p w14:paraId="38A832C3" w14:textId="5F67B395" w:rsidR="00C031FD" w:rsidRDefault="00C031FD" w:rsidP="00C031FD">
      <w:pPr>
        <w:widowControl/>
        <w:rPr>
          <w:rFonts w:ascii="Garamond" w:hAnsi="Garamond"/>
          <w:snapToGrid/>
          <w:szCs w:val="24"/>
        </w:rPr>
      </w:pPr>
      <w:r w:rsidRPr="00C031FD">
        <w:rPr>
          <w:rFonts w:ascii="Garamond" w:hAnsi="Garamond"/>
          <w:snapToGrid/>
          <w:szCs w:val="24"/>
        </w:rPr>
        <w:t xml:space="preserve">Issued To: </w:t>
      </w:r>
      <w:r>
        <w:rPr>
          <w:rFonts w:ascii="Garamond" w:hAnsi="Garamond"/>
          <w:snapToGrid/>
          <w:szCs w:val="24"/>
        </w:rPr>
        <w:tab/>
        <w:t>CHS Inc</w:t>
      </w:r>
      <w:r w:rsidR="00D24D22">
        <w:rPr>
          <w:rFonts w:ascii="Garamond" w:hAnsi="Garamond"/>
          <w:snapToGrid/>
          <w:szCs w:val="24"/>
        </w:rPr>
        <w:t>.</w:t>
      </w:r>
    </w:p>
    <w:p w14:paraId="4984E457" w14:textId="2E1B4669" w:rsidR="00C031FD" w:rsidRDefault="00C031FD" w:rsidP="00C031FD">
      <w:pPr>
        <w:widowControl/>
        <w:rPr>
          <w:rFonts w:ascii="Garamond" w:hAnsi="Garamond"/>
          <w:snapToGrid/>
          <w:szCs w:val="24"/>
        </w:rPr>
      </w:pPr>
      <w:r>
        <w:rPr>
          <w:rFonts w:ascii="Garamond" w:hAnsi="Garamond"/>
          <w:snapToGrid/>
          <w:szCs w:val="24"/>
        </w:rPr>
        <w:tab/>
      </w:r>
      <w:r>
        <w:rPr>
          <w:rFonts w:ascii="Garamond" w:hAnsi="Garamond"/>
          <w:snapToGrid/>
          <w:szCs w:val="24"/>
        </w:rPr>
        <w:tab/>
        <w:t>Laurel Refinery</w:t>
      </w:r>
    </w:p>
    <w:p w14:paraId="3DCE177B" w14:textId="365BE301" w:rsidR="00C031FD" w:rsidRDefault="00C031FD" w:rsidP="00C031FD">
      <w:pPr>
        <w:widowControl/>
        <w:rPr>
          <w:rFonts w:ascii="Garamond" w:hAnsi="Garamond"/>
          <w:snapToGrid/>
          <w:szCs w:val="24"/>
        </w:rPr>
      </w:pPr>
      <w:r>
        <w:rPr>
          <w:rFonts w:ascii="Garamond" w:hAnsi="Garamond"/>
          <w:snapToGrid/>
          <w:szCs w:val="24"/>
        </w:rPr>
        <w:tab/>
      </w:r>
      <w:r>
        <w:rPr>
          <w:rFonts w:ascii="Garamond" w:hAnsi="Garamond"/>
          <w:snapToGrid/>
          <w:szCs w:val="24"/>
        </w:rPr>
        <w:tab/>
        <w:t>P.O. Box 909</w:t>
      </w:r>
    </w:p>
    <w:p w14:paraId="569218E4" w14:textId="111E4203" w:rsidR="00C031FD" w:rsidRDefault="00C031FD" w:rsidP="00C031FD">
      <w:pPr>
        <w:widowControl/>
        <w:rPr>
          <w:rFonts w:ascii="Garamond" w:hAnsi="Garamond"/>
          <w:snapToGrid/>
          <w:szCs w:val="24"/>
        </w:rPr>
      </w:pPr>
      <w:r>
        <w:rPr>
          <w:rFonts w:ascii="Garamond" w:hAnsi="Garamond"/>
          <w:snapToGrid/>
          <w:szCs w:val="24"/>
        </w:rPr>
        <w:tab/>
      </w:r>
      <w:r>
        <w:rPr>
          <w:rFonts w:ascii="Garamond" w:hAnsi="Garamond"/>
          <w:snapToGrid/>
          <w:szCs w:val="24"/>
        </w:rPr>
        <w:tab/>
        <w:t>Laurel, MT 59044-0909</w:t>
      </w:r>
    </w:p>
    <w:p w14:paraId="32599CA1" w14:textId="77777777" w:rsidR="00C031FD" w:rsidRDefault="00C031FD" w:rsidP="00C031FD">
      <w:pPr>
        <w:widowControl/>
        <w:rPr>
          <w:rFonts w:ascii="Garamond" w:hAnsi="Garamond"/>
          <w:snapToGrid/>
          <w:szCs w:val="24"/>
        </w:rPr>
      </w:pPr>
    </w:p>
    <w:p w14:paraId="094B54C5" w14:textId="77777777" w:rsidR="00C031FD" w:rsidRDefault="00C031FD" w:rsidP="00C031FD">
      <w:pPr>
        <w:widowControl/>
        <w:rPr>
          <w:rFonts w:ascii="Garamond" w:hAnsi="Garamond"/>
          <w:snapToGrid/>
          <w:szCs w:val="24"/>
        </w:rPr>
      </w:pPr>
    </w:p>
    <w:p w14:paraId="0429A77D" w14:textId="77777777" w:rsidR="00C031FD" w:rsidRDefault="00C031FD" w:rsidP="00C031FD">
      <w:pPr>
        <w:widowControl/>
        <w:rPr>
          <w:rFonts w:ascii="Garamond" w:hAnsi="Garamond"/>
          <w:snapToGrid/>
          <w:szCs w:val="24"/>
        </w:rPr>
      </w:pPr>
    </w:p>
    <w:p w14:paraId="70923D49" w14:textId="77777777" w:rsidR="00D24D22" w:rsidRDefault="00D24D22" w:rsidP="00D24D22">
      <w:pPr>
        <w:widowControl/>
        <w:rPr>
          <w:rFonts w:ascii="Garamond" w:hAnsi="Garamond"/>
          <w:snapToGrid/>
          <w:szCs w:val="24"/>
        </w:rPr>
      </w:pPr>
      <w:r w:rsidRPr="00C031FD">
        <w:rPr>
          <w:rFonts w:ascii="Garamond" w:hAnsi="Garamond"/>
          <w:snapToGrid/>
          <w:szCs w:val="24"/>
        </w:rPr>
        <w:t>MAQP: #</w:t>
      </w:r>
      <w:r>
        <w:rPr>
          <w:rFonts w:ascii="Garamond" w:hAnsi="Garamond"/>
          <w:snapToGrid/>
          <w:szCs w:val="24"/>
        </w:rPr>
        <w:t>1821-47</w:t>
      </w:r>
    </w:p>
    <w:p w14:paraId="3D25E27C" w14:textId="0B96D487" w:rsidR="00C031FD" w:rsidRDefault="00C031FD" w:rsidP="00C031FD">
      <w:pPr>
        <w:widowControl/>
        <w:rPr>
          <w:rFonts w:ascii="Garamond" w:hAnsi="Garamond"/>
          <w:snapToGrid/>
          <w:szCs w:val="24"/>
        </w:rPr>
      </w:pPr>
      <w:bookmarkStart w:id="5" w:name="_Hlk223600392"/>
      <w:r w:rsidRPr="00C031FD">
        <w:rPr>
          <w:rFonts w:ascii="Garamond" w:hAnsi="Garamond"/>
          <w:snapToGrid/>
          <w:szCs w:val="24"/>
        </w:rPr>
        <w:t xml:space="preserve">Application Complete: </w:t>
      </w:r>
      <w:r>
        <w:rPr>
          <w:rFonts w:ascii="Garamond" w:hAnsi="Garamond"/>
          <w:snapToGrid/>
          <w:szCs w:val="24"/>
        </w:rPr>
        <w:t>02/17/2026</w:t>
      </w:r>
    </w:p>
    <w:bookmarkEnd w:id="5"/>
    <w:p w14:paraId="0AD97DA3" w14:textId="4D3B7745" w:rsidR="00C031FD" w:rsidRDefault="00C031FD" w:rsidP="00C031FD">
      <w:pPr>
        <w:widowControl/>
        <w:rPr>
          <w:rFonts w:ascii="Garamond" w:hAnsi="Garamond"/>
          <w:snapToGrid/>
          <w:szCs w:val="24"/>
        </w:rPr>
      </w:pPr>
      <w:r w:rsidRPr="00C031FD">
        <w:rPr>
          <w:rFonts w:ascii="Garamond" w:hAnsi="Garamond"/>
          <w:snapToGrid/>
          <w:szCs w:val="24"/>
        </w:rPr>
        <w:t xml:space="preserve">Preliminary Determination Issued: </w:t>
      </w:r>
      <w:r w:rsidR="00D24D22">
        <w:rPr>
          <w:rFonts w:ascii="Garamond" w:hAnsi="Garamond"/>
          <w:snapToGrid/>
          <w:szCs w:val="24"/>
        </w:rPr>
        <w:t>03/13/2026</w:t>
      </w:r>
    </w:p>
    <w:p w14:paraId="7B420852" w14:textId="134E13ED" w:rsidR="00C031FD" w:rsidRDefault="00C031FD" w:rsidP="00C031FD">
      <w:pPr>
        <w:widowControl/>
        <w:rPr>
          <w:rFonts w:ascii="Garamond" w:hAnsi="Garamond"/>
          <w:snapToGrid/>
          <w:szCs w:val="24"/>
        </w:rPr>
      </w:pPr>
      <w:r w:rsidRPr="00C031FD">
        <w:rPr>
          <w:rFonts w:ascii="Garamond" w:hAnsi="Garamond"/>
          <w:snapToGrid/>
          <w:szCs w:val="24"/>
        </w:rPr>
        <w:t xml:space="preserve">DEQ’s Decision Issued: </w:t>
      </w:r>
      <w:r w:rsidR="004F6854">
        <w:rPr>
          <w:rFonts w:ascii="Garamond" w:hAnsi="Garamond"/>
          <w:snapToGrid/>
          <w:szCs w:val="24"/>
        </w:rPr>
        <w:t>04/3/2026</w:t>
      </w:r>
    </w:p>
    <w:p w14:paraId="7B1F974F" w14:textId="0163AF62" w:rsidR="00C031FD" w:rsidRPr="00C031FD" w:rsidRDefault="00C031FD" w:rsidP="00C031FD">
      <w:pPr>
        <w:widowControl/>
        <w:rPr>
          <w:rFonts w:ascii="Garamond" w:hAnsi="Garamond"/>
          <w:snapToGrid/>
          <w:szCs w:val="24"/>
        </w:rPr>
      </w:pPr>
      <w:r w:rsidRPr="00C031FD">
        <w:rPr>
          <w:rFonts w:ascii="Garamond" w:hAnsi="Garamond"/>
          <w:snapToGrid/>
          <w:szCs w:val="24"/>
        </w:rPr>
        <w:t xml:space="preserve">Permit Final: </w:t>
      </w:r>
      <w:r w:rsidR="007B43D0">
        <w:rPr>
          <w:rFonts w:ascii="Garamond" w:hAnsi="Garamond"/>
          <w:snapToGrid/>
          <w:szCs w:val="24"/>
        </w:rPr>
        <w:t>04/21/2026</w:t>
      </w:r>
    </w:p>
    <w:p w14:paraId="4B3EB149" w14:textId="77777777" w:rsidR="00C031FD" w:rsidRPr="00493626" w:rsidRDefault="00C031FD" w:rsidP="00493626"/>
    <w:p w14:paraId="1377B4B5" w14:textId="77777777" w:rsidR="00C031FD" w:rsidRDefault="00C031FD" w:rsidP="00493626">
      <w:pPr>
        <w:sectPr w:rsidR="00C031FD" w:rsidSect="00C031FD">
          <w:endnotePr>
            <w:numFmt w:val="decimal"/>
          </w:endnotePr>
          <w:type w:val="continuous"/>
          <w:pgSz w:w="12240" w:h="15840" w:code="1"/>
          <w:pgMar w:top="1152" w:right="1440" w:bottom="1008" w:left="1440" w:header="720" w:footer="576" w:gutter="0"/>
          <w:pgNumType w:start="1"/>
          <w:cols w:num="2" w:space="0"/>
          <w:noEndnote/>
          <w:docGrid w:linePitch="326"/>
        </w:sectPr>
      </w:pPr>
    </w:p>
    <w:p w14:paraId="5A8900EF" w14:textId="77777777" w:rsidR="00CF5DFB" w:rsidRPr="00493626" w:rsidRDefault="00CF5DFB" w:rsidP="00493626"/>
    <w:p w14:paraId="54F5C8C9"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r w:rsidRPr="005707D4">
        <w:rPr>
          <w:rFonts w:ascii="Garamond" w:hAnsi="Garamond"/>
          <w:szCs w:val="24"/>
        </w:rPr>
        <w:t>A Montana Air Quality Permit (MAQP), with conditions, is hereby granted to CHS Inc. (CHS) pursuant to Sections 75-2-204,</w:t>
      </w:r>
      <w:r w:rsidR="00882EAB" w:rsidRPr="005707D4">
        <w:rPr>
          <w:rFonts w:ascii="Garamond" w:hAnsi="Garamond"/>
          <w:szCs w:val="24"/>
        </w:rPr>
        <w:t xml:space="preserve"> </w:t>
      </w:r>
      <w:r w:rsidRPr="005707D4">
        <w:rPr>
          <w:rFonts w:ascii="Garamond" w:hAnsi="Garamond"/>
          <w:spacing w:val="-2"/>
          <w:szCs w:val="24"/>
        </w:rPr>
        <w:t xml:space="preserve">211, </w:t>
      </w:r>
      <w:r w:rsidR="0054542B" w:rsidRPr="005707D4">
        <w:rPr>
          <w:rFonts w:ascii="Garamond" w:hAnsi="Garamond"/>
          <w:spacing w:val="-2"/>
          <w:szCs w:val="24"/>
        </w:rPr>
        <w:t xml:space="preserve">213, </w:t>
      </w:r>
      <w:r w:rsidRPr="005707D4">
        <w:rPr>
          <w:rFonts w:ascii="Garamond" w:hAnsi="Garamond"/>
          <w:spacing w:val="-2"/>
          <w:szCs w:val="24"/>
        </w:rPr>
        <w:t xml:space="preserve">and </w:t>
      </w:r>
      <w:r w:rsidRPr="008B214C">
        <w:rPr>
          <w:rFonts w:ascii="Garamond" w:hAnsi="Garamond"/>
          <w:spacing w:val="-2"/>
          <w:szCs w:val="24"/>
        </w:rPr>
        <w:t>215,</w:t>
      </w:r>
      <w:r w:rsidRPr="005707D4">
        <w:rPr>
          <w:rFonts w:ascii="Garamond" w:hAnsi="Garamond"/>
          <w:spacing w:val="-2"/>
          <w:szCs w:val="24"/>
        </w:rPr>
        <w:t xml:space="preserve"> Montana Code Annotated (MCA), as amended, and the Administrative Rules of Montana (ARM) 17.8.740, </w:t>
      </w:r>
      <w:r w:rsidRPr="005707D4">
        <w:rPr>
          <w:rFonts w:ascii="Garamond" w:hAnsi="Garamond"/>
          <w:i/>
          <w:spacing w:val="-2"/>
          <w:szCs w:val="24"/>
        </w:rPr>
        <w:t>et seq</w:t>
      </w:r>
      <w:r w:rsidRPr="005707D4">
        <w:rPr>
          <w:rFonts w:ascii="Garamond" w:hAnsi="Garamond"/>
          <w:spacing w:val="-2"/>
          <w:szCs w:val="24"/>
        </w:rPr>
        <w:t>., as amended, for the following:</w:t>
      </w:r>
    </w:p>
    <w:p w14:paraId="74249970" w14:textId="77777777" w:rsidR="00CF5DFB" w:rsidRPr="00B062A3"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B1F5666" w14:textId="77777777" w:rsidR="00CF5DFB" w:rsidRPr="005707D4" w:rsidRDefault="00E85504" w:rsidP="00532677">
      <w:pPr>
        <w:tabs>
          <w:tab w:val="left" w:pos="-1080"/>
          <w:tab w:val="left" w:pos="-720"/>
        </w:tabs>
        <w:ind w:left="1440" w:hanging="1440"/>
        <w:rPr>
          <w:rFonts w:ascii="Garamond" w:hAnsi="Garamond"/>
          <w:szCs w:val="24"/>
        </w:rPr>
      </w:pPr>
      <w:r>
        <w:rPr>
          <w:rFonts w:ascii="Garamond" w:hAnsi="Garamond"/>
          <w:szCs w:val="24"/>
        </w:rPr>
        <w:t>Section I:</w:t>
      </w:r>
      <w:r w:rsidR="00A65E76">
        <w:rPr>
          <w:rFonts w:ascii="Garamond" w:hAnsi="Garamond"/>
          <w:szCs w:val="24"/>
        </w:rPr>
        <w:tab/>
      </w:r>
      <w:r w:rsidR="00CF5DFB" w:rsidRPr="005707D4">
        <w:rPr>
          <w:rFonts w:ascii="Garamond" w:hAnsi="Garamond"/>
          <w:szCs w:val="24"/>
        </w:rPr>
        <w:t>Permitted Facilities</w:t>
      </w:r>
    </w:p>
    <w:p w14:paraId="3C425282" w14:textId="77777777" w:rsidR="00CF5DFB" w:rsidRPr="00B062A3"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7641BB1" w14:textId="77777777" w:rsidR="00CF5DFB" w:rsidRPr="005707D4" w:rsidRDefault="00CF5DFB" w:rsidP="00532677">
      <w:pPr>
        <w:tabs>
          <w:tab w:val="left" w:pos="-1080"/>
          <w:tab w:val="left" w:pos="-720"/>
        </w:tabs>
        <w:ind w:left="1440" w:hanging="720"/>
        <w:rPr>
          <w:rFonts w:ascii="Garamond" w:hAnsi="Garamond"/>
          <w:szCs w:val="24"/>
        </w:rPr>
      </w:pPr>
      <w:r w:rsidRPr="005707D4">
        <w:rPr>
          <w:rFonts w:ascii="Garamond" w:hAnsi="Garamond"/>
          <w:szCs w:val="24"/>
        </w:rPr>
        <w:t>A.</w:t>
      </w:r>
      <w:r w:rsidRPr="005707D4">
        <w:rPr>
          <w:rFonts w:ascii="Garamond" w:hAnsi="Garamond"/>
          <w:szCs w:val="24"/>
        </w:rPr>
        <w:tab/>
        <w:t>Plant Location/Description</w:t>
      </w:r>
    </w:p>
    <w:p w14:paraId="368746AB" w14:textId="77777777" w:rsidR="00CF5DFB" w:rsidRPr="00B062A3" w:rsidRDefault="00CF5DFB">
      <w:pPr>
        <w:pStyle w:val="FootnoteT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7EAEE123" w14:textId="79006B3B" w:rsidR="00CF5DFB" w:rsidRPr="005707D4" w:rsidRDefault="00CF5DFB" w:rsidP="00532677">
      <w:pPr>
        <w:tabs>
          <w:tab w:val="left" w:pos="-1080"/>
          <w:tab w:val="left" w:pos="-720"/>
        </w:tabs>
        <w:ind w:left="1440"/>
        <w:rPr>
          <w:rFonts w:ascii="Garamond" w:hAnsi="Garamond"/>
          <w:szCs w:val="24"/>
        </w:rPr>
      </w:pPr>
      <w:r w:rsidRPr="005707D4">
        <w:rPr>
          <w:rFonts w:ascii="Garamond" w:hAnsi="Garamond"/>
          <w:szCs w:val="24"/>
        </w:rPr>
        <w:t xml:space="preserve">CHS operates the Laurel petroleum refinery, located in the </w:t>
      </w:r>
      <w:bookmarkStart w:id="6" w:name="_Hlk109638438"/>
      <w:r w:rsidRPr="005707D4">
        <w:rPr>
          <w:rFonts w:ascii="Garamond" w:hAnsi="Garamond"/>
          <w:szCs w:val="24"/>
        </w:rPr>
        <w:t>South ½ of Section 16, Township 2 South, Range 24 East, in Yellowstone County, Montana</w:t>
      </w:r>
      <w:bookmarkEnd w:id="6"/>
      <w:r w:rsidR="0063261A">
        <w:rPr>
          <w:rFonts w:ascii="Garamond" w:hAnsi="Garamond"/>
          <w:szCs w:val="24"/>
        </w:rPr>
        <w:t xml:space="preserve">. </w:t>
      </w:r>
      <w:r w:rsidRPr="005707D4">
        <w:rPr>
          <w:rFonts w:ascii="Garamond" w:hAnsi="Garamond"/>
          <w:szCs w:val="24"/>
        </w:rPr>
        <w:t xml:space="preserve">The facility includes, but is not limited to, the permitted equipment </w:t>
      </w:r>
      <w:r w:rsidR="009D192B">
        <w:rPr>
          <w:rFonts w:ascii="Garamond" w:hAnsi="Garamond"/>
          <w:szCs w:val="24"/>
        </w:rPr>
        <w:t>described in the following</w:t>
      </w:r>
      <w:r w:rsidRPr="005707D4">
        <w:rPr>
          <w:rFonts w:ascii="Garamond" w:hAnsi="Garamond"/>
          <w:szCs w:val="24"/>
        </w:rPr>
        <w:t xml:space="preserve"> section</w:t>
      </w:r>
      <w:r w:rsidR="009D192B">
        <w:rPr>
          <w:rFonts w:ascii="Garamond" w:hAnsi="Garamond"/>
          <w:szCs w:val="24"/>
        </w:rPr>
        <w:t>s</w:t>
      </w:r>
      <w:r w:rsidRPr="005707D4">
        <w:rPr>
          <w:rFonts w:ascii="Garamond" w:hAnsi="Garamond"/>
          <w:szCs w:val="24"/>
        </w:rPr>
        <w:t>:</w:t>
      </w:r>
    </w:p>
    <w:p w14:paraId="160005D0" w14:textId="77777777" w:rsidR="00CF5DFB" w:rsidRPr="00B062A3" w:rsidRDefault="00CF5DFB" w:rsidP="008A09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9EBA70D" w14:textId="77777777" w:rsidR="006F5781" w:rsidRPr="000C4836" w:rsidRDefault="00DD789F"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Refinery Limitations and Conditions associated with MAQP #1821-05</w:t>
      </w:r>
      <w:r w:rsidR="00EF27F9" w:rsidRPr="000C4836">
        <w:rPr>
          <w:rFonts w:ascii="Garamond" w:hAnsi="Garamond"/>
          <w:szCs w:val="24"/>
        </w:rPr>
        <w:t xml:space="preserve"> (Section II)</w:t>
      </w:r>
      <w:r w:rsidRPr="000C4836">
        <w:rPr>
          <w:rFonts w:ascii="Garamond" w:hAnsi="Garamond"/>
          <w:szCs w:val="24"/>
        </w:rPr>
        <w:t xml:space="preserve"> </w:t>
      </w:r>
    </w:p>
    <w:p w14:paraId="007450D4" w14:textId="77777777" w:rsidR="007410B9" w:rsidRPr="00B062A3" w:rsidRDefault="007410B9" w:rsidP="00532677">
      <w:pPr>
        <w:tabs>
          <w:tab w:val="left" w:pos="-1080"/>
          <w:tab w:val="left" w:pos="-720"/>
        </w:tabs>
        <w:rPr>
          <w:rFonts w:ascii="Garamond" w:hAnsi="Garamond"/>
          <w:szCs w:val="24"/>
        </w:rPr>
      </w:pPr>
    </w:p>
    <w:p w14:paraId="094D83D9" w14:textId="5356F7B6"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Fuel Gas Combustion Devices</w:t>
      </w:r>
      <w:r w:rsidR="000C4836" w:rsidRPr="000C4836">
        <w:rPr>
          <w:rFonts w:ascii="Garamond" w:hAnsi="Garamond"/>
          <w:szCs w:val="24"/>
        </w:rPr>
        <w:t xml:space="preserve"> (Section III)</w:t>
      </w:r>
    </w:p>
    <w:p w14:paraId="7DC7E376" w14:textId="77777777" w:rsidR="00CF5DFB" w:rsidRPr="00B062A3" w:rsidRDefault="00CF5DFB" w:rsidP="00532677">
      <w:pPr>
        <w:tabs>
          <w:tab w:val="left" w:pos="-1080"/>
          <w:tab w:val="left" w:pos="-720"/>
        </w:tabs>
        <w:rPr>
          <w:rFonts w:ascii="Garamond" w:hAnsi="Garamond"/>
          <w:szCs w:val="24"/>
        </w:rPr>
      </w:pPr>
    </w:p>
    <w:p w14:paraId="786E2415" w14:textId="77777777" w:rsidR="00CF5DFB" w:rsidRPr="000C4836" w:rsidRDefault="005A7180"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Mild Hydrocracker</w:t>
      </w:r>
      <w:r w:rsidR="00CF5DFB" w:rsidRPr="000C4836">
        <w:rPr>
          <w:rFonts w:ascii="Garamond" w:hAnsi="Garamond"/>
          <w:szCs w:val="24"/>
        </w:rPr>
        <w:t xml:space="preserve"> with associated Zone D sulfur recovery unit (SRU) and tail gas treatment unit (TGTU)</w:t>
      </w:r>
      <w:r w:rsidR="000C4836" w:rsidRPr="000C4836">
        <w:rPr>
          <w:rFonts w:ascii="Garamond" w:hAnsi="Garamond"/>
          <w:szCs w:val="24"/>
        </w:rPr>
        <w:t xml:space="preserve"> (Section IV)</w:t>
      </w:r>
    </w:p>
    <w:p w14:paraId="346B25C0" w14:textId="77777777" w:rsidR="00CF5DFB" w:rsidRPr="00B062A3" w:rsidRDefault="00CF5DFB" w:rsidP="00532677">
      <w:pPr>
        <w:tabs>
          <w:tab w:val="left" w:pos="-1080"/>
          <w:tab w:val="left" w:pos="-720"/>
        </w:tabs>
        <w:rPr>
          <w:rFonts w:ascii="Garamond" w:hAnsi="Garamond"/>
          <w:szCs w:val="24"/>
        </w:rPr>
      </w:pPr>
    </w:p>
    <w:p w14:paraId="0D9414CA"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Boiler #10</w:t>
      </w:r>
      <w:r w:rsidR="000C4836" w:rsidRPr="000C4836">
        <w:rPr>
          <w:rFonts w:ascii="Garamond" w:hAnsi="Garamond"/>
          <w:szCs w:val="24"/>
        </w:rPr>
        <w:t xml:space="preserve"> (Section V)</w:t>
      </w:r>
    </w:p>
    <w:p w14:paraId="04EE3B4A" w14:textId="77777777" w:rsidR="00CF5DFB" w:rsidRPr="00B062A3" w:rsidRDefault="00CF5DFB" w:rsidP="00532677">
      <w:pPr>
        <w:tabs>
          <w:tab w:val="left" w:pos="-1080"/>
          <w:tab w:val="left" w:pos="-720"/>
        </w:tabs>
        <w:rPr>
          <w:rFonts w:ascii="Garamond" w:hAnsi="Garamond"/>
          <w:szCs w:val="24"/>
        </w:rPr>
      </w:pPr>
    </w:p>
    <w:p w14:paraId="4265384F" w14:textId="6EADDB39"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Truck Loading Rack</w:t>
      </w:r>
      <w:r w:rsidR="00E952CB">
        <w:rPr>
          <w:rFonts w:ascii="Garamond" w:hAnsi="Garamond"/>
          <w:szCs w:val="24"/>
        </w:rPr>
        <w:t xml:space="preserve"> </w:t>
      </w:r>
      <w:r w:rsidRPr="000C4836">
        <w:rPr>
          <w:rFonts w:ascii="Garamond" w:hAnsi="Garamond"/>
          <w:szCs w:val="24"/>
        </w:rPr>
        <w:t>and Vapor Combustion Unit (VCU)</w:t>
      </w:r>
      <w:r w:rsidR="000C4836" w:rsidRPr="000C4836">
        <w:rPr>
          <w:rFonts w:ascii="Garamond" w:hAnsi="Garamond"/>
          <w:szCs w:val="24"/>
        </w:rPr>
        <w:t xml:space="preserve"> (Section VI)</w:t>
      </w:r>
      <w:r w:rsidRPr="000C4836">
        <w:rPr>
          <w:rFonts w:ascii="Garamond" w:hAnsi="Garamond"/>
          <w:szCs w:val="24"/>
        </w:rPr>
        <w:t xml:space="preserve"> </w:t>
      </w:r>
    </w:p>
    <w:p w14:paraId="402E11E8" w14:textId="77777777" w:rsidR="00CF5DFB" w:rsidRPr="00B062A3" w:rsidRDefault="00CF5DFB" w:rsidP="00532677">
      <w:pPr>
        <w:tabs>
          <w:tab w:val="left" w:pos="-1080"/>
          <w:tab w:val="left" w:pos="-720"/>
        </w:tabs>
        <w:rPr>
          <w:rFonts w:ascii="Garamond" w:hAnsi="Garamond"/>
          <w:szCs w:val="24"/>
        </w:rPr>
      </w:pPr>
    </w:p>
    <w:p w14:paraId="4271B7A4"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No. 1 Crude Unit</w:t>
      </w:r>
      <w:r w:rsidR="000C4836" w:rsidRPr="000C4836">
        <w:rPr>
          <w:rFonts w:ascii="Garamond" w:hAnsi="Garamond"/>
          <w:szCs w:val="24"/>
        </w:rPr>
        <w:t xml:space="preserve"> (Section VII)</w:t>
      </w:r>
    </w:p>
    <w:p w14:paraId="1F9ED790" w14:textId="77777777" w:rsidR="00CF5DFB" w:rsidRPr="00B062A3" w:rsidRDefault="00CF5DFB" w:rsidP="00532677">
      <w:pPr>
        <w:tabs>
          <w:tab w:val="left" w:pos="-1080"/>
          <w:tab w:val="left" w:pos="-720"/>
        </w:tabs>
        <w:rPr>
          <w:rFonts w:ascii="Garamond" w:hAnsi="Garamond"/>
          <w:szCs w:val="24"/>
        </w:rPr>
      </w:pPr>
    </w:p>
    <w:p w14:paraId="2BC05FA5" w14:textId="266B7B0B" w:rsidR="00CF5DFB" w:rsidRPr="000C4836" w:rsidRDefault="000A21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Ultra-Low</w:t>
      </w:r>
      <w:r w:rsidR="00CF5DFB" w:rsidRPr="000C4836">
        <w:rPr>
          <w:rFonts w:ascii="Garamond" w:hAnsi="Garamond"/>
          <w:szCs w:val="24"/>
        </w:rPr>
        <w:t xml:space="preserve"> Sulfur Diesel (ULSD) Unit and Hydrogen Plant</w:t>
      </w:r>
      <w:r w:rsidR="000C4836" w:rsidRPr="000C4836">
        <w:rPr>
          <w:rFonts w:ascii="Garamond" w:hAnsi="Garamond"/>
          <w:szCs w:val="24"/>
        </w:rPr>
        <w:t xml:space="preserve"> (Section VIII)</w:t>
      </w:r>
    </w:p>
    <w:p w14:paraId="0E21F67D" w14:textId="77777777" w:rsidR="00CF5DFB" w:rsidRPr="00B062A3" w:rsidRDefault="00CF5DFB" w:rsidP="00532677">
      <w:pPr>
        <w:tabs>
          <w:tab w:val="left" w:pos="-1080"/>
          <w:tab w:val="left" w:pos="-720"/>
        </w:tabs>
        <w:rPr>
          <w:rFonts w:ascii="Garamond" w:hAnsi="Garamond"/>
          <w:szCs w:val="24"/>
        </w:rPr>
      </w:pPr>
    </w:p>
    <w:p w14:paraId="47F9E011"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TGTU for Zone A’s SRU #1 and SRU #2 trains</w:t>
      </w:r>
      <w:r w:rsidR="000C4836" w:rsidRPr="000C4836">
        <w:rPr>
          <w:rFonts w:ascii="Garamond" w:hAnsi="Garamond"/>
          <w:szCs w:val="24"/>
        </w:rPr>
        <w:t xml:space="preserve"> (Section IX)</w:t>
      </w:r>
      <w:r w:rsidRPr="000C4836">
        <w:rPr>
          <w:rFonts w:ascii="Garamond" w:hAnsi="Garamond"/>
          <w:szCs w:val="24"/>
        </w:rPr>
        <w:t xml:space="preserve"> </w:t>
      </w:r>
    </w:p>
    <w:p w14:paraId="5815D107" w14:textId="77777777" w:rsidR="00CF5DFB" w:rsidRPr="00B062A3" w:rsidRDefault="00CF5DFB" w:rsidP="00532677">
      <w:pPr>
        <w:tabs>
          <w:tab w:val="left" w:pos="-1080"/>
          <w:tab w:val="left" w:pos="-720"/>
        </w:tabs>
        <w:rPr>
          <w:rFonts w:ascii="Garamond" w:hAnsi="Garamond"/>
          <w:szCs w:val="24"/>
        </w:rPr>
      </w:pPr>
    </w:p>
    <w:p w14:paraId="5800E61D"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Fluidized Catalytic Cracking Unit (FCCU)</w:t>
      </w:r>
      <w:r w:rsidR="000C4836" w:rsidRPr="000C4836">
        <w:rPr>
          <w:rFonts w:ascii="Garamond" w:hAnsi="Garamond"/>
          <w:szCs w:val="24"/>
        </w:rPr>
        <w:t xml:space="preserve"> (Section X)</w:t>
      </w:r>
    </w:p>
    <w:p w14:paraId="3588C7F1" w14:textId="77777777" w:rsidR="00CF5DFB" w:rsidRPr="00B062A3" w:rsidRDefault="00CF5DFB" w:rsidP="00532677">
      <w:pPr>
        <w:tabs>
          <w:tab w:val="left" w:pos="-1080"/>
          <w:tab w:val="left" w:pos="-720"/>
        </w:tabs>
        <w:rPr>
          <w:rFonts w:ascii="Garamond" w:hAnsi="Garamond"/>
          <w:szCs w:val="24"/>
        </w:rPr>
      </w:pPr>
    </w:p>
    <w:p w14:paraId="5B6B477C"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Naphtha Hydrotreater (NHT) Unit, Delayed Coker Unit, and Zone E SRU/TGTU and Tail Gas Incinerator (TGI)</w:t>
      </w:r>
      <w:r w:rsidR="000C4836" w:rsidRPr="000C4836">
        <w:rPr>
          <w:rFonts w:ascii="Garamond" w:hAnsi="Garamond"/>
          <w:szCs w:val="24"/>
        </w:rPr>
        <w:t xml:space="preserve"> (Section XI)</w:t>
      </w:r>
    </w:p>
    <w:p w14:paraId="3DA23F35" w14:textId="77777777" w:rsidR="00CF5DFB" w:rsidRPr="00B062A3" w:rsidRDefault="00CF5DFB" w:rsidP="00532677">
      <w:pPr>
        <w:tabs>
          <w:tab w:val="left" w:pos="-1080"/>
          <w:tab w:val="left" w:pos="-720"/>
        </w:tabs>
        <w:rPr>
          <w:rFonts w:ascii="Garamond" w:hAnsi="Garamond"/>
          <w:szCs w:val="24"/>
        </w:rPr>
      </w:pPr>
    </w:p>
    <w:p w14:paraId="145FA1F5"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Boiler #11</w:t>
      </w:r>
      <w:r w:rsidR="000C4836" w:rsidRPr="000C4836">
        <w:rPr>
          <w:rFonts w:ascii="Garamond" w:hAnsi="Garamond"/>
          <w:szCs w:val="24"/>
        </w:rPr>
        <w:t xml:space="preserve"> (Section XII)</w:t>
      </w:r>
    </w:p>
    <w:p w14:paraId="33D4F558" w14:textId="77777777" w:rsidR="00CF5DFB" w:rsidRPr="00B062A3" w:rsidRDefault="00CF5DFB" w:rsidP="00532677">
      <w:pPr>
        <w:tabs>
          <w:tab w:val="left" w:pos="-1080"/>
          <w:tab w:val="left" w:pos="-720"/>
        </w:tabs>
        <w:rPr>
          <w:rFonts w:ascii="Garamond" w:hAnsi="Garamond"/>
          <w:szCs w:val="24"/>
        </w:rPr>
      </w:pPr>
    </w:p>
    <w:p w14:paraId="0BD4F36F" w14:textId="5826FF6F" w:rsidR="00CF5DFB" w:rsidRPr="00D124A2" w:rsidRDefault="00CF5DFB" w:rsidP="00312AD8">
      <w:pPr>
        <w:pStyle w:val="ListParagraph"/>
        <w:widowControl/>
        <w:numPr>
          <w:ilvl w:val="0"/>
          <w:numId w:val="133"/>
        </w:numPr>
        <w:tabs>
          <w:tab w:val="left" w:pos="-1080"/>
          <w:tab w:val="left" w:pos="-720"/>
        </w:tabs>
        <w:ind w:left="1800"/>
        <w:rPr>
          <w:rFonts w:ascii="Garamond" w:hAnsi="Garamond"/>
          <w:szCs w:val="24"/>
        </w:rPr>
      </w:pPr>
      <w:r w:rsidRPr="000C4836">
        <w:rPr>
          <w:rFonts w:ascii="Garamond" w:hAnsi="Garamond"/>
          <w:szCs w:val="24"/>
        </w:rPr>
        <w:lastRenderedPageBreak/>
        <w:t>Railcar Light Product Loading Rack and VCU</w:t>
      </w:r>
      <w:r w:rsidR="002A1B87" w:rsidRPr="000C4836">
        <w:rPr>
          <w:rFonts w:ascii="Garamond" w:hAnsi="Garamond"/>
          <w:spacing w:val="-2"/>
          <w:szCs w:val="24"/>
        </w:rPr>
        <w:t xml:space="preserve"> and Railcar Gasoline Component Unloading</w:t>
      </w:r>
      <w:r w:rsidR="000C4836" w:rsidRPr="000C4836">
        <w:rPr>
          <w:rFonts w:ascii="Garamond" w:hAnsi="Garamond"/>
          <w:spacing w:val="-2"/>
          <w:szCs w:val="24"/>
        </w:rPr>
        <w:t xml:space="preserve"> (Section XIII)</w:t>
      </w:r>
    </w:p>
    <w:p w14:paraId="45D150D9" w14:textId="77777777" w:rsidR="00D124A2" w:rsidRPr="00D124A2" w:rsidRDefault="00D124A2" w:rsidP="00581879">
      <w:pPr>
        <w:pStyle w:val="ListParagraph"/>
        <w:ind w:left="0"/>
        <w:rPr>
          <w:rFonts w:ascii="Garamond" w:hAnsi="Garamond"/>
          <w:szCs w:val="24"/>
        </w:rPr>
      </w:pPr>
    </w:p>
    <w:p w14:paraId="1EB4CE84" w14:textId="5864B44B" w:rsidR="00CF5DFB"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Boiler #12</w:t>
      </w:r>
      <w:r w:rsidR="000C4836" w:rsidRPr="000C4836">
        <w:rPr>
          <w:rFonts w:ascii="Garamond" w:hAnsi="Garamond"/>
          <w:szCs w:val="24"/>
        </w:rPr>
        <w:t xml:space="preserve"> (Section XIV)</w:t>
      </w:r>
    </w:p>
    <w:p w14:paraId="4A25E17C" w14:textId="77777777" w:rsidR="00D124A2" w:rsidRPr="00D124A2" w:rsidRDefault="00D124A2" w:rsidP="00581879">
      <w:pPr>
        <w:pStyle w:val="ListParagraph"/>
        <w:ind w:left="0"/>
        <w:rPr>
          <w:rFonts w:ascii="Garamond" w:hAnsi="Garamond"/>
          <w:szCs w:val="24"/>
        </w:rPr>
      </w:pPr>
    </w:p>
    <w:p w14:paraId="15F4EF92"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Benzene Reduction Unit</w:t>
      </w:r>
      <w:r w:rsidR="000C4836" w:rsidRPr="000C4836">
        <w:rPr>
          <w:rFonts w:ascii="Garamond" w:hAnsi="Garamond"/>
          <w:szCs w:val="24"/>
        </w:rPr>
        <w:t xml:space="preserve"> (Section XV)</w:t>
      </w:r>
    </w:p>
    <w:p w14:paraId="70976FD4" w14:textId="77777777" w:rsidR="005F10DD" w:rsidRPr="00B062A3" w:rsidRDefault="005F10DD" w:rsidP="00532677">
      <w:pPr>
        <w:tabs>
          <w:tab w:val="left" w:pos="-1080"/>
          <w:tab w:val="left" w:pos="-720"/>
        </w:tabs>
        <w:rPr>
          <w:rFonts w:ascii="Garamond" w:hAnsi="Garamond"/>
          <w:szCs w:val="24"/>
        </w:rPr>
      </w:pPr>
    </w:p>
    <w:p w14:paraId="7CAA1644" w14:textId="77777777" w:rsidR="00EF5AEC" w:rsidRPr="006C3150" w:rsidRDefault="005F10DD"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Product Storage Tanks</w:t>
      </w:r>
      <w:r w:rsidR="000C4836" w:rsidRPr="006C3150">
        <w:rPr>
          <w:rFonts w:ascii="Garamond" w:hAnsi="Garamond"/>
          <w:szCs w:val="24"/>
        </w:rPr>
        <w:t xml:space="preserve"> (Section XVI)</w:t>
      </w:r>
    </w:p>
    <w:p w14:paraId="24253174" w14:textId="77777777" w:rsidR="00B52B7C" w:rsidRPr="00B062A3" w:rsidRDefault="00B52B7C" w:rsidP="00532677">
      <w:pPr>
        <w:tabs>
          <w:tab w:val="left" w:pos="-1080"/>
          <w:tab w:val="left" w:pos="-720"/>
        </w:tabs>
        <w:rPr>
          <w:rFonts w:ascii="Garamond" w:hAnsi="Garamond"/>
          <w:szCs w:val="24"/>
        </w:rPr>
      </w:pPr>
    </w:p>
    <w:p w14:paraId="41E707A2" w14:textId="77777777" w:rsidR="005F10DD" w:rsidRPr="006C3150" w:rsidRDefault="005F10DD"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Product Storage Tank 133</w:t>
      </w:r>
      <w:r w:rsidR="006C3150" w:rsidRPr="006C3150">
        <w:rPr>
          <w:rFonts w:ascii="Garamond" w:hAnsi="Garamond"/>
          <w:szCs w:val="24"/>
        </w:rPr>
        <w:t xml:space="preserve"> (Section XVII)</w:t>
      </w:r>
    </w:p>
    <w:p w14:paraId="571C992F" w14:textId="77777777" w:rsidR="00042506" w:rsidRPr="00B062A3" w:rsidRDefault="00042506" w:rsidP="00532677">
      <w:pPr>
        <w:tabs>
          <w:tab w:val="left" w:pos="-1080"/>
          <w:tab w:val="left" w:pos="-720"/>
        </w:tabs>
        <w:rPr>
          <w:rFonts w:ascii="Garamond" w:hAnsi="Garamond"/>
          <w:szCs w:val="24"/>
        </w:rPr>
      </w:pPr>
    </w:p>
    <w:p w14:paraId="7F2D76EA" w14:textId="77777777" w:rsidR="00042506" w:rsidRPr="006C3150" w:rsidRDefault="00042506"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Wastewater Facilities</w:t>
      </w:r>
      <w:r w:rsidR="006C3150" w:rsidRPr="006C3150">
        <w:rPr>
          <w:rFonts w:ascii="Garamond" w:hAnsi="Garamond"/>
          <w:szCs w:val="24"/>
        </w:rPr>
        <w:t xml:space="preserve"> (Section XVIII)</w:t>
      </w:r>
    </w:p>
    <w:p w14:paraId="0E37DCDB" w14:textId="77777777" w:rsidR="005F3501" w:rsidRPr="00B062A3" w:rsidRDefault="005F3501" w:rsidP="00532677">
      <w:pPr>
        <w:tabs>
          <w:tab w:val="left" w:pos="-1080"/>
          <w:tab w:val="left" w:pos="-720"/>
        </w:tabs>
        <w:rPr>
          <w:rFonts w:ascii="Garamond" w:hAnsi="Garamond"/>
          <w:szCs w:val="24"/>
        </w:rPr>
      </w:pPr>
    </w:p>
    <w:p w14:paraId="10207C21" w14:textId="77777777" w:rsidR="005F3501" w:rsidRPr="006C3150" w:rsidRDefault="005F3501"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Intermediate Storage Tank</w:t>
      </w:r>
      <w:r w:rsidR="00FF2B08" w:rsidRPr="006C3150">
        <w:rPr>
          <w:rFonts w:ascii="Garamond" w:hAnsi="Garamond"/>
          <w:szCs w:val="24"/>
        </w:rPr>
        <w:t>s</w:t>
      </w:r>
      <w:r w:rsidRPr="006C3150">
        <w:rPr>
          <w:rFonts w:ascii="Garamond" w:hAnsi="Garamond"/>
          <w:szCs w:val="24"/>
        </w:rPr>
        <w:t xml:space="preserve"> 146</w:t>
      </w:r>
      <w:r w:rsidR="00FF2B08" w:rsidRPr="006C3150">
        <w:rPr>
          <w:rFonts w:ascii="Garamond" w:hAnsi="Garamond"/>
          <w:szCs w:val="24"/>
        </w:rPr>
        <w:t xml:space="preserve"> and 147</w:t>
      </w:r>
      <w:r w:rsidR="006C3150" w:rsidRPr="006C3150">
        <w:rPr>
          <w:rFonts w:ascii="Garamond" w:hAnsi="Garamond"/>
          <w:szCs w:val="24"/>
        </w:rPr>
        <w:t xml:space="preserve"> (Section XIX)</w:t>
      </w:r>
    </w:p>
    <w:p w14:paraId="4946A4CD" w14:textId="77777777" w:rsidR="006F5781" w:rsidRPr="00B062A3" w:rsidRDefault="006F5781" w:rsidP="00532677">
      <w:pPr>
        <w:tabs>
          <w:tab w:val="left" w:pos="-1080"/>
          <w:tab w:val="left" w:pos="-720"/>
        </w:tabs>
        <w:rPr>
          <w:rFonts w:ascii="Garamond" w:hAnsi="Garamond"/>
          <w:szCs w:val="24"/>
        </w:rPr>
      </w:pPr>
    </w:p>
    <w:p w14:paraId="362D29C2" w14:textId="77777777" w:rsidR="006F5781" w:rsidRPr="006C3150" w:rsidRDefault="00C66922"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Replacement Refinery Flare</w:t>
      </w:r>
      <w:r w:rsidR="00DD4AD0" w:rsidRPr="006C3150">
        <w:rPr>
          <w:rFonts w:ascii="Garamond" w:hAnsi="Garamond"/>
          <w:szCs w:val="24"/>
        </w:rPr>
        <w:t xml:space="preserve"> / Waste Gas Control System</w:t>
      </w:r>
      <w:r w:rsidR="006C3150" w:rsidRPr="006C3150">
        <w:rPr>
          <w:rFonts w:ascii="Garamond" w:hAnsi="Garamond"/>
          <w:szCs w:val="24"/>
        </w:rPr>
        <w:t xml:space="preserve"> (Section XX)</w:t>
      </w:r>
      <w:r w:rsidR="003C3732" w:rsidRPr="006C3150">
        <w:rPr>
          <w:rFonts w:ascii="Garamond" w:hAnsi="Garamond"/>
          <w:szCs w:val="24"/>
        </w:rPr>
        <w:t xml:space="preserve"> </w:t>
      </w:r>
    </w:p>
    <w:p w14:paraId="7DA7D6C8" w14:textId="77777777" w:rsidR="003C7D85" w:rsidRPr="00B062A3" w:rsidRDefault="003C7D85" w:rsidP="00532677">
      <w:pPr>
        <w:tabs>
          <w:tab w:val="left" w:pos="-1080"/>
          <w:tab w:val="left" w:pos="-720"/>
        </w:tabs>
        <w:rPr>
          <w:rFonts w:ascii="Garamond" w:hAnsi="Garamond"/>
          <w:szCs w:val="24"/>
        </w:rPr>
      </w:pPr>
    </w:p>
    <w:p w14:paraId="2AE7B8A9" w14:textId="77777777" w:rsidR="003C7D85" w:rsidRPr="006C3150" w:rsidRDefault="003C7D85"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Sour Water Stripper Ammonia Combustor</w:t>
      </w:r>
      <w:r w:rsidR="003C3732" w:rsidRPr="006C3150">
        <w:rPr>
          <w:rFonts w:ascii="Garamond" w:hAnsi="Garamond"/>
          <w:szCs w:val="24"/>
        </w:rPr>
        <w:t xml:space="preserve"> </w:t>
      </w:r>
      <w:r w:rsidR="006C3150" w:rsidRPr="006C3150">
        <w:rPr>
          <w:rFonts w:ascii="Garamond" w:hAnsi="Garamond"/>
          <w:szCs w:val="24"/>
        </w:rPr>
        <w:t>(Section XXI)</w:t>
      </w:r>
    </w:p>
    <w:p w14:paraId="16A3E491" w14:textId="77777777" w:rsidR="003C3732" w:rsidRPr="00B062A3" w:rsidRDefault="003C3732" w:rsidP="00532677">
      <w:pPr>
        <w:tabs>
          <w:tab w:val="left" w:pos="-1080"/>
          <w:tab w:val="left" w:pos="-720"/>
        </w:tabs>
        <w:rPr>
          <w:rFonts w:ascii="Garamond" w:hAnsi="Garamond"/>
          <w:szCs w:val="24"/>
        </w:rPr>
      </w:pPr>
    </w:p>
    <w:p w14:paraId="288458DB" w14:textId="77777777" w:rsidR="003C3732" w:rsidRPr="006C3150" w:rsidRDefault="003C3732"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 xml:space="preserve">Crude Blending Project </w:t>
      </w:r>
      <w:r w:rsidR="006C3150" w:rsidRPr="006C3150">
        <w:rPr>
          <w:rFonts w:ascii="Garamond" w:hAnsi="Garamond"/>
          <w:szCs w:val="24"/>
        </w:rPr>
        <w:t>(Section XXII)</w:t>
      </w:r>
    </w:p>
    <w:p w14:paraId="78519CA7" w14:textId="77777777" w:rsidR="003C3732" w:rsidRPr="00B062A3" w:rsidRDefault="003C3732" w:rsidP="00532677">
      <w:pPr>
        <w:tabs>
          <w:tab w:val="left" w:pos="-1080"/>
          <w:tab w:val="left" w:pos="-720"/>
        </w:tabs>
        <w:rPr>
          <w:rFonts w:ascii="Garamond" w:hAnsi="Garamond"/>
          <w:szCs w:val="24"/>
        </w:rPr>
      </w:pPr>
    </w:p>
    <w:p w14:paraId="6DF39D5D" w14:textId="29BB1ABC" w:rsidR="000C42C6" w:rsidRPr="006C3150" w:rsidRDefault="002772C7" w:rsidP="00312AD8">
      <w:pPr>
        <w:pStyle w:val="ListParagraph"/>
        <w:numPr>
          <w:ilvl w:val="0"/>
          <w:numId w:val="133"/>
        </w:numPr>
        <w:tabs>
          <w:tab w:val="left" w:pos="-1080"/>
          <w:tab w:val="left" w:pos="-720"/>
        </w:tabs>
        <w:ind w:left="1800"/>
        <w:rPr>
          <w:rFonts w:ascii="Garamond" w:hAnsi="Garamond"/>
          <w:szCs w:val="24"/>
        </w:rPr>
      </w:pPr>
      <w:r>
        <w:rPr>
          <w:rFonts w:ascii="Garamond" w:hAnsi="Garamond"/>
          <w:szCs w:val="24"/>
        </w:rPr>
        <w:t>Hydrogen Plant #3</w:t>
      </w:r>
      <w:r w:rsidR="00AF469A" w:rsidRPr="006C3150">
        <w:rPr>
          <w:rFonts w:ascii="Garamond" w:hAnsi="Garamond"/>
          <w:szCs w:val="24"/>
        </w:rPr>
        <w:t xml:space="preserve"> </w:t>
      </w:r>
      <w:r w:rsidR="000C42C6" w:rsidRPr="006C3150">
        <w:rPr>
          <w:rFonts w:ascii="Garamond" w:hAnsi="Garamond"/>
          <w:szCs w:val="24"/>
        </w:rPr>
        <w:t>Project</w:t>
      </w:r>
      <w:r w:rsidR="006C3150" w:rsidRPr="006C3150">
        <w:rPr>
          <w:rFonts w:ascii="Garamond" w:hAnsi="Garamond"/>
          <w:szCs w:val="24"/>
        </w:rPr>
        <w:t xml:space="preserve"> (Section XXIII)</w:t>
      </w:r>
      <w:r w:rsidR="00AF469A" w:rsidRPr="006C3150">
        <w:rPr>
          <w:rFonts w:ascii="Garamond" w:hAnsi="Garamond"/>
          <w:szCs w:val="24"/>
        </w:rPr>
        <w:t xml:space="preserve"> </w:t>
      </w:r>
    </w:p>
    <w:p w14:paraId="35E8EBCD" w14:textId="77777777" w:rsidR="000C42C6" w:rsidRPr="00B062A3" w:rsidRDefault="000C42C6" w:rsidP="00532677">
      <w:pPr>
        <w:tabs>
          <w:tab w:val="left" w:pos="-1080"/>
          <w:tab w:val="left" w:pos="-720"/>
        </w:tabs>
        <w:rPr>
          <w:rFonts w:ascii="Garamond" w:hAnsi="Garamond"/>
          <w:szCs w:val="24"/>
        </w:rPr>
      </w:pPr>
    </w:p>
    <w:p w14:paraId="43AAEA6B" w14:textId="2BFD3AFD" w:rsidR="000C42C6" w:rsidRDefault="00AF469A"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 xml:space="preserve">Asphalt Storage Tanks </w:t>
      </w:r>
      <w:r w:rsidR="006C3150" w:rsidRPr="006C3150">
        <w:rPr>
          <w:rFonts w:ascii="Garamond" w:hAnsi="Garamond"/>
          <w:szCs w:val="24"/>
        </w:rPr>
        <w:t>(Section XXIV)</w:t>
      </w:r>
    </w:p>
    <w:p w14:paraId="4767ECFC" w14:textId="77777777" w:rsidR="004917F4" w:rsidRPr="004917F4" w:rsidRDefault="004917F4" w:rsidP="004917F4">
      <w:pPr>
        <w:pStyle w:val="ListParagraph"/>
        <w:rPr>
          <w:rFonts w:ascii="Garamond" w:hAnsi="Garamond"/>
          <w:szCs w:val="24"/>
        </w:rPr>
      </w:pPr>
    </w:p>
    <w:p w14:paraId="2CCCC9D6" w14:textId="4EABCD98" w:rsidR="004917F4" w:rsidRPr="006C3150" w:rsidRDefault="004917F4" w:rsidP="00312AD8">
      <w:pPr>
        <w:pStyle w:val="ListParagraph"/>
        <w:numPr>
          <w:ilvl w:val="0"/>
          <w:numId w:val="133"/>
        </w:numPr>
        <w:tabs>
          <w:tab w:val="left" w:pos="-1080"/>
          <w:tab w:val="left" w:pos="-720"/>
        </w:tabs>
        <w:ind w:left="1800"/>
        <w:rPr>
          <w:rFonts w:ascii="Garamond" w:hAnsi="Garamond"/>
          <w:szCs w:val="24"/>
        </w:rPr>
      </w:pPr>
      <w:r>
        <w:rPr>
          <w:rFonts w:ascii="Garamond" w:hAnsi="Garamond"/>
          <w:szCs w:val="24"/>
        </w:rPr>
        <w:t>Multi-Unit Expansion Project (Section XXV)</w:t>
      </w:r>
    </w:p>
    <w:p w14:paraId="0EEFE7A3" w14:textId="77777777" w:rsidR="00351D0E" w:rsidRPr="00B062A3" w:rsidRDefault="00351D0E" w:rsidP="00532677">
      <w:pPr>
        <w:tabs>
          <w:tab w:val="left" w:pos="-1080"/>
          <w:tab w:val="left" w:pos="-720"/>
        </w:tabs>
        <w:rPr>
          <w:rFonts w:ascii="Garamond" w:hAnsi="Garamond"/>
          <w:szCs w:val="24"/>
        </w:rPr>
      </w:pPr>
    </w:p>
    <w:p w14:paraId="249606BF" w14:textId="2FFB0DD9" w:rsidR="00351D0E" w:rsidRPr="006C3150" w:rsidRDefault="00AF469A"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General Conditions</w:t>
      </w:r>
      <w:r w:rsidR="006C3150" w:rsidRPr="006C3150">
        <w:rPr>
          <w:rFonts w:ascii="Garamond" w:hAnsi="Garamond"/>
          <w:szCs w:val="24"/>
        </w:rPr>
        <w:t xml:space="preserve"> (Section XXV</w:t>
      </w:r>
      <w:r w:rsidR="004917F4">
        <w:rPr>
          <w:rFonts w:ascii="Garamond" w:hAnsi="Garamond"/>
          <w:szCs w:val="24"/>
        </w:rPr>
        <w:t>I</w:t>
      </w:r>
      <w:r w:rsidR="006C3150" w:rsidRPr="006C3150">
        <w:rPr>
          <w:rFonts w:ascii="Garamond" w:hAnsi="Garamond"/>
          <w:szCs w:val="24"/>
        </w:rPr>
        <w:t>)</w:t>
      </w:r>
    </w:p>
    <w:p w14:paraId="2A8D9F82" w14:textId="77777777" w:rsidR="000B2EC2" w:rsidRPr="00B062A3" w:rsidRDefault="000B2EC2" w:rsidP="008A0968">
      <w:pPr>
        <w:tabs>
          <w:tab w:val="left" w:pos="-1080"/>
          <w:tab w:val="left" w:pos="-720"/>
          <w:tab w:val="left" w:pos="0"/>
          <w:tab w:val="left" w:pos="72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162D1B11" w14:textId="77777777" w:rsidR="00CF5DFB" w:rsidRPr="005707D4" w:rsidRDefault="00CF5DFB" w:rsidP="00532677">
      <w:pPr>
        <w:tabs>
          <w:tab w:val="left" w:pos="-1080"/>
          <w:tab w:val="left" w:pos="-720"/>
        </w:tabs>
        <w:ind w:left="1440" w:hanging="720"/>
        <w:rPr>
          <w:rFonts w:ascii="Garamond" w:hAnsi="Garamond"/>
          <w:szCs w:val="24"/>
        </w:rPr>
      </w:pPr>
      <w:r w:rsidRPr="005707D4">
        <w:rPr>
          <w:rFonts w:ascii="Garamond" w:hAnsi="Garamond"/>
          <w:szCs w:val="24"/>
        </w:rPr>
        <w:t>B.</w:t>
      </w:r>
      <w:r w:rsidRPr="005707D4">
        <w:rPr>
          <w:rFonts w:ascii="Garamond" w:hAnsi="Garamond"/>
          <w:szCs w:val="24"/>
        </w:rPr>
        <w:tab/>
        <w:t>Current Permit Action</w:t>
      </w:r>
    </w:p>
    <w:p w14:paraId="5B7410AC" w14:textId="77777777" w:rsidR="00CF5DFB" w:rsidRPr="00B062A3" w:rsidRDefault="00CF5DFB" w:rsidP="008A096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9EF4AF4" w14:textId="2EB40FFA" w:rsidR="00EB4AA4" w:rsidRDefault="00151845" w:rsidP="00EB4AA4">
      <w:pPr>
        <w:widowControl/>
        <w:tabs>
          <w:tab w:val="left" w:pos="-1080"/>
          <w:tab w:val="left" w:pos="-720"/>
        </w:tabs>
        <w:ind w:left="1440"/>
        <w:rPr>
          <w:rFonts w:ascii="Garamond" w:hAnsi="Garamond"/>
          <w:szCs w:val="24"/>
        </w:rPr>
      </w:pPr>
      <w:bookmarkStart w:id="7" w:name="_Hlk181967659"/>
      <w:bookmarkStart w:id="8" w:name="_Hlk89857524"/>
      <w:bookmarkStart w:id="9" w:name="_Hlk524679614"/>
      <w:r>
        <w:rPr>
          <w:rFonts w:ascii="Garamond" w:hAnsi="Garamond"/>
          <w:szCs w:val="24"/>
        </w:rPr>
        <w:t xml:space="preserve">On January 19, 2026, DEQ received an application from CHS for modification of MAQP #1821-46. </w:t>
      </w:r>
      <w:r w:rsidR="006009A0" w:rsidRPr="006009A0">
        <w:rPr>
          <w:rFonts w:ascii="Garamond" w:hAnsi="Garamond"/>
          <w:szCs w:val="24"/>
        </w:rPr>
        <w:t>In the</w:t>
      </w:r>
      <w:r w:rsidR="006009A0">
        <w:rPr>
          <w:rFonts w:ascii="Garamond" w:hAnsi="Garamond"/>
          <w:szCs w:val="24"/>
        </w:rPr>
        <w:t xml:space="preserve"> </w:t>
      </w:r>
      <w:r w:rsidR="006009A0" w:rsidRPr="006009A0">
        <w:rPr>
          <w:rFonts w:ascii="Garamond" w:hAnsi="Garamond"/>
          <w:szCs w:val="24"/>
        </w:rPr>
        <w:t xml:space="preserve">application, </w:t>
      </w:r>
      <w:r w:rsidR="00A927BE">
        <w:rPr>
          <w:rFonts w:ascii="Garamond" w:hAnsi="Garamond"/>
          <w:szCs w:val="24"/>
        </w:rPr>
        <w:t>CHS is</w:t>
      </w:r>
      <w:r w:rsidR="006009A0" w:rsidRPr="006009A0">
        <w:rPr>
          <w:rFonts w:ascii="Garamond" w:hAnsi="Garamond"/>
          <w:szCs w:val="24"/>
        </w:rPr>
        <w:t xml:space="preserve"> proposing </w:t>
      </w:r>
      <w:r>
        <w:rPr>
          <w:rFonts w:ascii="Garamond" w:hAnsi="Garamond"/>
          <w:szCs w:val="24"/>
        </w:rPr>
        <w:t>to install a Desalt</w:t>
      </w:r>
      <w:r w:rsidR="00737D53">
        <w:rPr>
          <w:rFonts w:ascii="Garamond" w:hAnsi="Garamond"/>
          <w:szCs w:val="24"/>
        </w:rPr>
        <w:t>er</w:t>
      </w:r>
      <w:r>
        <w:rPr>
          <w:rFonts w:ascii="Garamond" w:hAnsi="Garamond"/>
          <w:szCs w:val="24"/>
        </w:rPr>
        <w:t xml:space="preserve"> Brine Pretreatment system, including two new Desalter Brine Pretreatment Tanks, a Desalt</w:t>
      </w:r>
      <w:r w:rsidR="00737D53">
        <w:rPr>
          <w:rFonts w:ascii="Garamond" w:hAnsi="Garamond"/>
          <w:szCs w:val="24"/>
        </w:rPr>
        <w:t>er</w:t>
      </w:r>
      <w:r>
        <w:rPr>
          <w:rFonts w:ascii="Garamond" w:hAnsi="Garamond"/>
          <w:szCs w:val="24"/>
        </w:rPr>
        <w:t xml:space="preserve"> Brine Slop Oil Tank, and a Desalter Brine Sludge Tank. The project would </w:t>
      </w:r>
      <w:r w:rsidR="00737D53">
        <w:rPr>
          <w:rFonts w:ascii="Garamond" w:hAnsi="Garamond"/>
          <w:szCs w:val="24"/>
        </w:rPr>
        <w:t>also install a new larger Wastewater Area Vent Vapor Combustor Unit.</w:t>
      </w:r>
      <w:r w:rsidR="006009A0" w:rsidRPr="006009A0">
        <w:rPr>
          <w:rFonts w:ascii="Garamond" w:hAnsi="Garamond"/>
          <w:szCs w:val="24"/>
        </w:rPr>
        <w:t xml:space="preserve"> </w:t>
      </w:r>
      <w:r w:rsidR="00737D53">
        <w:rPr>
          <w:rFonts w:ascii="Garamond" w:hAnsi="Garamond"/>
          <w:szCs w:val="24"/>
        </w:rPr>
        <w:t>As proposed</w:t>
      </w:r>
      <w:r w:rsidR="0009632C">
        <w:rPr>
          <w:rFonts w:ascii="Garamond" w:hAnsi="Garamond"/>
          <w:szCs w:val="24"/>
        </w:rPr>
        <w:t>,</w:t>
      </w:r>
      <w:r w:rsidR="00737D53">
        <w:rPr>
          <w:rFonts w:ascii="Garamond" w:hAnsi="Garamond"/>
          <w:szCs w:val="24"/>
        </w:rPr>
        <w:t xml:space="preserve"> the project would begin in </w:t>
      </w:r>
      <w:r w:rsidR="0009632C">
        <w:rPr>
          <w:rFonts w:ascii="Garamond" w:hAnsi="Garamond"/>
          <w:szCs w:val="24"/>
        </w:rPr>
        <w:t>2026 and</w:t>
      </w:r>
      <w:r w:rsidR="00737D53">
        <w:rPr>
          <w:rFonts w:ascii="Garamond" w:hAnsi="Garamond"/>
          <w:szCs w:val="24"/>
        </w:rPr>
        <w:t xml:space="preserve"> be completed in 2028.</w:t>
      </w:r>
    </w:p>
    <w:p w14:paraId="4C89B402" w14:textId="77777777" w:rsidR="00737D53" w:rsidRDefault="00737D53" w:rsidP="00EB4AA4">
      <w:pPr>
        <w:widowControl/>
        <w:tabs>
          <w:tab w:val="left" w:pos="-1080"/>
          <w:tab w:val="left" w:pos="-720"/>
        </w:tabs>
        <w:ind w:left="1440"/>
        <w:rPr>
          <w:rFonts w:ascii="Garamond" w:hAnsi="Garamond"/>
          <w:szCs w:val="24"/>
        </w:rPr>
      </w:pPr>
    </w:p>
    <w:p w14:paraId="70E30A98" w14:textId="4A69BF51" w:rsidR="00737D53" w:rsidRDefault="00737D53" w:rsidP="00737D53">
      <w:pPr>
        <w:widowControl/>
        <w:tabs>
          <w:tab w:val="left" w:pos="-1080"/>
          <w:tab w:val="left" w:pos="-720"/>
        </w:tabs>
        <w:ind w:left="1440"/>
        <w:rPr>
          <w:rFonts w:ascii="Garamond" w:hAnsi="Garamond"/>
          <w:szCs w:val="24"/>
        </w:rPr>
      </w:pPr>
      <w:r w:rsidRPr="00737D53">
        <w:rPr>
          <w:rFonts w:ascii="Garamond" w:hAnsi="Garamond"/>
          <w:szCs w:val="24"/>
        </w:rPr>
        <w:t>The objective of the Desalter Brine Pretreatment Project</w:t>
      </w:r>
      <w:r w:rsidR="006C33CD">
        <w:rPr>
          <w:rFonts w:ascii="Garamond" w:hAnsi="Garamond"/>
          <w:szCs w:val="24"/>
        </w:rPr>
        <w:t xml:space="preserve"> (DBPP)</w:t>
      </w:r>
      <w:r w:rsidRPr="00737D53">
        <w:rPr>
          <w:rFonts w:ascii="Garamond" w:hAnsi="Garamond"/>
          <w:szCs w:val="24"/>
        </w:rPr>
        <w:t xml:space="preserve"> is to improve desalter brine oil-water</w:t>
      </w:r>
      <w:r>
        <w:rPr>
          <w:rFonts w:ascii="Garamond" w:hAnsi="Garamond"/>
          <w:szCs w:val="24"/>
        </w:rPr>
        <w:t xml:space="preserve"> </w:t>
      </w:r>
      <w:r w:rsidRPr="00737D53">
        <w:rPr>
          <w:rFonts w:ascii="Garamond" w:hAnsi="Garamond"/>
          <w:szCs w:val="24"/>
        </w:rPr>
        <w:t xml:space="preserve">separation while ensuring reliable and efficient vapor vent stream combustion and </w:t>
      </w:r>
      <w:r w:rsidR="00D62B89">
        <w:rPr>
          <w:rFonts w:ascii="Garamond" w:hAnsi="Garamond"/>
          <w:szCs w:val="24"/>
        </w:rPr>
        <w:t xml:space="preserve">improve </w:t>
      </w:r>
      <w:r w:rsidRPr="00737D53">
        <w:rPr>
          <w:rFonts w:ascii="Garamond" w:hAnsi="Garamond"/>
          <w:szCs w:val="24"/>
        </w:rPr>
        <w:t>slop oil</w:t>
      </w:r>
      <w:r>
        <w:rPr>
          <w:rFonts w:ascii="Garamond" w:hAnsi="Garamond"/>
          <w:szCs w:val="24"/>
        </w:rPr>
        <w:t xml:space="preserve"> </w:t>
      </w:r>
      <w:r w:rsidRPr="00737D53">
        <w:rPr>
          <w:rFonts w:ascii="Garamond" w:hAnsi="Garamond"/>
          <w:szCs w:val="24"/>
        </w:rPr>
        <w:t xml:space="preserve">management. Removing </w:t>
      </w:r>
      <w:r w:rsidR="00D62B89">
        <w:rPr>
          <w:rFonts w:ascii="Garamond" w:hAnsi="Garamond"/>
          <w:szCs w:val="24"/>
        </w:rPr>
        <w:t>d</w:t>
      </w:r>
      <w:r w:rsidRPr="00737D53">
        <w:rPr>
          <w:rFonts w:ascii="Garamond" w:hAnsi="Garamond"/>
          <w:szCs w:val="24"/>
        </w:rPr>
        <w:t xml:space="preserve">esalter </w:t>
      </w:r>
      <w:r w:rsidR="00D62B89">
        <w:rPr>
          <w:rFonts w:ascii="Garamond" w:hAnsi="Garamond"/>
          <w:szCs w:val="24"/>
        </w:rPr>
        <w:t>b</w:t>
      </w:r>
      <w:r w:rsidRPr="00737D53">
        <w:rPr>
          <w:rFonts w:ascii="Garamond" w:hAnsi="Garamond"/>
          <w:szCs w:val="24"/>
        </w:rPr>
        <w:t>rine from the inground oily-water sewer system eliminates a</w:t>
      </w:r>
      <w:r>
        <w:rPr>
          <w:rFonts w:ascii="Garamond" w:hAnsi="Garamond"/>
          <w:szCs w:val="24"/>
        </w:rPr>
        <w:t xml:space="preserve"> </w:t>
      </w:r>
      <w:r w:rsidRPr="00737D53">
        <w:rPr>
          <w:rFonts w:ascii="Garamond" w:hAnsi="Garamond"/>
          <w:szCs w:val="24"/>
        </w:rPr>
        <w:t>hot stream, which will reduce VOC vaporization from the sewer system. Instead, vapors will be</w:t>
      </w:r>
      <w:r>
        <w:rPr>
          <w:rFonts w:ascii="Garamond" w:hAnsi="Garamond"/>
          <w:szCs w:val="24"/>
        </w:rPr>
        <w:t xml:space="preserve"> </w:t>
      </w:r>
      <w:r w:rsidRPr="00737D53">
        <w:rPr>
          <w:rFonts w:ascii="Garamond" w:hAnsi="Garamond"/>
          <w:szCs w:val="24"/>
        </w:rPr>
        <w:t xml:space="preserve">generated in the Desalter Brine tanks and then routed to </w:t>
      </w:r>
      <w:r w:rsidR="00973267">
        <w:rPr>
          <w:rFonts w:ascii="Garamond" w:hAnsi="Garamond"/>
          <w:szCs w:val="24"/>
        </w:rPr>
        <w:t>the vapor combustion unit</w:t>
      </w:r>
      <w:r w:rsidRPr="00737D53">
        <w:rPr>
          <w:rFonts w:ascii="Garamond" w:hAnsi="Garamond"/>
          <w:szCs w:val="24"/>
        </w:rPr>
        <w:t>. This approach also</w:t>
      </w:r>
      <w:r>
        <w:rPr>
          <w:rFonts w:ascii="Garamond" w:hAnsi="Garamond"/>
          <w:szCs w:val="24"/>
        </w:rPr>
        <w:t xml:space="preserve"> </w:t>
      </w:r>
      <w:r w:rsidRPr="00737D53">
        <w:rPr>
          <w:rFonts w:ascii="Garamond" w:hAnsi="Garamond"/>
          <w:szCs w:val="24"/>
        </w:rPr>
        <w:t>supports permanently removing a fixed-roof brine tank from service</w:t>
      </w:r>
      <w:r w:rsidR="007A271D">
        <w:rPr>
          <w:rFonts w:ascii="Garamond" w:hAnsi="Garamond"/>
          <w:szCs w:val="24"/>
        </w:rPr>
        <w:t>.</w:t>
      </w:r>
      <w:r>
        <w:rPr>
          <w:rFonts w:ascii="Garamond" w:hAnsi="Garamond"/>
          <w:szCs w:val="24"/>
        </w:rPr>
        <w:t xml:space="preserve"> </w:t>
      </w:r>
      <w:r w:rsidRPr="00737D53">
        <w:rPr>
          <w:rFonts w:ascii="Garamond" w:hAnsi="Garamond"/>
          <w:szCs w:val="24"/>
        </w:rPr>
        <w:t xml:space="preserve">Overall, the </w:t>
      </w:r>
      <w:r w:rsidR="00D62B89">
        <w:rPr>
          <w:rFonts w:ascii="Garamond" w:hAnsi="Garamond"/>
          <w:szCs w:val="24"/>
        </w:rPr>
        <w:t>DBPP</w:t>
      </w:r>
      <w:r w:rsidRPr="00737D53">
        <w:rPr>
          <w:rFonts w:ascii="Garamond" w:hAnsi="Garamond"/>
          <w:szCs w:val="24"/>
        </w:rPr>
        <w:t xml:space="preserve"> will result in a net decrease in annual VOC emissions through improved</w:t>
      </w:r>
      <w:r>
        <w:rPr>
          <w:rFonts w:ascii="Garamond" w:hAnsi="Garamond"/>
          <w:szCs w:val="24"/>
        </w:rPr>
        <w:t xml:space="preserve"> </w:t>
      </w:r>
      <w:r w:rsidRPr="00737D53">
        <w:rPr>
          <w:rFonts w:ascii="Garamond" w:hAnsi="Garamond"/>
          <w:szCs w:val="24"/>
        </w:rPr>
        <w:t>handling and separation of desalter brine.</w:t>
      </w:r>
      <w:r w:rsidR="00973267">
        <w:rPr>
          <w:rFonts w:ascii="Garamond" w:hAnsi="Garamond"/>
          <w:szCs w:val="24"/>
        </w:rPr>
        <w:t xml:space="preserve"> VOCs combusted in the vapor combustor otherwise would have vented from the sewer system but instead VOCs are removed </w:t>
      </w:r>
      <w:r w:rsidR="00973267">
        <w:rPr>
          <w:rFonts w:ascii="Garamond" w:hAnsi="Garamond"/>
          <w:szCs w:val="24"/>
        </w:rPr>
        <w:lastRenderedPageBreak/>
        <w:t>earlier in the process and converted to</w:t>
      </w:r>
      <w:r w:rsidR="00186521">
        <w:rPr>
          <w:rFonts w:ascii="Garamond" w:hAnsi="Garamond"/>
          <w:szCs w:val="24"/>
        </w:rPr>
        <w:t xml:space="preserve"> combustion products including</w:t>
      </w:r>
      <w:r w:rsidR="00973267">
        <w:rPr>
          <w:rFonts w:ascii="Garamond" w:hAnsi="Garamond"/>
          <w:szCs w:val="24"/>
        </w:rPr>
        <w:t xml:space="preserve"> CO</w:t>
      </w:r>
      <w:r w:rsidR="00973267" w:rsidRPr="00973267">
        <w:rPr>
          <w:rFonts w:ascii="Garamond" w:hAnsi="Garamond"/>
          <w:szCs w:val="24"/>
          <w:vertAlign w:val="subscript"/>
        </w:rPr>
        <w:t>2</w:t>
      </w:r>
      <w:r w:rsidR="00973267">
        <w:rPr>
          <w:rFonts w:ascii="Garamond" w:hAnsi="Garamond"/>
          <w:szCs w:val="24"/>
        </w:rPr>
        <w:t xml:space="preserve"> and water in the vapor combustor.</w:t>
      </w:r>
    </w:p>
    <w:p w14:paraId="4FFB4937" w14:textId="77777777" w:rsidR="00EB4AA4" w:rsidRDefault="00EB4AA4" w:rsidP="00EB4AA4">
      <w:pPr>
        <w:widowControl/>
        <w:tabs>
          <w:tab w:val="left" w:pos="-1080"/>
          <w:tab w:val="left" w:pos="-720"/>
        </w:tabs>
        <w:ind w:left="1440"/>
        <w:rPr>
          <w:rFonts w:ascii="Garamond" w:hAnsi="Garamond"/>
          <w:szCs w:val="24"/>
        </w:rPr>
      </w:pPr>
    </w:p>
    <w:bookmarkEnd w:id="7"/>
    <w:bookmarkEnd w:id="8"/>
    <w:bookmarkEnd w:id="9"/>
    <w:p w14:paraId="0B957257" w14:textId="77777777" w:rsidR="00CF5DFB" w:rsidRPr="005707D4" w:rsidRDefault="00CF5DFB" w:rsidP="00C453D7">
      <w:pPr>
        <w:tabs>
          <w:tab w:val="left" w:pos="-1080"/>
          <w:tab w:val="left" w:pos="-720"/>
        </w:tabs>
        <w:ind w:left="1440" w:hanging="1440"/>
        <w:rPr>
          <w:rFonts w:ascii="Garamond" w:hAnsi="Garamond"/>
          <w:szCs w:val="24"/>
        </w:rPr>
      </w:pPr>
      <w:r w:rsidRPr="005707D4">
        <w:rPr>
          <w:rFonts w:ascii="Garamond" w:hAnsi="Garamond"/>
          <w:szCs w:val="24"/>
        </w:rPr>
        <w:t>Section II:</w:t>
      </w:r>
      <w:r w:rsidRPr="005707D4">
        <w:rPr>
          <w:rFonts w:ascii="Garamond" w:hAnsi="Garamond"/>
          <w:szCs w:val="24"/>
        </w:rPr>
        <w:tab/>
        <w:t xml:space="preserve">Refinery Limitations and Conditions </w:t>
      </w:r>
      <w:r w:rsidR="00DD789F" w:rsidRPr="005707D4">
        <w:rPr>
          <w:rFonts w:ascii="Garamond" w:hAnsi="Garamond"/>
          <w:szCs w:val="24"/>
        </w:rPr>
        <w:t xml:space="preserve">associated with MAQP #1821-05 </w:t>
      </w:r>
    </w:p>
    <w:p w14:paraId="7F502CFF" w14:textId="77777777" w:rsidR="00D70AEB" w:rsidRPr="00F87460" w:rsidRDefault="00D70AEB" w:rsidP="00C453D7">
      <w:pPr>
        <w:tabs>
          <w:tab w:val="left" w:pos="-1080"/>
          <w:tab w:val="left" w:pos="-720"/>
          <w:tab w:val="left" w:pos="0"/>
          <w:tab w:val="left" w:pos="1440"/>
          <w:tab w:val="left" w:pos="5040"/>
          <w:tab w:val="left" w:pos="5760"/>
          <w:tab w:val="left" w:pos="6480"/>
          <w:tab w:val="left" w:pos="7200"/>
          <w:tab w:val="left" w:pos="7920"/>
          <w:tab w:val="left" w:pos="8640"/>
          <w:tab w:val="left" w:pos="9360"/>
        </w:tabs>
        <w:rPr>
          <w:rFonts w:ascii="Garamond" w:hAnsi="Garamond"/>
          <w:szCs w:val="24"/>
        </w:rPr>
      </w:pPr>
    </w:p>
    <w:p w14:paraId="41DB3816" w14:textId="5645B1E5" w:rsidR="00736D3B" w:rsidRDefault="009F1043" w:rsidP="00C453D7">
      <w:pPr>
        <w:tabs>
          <w:tab w:val="left" w:pos="-1080"/>
          <w:tab w:val="left" w:pos="-720"/>
        </w:tabs>
        <w:ind w:left="1440"/>
        <w:rPr>
          <w:rFonts w:ascii="Garamond" w:hAnsi="Garamond"/>
          <w:szCs w:val="24"/>
        </w:rPr>
      </w:pPr>
      <w:r w:rsidRPr="005707D4">
        <w:rPr>
          <w:rFonts w:ascii="Garamond" w:hAnsi="Garamond"/>
          <w:szCs w:val="24"/>
        </w:rPr>
        <w:t>With the issuance of MAQP #1821-05, CHS requested to place enforceable limits on future site-wide emissions for the collective units that were in operation at the facility</w:t>
      </w:r>
      <w:r w:rsidR="0063261A">
        <w:rPr>
          <w:rFonts w:ascii="Garamond" w:hAnsi="Garamond"/>
          <w:szCs w:val="24"/>
        </w:rPr>
        <w:t xml:space="preserve">. </w:t>
      </w:r>
      <w:r w:rsidRPr="005707D4">
        <w:rPr>
          <w:rFonts w:ascii="Garamond" w:hAnsi="Garamond"/>
          <w:szCs w:val="24"/>
        </w:rPr>
        <w:t>Although modifications (including removal and addition of various emitting units) have occurred at the facility since these limitations were put in place</w:t>
      </w:r>
      <w:r w:rsidR="002A3C50" w:rsidRPr="005707D4">
        <w:rPr>
          <w:rFonts w:ascii="Garamond" w:hAnsi="Garamond"/>
          <w:szCs w:val="24"/>
        </w:rPr>
        <w:t>, the following units identified at the time of issuance of MAQP #1821-05 continue to be subject to the limitations and conditions within this Section:</w:t>
      </w:r>
    </w:p>
    <w:p w14:paraId="4276FF55" w14:textId="77777777" w:rsidR="00F51FA0" w:rsidRDefault="00F51FA0" w:rsidP="00304E43">
      <w:pPr>
        <w:tabs>
          <w:tab w:val="left" w:pos="-1080"/>
          <w:tab w:val="left" w:pos="-720"/>
        </w:tabs>
        <w:rPr>
          <w:rFonts w:ascii="Garamond" w:hAnsi="Garamond"/>
          <w:szCs w:val="24"/>
        </w:rPr>
      </w:pPr>
    </w:p>
    <w:p w14:paraId="282506E7" w14:textId="77777777" w:rsidR="00BB50A4" w:rsidRPr="005707D4" w:rsidRDefault="00BB50A4"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 xml:space="preserve">Gas-fired external combustion source type, includes:  </w:t>
      </w:r>
    </w:p>
    <w:p w14:paraId="2F8689E3" w14:textId="77777777" w:rsidR="00BB50A4" w:rsidRPr="00F87460" w:rsidRDefault="00BB50A4" w:rsidP="008A0968">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7648542" w14:textId="77777777" w:rsidR="00BB50A4"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Crude heater</w:t>
      </w:r>
    </w:p>
    <w:p w14:paraId="46590CDE" w14:textId="77777777" w:rsidR="00B960A0" w:rsidRPr="00F87460" w:rsidRDefault="00B960A0" w:rsidP="00F8746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14F7CF5"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Crude Preheater</w:t>
      </w:r>
    </w:p>
    <w:p w14:paraId="4179BAD1"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00A868"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Crude Vacuum Heater</w:t>
      </w:r>
    </w:p>
    <w:p w14:paraId="12499EBC"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5B5D00"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#2 Crude Heater</w:t>
      </w:r>
    </w:p>
    <w:p w14:paraId="250BA683"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AFFBD71"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#2 Crude Vacuum Heater</w:t>
      </w:r>
    </w:p>
    <w:p w14:paraId="50136753"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36FBBBD"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Alkylation Unit Hot Oil Belt Heater</w:t>
      </w:r>
    </w:p>
    <w:p w14:paraId="4081FA4E"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56C6876"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Platformer Heater (P-HTR-1)</w:t>
      </w:r>
    </w:p>
    <w:p w14:paraId="3AF066D0"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3A4FB47"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Platformer Debutanizer Heater</w:t>
      </w:r>
    </w:p>
    <w:p w14:paraId="5B4891BB"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A0BA2F4" w14:textId="3A25C605" w:rsidR="00B960A0" w:rsidRDefault="00275879" w:rsidP="00312AD8">
      <w:pPr>
        <w:widowControl/>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FCC Feed Preheater (this heater </w:t>
      </w:r>
      <w:r w:rsidR="00617A6F">
        <w:rPr>
          <w:rFonts w:ascii="Garamond" w:hAnsi="Garamond"/>
          <w:szCs w:val="24"/>
        </w:rPr>
        <w:t>was</w:t>
      </w:r>
      <w:r w:rsidRPr="005707D4">
        <w:rPr>
          <w:rFonts w:ascii="Garamond" w:hAnsi="Garamond"/>
          <w:szCs w:val="24"/>
        </w:rPr>
        <w:t xml:space="preserve"> </w:t>
      </w:r>
      <w:r w:rsidR="008472B4" w:rsidRPr="005707D4">
        <w:rPr>
          <w:rFonts w:ascii="Garamond" w:hAnsi="Garamond"/>
          <w:szCs w:val="24"/>
        </w:rPr>
        <w:t>shut down</w:t>
      </w:r>
      <w:r w:rsidRPr="005707D4">
        <w:rPr>
          <w:rFonts w:ascii="Garamond" w:hAnsi="Garamond"/>
          <w:szCs w:val="24"/>
        </w:rPr>
        <w:t xml:space="preserve"> as part of the</w:t>
      </w:r>
      <w:r w:rsidR="001F7FB7" w:rsidRPr="005707D4">
        <w:rPr>
          <w:rFonts w:ascii="Garamond" w:hAnsi="Garamond"/>
          <w:szCs w:val="24"/>
        </w:rPr>
        <w:t xml:space="preserve"> MHC project M</w:t>
      </w:r>
      <w:r w:rsidRPr="005707D4">
        <w:rPr>
          <w:rFonts w:ascii="Garamond" w:hAnsi="Garamond"/>
          <w:szCs w:val="24"/>
        </w:rPr>
        <w:t>AQP 1821-23</w:t>
      </w:r>
      <w:r w:rsidR="00F551FF">
        <w:rPr>
          <w:rFonts w:ascii="Garamond" w:hAnsi="Garamond"/>
          <w:szCs w:val="24"/>
        </w:rPr>
        <w:t>)</w:t>
      </w:r>
      <w:r w:rsidR="0063261A">
        <w:rPr>
          <w:rFonts w:ascii="Garamond" w:hAnsi="Garamond"/>
          <w:szCs w:val="24"/>
        </w:rPr>
        <w:t xml:space="preserve">. </w:t>
      </w:r>
      <w:r w:rsidR="000173AA" w:rsidRPr="005707D4">
        <w:rPr>
          <w:rFonts w:ascii="Garamond" w:hAnsi="Garamond"/>
          <w:szCs w:val="24"/>
        </w:rPr>
        <w:t>A replacement heater has been permitted and constructed but is not included as part of the</w:t>
      </w:r>
      <w:r w:rsidR="00457F24" w:rsidRPr="005707D4">
        <w:rPr>
          <w:rFonts w:ascii="Garamond" w:hAnsi="Garamond"/>
          <w:szCs w:val="24"/>
        </w:rPr>
        <w:t>se site-wide limits</w:t>
      </w:r>
    </w:p>
    <w:p w14:paraId="7B773351" w14:textId="169ECB85" w:rsidR="00275879" w:rsidRPr="00F87460" w:rsidRDefault="00275879"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F8B1F9"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Nap</w:t>
      </w:r>
      <w:r w:rsidR="00783960">
        <w:rPr>
          <w:rFonts w:ascii="Garamond" w:hAnsi="Garamond"/>
          <w:szCs w:val="24"/>
        </w:rPr>
        <w:t>h</w:t>
      </w:r>
      <w:r w:rsidRPr="005707D4">
        <w:rPr>
          <w:rFonts w:ascii="Garamond" w:hAnsi="Garamond"/>
          <w:szCs w:val="24"/>
        </w:rPr>
        <w:t>tha Unifiner charge heater (renamed NHT Reboiler Heater</w:t>
      </w:r>
    </w:p>
    <w:p w14:paraId="2DD06790" w14:textId="77777777" w:rsidR="00275879" w:rsidRDefault="001F7FB7" w:rsidP="00581879">
      <w:pPr>
        <w:tabs>
          <w:tab w:val="left" w:pos="-1080"/>
          <w:tab w:val="left" w:pos="-720"/>
          <w:tab w:val="left" w:pos="2520"/>
        </w:tabs>
        <w:ind w:left="2520"/>
        <w:rPr>
          <w:rFonts w:ascii="Garamond" w:hAnsi="Garamond"/>
          <w:szCs w:val="24"/>
        </w:rPr>
      </w:pPr>
      <w:r w:rsidRPr="005707D4">
        <w:rPr>
          <w:rFonts w:ascii="Garamond" w:hAnsi="Garamond"/>
          <w:szCs w:val="24"/>
        </w:rPr>
        <w:t>#2 – H-8303 for new service as pa</w:t>
      </w:r>
      <w:r w:rsidR="007D6375">
        <w:rPr>
          <w:rFonts w:ascii="Garamond" w:hAnsi="Garamond"/>
          <w:szCs w:val="24"/>
        </w:rPr>
        <w:t>rt of coker project in 1821-13)</w:t>
      </w:r>
    </w:p>
    <w:p w14:paraId="2F21CB71" w14:textId="77777777" w:rsidR="00B960A0" w:rsidRPr="00F87460" w:rsidRDefault="00B960A0" w:rsidP="00A871CC">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E867682" w14:textId="77777777" w:rsidR="001F7FB7"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#2 NU heater (shutdown as part of coker project – MAQP 1821-09)</w:t>
      </w:r>
    </w:p>
    <w:p w14:paraId="477D2581" w14:textId="77777777" w:rsidR="00B960A0" w:rsidRPr="00F87460" w:rsidRDefault="00B960A0" w:rsidP="00A871CC">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7149C42"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MDU Charge Heater (H-8301) (Shutdown as part </w:t>
      </w:r>
      <w:r w:rsidR="00D86665" w:rsidRPr="005707D4">
        <w:rPr>
          <w:rFonts w:ascii="Garamond" w:hAnsi="Garamond"/>
          <w:szCs w:val="24"/>
        </w:rPr>
        <w:t>of ULSD project</w:t>
      </w:r>
    </w:p>
    <w:p w14:paraId="5CBB5403" w14:textId="77777777" w:rsidR="001F7FB7" w:rsidRDefault="00D86665" w:rsidP="00581879">
      <w:pPr>
        <w:tabs>
          <w:tab w:val="left" w:pos="-1080"/>
          <w:tab w:val="left" w:pos="-720"/>
          <w:tab w:val="left" w:pos="2520"/>
          <w:tab w:val="left" w:pos="5040"/>
          <w:tab w:val="left" w:pos="5760"/>
          <w:tab w:val="left" w:pos="6480"/>
          <w:tab w:val="left" w:pos="7200"/>
          <w:tab w:val="left" w:pos="7920"/>
          <w:tab w:val="left" w:pos="8640"/>
          <w:tab w:val="left" w:pos="9360"/>
        </w:tabs>
        <w:ind w:left="2520"/>
        <w:rPr>
          <w:rFonts w:ascii="Garamond" w:hAnsi="Garamond"/>
          <w:szCs w:val="24"/>
        </w:rPr>
      </w:pPr>
      <w:r w:rsidRPr="005707D4">
        <w:rPr>
          <w:rFonts w:ascii="Garamond" w:hAnsi="Garamond"/>
          <w:szCs w:val="24"/>
        </w:rPr>
        <w:t>= MAQP 1821-09</w:t>
      </w:r>
      <w:r w:rsidR="001F7FB7" w:rsidRPr="005707D4">
        <w:rPr>
          <w:rFonts w:ascii="Garamond" w:hAnsi="Garamond"/>
          <w:szCs w:val="24"/>
        </w:rPr>
        <w:t>)</w:t>
      </w:r>
      <w:r w:rsidRPr="005707D4">
        <w:rPr>
          <w:rFonts w:ascii="Garamond" w:hAnsi="Garamond"/>
          <w:szCs w:val="24"/>
        </w:rPr>
        <w:t xml:space="preserve"> [Now not part of PAL]</w:t>
      </w:r>
    </w:p>
    <w:p w14:paraId="1992CE3C" w14:textId="77777777" w:rsidR="00B960A0" w:rsidRPr="00F87460" w:rsidRDefault="00B960A0" w:rsidP="00A871CC">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2160"/>
        <w:rPr>
          <w:rFonts w:ascii="Garamond" w:hAnsi="Garamond"/>
          <w:szCs w:val="24"/>
        </w:rPr>
      </w:pPr>
    </w:p>
    <w:p w14:paraId="2FFE90CA" w14:textId="77777777" w:rsidR="00B960A0" w:rsidRDefault="001F7FB7" w:rsidP="00312AD8">
      <w:pPr>
        <w:keepNext/>
        <w:widowControl/>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MDU Stripper Heater (Shutdown as part of ULSD project – MAQP</w:t>
      </w:r>
    </w:p>
    <w:p w14:paraId="540569AD" w14:textId="77777777" w:rsidR="001F7FB7" w:rsidRDefault="001F7FB7" w:rsidP="005568BB">
      <w:pPr>
        <w:keepNext/>
        <w:widowControl/>
        <w:tabs>
          <w:tab w:val="left" w:pos="-1080"/>
          <w:tab w:val="left" w:pos="-720"/>
        </w:tabs>
        <w:ind w:left="2520"/>
        <w:rPr>
          <w:rFonts w:ascii="Garamond" w:hAnsi="Garamond"/>
          <w:szCs w:val="24"/>
        </w:rPr>
      </w:pPr>
      <w:r w:rsidRPr="005707D4">
        <w:rPr>
          <w:rFonts w:ascii="Garamond" w:hAnsi="Garamond"/>
          <w:szCs w:val="24"/>
        </w:rPr>
        <w:t>1821-09)</w:t>
      </w:r>
    </w:p>
    <w:p w14:paraId="6EB3F8F2" w14:textId="77777777" w:rsidR="00B960A0" w:rsidRPr="00F87460" w:rsidRDefault="00B960A0" w:rsidP="00661D94">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96259B9" w14:textId="0C3EA227" w:rsidR="00866D3D"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PDA Heater (shutdown as part of coker project, MAQP #1821-13)</w:t>
      </w:r>
    </w:p>
    <w:p w14:paraId="59DF7261" w14:textId="77777777" w:rsidR="00AC3A47" w:rsidRDefault="00AC3A47" w:rsidP="00304E43">
      <w:pPr>
        <w:tabs>
          <w:tab w:val="left" w:pos="-1080"/>
          <w:tab w:val="left" w:pos="-720"/>
        </w:tabs>
        <w:rPr>
          <w:rFonts w:ascii="Garamond" w:hAnsi="Garamond"/>
          <w:szCs w:val="24"/>
        </w:rPr>
      </w:pPr>
    </w:p>
    <w:p w14:paraId="59A8A9CC" w14:textId="0F6325E9" w:rsidR="001F7FB7"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Road Oil/Asphalt Loading heater (asphalt loading heater #1)</w:t>
      </w:r>
    </w:p>
    <w:p w14:paraId="69B222AD" w14:textId="77777777" w:rsidR="00661FDC" w:rsidRDefault="00661FDC" w:rsidP="00581879">
      <w:pPr>
        <w:tabs>
          <w:tab w:val="left" w:pos="-1080"/>
          <w:tab w:val="left" w:pos="-720"/>
        </w:tabs>
        <w:rPr>
          <w:rFonts w:ascii="Garamond" w:hAnsi="Garamond"/>
          <w:szCs w:val="24"/>
        </w:rPr>
      </w:pPr>
    </w:p>
    <w:p w14:paraId="6EA2F995"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#2 road oil heater</w:t>
      </w:r>
      <w:r w:rsidR="000173AA" w:rsidRPr="005707D4">
        <w:rPr>
          <w:rFonts w:ascii="Garamond" w:hAnsi="Garamond"/>
          <w:szCs w:val="24"/>
        </w:rPr>
        <w:t xml:space="preserve"> (removed from service and now not part of the</w:t>
      </w:r>
    </w:p>
    <w:p w14:paraId="7D4DBF23" w14:textId="77777777" w:rsidR="001F7FB7" w:rsidRDefault="000173AA" w:rsidP="00532677">
      <w:pPr>
        <w:tabs>
          <w:tab w:val="left" w:pos="-1080"/>
          <w:tab w:val="left" w:pos="-720"/>
        </w:tabs>
        <w:ind w:left="2520"/>
        <w:rPr>
          <w:rFonts w:ascii="Garamond" w:hAnsi="Garamond"/>
          <w:szCs w:val="24"/>
        </w:rPr>
      </w:pPr>
      <w:r w:rsidRPr="005707D4">
        <w:rPr>
          <w:rFonts w:ascii="Garamond" w:hAnsi="Garamond"/>
          <w:szCs w:val="24"/>
        </w:rPr>
        <w:lastRenderedPageBreak/>
        <w:t>PAL)</w:t>
      </w:r>
    </w:p>
    <w:p w14:paraId="2AAAA537" w14:textId="56C56E5B" w:rsidR="00102667" w:rsidRDefault="00102667" w:rsidP="00532677">
      <w:pPr>
        <w:tabs>
          <w:tab w:val="left" w:pos="-1080"/>
          <w:tab w:val="left" w:pos="-720"/>
        </w:tabs>
        <w:rPr>
          <w:rFonts w:ascii="Garamond" w:hAnsi="Garamond"/>
          <w:szCs w:val="24"/>
        </w:rPr>
      </w:pPr>
    </w:p>
    <w:p w14:paraId="6F91006D"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BP2 Heater</w:t>
      </w:r>
      <w:r w:rsidR="000173AA" w:rsidRPr="005707D4">
        <w:rPr>
          <w:rFonts w:ascii="Garamond" w:hAnsi="Garamond"/>
          <w:szCs w:val="24"/>
        </w:rPr>
        <w:t xml:space="preserve"> (the heater has been removed but the BP2 tank is still</w:t>
      </w:r>
    </w:p>
    <w:p w14:paraId="28CA4072" w14:textId="659F4544" w:rsidR="001F7FB7" w:rsidRDefault="000173AA" w:rsidP="00581879">
      <w:pPr>
        <w:tabs>
          <w:tab w:val="left" w:pos="-1080"/>
          <w:tab w:val="left" w:pos="-720"/>
          <w:tab w:val="left" w:pos="2520"/>
        </w:tabs>
        <w:ind w:left="2520"/>
        <w:rPr>
          <w:rFonts w:ascii="Garamond" w:hAnsi="Garamond"/>
          <w:szCs w:val="24"/>
        </w:rPr>
      </w:pPr>
      <w:r w:rsidRPr="005707D4">
        <w:rPr>
          <w:rFonts w:ascii="Garamond" w:hAnsi="Garamond"/>
          <w:szCs w:val="24"/>
        </w:rPr>
        <w:t>present)</w:t>
      </w:r>
    </w:p>
    <w:p w14:paraId="780D761C" w14:textId="77777777" w:rsidR="00E761F4" w:rsidRDefault="00E761F4" w:rsidP="00E761F4">
      <w:pPr>
        <w:tabs>
          <w:tab w:val="left" w:pos="-1080"/>
          <w:tab w:val="left" w:pos="-720"/>
        </w:tabs>
        <w:rPr>
          <w:rFonts w:ascii="Garamond" w:hAnsi="Garamond"/>
          <w:szCs w:val="24"/>
        </w:rPr>
      </w:pPr>
    </w:p>
    <w:p w14:paraId="7E9F20BB" w14:textId="77777777" w:rsidR="001F7FB7"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60 Tank Heater</w:t>
      </w:r>
    </w:p>
    <w:p w14:paraId="39B79ABF" w14:textId="77777777" w:rsidR="00B960A0" w:rsidRPr="005707D4" w:rsidRDefault="00B960A0" w:rsidP="00532677">
      <w:pPr>
        <w:tabs>
          <w:tab w:val="left" w:pos="-1080"/>
          <w:tab w:val="left" w:pos="-720"/>
        </w:tabs>
        <w:rPr>
          <w:rFonts w:ascii="Garamond" w:hAnsi="Garamond"/>
          <w:szCs w:val="24"/>
        </w:rPr>
      </w:pPr>
    </w:p>
    <w:p w14:paraId="53B8721E" w14:textId="77777777" w:rsidR="001F7FB7"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Fuel Can Heater (#1 fuel oil heater)</w:t>
      </w:r>
    </w:p>
    <w:p w14:paraId="65FED5D8" w14:textId="77777777" w:rsidR="00B960A0" w:rsidRPr="005707D4" w:rsidRDefault="00B960A0" w:rsidP="00532677">
      <w:pPr>
        <w:tabs>
          <w:tab w:val="left" w:pos="-1080"/>
          <w:tab w:val="left" w:pos="-720"/>
        </w:tabs>
        <w:rPr>
          <w:rFonts w:ascii="Garamond" w:hAnsi="Garamond"/>
          <w:szCs w:val="24"/>
        </w:rPr>
      </w:pPr>
    </w:p>
    <w:p w14:paraId="7C5E9D5A"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#3 Boiler (permanently </w:t>
      </w:r>
      <w:r w:rsidR="00B305F4" w:rsidRPr="005707D4">
        <w:rPr>
          <w:rFonts w:ascii="Garamond" w:hAnsi="Garamond"/>
          <w:szCs w:val="24"/>
        </w:rPr>
        <w:t>shut down</w:t>
      </w:r>
      <w:r w:rsidRPr="005707D4">
        <w:rPr>
          <w:rFonts w:ascii="Garamond" w:hAnsi="Garamond"/>
          <w:szCs w:val="24"/>
        </w:rPr>
        <w:t xml:space="preserve"> as Consent Decree </w:t>
      </w:r>
      <w:proofErr w:type="gramStart"/>
      <w:r w:rsidRPr="005707D4">
        <w:rPr>
          <w:rFonts w:ascii="Garamond" w:hAnsi="Garamond"/>
          <w:szCs w:val="24"/>
        </w:rPr>
        <w:t>project;</w:t>
      </w:r>
      <w:proofErr w:type="gramEnd"/>
    </w:p>
    <w:p w14:paraId="54C77663" w14:textId="37A8F4F5" w:rsidR="001F7FB7" w:rsidRDefault="001F7FB7" w:rsidP="00727AF9">
      <w:pPr>
        <w:tabs>
          <w:tab w:val="left" w:pos="-1080"/>
          <w:tab w:val="left" w:pos="-720"/>
        </w:tabs>
        <w:ind w:left="2520"/>
        <w:rPr>
          <w:rFonts w:ascii="Garamond" w:hAnsi="Garamond"/>
          <w:szCs w:val="24"/>
        </w:rPr>
      </w:pPr>
      <w:r w:rsidRPr="005707D4">
        <w:rPr>
          <w:rFonts w:ascii="Garamond" w:hAnsi="Garamond"/>
          <w:szCs w:val="24"/>
        </w:rPr>
        <w:t>MAQP #1821-15</w:t>
      </w:r>
      <w:r w:rsidR="0063261A">
        <w:rPr>
          <w:rFonts w:ascii="Garamond" w:hAnsi="Garamond"/>
          <w:szCs w:val="24"/>
        </w:rPr>
        <w:t xml:space="preserve">. </w:t>
      </w:r>
      <w:r w:rsidRPr="005707D4">
        <w:rPr>
          <w:rFonts w:ascii="Garamond" w:hAnsi="Garamond"/>
          <w:szCs w:val="24"/>
        </w:rPr>
        <w:t>Has been removed.</w:t>
      </w:r>
      <w:r w:rsidR="00DE04DC" w:rsidRPr="005707D4">
        <w:rPr>
          <w:rFonts w:ascii="Garamond" w:hAnsi="Garamond"/>
          <w:szCs w:val="24"/>
        </w:rPr>
        <w:t>)</w:t>
      </w:r>
    </w:p>
    <w:p w14:paraId="147C217D" w14:textId="2CE6B69F" w:rsidR="00581879" w:rsidRDefault="00581879" w:rsidP="00581879">
      <w:pPr>
        <w:tabs>
          <w:tab w:val="left" w:pos="-1080"/>
          <w:tab w:val="left" w:pos="-720"/>
        </w:tabs>
        <w:rPr>
          <w:rFonts w:ascii="Garamond" w:hAnsi="Garamond"/>
          <w:szCs w:val="24"/>
        </w:rPr>
      </w:pPr>
    </w:p>
    <w:p w14:paraId="6E01DD17" w14:textId="77777777" w:rsidR="00B960A0" w:rsidRDefault="001F7FB7" w:rsidP="00312AD8">
      <w:pPr>
        <w:keepNext/>
        <w:widowControl/>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#4 Boiler</w:t>
      </w:r>
      <w:r w:rsidR="00A05503" w:rsidRPr="005707D4">
        <w:rPr>
          <w:rFonts w:ascii="Garamond" w:hAnsi="Garamond"/>
          <w:szCs w:val="24"/>
        </w:rPr>
        <w:t xml:space="preserve"> (permanently </w:t>
      </w:r>
      <w:r w:rsidR="00B305F4" w:rsidRPr="005707D4">
        <w:rPr>
          <w:rFonts w:ascii="Garamond" w:hAnsi="Garamond"/>
          <w:szCs w:val="24"/>
        </w:rPr>
        <w:t>shut down</w:t>
      </w:r>
      <w:r w:rsidR="00A05503" w:rsidRPr="005707D4">
        <w:rPr>
          <w:rFonts w:ascii="Garamond" w:hAnsi="Garamond"/>
          <w:szCs w:val="24"/>
        </w:rPr>
        <w:t xml:space="preserve"> as C</w:t>
      </w:r>
      <w:r w:rsidR="00421BF4" w:rsidRPr="005707D4">
        <w:rPr>
          <w:rFonts w:ascii="Garamond" w:hAnsi="Garamond"/>
          <w:szCs w:val="24"/>
        </w:rPr>
        <w:t xml:space="preserve">onsent </w:t>
      </w:r>
      <w:r w:rsidR="00A05503" w:rsidRPr="005707D4">
        <w:rPr>
          <w:rFonts w:ascii="Garamond" w:hAnsi="Garamond"/>
          <w:szCs w:val="24"/>
        </w:rPr>
        <w:t>D</w:t>
      </w:r>
      <w:r w:rsidR="00421BF4" w:rsidRPr="005707D4">
        <w:rPr>
          <w:rFonts w:ascii="Garamond" w:hAnsi="Garamond"/>
          <w:szCs w:val="24"/>
        </w:rPr>
        <w:t xml:space="preserve">ecree </w:t>
      </w:r>
      <w:proofErr w:type="gramStart"/>
      <w:r w:rsidR="00A05503" w:rsidRPr="005707D4">
        <w:rPr>
          <w:rFonts w:ascii="Garamond" w:hAnsi="Garamond"/>
          <w:szCs w:val="24"/>
        </w:rPr>
        <w:t>project;</w:t>
      </w:r>
      <w:proofErr w:type="gramEnd"/>
    </w:p>
    <w:p w14:paraId="588BAF1F" w14:textId="4F85E03D" w:rsidR="001F7FB7" w:rsidRDefault="00A05503" w:rsidP="009147BD">
      <w:pPr>
        <w:keepNext/>
        <w:widowControl/>
        <w:tabs>
          <w:tab w:val="left" w:pos="-1080"/>
          <w:tab w:val="left" w:pos="-720"/>
        </w:tabs>
        <w:ind w:left="2520"/>
        <w:rPr>
          <w:rFonts w:ascii="Garamond" w:hAnsi="Garamond"/>
          <w:szCs w:val="24"/>
        </w:rPr>
      </w:pPr>
      <w:r w:rsidRPr="005707D4">
        <w:rPr>
          <w:rFonts w:ascii="Garamond" w:hAnsi="Garamond"/>
          <w:szCs w:val="24"/>
        </w:rPr>
        <w:t>MAQP 1821-22</w:t>
      </w:r>
      <w:r w:rsidR="0063261A">
        <w:rPr>
          <w:rFonts w:ascii="Garamond" w:hAnsi="Garamond"/>
          <w:szCs w:val="24"/>
        </w:rPr>
        <w:t xml:space="preserve">. </w:t>
      </w:r>
      <w:r w:rsidRPr="005707D4">
        <w:rPr>
          <w:rFonts w:ascii="Garamond" w:hAnsi="Garamond"/>
          <w:szCs w:val="24"/>
        </w:rPr>
        <w:t>Has been removed.)</w:t>
      </w:r>
    </w:p>
    <w:p w14:paraId="338C16CB" w14:textId="77777777" w:rsidR="003441C8" w:rsidRDefault="003441C8" w:rsidP="00B77EA5">
      <w:pPr>
        <w:keepNext/>
        <w:widowControl/>
        <w:tabs>
          <w:tab w:val="left" w:pos="-1080"/>
          <w:tab w:val="left" w:pos="-720"/>
        </w:tabs>
        <w:rPr>
          <w:rFonts w:ascii="Garamond" w:hAnsi="Garamond"/>
          <w:szCs w:val="24"/>
        </w:rPr>
      </w:pPr>
    </w:p>
    <w:p w14:paraId="417E3199" w14:textId="77777777" w:rsidR="00B960A0" w:rsidRDefault="001F7FB7" w:rsidP="00312AD8">
      <w:pPr>
        <w:keepNext/>
        <w:widowControl/>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#5 Boiler (permanently </w:t>
      </w:r>
      <w:r w:rsidR="00B305F4" w:rsidRPr="005707D4">
        <w:rPr>
          <w:rFonts w:ascii="Garamond" w:hAnsi="Garamond"/>
          <w:szCs w:val="24"/>
        </w:rPr>
        <w:t>shut down</w:t>
      </w:r>
      <w:r w:rsidRPr="005707D4">
        <w:rPr>
          <w:rFonts w:ascii="Garamond" w:hAnsi="Garamond"/>
          <w:szCs w:val="24"/>
        </w:rPr>
        <w:t xml:space="preserve"> as Consent Decree </w:t>
      </w:r>
      <w:proofErr w:type="gramStart"/>
      <w:r w:rsidRPr="005707D4">
        <w:rPr>
          <w:rFonts w:ascii="Garamond" w:hAnsi="Garamond"/>
          <w:szCs w:val="24"/>
        </w:rPr>
        <w:t>project;</w:t>
      </w:r>
      <w:proofErr w:type="gramEnd"/>
    </w:p>
    <w:p w14:paraId="2141982C" w14:textId="1FCA2EAE" w:rsidR="001F7FB7" w:rsidRDefault="001F7FB7" w:rsidP="00B77EA5">
      <w:pPr>
        <w:keepNext/>
        <w:widowControl/>
        <w:tabs>
          <w:tab w:val="left" w:pos="-1080"/>
          <w:tab w:val="left" w:pos="-720"/>
        </w:tabs>
        <w:ind w:left="2520"/>
        <w:rPr>
          <w:rFonts w:ascii="Garamond" w:hAnsi="Garamond"/>
          <w:szCs w:val="24"/>
        </w:rPr>
      </w:pPr>
      <w:r w:rsidRPr="005707D4">
        <w:rPr>
          <w:rFonts w:ascii="Garamond" w:hAnsi="Garamond"/>
          <w:szCs w:val="24"/>
        </w:rPr>
        <w:t>MAQP 1821-22</w:t>
      </w:r>
      <w:r w:rsidR="0063261A">
        <w:rPr>
          <w:rFonts w:ascii="Garamond" w:hAnsi="Garamond"/>
          <w:szCs w:val="24"/>
        </w:rPr>
        <w:t xml:space="preserve">. </w:t>
      </w:r>
      <w:r w:rsidRPr="005707D4">
        <w:rPr>
          <w:rFonts w:ascii="Garamond" w:hAnsi="Garamond"/>
          <w:szCs w:val="24"/>
        </w:rPr>
        <w:t>Has been removed.)</w:t>
      </w:r>
    </w:p>
    <w:p w14:paraId="6C779571" w14:textId="77777777" w:rsidR="00B960A0" w:rsidRPr="005707D4" w:rsidRDefault="00B960A0" w:rsidP="00532677">
      <w:pPr>
        <w:tabs>
          <w:tab w:val="left" w:pos="-1080"/>
          <w:tab w:val="left" w:pos="-720"/>
        </w:tabs>
        <w:rPr>
          <w:rFonts w:ascii="Garamond" w:hAnsi="Garamond"/>
          <w:szCs w:val="24"/>
        </w:rPr>
      </w:pPr>
    </w:p>
    <w:p w14:paraId="42ACF880" w14:textId="5E494B5D" w:rsidR="001F7FB7"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#9 </w:t>
      </w:r>
      <w:r w:rsidR="006E11D4" w:rsidRPr="005707D4">
        <w:rPr>
          <w:rFonts w:ascii="Garamond" w:hAnsi="Garamond"/>
          <w:szCs w:val="24"/>
        </w:rPr>
        <w:t xml:space="preserve">Boiler </w:t>
      </w:r>
    </w:p>
    <w:p w14:paraId="00C6286F" w14:textId="77777777" w:rsidR="004932D5" w:rsidRPr="005707D4" w:rsidRDefault="004932D5" w:rsidP="00532677">
      <w:pPr>
        <w:tabs>
          <w:tab w:val="left" w:pos="-1080"/>
          <w:tab w:val="left" w:pos="-720"/>
        </w:tabs>
        <w:rPr>
          <w:rFonts w:ascii="Garamond" w:hAnsi="Garamond"/>
          <w:szCs w:val="24"/>
        </w:rPr>
      </w:pPr>
    </w:p>
    <w:p w14:paraId="4D09ED4F" w14:textId="77777777" w:rsidR="004932D5"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CO Boiler (permanently </w:t>
      </w:r>
      <w:r w:rsidR="00B305F4" w:rsidRPr="005707D4">
        <w:rPr>
          <w:rFonts w:ascii="Garamond" w:hAnsi="Garamond"/>
          <w:szCs w:val="24"/>
        </w:rPr>
        <w:t>shut down</w:t>
      </w:r>
      <w:r w:rsidRPr="005707D4">
        <w:rPr>
          <w:rFonts w:ascii="Garamond" w:hAnsi="Garamond"/>
          <w:szCs w:val="24"/>
        </w:rPr>
        <w:t xml:space="preserve"> as Consent Decree </w:t>
      </w:r>
      <w:proofErr w:type="gramStart"/>
      <w:r w:rsidRPr="005707D4">
        <w:rPr>
          <w:rFonts w:ascii="Garamond" w:hAnsi="Garamond"/>
          <w:szCs w:val="24"/>
        </w:rPr>
        <w:t>project;</w:t>
      </w:r>
      <w:proofErr w:type="gramEnd"/>
    </w:p>
    <w:p w14:paraId="10E1D861" w14:textId="44F661E1" w:rsidR="00AA65D6" w:rsidRDefault="00AA65D6" w:rsidP="00532677">
      <w:pPr>
        <w:tabs>
          <w:tab w:val="left" w:pos="-1080"/>
          <w:tab w:val="left" w:pos="-720"/>
        </w:tabs>
        <w:ind w:left="2520"/>
        <w:rPr>
          <w:rFonts w:ascii="Garamond" w:hAnsi="Garamond"/>
          <w:szCs w:val="24"/>
        </w:rPr>
      </w:pPr>
      <w:r w:rsidRPr="005707D4">
        <w:rPr>
          <w:rFonts w:ascii="Garamond" w:hAnsi="Garamond"/>
          <w:szCs w:val="24"/>
        </w:rPr>
        <w:t>MAQP 1821-15</w:t>
      </w:r>
      <w:r w:rsidR="0063261A">
        <w:rPr>
          <w:rFonts w:ascii="Garamond" w:hAnsi="Garamond"/>
          <w:szCs w:val="24"/>
        </w:rPr>
        <w:t xml:space="preserve">. </w:t>
      </w:r>
      <w:r w:rsidRPr="005707D4">
        <w:rPr>
          <w:rFonts w:ascii="Garamond" w:hAnsi="Garamond"/>
          <w:szCs w:val="24"/>
        </w:rPr>
        <w:t>Has been removed.)</w:t>
      </w:r>
    </w:p>
    <w:p w14:paraId="4336B6AA" w14:textId="77777777" w:rsidR="004932D5" w:rsidRPr="005707D4" w:rsidRDefault="004932D5" w:rsidP="00532677">
      <w:pPr>
        <w:tabs>
          <w:tab w:val="left" w:pos="-1080"/>
          <w:tab w:val="left" w:pos="-720"/>
        </w:tabs>
        <w:rPr>
          <w:rFonts w:ascii="Garamond" w:hAnsi="Garamond"/>
          <w:szCs w:val="24"/>
        </w:rPr>
      </w:pPr>
    </w:p>
    <w:p w14:paraId="250A5ECB" w14:textId="77777777" w:rsidR="00AA65D6"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#10 Boiler</w:t>
      </w:r>
    </w:p>
    <w:p w14:paraId="19E34CB8" w14:textId="77777777" w:rsidR="004932D5" w:rsidRPr="005707D4" w:rsidRDefault="004932D5" w:rsidP="00532677">
      <w:pPr>
        <w:tabs>
          <w:tab w:val="left" w:pos="-1080"/>
          <w:tab w:val="left" w:pos="-720"/>
        </w:tabs>
        <w:rPr>
          <w:rFonts w:ascii="Garamond" w:hAnsi="Garamond"/>
          <w:szCs w:val="24"/>
        </w:rPr>
      </w:pPr>
    </w:p>
    <w:p w14:paraId="4002E072" w14:textId="77777777" w:rsidR="00AA65D6"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H-101 Zone D Hydrogen Plant Reformer Heater</w:t>
      </w:r>
    </w:p>
    <w:p w14:paraId="496958B2" w14:textId="77777777" w:rsidR="004932D5" w:rsidRPr="005707D4" w:rsidRDefault="004932D5" w:rsidP="00532677">
      <w:pPr>
        <w:tabs>
          <w:tab w:val="left" w:pos="-1080"/>
          <w:tab w:val="left" w:pos="-720"/>
        </w:tabs>
        <w:rPr>
          <w:rFonts w:ascii="Garamond" w:hAnsi="Garamond"/>
          <w:szCs w:val="24"/>
        </w:rPr>
      </w:pPr>
    </w:p>
    <w:p w14:paraId="697C71FD" w14:textId="77777777" w:rsidR="00AA65D6"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H-201 Reactor Charge Heater</w:t>
      </w:r>
    </w:p>
    <w:p w14:paraId="662DE221" w14:textId="77777777" w:rsidR="004932D5" w:rsidRPr="005707D4" w:rsidRDefault="004932D5" w:rsidP="00532677">
      <w:pPr>
        <w:tabs>
          <w:tab w:val="left" w:pos="-1080"/>
          <w:tab w:val="left" w:pos="-720"/>
        </w:tabs>
        <w:rPr>
          <w:rFonts w:ascii="Garamond" w:hAnsi="Garamond"/>
          <w:szCs w:val="24"/>
        </w:rPr>
      </w:pPr>
    </w:p>
    <w:p w14:paraId="0949096C" w14:textId="77777777" w:rsidR="004932D5"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H-202 Fractionator Feed Heater</w:t>
      </w:r>
    </w:p>
    <w:p w14:paraId="51FB2A42" w14:textId="77777777" w:rsidR="00AA65D6" w:rsidRPr="005707D4" w:rsidRDefault="00AA65D6" w:rsidP="00532677">
      <w:pPr>
        <w:tabs>
          <w:tab w:val="left" w:pos="-1080"/>
          <w:tab w:val="left" w:pos="-720"/>
        </w:tabs>
        <w:rPr>
          <w:rFonts w:ascii="Garamond" w:hAnsi="Garamond"/>
          <w:szCs w:val="24"/>
        </w:rPr>
      </w:pPr>
    </w:p>
    <w:p w14:paraId="2B90FE65" w14:textId="77777777" w:rsidR="00AA65D6"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C-201B (</w:t>
      </w:r>
      <w:r w:rsidR="009D39C5" w:rsidRPr="005707D4">
        <w:rPr>
          <w:rFonts w:ascii="Garamond" w:hAnsi="Garamond"/>
          <w:szCs w:val="24"/>
        </w:rPr>
        <w:t>P</w:t>
      </w:r>
      <w:r w:rsidRPr="005707D4">
        <w:rPr>
          <w:rFonts w:ascii="Garamond" w:hAnsi="Garamond"/>
          <w:szCs w:val="24"/>
        </w:rPr>
        <w:t xml:space="preserve">ermanently </w:t>
      </w:r>
      <w:r w:rsidR="00B305F4" w:rsidRPr="005707D4">
        <w:rPr>
          <w:rFonts w:ascii="Garamond" w:hAnsi="Garamond"/>
          <w:szCs w:val="24"/>
        </w:rPr>
        <w:t>shut down</w:t>
      </w:r>
      <w:r w:rsidRPr="005707D4">
        <w:rPr>
          <w:rFonts w:ascii="Garamond" w:hAnsi="Garamond"/>
          <w:szCs w:val="24"/>
        </w:rPr>
        <w:t xml:space="preserve"> </w:t>
      </w:r>
      <w:r w:rsidR="009D39C5" w:rsidRPr="005707D4">
        <w:rPr>
          <w:rFonts w:ascii="Garamond" w:hAnsi="Garamond"/>
          <w:szCs w:val="24"/>
        </w:rPr>
        <w:t xml:space="preserve">and replaced with </w:t>
      </w:r>
      <w:r w:rsidRPr="005707D4">
        <w:rPr>
          <w:rFonts w:ascii="Garamond" w:hAnsi="Garamond"/>
          <w:szCs w:val="24"/>
        </w:rPr>
        <w:t>electric)</w:t>
      </w:r>
    </w:p>
    <w:p w14:paraId="747C290D" w14:textId="77777777" w:rsidR="004932D5" w:rsidRPr="005707D4" w:rsidRDefault="004932D5" w:rsidP="00532677">
      <w:pPr>
        <w:tabs>
          <w:tab w:val="left" w:pos="-1080"/>
          <w:tab w:val="left" w:pos="-720"/>
        </w:tabs>
        <w:rPr>
          <w:rFonts w:ascii="Garamond" w:hAnsi="Garamond"/>
          <w:szCs w:val="24"/>
        </w:rPr>
      </w:pPr>
    </w:p>
    <w:p w14:paraId="5A3FD90C" w14:textId="77777777" w:rsidR="004932D5" w:rsidRDefault="00A05503"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N</w:t>
      </w:r>
      <w:r w:rsidR="000173AA" w:rsidRPr="005707D4">
        <w:rPr>
          <w:rFonts w:ascii="Garamond" w:hAnsi="Garamond"/>
          <w:szCs w:val="24"/>
        </w:rPr>
        <w:t>U</w:t>
      </w:r>
      <w:r w:rsidRPr="005707D4">
        <w:rPr>
          <w:rFonts w:ascii="Garamond" w:hAnsi="Garamond"/>
          <w:szCs w:val="24"/>
        </w:rPr>
        <w:t xml:space="preserve"> Splitter Heater (renamed NHT Splitter Reboiler H-8304, MAQP</w:t>
      </w:r>
    </w:p>
    <w:p w14:paraId="5E768EFA" w14:textId="145B1260" w:rsidR="00A05503" w:rsidRDefault="00E509ED" w:rsidP="00532677">
      <w:pPr>
        <w:tabs>
          <w:tab w:val="left" w:pos="-1080"/>
          <w:tab w:val="left" w:pos="-720"/>
        </w:tabs>
        <w:ind w:left="2520"/>
        <w:rPr>
          <w:rFonts w:ascii="Garamond" w:hAnsi="Garamond"/>
          <w:szCs w:val="24"/>
        </w:rPr>
      </w:pPr>
      <w:r>
        <w:rPr>
          <w:rFonts w:ascii="Garamond" w:hAnsi="Garamond"/>
          <w:szCs w:val="24"/>
        </w:rPr>
        <w:t>#</w:t>
      </w:r>
      <w:r w:rsidR="00A05503" w:rsidRPr="005707D4">
        <w:rPr>
          <w:rFonts w:ascii="Garamond" w:hAnsi="Garamond"/>
          <w:szCs w:val="24"/>
        </w:rPr>
        <w:t>1821-13)</w:t>
      </w:r>
    </w:p>
    <w:p w14:paraId="05580310" w14:textId="77777777" w:rsidR="004932D5" w:rsidRPr="005707D4" w:rsidRDefault="004932D5" w:rsidP="00532677">
      <w:pPr>
        <w:tabs>
          <w:tab w:val="left" w:pos="-1080"/>
          <w:tab w:val="left" w:pos="-720"/>
        </w:tabs>
        <w:rPr>
          <w:rFonts w:ascii="Garamond" w:hAnsi="Garamond"/>
          <w:szCs w:val="24"/>
        </w:rPr>
      </w:pPr>
    </w:p>
    <w:p w14:paraId="1C7A220E" w14:textId="77777777" w:rsidR="004932D5" w:rsidRDefault="00A05503"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N</w:t>
      </w:r>
      <w:r w:rsidR="000173AA" w:rsidRPr="005707D4">
        <w:rPr>
          <w:rFonts w:ascii="Garamond" w:hAnsi="Garamond"/>
          <w:szCs w:val="24"/>
        </w:rPr>
        <w:t>U</w:t>
      </w:r>
      <w:r w:rsidRPr="005707D4">
        <w:rPr>
          <w:rFonts w:ascii="Garamond" w:hAnsi="Garamond"/>
          <w:szCs w:val="24"/>
        </w:rPr>
        <w:t xml:space="preserve"> Stripper Heater (renamed NHT Reboiler Heater #1 H-8302,</w:t>
      </w:r>
    </w:p>
    <w:p w14:paraId="14793121" w14:textId="47F626C0" w:rsidR="00A05503" w:rsidRPr="005707D4" w:rsidRDefault="00A05503" w:rsidP="00581879">
      <w:pPr>
        <w:tabs>
          <w:tab w:val="left" w:pos="-1080"/>
          <w:tab w:val="left" w:pos="-720"/>
        </w:tabs>
        <w:ind w:left="2520"/>
        <w:rPr>
          <w:rFonts w:ascii="Garamond" w:hAnsi="Garamond"/>
          <w:szCs w:val="24"/>
        </w:rPr>
      </w:pPr>
      <w:r w:rsidRPr="005707D4">
        <w:rPr>
          <w:rFonts w:ascii="Garamond" w:hAnsi="Garamond"/>
          <w:szCs w:val="24"/>
        </w:rPr>
        <w:t xml:space="preserve">MAQP </w:t>
      </w:r>
      <w:r w:rsidR="00E509ED">
        <w:rPr>
          <w:rFonts w:ascii="Garamond" w:hAnsi="Garamond"/>
          <w:szCs w:val="24"/>
        </w:rPr>
        <w:t>#</w:t>
      </w:r>
      <w:r w:rsidRPr="005707D4">
        <w:rPr>
          <w:rFonts w:ascii="Garamond" w:hAnsi="Garamond"/>
          <w:szCs w:val="24"/>
        </w:rPr>
        <w:t>1821-13)</w:t>
      </w:r>
    </w:p>
    <w:p w14:paraId="085E81C1" w14:textId="77777777" w:rsidR="00275879" w:rsidRPr="005707D4" w:rsidRDefault="00275879" w:rsidP="00C25546">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CA47685" w14:textId="77777777" w:rsidR="00AA65D6" w:rsidRPr="005707D4" w:rsidRDefault="00BB50A4"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 xml:space="preserve">Fuel oil-fired external combustion sources, includes: </w:t>
      </w:r>
    </w:p>
    <w:p w14:paraId="3C63A901" w14:textId="77777777" w:rsidR="00AA65D6" w:rsidRPr="005707D4" w:rsidRDefault="00AA65D6" w:rsidP="00C25546">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657594A" w14:textId="4BF3D459" w:rsidR="00AA65D6" w:rsidRDefault="00AA65D6" w:rsidP="00312AD8">
      <w:pPr>
        <w:pStyle w:val="ListParagraph"/>
        <w:numPr>
          <w:ilvl w:val="0"/>
          <w:numId w:val="76"/>
        </w:numPr>
        <w:tabs>
          <w:tab w:val="left" w:pos="-1080"/>
          <w:tab w:val="left" w:pos="-720"/>
        </w:tabs>
        <w:rPr>
          <w:rFonts w:ascii="Garamond" w:hAnsi="Garamond"/>
          <w:szCs w:val="24"/>
        </w:rPr>
      </w:pPr>
      <w:r w:rsidRPr="005707D4">
        <w:rPr>
          <w:rFonts w:ascii="Garamond" w:hAnsi="Garamond"/>
          <w:szCs w:val="24"/>
        </w:rPr>
        <w:t xml:space="preserve">#3 Boiler (permanently </w:t>
      </w:r>
      <w:r w:rsidR="00B305F4" w:rsidRPr="005707D4">
        <w:rPr>
          <w:rFonts w:ascii="Garamond" w:hAnsi="Garamond"/>
          <w:szCs w:val="24"/>
        </w:rPr>
        <w:t>shut down</w:t>
      </w:r>
      <w:r w:rsidRPr="005707D4">
        <w:rPr>
          <w:rFonts w:ascii="Garamond" w:hAnsi="Garamond"/>
          <w:szCs w:val="24"/>
        </w:rPr>
        <w:t xml:space="preserve"> as Consent Decree Project; MAQP #1821-1</w:t>
      </w:r>
      <w:r w:rsidR="005E07A5" w:rsidRPr="005707D4">
        <w:rPr>
          <w:rFonts w:ascii="Garamond" w:hAnsi="Garamond"/>
          <w:szCs w:val="24"/>
        </w:rPr>
        <w:t>5</w:t>
      </w:r>
      <w:r w:rsidR="0063261A">
        <w:rPr>
          <w:rFonts w:ascii="Garamond" w:hAnsi="Garamond"/>
          <w:szCs w:val="24"/>
        </w:rPr>
        <w:t xml:space="preserve">. </w:t>
      </w:r>
      <w:r w:rsidRPr="005707D4">
        <w:rPr>
          <w:rFonts w:ascii="Garamond" w:hAnsi="Garamond"/>
          <w:szCs w:val="24"/>
        </w:rPr>
        <w:t>Has been removed</w:t>
      </w:r>
      <w:r w:rsidR="00D53F4C">
        <w:rPr>
          <w:rFonts w:ascii="Garamond" w:hAnsi="Garamond"/>
          <w:szCs w:val="24"/>
        </w:rPr>
        <w:t>.</w:t>
      </w:r>
      <w:r w:rsidRPr="005707D4">
        <w:rPr>
          <w:rFonts w:ascii="Garamond" w:hAnsi="Garamond"/>
          <w:szCs w:val="24"/>
        </w:rPr>
        <w:t>)</w:t>
      </w:r>
    </w:p>
    <w:p w14:paraId="7009421F" w14:textId="77777777" w:rsidR="004932D5" w:rsidRPr="00334673" w:rsidRDefault="004932D5" w:rsidP="00532677">
      <w:pPr>
        <w:tabs>
          <w:tab w:val="left" w:pos="-1080"/>
          <w:tab w:val="left" w:pos="-720"/>
        </w:tabs>
        <w:rPr>
          <w:rFonts w:ascii="Garamond" w:hAnsi="Garamond"/>
          <w:szCs w:val="24"/>
        </w:rPr>
      </w:pPr>
    </w:p>
    <w:p w14:paraId="2E3AA217" w14:textId="26BB0408" w:rsidR="00AA65D6" w:rsidRDefault="00AA65D6" w:rsidP="00312AD8">
      <w:pPr>
        <w:pStyle w:val="ListParagraph"/>
        <w:numPr>
          <w:ilvl w:val="0"/>
          <w:numId w:val="76"/>
        </w:numPr>
        <w:tabs>
          <w:tab w:val="left" w:pos="-1080"/>
          <w:tab w:val="left" w:pos="-720"/>
        </w:tabs>
        <w:rPr>
          <w:rFonts w:ascii="Garamond" w:hAnsi="Garamond"/>
          <w:szCs w:val="24"/>
        </w:rPr>
      </w:pPr>
      <w:r w:rsidRPr="005707D4">
        <w:rPr>
          <w:rFonts w:ascii="Garamond" w:hAnsi="Garamond"/>
          <w:szCs w:val="24"/>
        </w:rPr>
        <w:t xml:space="preserve">#4 Boiler (permanently </w:t>
      </w:r>
      <w:r w:rsidR="00B305F4" w:rsidRPr="005707D4">
        <w:rPr>
          <w:rFonts w:ascii="Garamond" w:hAnsi="Garamond"/>
          <w:szCs w:val="24"/>
        </w:rPr>
        <w:t>shut down</w:t>
      </w:r>
      <w:r w:rsidRPr="005707D4">
        <w:rPr>
          <w:rFonts w:ascii="Garamond" w:hAnsi="Garamond"/>
          <w:szCs w:val="24"/>
        </w:rPr>
        <w:t xml:space="preserve"> as Consent Decree Project; MAQP #1821-22</w:t>
      </w:r>
      <w:r w:rsidR="0063261A">
        <w:rPr>
          <w:rFonts w:ascii="Garamond" w:hAnsi="Garamond"/>
          <w:szCs w:val="24"/>
        </w:rPr>
        <w:t xml:space="preserve">. </w:t>
      </w:r>
      <w:r w:rsidRPr="005707D4">
        <w:rPr>
          <w:rFonts w:ascii="Garamond" w:hAnsi="Garamond"/>
          <w:szCs w:val="24"/>
        </w:rPr>
        <w:t>Has been removed</w:t>
      </w:r>
      <w:r w:rsidR="00D53F4C">
        <w:rPr>
          <w:rFonts w:ascii="Garamond" w:hAnsi="Garamond"/>
          <w:szCs w:val="24"/>
        </w:rPr>
        <w:t>.</w:t>
      </w:r>
      <w:r w:rsidRPr="005707D4">
        <w:rPr>
          <w:rFonts w:ascii="Garamond" w:hAnsi="Garamond"/>
          <w:szCs w:val="24"/>
        </w:rPr>
        <w:t>)</w:t>
      </w:r>
    </w:p>
    <w:p w14:paraId="073F8098" w14:textId="77777777" w:rsidR="00F949E1" w:rsidRDefault="00F949E1" w:rsidP="00F949E1">
      <w:pPr>
        <w:pStyle w:val="ListParagraph"/>
        <w:tabs>
          <w:tab w:val="left" w:pos="-1080"/>
          <w:tab w:val="left" w:pos="-720"/>
        </w:tabs>
        <w:ind w:left="2520"/>
        <w:rPr>
          <w:rFonts w:ascii="Garamond" w:hAnsi="Garamond"/>
          <w:szCs w:val="24"/>
        </w:rPr>
      </w:pPr>
    </w:p>
    <w:p w14:paraId="4A05D639" w14:textId="79606D61" w:rsidR="00AA65D6" w:rsidRDefault="00AA65D6" w:rsidP="00312AD8">
      <w:pPr>
        <w:pStyle w:val="ListParagraph"/>
        <w:keepNext/>
        <w:widowControl/>
        <w:numPr>
          <w:ilvl w:val="0"/>
          <w:numId w:val="76"/>
        </w:numPr>
        <w:tabs>
          <w:tab w:val="left" w:pos="-1080"/>
          <w:tab w:val="left" w:pos="-720"/>
        </w:tabs>
        <w:rPr>
          <w:rFonts w:ascii="Garamond" w:hAnsi="Garamond"/>
          <w:szCs w:val="24"/>
        </w:rPr>
      </w:pPr>
      <w:r w:rsidRPr="005707D4">
        <w:rPr>
          <w:rFonts w:ascii="Garamond" w:hAnsi="Garamond"/>
          <w:szCs w:val="24"/>
        </w:rPr>
        <w:t xml:space="preserve">#5 Boiler (permanently </w:t>
      </w:r>
      <w:r w:rsidR="00B305F4" w:rsidRPr="005707D4">
        <w:rPr>
          <w:rFonts w:ascii="Garamond" w:hAnsi="Garamond"/>
          <w:szCs w:val="24"/>
        </w:rPr>
        <w:t>shut down</w:t>
      </w:r>
      <w:r w:rsidRPr="005707D4">
        <w:rPr>
          <w:rFonts w:ascii="Garamond" w:hAnsi="Garamond"/>
          <w:szCs w:val="24"/>
        </w:rPr>
        <w:t xml:space="preserve"> as Consent Decree Project: MAQP #1821-22</w:t>
      </w:r>
      <w:r w:rsidR="0063261A">
        <w:rPr>
          <w:rFonts w:ascii="Garamond" w:hAnsi="Garamond"/>
          <w:szCs w:val="24"/>
        </w:rPr>
        <w:t xml:space="preserve">. </w:t>
      </w:r>
      <w:r w:rsidRPr="005707D4">
        <w:rPr>
          <w:rFonts w:ascii="Garamond" w:hAnsi="Garamond"/>
          <w:szCs w:val="24"/>
        </w:rPr>
        <w:t>Has been removed</w:t>
      </w:r>
      <w:r w:rsidR="00D53F4C">
        <w:rPr>
          <w:rFonts w:ascii="Garamond" w:hAnsi="Garamond"/>
          <w:szCs w:val="24"/>
        </w:rPr>
        <w:t>.</w:t>
      </w:r>
      <w:r w:rsidRPr="005707D4">
        <w:rPr>
          <w:rFonts w:ascii="Garamond" w:hAnsi="Garamond"/>
          <w:szCs w:val="24"/>
        </w:rPr>
        <w:t>)</w:t>
      </w:r>
    </w:p>
    <w:p w14:paraId="7A6EABCF" w14:textId="77777777" w:rsidR="00532677" w:rsidRPr="00532677" w:rsidRDefault="00532677" w:rsidP="00532677">
      <w:pPr>
        <w:pStyle w:val="ListParagraph"/>
        <w:ind w:left="0"/>
        <w:rPr>
          <w:rFonts w:ascii="Garamond" w:hAnsi="Garamond"/>
          <w:szCs w:val="24"/>
        </w:rPr>
      </w:pPr>
    </w:p>
    <w:p w14:paraId="354F722C" w14:textId="635504C3" w:rsidR="00AA65D6" w:rsidRDefault="00AA65D6" w:rsidP="00312AD8">
      <w:pPr>
        <w:pStyle w:val="ListParagraph"/>
        <w:numPr>
          <w:ilvl w:val="0"/>
          <w:numId w:val="76"/>
        </w:numPr>
        <w:tabs>
          <w:tab w:val="left" w:pos="-1080"/>
          <w:tab w:val="left" w:pos="-720"/>
        </w:tabs>
        <w:rPr>
          <w:rFonts w:ascii="Garamond" w:hAnsi="Garamond"/>
          <w:szCs w:val="24"/>
        </w:rPr>
      </w:pPr>
      <w:r w:rsidRPr="005707D4">
        <w:rPr>
          <w:rFonts w:ascii="Garamond" w:hAnsi="Garamond"/>
          <w:szCs w:val="24"/>
        </w:rPr>
        <w:lastRenderedPageBreak/>
        <w:t>#1 crude heater (ceased burning oil)</w:t>
      </w:r>
    </w:p>
    <w:p w14:paraId="4FA499DC" w14:textId="0197E211" w:rsidR="00DB7950" w:rsidRDefault="00DB7950" w:rsidP="00727AF9">
      <w:pPr>
        <w:pStyle w:val="ListParagraph"/>
        <w:tabs>
          <w:tab w:val="left" w:pos="-1080"/>
          <w:tab w:val="left" w:pos="-720"/>
        </w:tabs>
        <w:ind w:left="0"/>
        <w:rPr>
          <w:rFonts w:ascii="Garamond" w:hAnsi="Garamond"/>
          <w:szCs w:val="24"/>
        </w:rPr>
      </w:pPr>
    </w:p>
    <w:p w14:paraId="62931615" w14:textId="77777777" w:rsidR="00AA65D6" w:rsidRPr="005707D4" w:rsidRDefault="00BB50A4"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Gas-fired internal combustion source, includes:</w:t>
      </w:r>
    </w:p>
    <w:p w14:paraId="3FC31FC9" w14:textId="77777777" w:rsidR="00AA65D6" w:rsidRPr="00770B26" w:rsidRDefault="00AA65D6" w:rsidP="00BC048C">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BA73B09" w14:textId="379B19DE" w:rsidR="00AA65D6" w:rsidRDefault="00BB50A4" w:rsidP="00312AD8">
      <w:pPr>
        <w:numPr>
          <w:ilvl w:val="1"/>
          <w:numId w:val="74"/>
        </w:numPr>
        <w:tabs>
          <w:tab w:val="clear" w:pos="2160"/>
          <w:tab w:val="left" w:pos="-1080"/>
          <w:tab w:val="left" w:pos="-720"/>
        </w:tabs>
        <w:ind w:left="2520"/>
        <w:rPr>
          <w:rFonts w:ascii="Garamond" w:hAnsi="Garamond"/>
          <w:szCs w:val="24"/>
        </w:rPr>
      </w:pPr>
      <w:proofErr w:type="gramStart"/>
      <w:r w:rsidRPr="005707D4">
        <w:rPr>
          <w:rFonts w:ascii="Garamond" w:hAnsi="Garamond"/>
          <w:szCs w:val="24"/>
        </w:rPr>
        <w:t>Platformer</w:t>
      </w:r>
      <w:proofErr w:type="gramEnd"/>
      <w:r w:rsidRPr="005707D4">
        <w:rPr>
          <w:rFonts w:ascii="Garamond" w:hAnsi="Garamond"/>
          <w:szCs w:val="24"/>
        </w:rPr>
        <w:t xml:space="preserve"> recycle turbine</w:t>
      </w:r>
      <w:r w:rsidR="00070625">
        <w:rPr>
          <w:rFonts w:ascii="Garamond" w:hAnsi="Garamond"/>
          <w:szCs w:val="24"/>
        </w:rPr>
        <w:t xml:space="preserve"> (permanently </w:t>
      </w:r>
      <w:r w:rsidR="006E11D4">
        <w:rPr>
          <w:rFonts w:ascii="Garamond" w:hAnsi="Garamond"/>
          <w:szCs w:val="24"/>
        </w:rPr>
        <w:t>shut down</w:t>
      </w:r>
      <w:r w:rsidR="00070625">
        <w:rPr>
          <w:rFonts w:ascii="Garamond" w:hAnsi="Garamond"/>
          <w:szCs w:val="24"/>
        </w:rPr>
        <w:t xml:space="preserve"> in 2018)</w:t>
      </w:r>
    </w:p>
    <w:p w14:paraId="19909A05" w14:textId="77777777" w:rsidR="004932D5" w:rsidRPr="00770B26" w:rsidRDefault="004932D5" w:rsidP="00BC048C">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B716BCF" w14:textId="77777777" w:rsidR="00BB50A4" w:rsidRPr="005707D4" w:rsidRDefault="00BB50A4" w:rsidP="00312AD8">
      <w:pPr>
        <w:numPr>
          <w:ilvl w:val="1"/>
          <w:numId w:val="74"/>
        </w:numPr>
        <w:tabs>
          <w:tab w:val="clear" w:pos="2160"/>
          <w:tab w:val="left" w:pos="-1080"/>
          <w:tab w:val="left" w:pos="-720"/>
        </w:tabs>
        <w:ind w:left="2520"/>
        <w:rPr>
          <w:rFonts w:ascii="Garamond" w:hAnsi="Garamond"/>
          <w:szCs w:val="24"/>
        </w:rPr>
      </w:pPr>
      <w:r w:rsidRPr="005707D4">
        <w:rPr>
          <w:rFonts w:ascii="Garamond" w:hAnsi="Garamond"/>
          <w:szCs w:val="24"/>
        </w:rPr>
        <w:t>#1-4 unifier compressors (</w:t>
      </w:r>
      <w:r w:rsidR="00AA65D6" w:rsidRPr="005707D4">
        <w:rPr>
          <w:rFonts w:ascii="Garamond" w:hAnsi="Garamond"/>
          <w:szCs w:val="24"/>
        </w:rPr>
        <w:t>s</w:t>
      </w:r>
      <w:r w:rsidRPr="005707D4">
        <w:rPr>
          <w:rFonts w:ascii="Garamond" w:hAnsi="Garamond"/>
          <w:szCs w:val="24"/>
        </w:rPr>
        <w:t>hutdown with ULSD and coker projects)</w:t>
      </w:r>
    </w:p>
    <w:p w14:paraId="2941D4AB" w14:textId="77777777" w:rsidR="00BB50A4" w:rsidRPr="00770B26" w:rsidRDefault="00BB50A4" w:rsidP="00532677">
      <w:pPr>
        <w:tabs>
          <w:tab w:val="left" w:pos="-1080"/>
          <w:tab w:val="left" w:pos="-720"/>
        </w:tabs>
        <w:rPr>
          <w:rFonts w:ascii="Garamond" w:hAnsi="Garamond"/>
          <w:szCs w:val="24"/>
        </w:rPr>
      </w:pPr>
    </w:p>
    <w:p w14:paraId="5D88703F" w14:textId="6C009F0F" w:rsidR="00BB50A4" w:rsidRPr="005707D4" w:rsidRDefault="00BB50A4"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FCC unit (FCCU) Regenerator</w:t>
      </w:r>
    </w:p>
    <w:p w14:paraId="56470FB4" w14:textId="77777777" w:rsidR="00BB50A4" w:rsidRPr="00770B26" w:rsidRDefault="00BB50A4" w:rsidP="00532677">
      <w:pPr>
        <w:tabs>
          <w:tab w:val="left" w:pos="-1080"/>
          <w:tab w:val="left" w:pos="-720"/>
        </w:tabs>
        <w:rPr>
          <w:rFonts w:ascii="Garamond" w:hAnsi="Garamond"/>
          <w:szCs w:val="24"/>
        </w:rPr>
      </w:pPr>
    </w:p>
    <w:p w14:paraId="7F325F07" w14:textId="4EC6B13F" w:rsidR="00BB50A4" w:rsidRDefault="00BB50A4" w:rsidP="00312AD8">
      <w:pPr>
        <w:numPr>
          <w:ilvl w:val="0"/>
          <w:numId w:val="74"/>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 xml:space="preserve">Zone A Sulfur Recovery Unit (SRU) Tail Gas Incinerator (TGI, </w:t>
      </w:r>
      <w:r w:rsidR="00890220">
        <w:rPr>
          <w:rFonts w:ascii="Garamond" w:hAnsi="Garamond"/>
          <w:szCs w:val="24"/>
        </w:rPr>
        <w:t>SRU-INC-22</w:t>
      </w:r>
      <w:r w:rsidRPr="005707D4">
        <w:rPr>
          <w:rFonts w:ascii="Garamond" w:hAnsi="Garamond"/>
          <w:szCs w:val="24"/>
        </w:rPr>
        <w:t>)</w:t>
      </w:r>
    </w:p>
    <w:p w14:paraId="098E673C" w14:textId="77777777" w:rsidR="005A2335" w:rsidRPr="005707D4" w:rsidRDefault="005A2335" w:rsidP="005A2335">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4372A14" w14:textId="645332B1" w:rsidR="00BF27B0" w:rsidRPr="005707D4" w:rsidRDefault="00BF27B0"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Zo</w:t>
      </w:r>
      <w:r w:rsidR="009A2A58">
        <w:rPr>
          <w:rFonts w:ascii="Garamond" w:hAnsi="Garamond"/>
          <w:szCs w:val="24"/>
        </w:rPr>
        <w:t>ne D SRU Incinerator</w:t>
      </w:r>
    </w:p>
    <w:p w14:paraId="7AABE3F7" w14:textId="77777777" w:rsidR="00C453D7" w:rsidRPr="00770B26" w:rsidRDefault="00C453D7" w:rsidP="001D2B87">
      <w:pPr>
        <w:pStyle w:val="ListParagraph"/>
        <w:ind w:left="0"/>
        <w:rPr>
          <w:rFonts w:ascii="Garamond" w:hAnsi="Garamond"/>
          <w:szCs w:val="24"/>
        </w:rPr>
      </w:pPr>
    </w:p>
    <w:p w14:paraId="1FBE42E5" w14:textId="0E9D49F0" w:rsidR="00BF27B0" w:rsidRPr="005707D4" w:rsidRDefault="00BF27B0"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Fugitive equipment leaks include all equipment, as defined in 40 Code of Federal Regulations (CFR) 60, Subpart VV, in hydrocarbon service</w:t>
      </w:r>
    </w:p>
    <w:p w14:paraId="61191FDC" w14:textId="77777777" w:rsidR="00BF27B0" w:rsidRPr="00770B26" w:rsidRDefault="00BF27B0" w:rsidP="001D2B87">
      <w:pPr>
        <w:pStyle w:val="ListParagraph"/>
        <w:ind w:left="0"/>
        <w:rPr>
          <w:rFonts w:ascii="Garamond" w:hAnsi="Garamond"/>
          <w:szCs w:val="24"/>
        </w:rPr>
      </w:pPr>
    </w:p>
    <w:p w14:paraId="1BE81E81" w14:textId="214C7C1A" w:rsidR="00C17EB7" w:rsidRPr="005707D4" w:rsidRDefault="00C17EB7"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pacing w:val="-2"/>
          <w:szCs w:val="24"/>
        </w:rPr>
        <w:t xml:space="preserve">Wastewater </w:t>
      </w:r>
      <w:r w:rsidR="00385D7B" w:rsidRPr="005707D4">
        <w:rPr>
          <w:rFonts w:ascii="Garamond" w:hAnsi="Garamond"/>
          <w:spacing w:val="-2"/>
          <w:szCs w:val="24"/>
        </w:rPr>
        <w:t>sewers, separation, and treatment facilities</w:t>
      </w:r>
    </w:p>
    <w:p w14:paraId="32E6FDB3" w14:textId="77777777" w:rsidR="00C17EB7" w:rsidRPr="00770B26" w:rsidRDefault="00C17EB7" w:rsidP="00532677">
      <w:pPr>
        <w:pStyle w:val="ListParagraph"/>
        <w:ind w:left="0"/>
        <w:rPr>
          <w:rFonts w:ascii="Garamond" w:hAnsi="Garamond"/>
          <w:szCs w:val="24"/>
        </w:rPr>
      </w:pPr>
    </w:p>
    <w:p w14:paraId="629F96C4" w14:textId="77777777" w:rsidR="008645F3" w:rsidRPr="005707D4" w:rsidRDefault="008645F3"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Cooling tower sources</w:t>
      </w:r>
      <w:proofErr w:type="gramStart"/>
      <w:r w:rsidRPr="005707D4">
        <w:rPr>
          <w:rFonts w:ascii="Garamond" w:hAnsi="Garamond"/>
          <w:szCs w:val="24"/>
        </w:rPr>
        <w:t>:  #</w:t>
      </w:r>
      <w:proofErr w:type="gramEnd"/>
      <w:r w:rsidRPr="005707D4">
        <w:rPr>
          <w:rFonts w:ascii="Garamond" w:hAnsi="Garamond"/>
          <w:szCs w:val="24"/>
        </w:rPr>
        <w:t>1 cooling tower (CT</w:t>
      </w:r>
      <w:proofErr w:type="gramStart"/>
      <w:r w:rsidRPr="005707D4">
        <w:rPr>
          <w:rFonts w:ascii="Garamond" w:hAnsi="Garamond"/>
          <w:szCs w:val="24"/>
        </w:rPr>
        <w:t>), #</w:t>
      </w:r>
      <w:proofErr w:type="gramEnd"/>
      <w:r w:rsidRPr="005707D4">
        <w:rPr>
          <w:rFonts w:ascii="Garamond" w:hAnsi="Garamond"/>
          <w:szCs w:val="24"/>
        </w:rPr>
        <w:t xml:space="preserve">2 </w:t>
      </w:r>
      <w:proofErr w:type="gramStart"/>
      <w:r w:rsidRPr="005707D4">
        <w:rPr>
          <w:rFonts w:ascii="Garamond" w:hAnsi="Garamond"/>
          <w:szCs w:val="24"/>
        </w:rPr>
        <w:t>CT, #</w:t>
      </w:r>
      <w:proofErr w:type="gramEnd"/>
      <w:r w:rsidRPr="005707D4">
        <w:rPr>
          <w:rFonts w:ascii="Garamond" w:hAnsi="Garamond"/>
          <w:szCs w:val="24"/>
        </w:rPr>
        <w:t xml:space="preserve">3 </w:t>
      </w:r>
      <w:proofErr w:type="gramStart"/>
      <w:r w:rsidRPr="005707D4">
        <w:rPr>
          <w:rFonts w:ascii="Garamond" w:hAnsi="Garamond"/>
          <w:szCs w:val="24"/>
        </w:rPr>
        <w:t>CT, #</w:t>
      </w:r>
      <w:proofErr w:type="gramEnd"/>
      <w:r w:rsidRPr="005707D4">
        <w:rPr>
          <w:rFonts w:ascii="Garamond" w:hAnsi="Garamond"/>
          <w:szCs w:val="24"/>
        </w:rPr>
        <w:t xml:space="preserve">5 </w:t>
      </w:r>
      <w:proofErr w:type="gramStart"/>
      <w:r w:rsidRPr="005707D4">
        <w:rPr>
          <w:rFonts w:ascii="Garamond" w:hAnsi="Garamond"/>
          <w:szCs w:val="24"/>
        </w:rPr>
        <w:t>CT</w:t>
      </w:r>
      <w:r w:rsidR="004C0706" w:rsidRPr="005707D4">
        <w:rPr>
          <w:rFonts w:ascii="Garamond" w:hAnsi="Garamond"/>
          <w:szCs w:val="24"/>
        </w:rPr>
        <w:t>;</w:t>
      </w:r>
      <w:proofErr w:type="gramEnd"/>
    </w:p>
    <w:p w14:paraId="1F67B5C5" w14:textId="77777777" w:rsidR="008645F3" w:rsidRPr="00770B26" w:rsidRDefault="008645F3" w:rsidP="00532677">
      <w:pPr>
        <w:tabs>
          <w:tab w:val="left" w:pos="-1080"/>
          <w:tab w:val="left" w:pos="-720"/>
        </w:tabs>
        <w:rPr>
          <w:rFonts w:ascii="Garamond" w:hAnsi="Garamond"/>
          <w:szCs w:val="24"/>
        </w:rPr>
      </w:pPr>
    </w:p>
    <w:p w14:paraId="68B514DD" w14:textId="77777777" w:rsidR="008645F3" w:rsidRPr="005707D4" w:rsidRDefault="008645F3"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Loading facilities:</w:t>
      </w:r>
    </w:p>
    <w:p w14:paraId="05EE5B60" w14:textId="77777777" w:rsidR="008645F3" w:rsidRPr="00770B26" w:rsidRDefault="008645F3" w:rsidP="001D2B87">
      <w:pPr>
        <w:pStyle w:val="ListParagraph"/>
        <w:ind w:left="0"/>
        <w:rPr>
          <w:rFonts w:ascii="Garamond" w:hAnsi="Garamond"/>
          <w:szCs w:val="24"/>
        </w:rPr>
      </w:pPr>
    </w:p>
    <w:p w14:paraId="2434135F" w14:textId="77777777" w:rsidR="004932D5" w:rsidRDefault="008645F3" w:rsidP="00312AD8">
      <w:pPr>
        <w:numPr>
          <w:ilvl w:val="1"/>
          <w:numId w:val="74"/>
        </w:numPr>
        <w:tabs>
          <w:tab w:val="clear" w:pos="2160"/>
          <w:tab w:val="left" w:pos="-1080"/>
          <w:tab w:val="left" w:pos="-720"/>
        </w:tabs>
        <w:ind w:left="2520"/>
        <w:rPr>
          <w:rFonts w:ascii="Garamond" w:hAnsi="Garamond"/>
          <w:szCs w:val="24"/>
        </w:rPr>
      </w:pPr>
      <w:r w:rsidRPr="005707D4">
        <w:rPr>
          <w:rFonts w:ascii="Garamond" w:hAnsi="Garamond"/>
          <w:szCs w:val="24"/>
        </w:rPr>
        <w:t>light product truck rack and vapor combustion unit (VCU)</w:t>
      </w:r>
      <w:r w:rsidR="005E07A5" w:rsidRPr="005707D4">
        <w:rPr>
          <w:rFonts w:ascii="Garamond" w:hAnsi="Garamond"/>
          <w:szCs w:val="24"/>
        </w:rPr>
        <w:t xml:space="preserve"> </w:t>
      </w:r>
      <w:r w:rsidR="004C0706" w:rsidRPr="005707D4">
        <w:rPr>
          <w:rFonts w:ascii="Garamond" w:hAnsi="Garamond"/>
          <w:szCs w:val="24"/>
        </w:rPr>
        <w:t>[</w:t>
      </w:r>
      <w:r w:rsidR="005E07A5" w:rsidRPr="005707D4">
        <w:rPr>
          <w:rFonts w:ascii="Garamond" w:hAnsi="Garamond"/>
          <w:szCs w:val="24"/>
        </w:rPr>
        <w:t>excludes</w:t>
      </w:r>
    </w:p>
    <w:p w14:paraId="7CD7DE67" w14:textId="77777777" w:rsidR="008645F3" w:rsidRDefault="00D86665" w:rsidP="00532677">
      <w:pPr>
        <w:tabs>
          <w:tab w:val="left" w:pos="-1080"/>
          <w:tab w:val="left" w:pos="-720"/>
        </w:tabs>
        <w:ind w:left="2520"/>
        <w:rPr>
          <w:rFonts w:ascii="Garamond" w:hAnsi="Garamond"/>
          <w:szCs w:val="24"/>
        </w:rPr>
      </w:pPr>
      <w:r w:rsidRPr="005707D4">
        <w:rPr>
          <w:rFonts w:ascii="Garamond" w:hAnsi="Garamond"/>
          <w:szCs w:val="24"/>
        </w:rPr>
        <w:t>new facility permitted with 1821-27</w:t>
      </w:r>
      <w:r w:rsidR="004C0706" w:rsidRPr="005707D4">
        <w:rPr>
          <w:rFonts w:ascii="Garamond" w:hAnsi="Garamond"/>
          <w:szCs w:val="24"/>
        </w:rPr>
        <w:t>]</w:t>
      </w:r>
    </w:p>
    <w:p w14:paraId="007C0CC8" w14:textId="77777777" w:rsidR="004932D5" w:rsidRPr="00770B26" w:rsidRDefault="004932D5" w:rsidP="00532677">
      <w:pPr>
        <w:tabs>
          <w:tab w:val="left" w:pos="-1080"/>
          <w:tab w:val="left" w:pos="-720"/>
        </w:tabs>
        <w:rPr>
          <w:rFonts w:ascii="Garamond" w:hAnsi="Garamond"/>
          <w:szCs w:val="24"/>
        </w:rPr>
      </w:pPr>
    </w:p>
    <w:p w14:paraId="320315C5" w14:textId="77777777" w:rsidR="008645F3" w:rsidRDefault="008645F3" w:rsidP="00312AD8">
      <w:pPr>
        <w:numPr>
          <w:ilvl w:val="1"/>
          <w:numId w:val="74"/>
        </w:numPr>
        <w:tabs>
          <w:tab w:val="clear" w:pos="2160"/>
          <w:tab w:val="left" w:pos="-1080"/>
          <w:tab w:val="left" w:pos="-720"/>
        </w:tabs>
        <w:ind w:left="2520"/>
        <w:rPr>
          <w:rFonts w:ascii="Garamond" w:hAnsi="Garamond"/>
          <w:szCs w:val="24"/>
        </w:rPr>
      </w:pPr>
      <w:r w:rsidRPr="005707D4">
        <w:rPr>
          <w:rFonts w:ascii="Garamond" w:hAnsi="Garamond"/>
          <w:szCs w:val="24"/>
        </w:rPr>
        <w:t>heavy oil truck rack, and</w:t>
      </w:r>
    </w:p>
    <w:p w14:paraId="3B66FA7D" w14:textId="77777777" w:rsidR="004932D5" w:rsidRPr="00770B26" w:rsidRDefault="004932D5" w:rsidP="00532677">
      <w:pPr>
        <w:tabs>
          <w:tab w:val="left" w:pos="-1080"/>
          <w:tab w:val="left" w:pos="-720"/>
        </w:tabs>
        <w:rPr>
          <w:rFonts w:ascii="Garamond" w:hAnsi="Garamond"/>
          <w:szCs w:val="24"/>
        </w:rPr>
      </w:pPr>
    </w:p>
    <w:p w14:paraId="78A45D2B" w14:textId="77777777" w:rsidR="008645F3" w:rsidRPr="005707D4" w:rsidRDefault="008645F3" w:rsidP="00312AD8">
      <w:pPr>
        <w:numPr>
          <w:ilvl w:val="1"/>
          <w:numId w:val="74"/>
        </w:numPr>
        <w:tabs>
          <w:tab w:val="clear" w:pos="2160"/>
          <w:tab w:val="left" w:pos="-1080"/>
          <w:tab w:val="left" w:pos="-720"/>
        </w:tabs>
        <w:ind w:left="2520"/>
        <w:rPr>
          <w:rFonts w:ascii="Garamond" w:hAnsi="Garamond"/>
          <w:szCs w:val="24"/>
        </w:rPr>
      </w:pPr>
      <w:r w:rsidRPr="005707D4">
        <w:rPr>
          <w:rFonts w:ascii="Garamond" w:hAnsi="Garamond"/>
          <w:szCs w:val="24"/>
        </w:rPr>
        <w:t>heavy oil rail rack</w:t>
      </w:r>
      <w:r w:rsidR="00102667">
        <w:rPr>
          <w:rFonts w:ascii="Garamond" w:hAnsi="Garamond"/>
          <w:szCs w:val="24"/>
        </w:rPr>
        <w:t>.</w:t>
      </w:r>
    </w:p>
    <w:p w14:paraId="5497355A" w14:textId="77777777" w:rsidR="008645F3" w:rsidRPr="00770B26" w:rsidRDefault="008645F3" w:rsidP="001D2B87">
      <w:pPr>
        <w:pStyle w:val="ListParagraph"/>
        <w:ind w:left="0"/>
        <w:rPr>
          <w:rFonts w:ascii="Garamond" w:hAnsi="Garamond"/>
          <w:szCs w:val="24"/>
        </w:rPr>
      </w:pPr>
    </w:p>
    <w:p w14:paraId="47E6ABEA" w14:textId="3A810CD2" w:rsidR="00BF27B0" w:rsidRDefault="00032370" w:rsidP="00312AD8">
      <w:pPr>
        <w:numPr>
          <w:ilvl w:val="0"/>
          <w:numId w:val="74"/>
        </w:numPr>
        <w:tabs>
          <w:tab w:val="clear" w:pos="1800"/>
          <w:tab w:val="left" w:pos="-1080"/>
          <w:tab w:val="left" w:pos="-720"/>
        </w:tabs>
        <w:ind w:left="2160" w:hanging="720"/>
        <w:rPr>
          <w:rFonts w:ascii="Garamond" w:hAnsi="Garamond"/>
          <w:szCs w:val="24"/>
        </w:rPr>
      </w:pPr>
      <w:r>
        <w:rPr>
          <w:rFonts w:ascii="Garamond" w:hAnsi="Garamond"/>
          <w:szCs w:val="24"/>
        </w:rPr>
        <w:t>Storage tanks:  T</w:t>
      </w:r>
      <w:r w:rsidR="00BF27B0" w:rsidRPr="005707D4">
        <w:rPr>
          <w:rFonts w:ascii="Garamond" w:hAnsi="Garamond"/>
          <w:szCs w:val="24"/>
        </w:rPr>
        <w:t>ank numbers 2, 6</w:t>
      </w:r>
      <w:r w:rsidR="000173AA" w:rsidRPr="005707D4">
        <w:rPr>
          <w:rFonts w:ascii="Garamond" w:hAnsi="Garamond"/>
          <w:szCs w:val="24"/>
        </w:rPr>
        <w:t xml:space="preserve"> (demo’d)</w:t>
      </w:r>
      <w:r w:rsidR="00BF27B0" w:rsidRPr="005707D4">
        <w:rPr>
          <w:rFonts w:ascii="Garamond" w:hAnsi="Garamond"/>
          <w:szCs w:val="24"/>
        </w:rPr>
        <w:t>, 7, 9 (Replaced with Tank 127), 12, 28 (Replaced with Tank 126), 41, 47, 56, 60, 61, 62, 63, 64</w:t>
      </w:r>
      <w:r w:rsidR="000173AA" w:rsidRPr="005707D4">
        <w:rPr>
          <w:rFonts w:ascii="Garamond" w:hAnsi="Garamond"/>
          <w:szCs w:val="24"/>
        </w:rPr>
        <w:t xml:space="preserve"> (demo’d)</w:t>
      </w:r>
      <w:r w:rsidR="00BF27B0" w:rsidRPr="005707D4">
        <w:rPr>
          <w:rFonts w:ascii="Garamond" w:hAnsi="Garamond"/>
          <w:szCs w:val="24"/>
        </w:rPr>
        <w:t>, 65 (Replaced with Tank 144), 66, 67 (Replaced with Tank 145), 68, 70, 73, 74, 75, 76, 77, 78, 79, 80, 81, 82, 83, 85, 86, 88, 91, 92, 93, 94, 95, 96, 100, 101, 102, 103, 104, 108, 109, 110, 111, 112, 113, 114, 117, 118, 120, 121, 122, 123, BP-2, firetk 2, firetk 3, and firetk 4.</w:t>
      </w:r>
    </w:p>
    <w:p w14:paraId="775E1143" w14:textId="77777777" w:rsidR="004932D5" w:rsidRPr="00770B26" w:rsidRDefault="004932D5" w:rsidP="00473AFC">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C92EB3" w14:textId="77777777" w:rsidR="00CF5DFB" w:rsidRPr="005707D4" w:rsidRDefault="00CF5DFB" w:rsidP="00532677">
      <w:pPr>
        <w:tabs>
          <w:tab w:val="left" w:pos="-1080"/>
          <w:tab w:val="left" w:pos="-720"/>
        </w:tabs>
        <w:ind w:left="1440" w:hanging="720"/>
        <w:rPr>
          <w:rFonts w:ascii="Garamond" w:hAnsi="Garamond"/>
          <w:szCs w:val="24"/>
        </w:rPr>
      </w:pPr>
      <w:r w:rsidRPr="005707D4">
        <w:rPr>
          <w:rFonts w:ascii="Garamond" w:hAnsi="Garamond"/>
          <w:szCs w:val="24"/>
        </w:rPr>
        <w:t>A.</w:t>
      </w:r>
      <w:r w:rsidRPr="005707D4">
        <w:rPr>
          <w:rFonts w:ascii="Garamond" w:hAnsi="Garamond"/>
          <w:szCs w:val="24"/>
        </w:rPr>
        <w:tab/>
        <w:t>National Emission Standards for Hazardous Air Pollutants</w:t>
      </w:r>
    </w:p>
    <w:p w14:paraId="37117081" w14:textId="77777777" w:rsidR="00CF5DFB" w:rsidRPr="00770B26" w:rsidRDefault="00CF5DFB" w:rsidP="00EC0BEB">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82D3B26" w14:textId="6783CC42" w:rsidR="00BB56D9" w:rsidRDefault="00CF5DFB" w:rsidP="00EC0B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Garamond" w:hAnsi="Garamond"/>
          <w:snapToGrid/>
          <w:szCs w:val="24"/>
        </w:rPr>
      </w:pPr>
      <w:r w:rsidRPr="005707D4">
        <w:rPr>
          <w:rFonts w:ascii="Garamond" w:hAnsi="Garamond"/>
          <w:snapToGrid/>
          <w:szCs w:val="24"/>
        </w:rPr>
        <w:t>CHS shall comply with all applicable standards and limitations, and the reporting, recordkeeping, and notification requirements as required by 40 CFR 61, Subpart FF-National Emissions Standards for Benzene Waste Operations (ARM 17.8.341 and 40 CFR 61, Subpart FF).</w:t>
      </w:r>
    </w:p>
    <w:p w14:paraId="463FFB9C" w14:textId="77777777" w:rsidR="00876E2D" w:rsidRPr="005707D4" w:rsidRDefault="00876E2D" w:rsidP="00532677">
      <w:pPr>
        <w:autoSpaceDE w:val="0"/>
        <w:autoSpaceDN w:val="0"/>
        <w:adjustRightInd w:val="0"/>
        <w:rPr>
          <w:rFonts w:ascii="Garamond" w:hAnsi="Garamond"/>
          <w:snapToGrid/>
          <w:szCs w:val="24"/>
        </w:rPr>
      </w:pPr>
    </w:p>
    <w:p w14:paraId="2A4308BB" w14:textId="77777777" w:rsidR="00CF5DFB" w:rsidRPr="005707D4" w:rsidRDefault="00CF5DFB" w:rsidP="00532677">
      <w:pPr>
        <w:tabs>
          <w:tab w:val="left" w:pos="-1080"/>
          <w:tab w:val="left" w:pos="-720"/>
        </w:tabs>
        <w:ind w:left="1440" w:hanging="720"/>
        <w:rPr>
          <w:rFonts w:ascii="Garamond" w:hAnsi="Garamond"/>
          <w:szCs w:val="24"/>
        </w:rPr>
      </w:pPr>
      <w:r w:rsidRPr="005707D4">
        <w:rPr>
          <w:rFonts w:ascii="Garamond" w:hAnsi="Garamond"/>
          <w:szCs w:val="24"/>
        </w:rPr>
        <w:t>B.</w:t>
      </w:r>
      <w:r w:rsidRPr="005707D4">
        <w:rPr>
          <w:rFonts w:ascii="Garamond" w:hAnsi="Garamond"/>
          <w:szCs w:val="24"/>
        </w:rPr>
        <w:tab/>
        <w:t>Annual Emission Limitations (ARM 17.8.749):</w:t>
      </w:r>
    </w:p>
    <w:p w14:paraId="68B2C54C" w14:textId="77777777" w:rsidR="00CF5DFB" w:rsidRPr="00770B26" w:rsidRDefault="00CF5DFB" w:rsidP="00661D9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47ECDF" w14:textId="3AC06A91" w:rsidR="00CF5DFB" w:rsidRDefault="00CF5DFB" w:rsidP="00312AD8">
      <w:pPr>
        <w:pStyle w:val="ListParagraph"/>
        <w:numPr>
          <w:ilvl w:val="0"/>
          <w:numId w:val="134"/>
        </w:numPr>
        <w:tabs>
          <w:tab w:val="left" w:pos="-1080"/>
          <w:tab w:val="left" w:pos="-720"/>
        </w:tabs>
        <w:rPr>
          <w:rFonts w:ascii="Garamond" w:hAnsi="Garamond"/>
          <w:szCs w:val="24"/>
        </w:rPr>
      </w:pPr>
      <w:r w:rsidRPr="00770B26">
        <w:rPr>
          <w:rFonts w:ascii="Garamond" w:hAnsi="Garamond"/>
          <w:szCs w:val="24"/>
        </w:rPr>
        <w:t>SO</w:t>
      </w:r>
      <w:r w:rsidRPr="00770B26">
        <w:rPr>
          <w:rFonts w:ascii="Garamond" w:hAnsi="Garamond"/>
          <w:szCs w:val="24"/>
          <w:vertAlign w:val="subscript"/>
        </w:rPr>
        <w:t>2</w:t>
      </w:r>
      <w:r w:rsidRPr="00770B26">
        <w:rPr>
          <w:rFonts w:ascii="Garamond" w:hAnsi="Garamond"/>
          <w:szCs w:val="24"/>
        </w:rPr>
        <w:t xml:space="preserve"> emissions shall not exceed 2,980.3 tons per year (TPY)</w:t>
      </w:r>
    </w:p>
    <w:p w14:paraId="02C522F5" w14:textId="77777777" w:rsidR="003368A2" w:rsidRDefault="003368A2" w:rsidP="003368A2">
      <w:pPr>
        <w:pStyle w:val="ListParagraph"/>
        <w:tabs>
          <w:tab w:val="left" w:pos="-1080"/>
          <w:tab w:val="left" w:pos="-720"/>
        </w:tabs>
        <w:ind w:left="2160"/>
        <w:rPr>
          <w:rFonts w:ascii="Garamond" w:hAnsi="Garamond"/>
          <w:szCs w:val="24"/>
        </w:rPr>
      </w:pPr>
    </w:p>
    <w:p w14:paraId="11197BC7" w14:textId="77777777" w:rsidR="00CF5DFB" w:rsidRPr="00824FBA" w:rsidRDefault="00CF5DFB" w:rsidP="00312AD8">
      <w:pPr>
        <w:pStyle w:val="ListParagraph"/>
        <w:numPr>
          <w:ilvl w:val="0"/>
          <w:numId w:val="134"/>
        </w:numPr>
        <w:tabs>
          <w:tab w:val="left" w:pos="-1080"/>
          <w:tab w:val="left" w:pos="-720"/>
        </w:tabs>
        <w:rPr>
          <w:rFonts w:ascii="Garamond" w:hAnsi="Garamond"/>
          <w:szCs w:val="24"/>
        </w:rPr>
      </w:pPr>
      <w:r w:rsidRPr="00824FBA">
        <w:rPr>
          <w:rFonts w:ascii="Garamond" w:hAnsi="Garamond"/>
          <w:szCs w:val="24"/>
        </w:rPr>
        <w:t>NO</w:t>
      </w:r>
      <w:r w:rsidRPr="00824FBA">
        <w:rPr>
          <w:rFonts w:ascii="Garamond" w:hAnsi="Garamond"/>
          <w:szCs w:val="24"/>
          <w:vertAlign w:val="subscript"/>
        </w:rPr>
        <w:t>x</w:t>
      </w:r>
      <w:r w:rsidRPr="00824FBA">
        <w:rPr>
          <w:rFonts w:ascii="Garamond" w:hAnsi="Garamond"/>
          <w:szCs w:val="24"/>
        </w:rPr>
        <w:t xml:space="preserve"> emissions shall not exceed 999.4 TPY</w:t>
      </w:r>
    </w:p>
    <w:p w14:paraId="19AE4E2C" w14:textId="77777777" w:rsidR="00CF5DFB" w:rsidRPr="00824FBA" w:rsidRDefault="00CF5DFB" w:rsidP="00C255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F9AF65" w14:textId="77777777" w:rsidR="00442D50" w:rsidRPr="00824FBA" w:rsidRDefault="00CF5DFB" w:rsidP="00312AD8">
      <w:pPr>
        <w:pStyle w:val="ListParagraph"/>
        <w:numPr>
          <w:ilvl w:val="0"/>
          <w:numId w:val="134"/>
        </w:numPr>
        <w:tabs>
          <w:tab w:val="left" w:pos="-1080"/>
          <w:tab w:val="left" w:pos="-720"/>
        </w:tabs>
        <w:rPr>
          <w:rFonts w:ascii="Garamond" w:hAnsi="Garamond"/>
          <w:szCs w:val="24"/>
        </w:rPr>
      </w:pPr>
      <w:r w:rsidRPr="00824FBA">
        <w:rPr>
          <w:rFonts w:ascii="Garamond" w:hAnsi="Garamond"/>
          <w:szCs w:val="24"/>
        </w:rPr>
        <w:t>CO emissions shall not exceed 678.2 TPY</w:t>
      </w:r>
    </w:p>
    <w:p w14:paraId="5BCAA57C" w14:textId="77777777" w:rsidR="007819F1" w:rsidRPr="00824FBA" w:rsidRDefault="007819F1" w:rsidP="007819F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83B6030" w14:textId="77777777" w:rsidR="00CF5DFB" w:rsidRPr="00824FBA" w:rsidRDefault="00CF5DFB" w:rsidP="00E62A53">
      <w:pPr>
        <w:tabs>
          <w:tab w:val="left" w:pos="-1080"/>
          <w:tab w:val="left" w:pos="-720"/>
        </w:tabs>
        <w:ind w:left="2160" w:hanging="720"/>
        <w:rPr>
          <w:rFonts w:ascii="Garamond" w:hAnsi="Garamond"/>
          <w:szCs w:val="24"/>
        </w:rPr>
      </w:pPr>
      <w:r w:rsidRPr="00824FBA">
        <w:rPr>
          <w:rFonts w:ascii="Garamond" w:hAnsi="Garamond"/>
          <w:szCs w:val="24"/>
        </w:rPr>
        <w:t>4.</w:t>
      </w:r>
      <w:r w:rsidRPr="00824FBA">
        <w:rPr>
          <w:rFonts w:ascii="Garamond" w:hAnsi="Garamond"/>
          <w:szCs w:val="24"/>
        </w:rPr>
        <w:tab/>
        <w:t>Volatile organic compounds (VOC) emissions shall not exceed 1,967.5 TPY</w:t>
      </w:r>
    </w:p>
    <w:p w14:paraId="68E5D89E" w14:textId="77777777" w:rsidR="00770B26" w:rsidRPr="00824FBA" w:rsidRDefault="00770B26" w:rsidP="00770B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4B414AA" w14:textId="77777777" w:rsidR="00CF5DFB" w:rsidRPr="00824FBA" w:rsidRDefault="00CF5DFB" w:rsidP="00E62A53">
      <w:pPr>
        <w:widowControl/>
        <w:tabs>
          <w:tab w:val="left" w:pos="-1080"/>
          <w:tab w:val="left" w:pos="-720"/>
        </w:tabs>
        <w:ind w:left="2160" w:hanging="720"/>
        <w:rPr>
          <w:rFonts w:ascii="Garamond" w:hAnsi="Garamond"/>
          <w:szCs w:val="24"/>
        </w:rPr>
      </w:pPr>
      <w:r w:rsidRPr="00824FBA">
        <w:rPr>
          <w:rFonts w:ascii="Garamond" w:hAnsi="Garamond"/>
          <w:szCs w:val="24"/>
        </w:rPr>
        <w:t>5.</w:t>
      </w:r>
      <w:r w:rsidRPr="00824FBA">
        <w:rPr>
          <w:rFonts w:ascii="Garamond" w:hAnsi="Garamond"/>
          <w:szCs w:val="24"/>
        </w:rPr>
        <w:tab/>
        <w:t>Particulate matter with an aerodynamic diameter of 10 microns or less (PM</w:t>
      </w:r>
      <w:r w:rsidRPr="00824FBA">
        <w:rPr>
          <w:rFonts w:ascii="Garamond" w:hAnsi="Garamond"/>
          <w:szCs w:val="24"/>
          <w:vertAlign w:val="subscript"/>
        </w:rPr>
        <w:t>10</w:t>
      </w:r>
      <w:r w:rsidRPr="00824FBA">
        <w:rPr>
          <w:rFonts w:ascii="Garamond" w:hAnsi="Garamond"/>
          <w:szCs w:val="24"/>
        </w:rPr>
        <w:t>) emissions shall not exceed 152.2 TPY</w:t>
      </w:r>
    </w:p>
    <w:p w14:paraId="1B89B3D9" w14:textId="77777777" w:rsidR="00CF5DFB" w:rsidRPr="00824FBA" w:rsidRDefault="00CF5DFB" w:rsidP="008A09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CC54980" w14:textId="77777777" w:rsidR="00CF5DFB" w:rsidRPr="00824FBA" w:rsidRDefault="00CF5DFB" w:rsidP="008A09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24FBA">
        <w:rPr>
          <w:rFonts w:ascii="Garamond" w:hAnsi="Garamond"/>
          <w:szCs w:val="24"/>
        </w:rPr>
        <w:t>6.</w:t>
      </w:r>
      <w:r w:rsidRPr="00824FBA">
        <w:rPr>
          <w:rFonts w:ascii="Garamond" w:hAnsi="Garamond"/>
          <w:szCs w:val="24"/>
        </w:rPr>
        <w:tab/>
        <w:t>Particulate matter (PM) emissions shall not exceed 162.2 TPY</w:t>
      </w:r>
    </w:p>
    <w:p w14:paraId="07A179C9" w14:textId="77777777" w:rsidR="00137C04" w:rsidRPr="00824FBA" w:rsidRDefault="00137C04" w:rsidP="008A09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8C9D608" w14:textId="77777777" w:rsidR="00CF5DFB" w:rsidRPr="00824FBA" w:rsidRDefault="00CF5DFB" w:rsidP="00304E43">
      <w:pPr>
        <w:tabs>
          <w:tab w:val="left" w:pos="-1080"/>
          <w:tab w:val="left" w:pos="-720"/>
        </w:tabs>
        <w:ind w:left="1440" w:hanging="720"/>
        <w:rPr>
          <w:rFonts w:ascii="Garamond" w:hAnsi="Garamond"/>
          <w:szCs w:val="24"/>
        </w:rPr>
      </w:pPr>
      <w:r w:rsidRPr="00824FBA">
        <w:rPr>
          <w:rFonts w:ascii="Garamond" w:hAnsi="Garamond"/>
          <w:szCs w:val="24"/>
        </w:rPr>
        <w:t>C.</w:t>
      </w:r>
      <w:r w:rsidRPr="00824FBA">
        <w:rPr>
          <w:rFonts w:ascii="Garamond" w:hAnsi="Garamond"/>
          <w:szCs w:val="24"/>
        </w:rPr>
        <w:tab/>
        <w:t>Compliance Determination (ARM 17.8.749):</w:t>
      </w:r>
    </w:p>
    <w:p w14:paraId="5224CBB8" w14:textId="2B69672B" w:rsidR="00CF5DFB" w:rsidRPr="00824FBA" w:rsidRDefault="00CF5DFB" w:rsidP="00304E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8A83160" w14:textId="033D78D5" w:rsidR="00CF5DFB" w:rsidRPr="00824FBA" w:rsidRDefault="00CF5DFB" w:rsidP="00304E43">
      <w:pPr>
        <w:tabs>
          <w:tab w:val="left" w:pos="-1080"/>
          <w:tab w:val="left" w:pos="-720"/>
        </w:tabs>
        <w:ind w:left="1440"/>
        <w:rPr>
          <w:rFonts w:ascii="Garamond" w:hAnsi="Garamond"/>
          <w:szCs w:val="24"/>
        </w:rPr>
      </w:pPr>
      <w:r w:rsidRPr="00824FBA">
        <w:rPr>
          <w:rFonts w:ascii="Garamond" w:hAnsi="Garamond"/>
          <w:szCs w:val="24"/>
        </w:rPr>
        <w:t xml:space="preserve">CHS shall determine the CO, </w:t>
      </w:r>
      <w:r w:rsidR="0009632C" w:rsidRPr="00824FBA">
        <w:rPr>
          <w:rFonts w:ascii="Garamond" w:hAnsi="Garamond"/>
          <w:szCs w:val="24"/>
        </w:rPr>
        <w:t>NO</w:t>
      </w:r>
      <w:r w:rsidR="0009632C">
        <w:rPr>
          <w:rFonts w:ascii="Garamond" w:hAnsi="Garamond"/>
          <w:szCs w:val="24"/>
          <w:vertAlign w:val="subscript"/>
        </w:rPr>
        <w:t>X</w:t>
      </w:r>
      <w:r w:rsidRPr="00824FBA">
        <w:rPr>
          <w:rFonts w:ascii="Garamond" w:hAnsi="Garamond"/>
          <w:szCs w:val="24"/>
        </w:rPr>
        <w:t>, and VOC emissions for combustion sources by utilizing the Plant Information (PI) system information and normalize that PI system information to the refinery yield report</w:t>
      </w:r>
      <w:r w:rsidR="0063261A">
        <w:rPr>
          <w:rFonts w:ascii="Garamond" w:hAnsi="Garamond"/>
          <w:szCs w:val="24"/>
        </w:rPr>
        <w:t xml:space="preserve">. </w:t>
      </w:r>
      <w:r w:rsidRPr="00824FBA">
        <w:rPr>
          <w:rFonts w:ascii="Garamond" w:hAnsi="Garamond"/>
          <w:szCs w:val="24"/>
        </w:rPr>
        <w:t xml:space="preserve">CHS shall also provide </w:t>
      </w:r>
      <w:r w:rsidR="00C37662">
        <w:rPr>
          <w:rFonts w:ascii="Garamond" w:hAnsi="Garamond"/>
          <w:szCs w:val="24"/>
        </w:rPr>
        <w:t>DEQ</w:t>
      </w:r>
      <w:r w:rsidRPr="00824FBA">
        <w:rPr>
          <w:rFonts w:ascii="Garamond" w:hAnsi="Garamond"/>
          <w:szCs w:val="24"/>
        </w:rPr>
        <w:t xml:space="preserve"> with the amount of fuel consumed annually in the refinery as documented in the refinery yield report</w:t>
      </w:r>
      <w:r w:rsidR="0063261A">
        <w:rPr>
          <w:rFonts w:ascii="Garamond" w:hAnsi="Garamond"/>
          <w:szCs w:val="24"/>
        </w:rPr>
        <w:t xml:space="preserve">. </w:t>
      </w:r>
      <w:r w:rsidRPr="00824FBA">
        <w:rPr>
          <w:rFonts w:ascii="Garamond" w:hAnsi="Garamond"/>
          <w:szCs w:val="24"/>
        </w:rPr>
        <w:t>This methodology was used to determine the CO, NO</w:t>
      </w:r>
      <w:r w:rsidRPr="00824FBA">
        <w:rPr>
          <w:rFonts w:ascii="Garamond" w:hAnsi="Garamond"/>
          <w:szCs w:val="24"/>
          <w:vertAlign w:val="subscript"/>
        </w:rPr>
        <w:t>x</w:t>
      </w:r>
      <w:r w:rsidRPr="00824FBA">
        <w:rPr>
          <w:rFonts w:ascii="Garamond" w:hAnsi="Garamond"/>
          <w:szCs w:val="24"/>
        </w:rPr>
        <w:t>, and VOC emissions in CHS’s MAQP #1821-05 application and again in the August 12, 2004</w:t>
      </w:r>
      <w:r w:rsidR="00BB4E39" w:rsidRPr="00824FBA">
        <w:rPr>
          <w:rFonts w:ascii="Garamond" w:hAnsi="Garamond"/>
          <w:szCs w:val="24"/>
        </w:rPr>
        <w:t>,</w:t>
      </w:r>
      <w:r w:rsidRPr="00824FBA">
        <w:rPr>
          <w:rFonts w:ascii="Garamond" w:hAnsi="Garamond"/>
          <w:szCs w:val="24"/>
        </w:rPr>
        <w:t xml:space="preserve"> letter from CHS to </w:t>
      </w:r>
      <w:r w:rsidR="00C37662">
        <w:rPr>
          <w:rFonts w:ascii="Garamond" w:hAnsi="Garamond"/>
          <w:szCs w:val="24"/>
        </w:rPr>
        <w:t>DEQ</w:t>
      </w:r>
      <w:r w:rsidRPr="00824FBA">
        <w:rPr>
          <w:rFonts w:ascii="Garamond" w:hAnsi="Garamond"/>
          <w:szCs w:val="24"/>
        </w:rPr>
        <w:t>.</w:t>
      </w:r>
    </w:p>
    <w:p w14:paraId="177B206C" w14:textId="77777777" w:rsidR="00DF548B" w:rsidRPr="00824FBA" w:rsidRDefault="00DF548B" w:rsidP="00E62A53">
      <w:pPr>
        <w:tabs>
          <w:tab w:val="left" w:pos="-1080"/>
          <w:tab w:val="left" w:pos="-720"/>
        </w:tabs>
        <w:rPr>
          <w:rFonts w:ascii="Garamond" w:hAnsi="Garamond"/>
          <w:szCs w:val="24"/>
        </w:rPr>
      </w:pPr>
    </w:p>
    <w:p w14:paraId="69977BF7" w14:textId="3180612F" w:rsidR="00CF5DFB" w:rsidRPr="00824FBA" w:rsidRDefault="00CF5DFB" w:rsidP="00E62A53">
      <w:pPr>
        <w:tabs>
          <w:tab w:val="left" w:pos="-1080"/>
          <w:tab w:val="left" w:pos="-720"/>
        </w:tabs>
        <w:ind w:left="1440"/>
        <w:rPr>
          <w:rFonts w:ascii="Garamond" w:hAnsi="Garamond"/>
          <w:szCs w:val="24"/>
        </w:rPr>
      </w:pPr>
      <w:r w:rsidRPr="00824FBA">
        <w:rPr>
          <w:rFonts w:ascii="Garamond" w:hAnsi="Garamond"/>
          <w:szCs w:val="24"/>
        </w:rPr>
        <w:t>CHS will track compliance with the emission caps based on source type, pollutant, calculation basis (emission factors, estimated yield and conversion), and key parameters (fuel oil use, fuel gas use, process gas use, and CEMS data)</w:t>
      </w:r>
      <w:r w:rsidR="0063261A">
        <w:rPr>
          <w:rFonts w:ascii="Garamond" w:hAnsi="Garamond"/>
          <w:szCs w:val="24"/>
        </w:rPr>
        <w:t xml:space="preserve">. </w:t>
      </w:r>
      <w:r w:rsidRPr="00824FBA">
        <w:rPr>
          <w:rFonts w:ascii="Garamond" w:hAnsi="Garamond"/>
          <w:szCs w:val="24"/>
        </w:rPr>
        <w:t>The units included in each source type are listed in Section I.A of the permit analysis</w:t>
      </w:r>
      <w:r w:rsidR="0063261A">
        <w:rPr>
          <w:rFonts w:ascii="Garamond" w:hAnsi="Garamond"/>
          <w:szCs w:val="24"/>
        </w:rPr>
        <w:t xml:space="preserve">. </w:t>
      </w:r>
      <w:r w:rsidRPr="00824FBA">
        <w:rPr>
          <w:rFonts w:ascii="Garamond" w:hAnsi="Garamond"/>
          <w:szCs w:val="24"/>
        </w:rPr>
        <w:t xml:space="preserve">The calculation basis for each unit is listed in Attachment A (Refinery Limitations and Conditions </w:t>
      </w:r>
      <w:r w:rsidR="00EB4B1A" w:rsidRPr="00824FBA">
        <w:rPr>
          <w:rFonts w:ascii="Garamond" w:hAnsi="Garamond"/>
          <w:szCs w:val="24"/>
        </w:rPr>
        <w:t xml:space="preserve">associated with MAQP #1821-05 </w:t>
      </w:r>
      <w:r w:rsidRPr="00824FBA">
        <w:rPr>
          <w:rFonts w:ascii="Garamond" w:hAnsi="Garamond"/>
          <w:szCs w:val="24"/>
        </w:rPr>
        <w:t>Compliance Determination).</w:t>
      </w:r>
    </w:p>
    <w:p w14:paraId="737B9D6D" w14:textId="77777777" w:rsidR="00122A9A" w:rsidRPr="00824FBA" w:rsidRDefault="00122A9A" w:rsidP="00F73F5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853519C" w14:textId="60688826" w:rsidR="00122A9A" w:rsidRPr="00824FBA" w:rsidRDefault="00122A9A" w:rsidP="00E62A53">
      <w:pPr>
        <w:tabs>
          <w:tab w:val="left" w:pos="-1080"/>
          <w:tab w:val="left" w:pos="-720"/>
        </w:tabs>
        <w:ind w:left="1440"/>
        <w:rPr>
          <w:rFonts w:ascii="Garamond" w:hAnsi="Garamond"/>
          <w:szCs w:val="24"/>
        </w:rPr>
      </w:pPr>
      <w:r w:rsidRPr="00824FBA">
        <w:rPr>
          <w:rFonts w:ascii="Garamond" w:hAnsi="Garamond"/>
          <w:szCs w:val="24"/>
        </w:rPr>
        <w:t>The annual emission limitations were established using specific calculation methods for each source</w:t>
      </w:r>
      <w:r w:rsidR="0063261A">
        <w:rPr>
          <w:rFonts w:ascii="Garamond" w:hAnsi="Garamond"/>
          <w:szCs w:val="24"/>
        </w:rPr>
        <w:t xml:space="preserve">. </w:t>
      </w:r>
      <w:r w:rsidRPr="00824FBA">
        <w:rPr>
          <w:rFonts w:ascii="Garamond" w:hAnsi="Garamond"/>
          <w:szCs w:val="24"/>
        </w:rPr>
        <w:t>If an improved calculation methodology is identified</w:t>
      </w:r>
      <w:r w:rsidR="00277450" w:rsidRPr="00824FBA">
        <w:rPr>
          <w:rFonts w:ascii="Garamond" w:hAnsi="Garamond"/>
          <w:szCs w:val="24"/>
        </w:rPr>
        <w:t xml:space="preserve"> and approved by </w:t>
      </w:r>
      <w:r w:rsidR="00C37662">
        <w:rPr>
          <w:rFonts w:ascii="Garamond" w:hAnsi="Garamond"/>
          <w:szCs w:val="24"/>
        </w:rPr>
        <w:t>DEQ</w:t>
      </w:r>
      <w:r w:rsidRPr="00824FBA">
        <w:rPr>
          <w:rFonts w:ascii="Garamond" w:hAnsi="Garamond"/>
          <w:szCs w:val="24"/>
        </w:rPr>
        <w:t>, the emission limitation for that pollutant(s) shall be reviewed and updated, if needed, before the new calculation method is utilized.</w:t>
      </w:r>
    </w:p>
    <w:p w14:paraId="68D21CA0" w14:textId="77777777" w:rsidR="00CF5DFB" w:rsidRPr="00824FBA" w:rsidRDefault="00CF5DFB" w:rsidP="00E62A53">
      <w:pPr>
        <w:tabs>
          <w:tab w:val="left" w:pos="-1080"/>
          <w:tab w:val="left" w:pos="-720"/>
        </w:tabs>
        <w:rPr>
          <w:rFonts w:ascii="Garamond" w:hAnsi="Garamond"/>
          <w:szCs w:val="24"/>
        </w:rPr>
      </w:pPr>
    </w:p>
    <w:p w14:paraId="5FA101FC" w14:textId="248F771A" w:rsidR="00CF5DFB" w:rsidRPr="00824FBA" w:rsidRDefault="00992ED4" w:rsidP="00E62A53">
      <w:pPr>
        <w:tabs>
          <w:tab w:val="left" w:pos="-1080"/>
          <w:tab w:val="left" w:pos="-720"/>
        </w:tabs>
        <w:ind w:left="1440" w:hanging="720"/>
        <w:rPr>
          <w:rFonts w:ascii="Garamond" w:hAnsi="Garamond"/>
          <w:szCs w:val="24"/>
        </w:rPr>
      </w:pPr>
      <w:r>
        <w:rPr>
          <w:rFonts w:ascii="Garamond" w:hAnsi="Garamond"/>
          <w:szCs w:val="24"/>
        </w:rPr>
        <w:t>D</w:t>
      </w:r>
      <w:r w:rsidR="00CF5DFB" w:rsidRPr="00824FBA">
        <w:rPr>
          <w:rFonts w:ascii="Garamond" w:hAnsi="Garamond"/>
          <w:szCs w:val="24"/>
        </w:rPr>
        <w:t>.</w:t>
      </w:r>
      <w:r w:rsidR="00CF5DFB" w:rsidRPr="00824FBA">
        <w:rPr>
          <w:rFonts w:ascii="Garamond" w:hAnsi="Garamond"/>
          <w:szCs w:val="24"/>
        </w:rPr>
        <w:tab/>
        <w:t>Testing Requirements</w:t>
      </w:r>
    </w:p>
    <w:p w14:paraId="3ED614E9" w14:textId="77777777" w:rsidR="00CF5DFB" w:rsidRPr="00824FBA" w:rsidRDefault="00CF5DFB" w:rsidP="00C255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40"/>
        <w:rPr>
          <w:rFonts w:ascii="Garamond" w:hAnsi="Garamond"/>
          <w:szCs w:val="24"/>
        </w:rPr>
      </w:pPr>
    </w:p>
    <w:p w14:paraId="35ED0BDB" w14:textId="77777777" w:rsidR="00CF5DFB" w:rsidRPr="00824FBA" w:rsidRDefault="00CF5DFB" w:rsidP="00C25546">
      <w:pPr>
        <w:numPr>
          <w:ilvl w:val="0"/>
          <w:numId w:val="17"/>
        </w:numPr>
        <w:tabs>
          <w:tab w:val="clear" w:pos="1800"/>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pacing w:val="-2"/>
          <w:szCs w:val="24"/>
        </w:rPr>
      </w:pPr>
      <w:r w:rsidRPr="00824FBA">
        <w:rPr>
          <w:rFonts w:ascii="Garamond" w:hAnsi="Garamond"/>
          <w:szCs w:val="24"/>
        </w:rPr>
        <w:t xml:space="preserve">Fuel flow rates, fuel heating value, production information and other data, as needed, shall be recorded during the performance of source tests </w:t>
      </w:r>
      <w:proofErr w:type="gramStart"/>
      <w:r w:rsidRPr="00824FBA">
        <w:rPr>
          <w:rFonts w:ascii="Garamond" w:hAnsi="Garamond"/>
          <w:szCs w:val="24"/>
        </w:rPr>
        <w:t>in order to</w:t>
      </w:r>
      <w:proofErr w:type="gramEnd"/>
      <w:r w:rsidRPr="00824FBA">
        <w:rPr>
          <w:rFonts w:ascii="Garamond" w:hAnsi="Garamond"/>
          <w:szCs w:val="24"/>
        </w:rPr>
        <w:t xml:space="preserve"> develop emission factors for use in the compliance determinations (ARM 17.8.749).</w:t>
      </w:r>
    </w:p>
    <w:p w14:paraId="61ECA8E6" w14:textId="77777777" w:rsidR="00CF5DFB" w:rsidRPr="00824FBA" w:rsidRDefault="00CF5DFB" w:rsidP="00F73F5B">
      <w:pPr>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p>
    <w:p w14:paraId="4F185F50" w14:textId="77777777" w:rsidR="00CF5DFB" w:rsidRPr="00824FBA" w:rsidRDefault="00CF5DFB" w:rsidP="003368A2">
      <w:pPr>
        <w:keepNext/>
        <w:widowControl/>
        <w:numPr>
          <w:ilvl w:val="0"/>
          <w:numId w:val="17"/>
        </w:numPr>
        <w:tabs>
          <w:tab w:val="clear" w:pos="1800"/>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24FBA">
        <w:rPr>
          <w:rFonts w:ascii="Garamond" w:hAnsi="Garamond"/>
          <w:szCs w:val="24"/>
        </w:rPr>
        <w:t>All compliance source tests shall be conducted in accordance with the Montana Source Test Protocol and Procedures Manual (ARM 17.8.106).</w:t>
      </w:r>
    </w:p>
    <w:p w14:paraId="750D5F25" w14:textId="77777777" w:rsidR="00B13FFD" w:rsidRPr="00824FBA" w:rsidRDefault="00B13FFD" w:rsidP="00E62A53">
      <w:pPr>
        <w:pStyle w:val="ListParagraph"/>
        <w:ind w:left="0"/>
        <w:rPr>
          <w:rFonts w:ascii="Garamond" w:hAnsi="Garamond"/>
          <w:szCs w:val="24"/>
        </w:rPr>
      </w:pPr>
    </w:p>
    <w:p w14:paraId="5649A297" w14:textId="74C61CF9" w:rsidR="00A776D7" w:rsidRPr="00824FBA" w:rsidRDefault="00C37662" w:rsidP="00126155">
      <w:pPr>
        <w:numPr>
          <w:ilvl w:val="0"/>
          <w:numId w:val="17"/>
        </w:numPr>
        <w:tabs>
          <w:tab w:val="clear" w:pos="1800"/>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DEQ</w:t>
      </w:r>
      <w:r w:rsidR="00CF5DFB" w:rsidRPr="00824FBA">
        <w:rPr>
          <w:rFonts w:ascii="Garamond" w:hAnsi="Garamond"/>
          <w:szCs w:val="24"/>
        </w:rPr>
        <w:t xml:space="preserve"> may require further testing (ARM 17.8.105).</w:t>
      </w:r>
    </w:p>
    <w:p w14:paraId="61EF634E" w14:textId="716740CD" w:rsidR="00A776D7" w:rsidRDefault="00A776D7" w:rsidP="00C25546">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7C1891E" w14:textId="529C8FFF" w:rsidR="00CF5DFB" w:rsidRPr="00824FBA" w:rsidRDefault="00992ED4" w:rsidP="00E62A53">
      <w:pPr>
        <w:tabs>
          <w:tab w:val="left" w:pos="-1080"/>
          <w:tab w:val="left" w:pos="-720"/>
        </w:tabs>
        <w:ind w:left="1440" w:hanging="720"/>
        <w:rPr>
          <w:rFonts w:ascii="Garamond" w:hAnsi="Garamond"/>
          <w:szCs w:val="24"/>
        </w:rPr>
      </w:pPr>
      <w:r>
        <w:rPr>
          <w:rFonts w:ascii="Garamond" w:hAnsi="Garamond"/>
          <w:szCs w:val="24"/>
        </w:rPr>
        <w:t>E</w:t>
      </w:r>
      <w:r w:rsidR="00CF5DFB" w:rsidRPr="00824FBA">
        <w:rPr>
          <w:rFonts w:ascii="Garamond" w:hAnsi="Garamond"/>
          <w:szCs w:val="24"/>
        </w:rPr>
        <w:t>.</w:t>
      </w:r>
      <w:r w:rsidR="00CF5DFB" w:rsidRPr="00824FBA">
        <w:rPr>
          <w:rFonts w:ascii="Garamond" w:hAnsi="Garamond"/>
          <w:szCs w:val="24"/>
        </w:rPr>
        <w:tab/>
        <w:t>Operational and Emission Inventory Reporting Requirements (ARM 17.8.749):</w:t>
      </w:r>
    </w:p>
    <w:p w14:paraId="16B61F50" w14:textId="77777777" w:rsidR="00CF5DFB" w:rsidRPr="00824FBA" w:rsidRDefault="00CF5DFB" w:rsidP="00E62A53">
      <w:pPr>
        <w:tabs>
          <w:tab w:val="left" w:pos="-1080"/>
          <w:tab w:val="left" w:pos="-720"/>
        </w:tabs>
        <w:rPr>
          <w:rFonts w:ascii="Garamond" w:hAnsi="Garamond"/>
          <w:szCs w:val="24"/>
        </w:rPr>
      </w:pPr>
    </w:p>
    <w:p w14:paraId="63DC0A9D" w14:textId="3520BA16" w:rsidR="00CF5DFB" w:rsidRPr="00824FBA" w:rsidRDefault="00CF5DFB" w:rsidP="00312AD8">
      <w:pPr>
        <w:numPr>
          <w:ilvl w:val="0"/>
          <w:numId w:val="113"/>
        </w:numPr>
        <w:tabs>
          <w:tab w:val="left" w:pos="-1080"/>
          <w:tab w:val="left" w:pos="-720"/>
        </w:tabs>
        <w:ind w:left="2160" w:hanging="720"/>
        <w:rPr>
          <w:rFonts w:ascii="Garamond" w:hAnsi="Garamond"/>
          <w:szCs w:val="24"/>
        </w:rPr>
      </w:pPr>
      <w:r w:rsidRPr="00824FBA">
        <w:rPr>
          <w:rFonts w:ascii="Garamond" w:hAnsi="Garamond"/>
          <w:szCs w:val="24"/>
        </w:rPr>
        <w:t xml:space="preserve">CHS shall supply </w:t>
      </w:r>
      <w:r w:rsidR="00C37662">
        <w:rPr>
          <w:rFonts w:ascii="Garamond" w:hAnsi="Garamond"/>
          <w:szCs w:val="24"/>
        </w:rPr>
        <w:t>DEQ</w:t>
      </w:r>
      <w:r w:rsidRPr="00824FBA">
        <w:rPr>
          <w:rFonts w:ascii="Garamond" w:hAnsi="Garamond"/>
          <w:szCs w:val="24"/>
        </w:rPr>
        <w:t xml:space="preserve"> with annual production information for all emission points, as required by </w:t>
      </w:r>
      <w:r w:rsidR="00C37662">
        <w:rPr>
          <w:rFonts w:ascii="Garamond" w:hAnsi="Garamond"/>
          <w:szCs w:val="24"/>
        </w:rPr>
        <w:t>DEQ</w:t>
      </w:r>
      <w:r w:rsidRPr="00824FBA">
        <w:rPr>
          <w:rFonts w:ascii="Garamond" w:hAnsi="Garamond"/>
          <w:szCs w:val="24"/>
        </w:rPr>
        <w:t xml:space="preserve"> in the annual emission inventory request</w:t>
      </w:r>
      <w:r w:rsidR="0063261A">
        <w:rPr>
          <w:rFonts w:ascii="Garamond" w:hAnsi="Garamond"/>
          <w:szCs w:val="24"/>
        </w:rPr>
        <w:t xml:space="preserve">. </w:t>
      </w:r>
      <w:r w:rsidRPr="00824FBA">
        <w:rPr>
          <w:rFonts w:ascii="Garamond" w:hAnsi="Garamond"/>
          <w:szCs w:val="24"/>
        </w:rPr>
        <w:t xml:space="preserve">The request will include, but is not limited to, all sources of emissions identified in the emission inventory contained in the permit analysis and sources </w:t>
      </w:r>
      <w:r w:rsidRPr="00824FBA">
        <w:rPr>
          <w:rFonts w:ascii="Garamond" w:hAnsi="Garamond"/>
          <w:szCs w:val="24"/>
        </w:rPr>
        <w:lastRenderedPageBreak/>
        <w:t>identified in Section I of this permit.</w:t>
      </w:r>
    </w:p>
    <w:p w14:paraId="0B901EFA" w14:textId="77777777" w:rsidR="00CF5DFB" w:rsidRPr="00824FBA" w:rsidRDefault="00CF5DFB" w:rsidP="00E62A53">
      <w:pPr>
        <w:tabs>
          <w:tab w:val="left" w:pos="-1080"/>
          <w:tab w:val="left" w:pos="-720"/>
        </w:tabs>
        <w:rPr>
          <w:rFonts w:ascii="Garamond" w:hAnsi="Garamond"/>
          <w:szCs w:val="24"/>
        </w:rPr>
      </w:pPr>
    </w:p>
    <w:p w14:paraId="33010C8D" w14:textId="5ACFCEB2" w:rsidR="00CF5DFB" w:rsidRPr="00824FBA" w:rsidRDefault="00CF5DFB" w:rsidP="00320830">
      <w:pPr>
        <w:widowControl/>
        <w:tabs>
          <w:tab w:val="left" w:pos="-1080"/>
          <w:tab w:val="left" w:pos="-720"/>
        </w:tabs>
        <w:ind w:left="2160"/>
        <w:rPr>
          <w:rFonts w:ascii="Garamond" w:hAnsi="Garamond"/>
          <w:szCs w:val="24"/>
        </w:rPr>
      </w:pPr>
      <w:r w:rsidRPr="00824FBA">
        <w:rPr>
          <w:rFonts w:ascii="Garamond" w:hAnsi="Garamond"/>
          <w:szCs w:val="24"/>
        </w:rPr>
        <w:t xml:space="preserve">Production information shall be gathered on a calendar-year basis and submitted to </w:t>
      </w:r>
      <w:r w:rsidR="00C37662">
        <w:rPr>
          <w:rFonts w:ascii="Garamond" w:hAnsi="Garamond"/>
          <w:szCs w:val="24"/>
        </w:rPr>
        <w:t>DEQ</w:t>
      </w:r>
      <w:r w:rsidRPr="00824FBA">
        <w:rPr>
          <w:rFonts w:ascii="Garamond" w:hAnsi="Garamond"/>
          <w:szCs w:val="24"/>
        </w:rPr>
        <w:t xml:space="preserve"> by the date required in the emission inventory request</w:t>
      </w:r>
      <w:r w:rsidR="0063261A">
        <w:rPr>
          <w:rFonts w:ascii="Garamond" w:hAnsi="Garamond"/>
          <w:szCs w:val="24"/>
        </w:rPr>
        <w:t xml:space="preserve">. </w:t>
      </w:r>
      <w:r w:rsidRPr="00824FBA">
        <w:rPr>
          <w:rFonts w:ascii="Garamond" w:hAnsi="Garamond"/>
          <w:szCs w:val="24"/>
        </w:rPr>
        <w:t xml:space="preserve">Information shall be in the units as required by </w:t>
      </w:r>
      <w:r w:rsidR="00D01FFE">
        <w:rPr>
          <w:rFonts w:ascii="Garamond" w:hAnsi="Garamond"/>
          <w:spacing w:val="-2"/>
          <w:szCs w:val="24"/>
        </w:rPr>
        <w:t>DEQ</w:t>
      </w:r>
      <w:r w:rsidR="0063261A">
        <w:rPr>
          <w:rFonts w:ascii="Garamond" w:hAnsi="Garamond"/>
          <w:szCs w:val="24"/>
        </w:rPr>
        <w:t xml:space="preserve">. </w:t>
      </w:r>
      <w:r w:rsidRPr="00824FBA">
        <w:rPr>
          <w:rFonts w:ascii="Garamond" w:hAnsi="Garamond"/>
          <w:szCs w:val="24"/>
        </w:rPr>
        <w:t>This information may be used for calculating operating fees, based on actual emissions from the facility, and/or to verify compliance with permit limitations (ARM 17.8.505).</w:t>
      </w:r>
    </w:p>
    <w:p w14:paraId="55EB1636" w14:textId="0CAFF45B" w:rsidR="002B40CB" w:rsidRPr="00CF4304" w:rsidRDefault="002B40CB" w:rsidP="002B40CB">
      <w:pPr>
        <w:tabs>
          <w:tab w:val="left" w:pos="-1080"/>
          <w:tab w:val="left" w:pos="-720"/>
        </w:tabs>
        <w:rPr>
          <w:rFonts w:ascii="Garamond" w:hAnsi="Garamond"/>
          <w:szCs w:val="24"/>
        </w:rPr>
      </w:pPr>
    </w:p>
    <w:p w14:paraId="36BFE62A" w14:textId="77777777" w:rsidR="002B40CB" w:rsidRPr="00B57CF3" w:rsidRDefault="002B40CB" w:rsidP="00312AD8">
      <w:pPr>
        <w:numPr>
          <w:ilvl w:val="0"/>
          <w:numId w:val="113"/>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7AEDBD35" w14:textId="77777777" w:rsidR="002B40CB" w:rsidRPr="00B57CF3"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0D80A64C" w14:textId="26C98E17" w:rsidR="002B40CB"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C37662">
        <w:rPr>
          <w:rFonts w:ascii="Garamond" w:hAnsi="Garamond"/>
          <w:szCs w:val="24"/>
        </w:rPr>
        <w:t>DEQ</w:t>
      </w:r>
      <w:r w:rsidRPr="00B57CF3">
        <w:rPr>
          <w:rFonts w:ascii="Garamond" w:hAnsi="Garamond"/>
          <w:szCs w:val="24"/>
        </w:rPr>
        <w:t>.</w:t>
      </w:r>
    </w:p>
    <w:p w14:paraId="1B7877D2" w14:textId="77777777" w:rsidR="002B40CB" w:rsidRDefault="002B40CB" w:rsidP="002B40CB">
      <w:pPr>
        <w:tabs>
          <w:tab w:val="left" w:pos="-1080"/>
          <w:tab w:val="left" w:pos="-720"/>
        </w:tabs>
        <w:ind w:left="1890"/>
        <w:rPr>
          <w:rFonts w:ascii="Garamond" w:hAnsi="Garamond"/>
          <w:szCs w:val="24"/>
        </w:rPr>
      </w:pPr>
    </w:p>
    <w:p w14:paraId="77996E54" w14:textId="77777777" w:rsidR="002B40CB" w:rsidRPr="00B57CF3" w:rsidRDefault="002B40CB" w:rsidP="00312AD8">
      <w:pPr>
        <w:numPr>
          <w:ilvl w:val="0"/>
          <w:numId w:val="113"/>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Pr="00203E7D">
        <w:rPr>
          <w:rFonts w:ascii="Garamond" w:hAnsi="Garamond"/>
          <w:szCs w:val="24"/>
        </w:rPr>
        <w:t>quarterly</w:t>
      </w:r>
      <w:r w:rsidRPr="00B57CF3">
        <w:rPr>
          <w:rFonts w:ascii="Garamond" w:hAnsi="Garamond"/>
          <w:szCs w:val="24"/>
        </w:rPr>
        <w:t xml:space="preserve"> emission report</w:t>
      </w:r>
    </w:p>
    <w:p w14:paraId="542A91D0" w14:textId="77777777" w:rsidR="002B40CB" w:rsidRPr="00B57CF3"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0028B7CD" w14:textId="77777777" w:rsidR="002B40CB" w:rsidRPr="00B57CF3"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351FE1C8" w14:textId="77777777" w:rsidR="002B40CB" w:rsidRPr="00B57CF3"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232572E0" w14:textId="77777777" w:rsidR="002B40CB" w:rsidRPr="00B57CF3" w:rsidRDefault="002B40CB" w:rsidP="002B40CB">
      <w:pPr>
        <w:ind w:left="2160"/>
      </w:pPr>
      <w:r w:rsidRPr="00B57CF3">
        <w:rPr>
          <w:rFonts w:ascii="Garamond" w:hAnsi="Garamond"/>
          <w:szCs w:val="24"/>
        </w:rPr>
        <w:t>Transfer Service (or equivalent service). The report shall also include the following</w:t>
      </w:r>
      <w:r w:rsidRPr="00B57CF3">
        <w:t>:</w:t>
      </w:r>
    </w:p>
    <w:p w14:paraId="6EB4CC98" w14:textId="77777777" w:rsidR="002B40CB" w:rsidRPr="00267723" w:rsidRDefault="002B40CB" w:rsidP="002B40CB"/>
    <w:p w14:paraId="2919DF87" w14:textId="1B3E4746" w:rsidR="002B40CB" w:rsidRPr="00113582" w:rsidRDefault="00DA3617" w:rsidP="00DA3617">
      <w:pPr>
        <w:widowControl/>
        <w:ind w:left="2160"/>
        <w:rPr>
          <w:rFonts w:ascii="Garamond" w:hAnsi="Garamond"/>
        </w:rPr>
      </w:pPr>
      <w:r>
        <w:rPr>
          <w:rFonts w:ascii="Garamond" w:hAnsi="Garamond"/>
        </w:rPr>
        <w:t>S</w:t>
      </w:r>
      <w:r w:rsidR="002B40CB"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79CF9217" w14:textId="60A0FEB4" w:rsidR="002B40CB" w:rsidRDefault="002B40CB" w:rsidP="00203E7D">
      <w:pPr>
        <w:keepNext/>
        <w:widowControl/>
        <w:tabs>
          <w:tab w:val="left" w:pos="-1080"/>
          <w:tab w:val="left" w:pos="-720"/>
        </w:tabs>
        <w:ind w:left="2160" w:hanging="720"/>
        <w:rPr>
          <w:rFonts w:ascii="Garamond" w:hAnsi="Garamond"/>
          <w:szCs w:val="24"/>
        </w:rPr>
      </w:pPr>
    </w:p>
    <w:p w14:paraId="45A5C603" w14:textId="43677276" w:rsidR="00CF5DFB" w:rsidRPr="00824FBA" w:rsidRDefault="00CF5DFB" w:rsidP="00312AD8">
      <w:pPr>
        <w:numPr>
          <w:ilvl w:val="0"/>
          <w:numId w:val="113"/>
        </w:numPr>
        <w:tabs>
          <w:tab w:val="left" w:pos="-1080"/>
          <w:tab w:val="left" w:pos="-720"/>
        </w:tabs>
        <w:ind w:left="2160" w:hanging="720"/>
        <w:rPr>
          <w:rFonts w:ascii="Garamond" w:hAnsi="Garamond"/>
          <w:szCs w:val="24"/>
        </w:rPr>
      </w:pPr>
      <w:r w:rsidRPr="00824FBA">
        <w:rPr>
          <w:rFonts w:ascii="Garamond" w:hAnsi="Garamond"/>
          <w:szCs w:val="24"/>
        </w:rPr>
        <w:t xml:space="preserve">All records compiled in accordance with this permit must be maintained by CHS as a permanent business record for at least 5 years following the date of the measurement, must be available at the plant site for inspection by </w:t>
      </w:r>
      <w:r w:rsidR="00C37662">
        <w:rPr>
          <w:rFonts w:ascii="Garamond" w:hAnsi="Garamond"/>
          <w:szCs w:val="24"/>
        </w:rPr>
        <w:t>DEQ</w:t>
      </w:r>
      <w:r w:rsidRPr="00824FBA">
        <w:rPr>
          <w:rFonts w:ascii="Garamond" w:hAnsi="Garamond"/>
          <w:szCs w:val="24"/>
        </w:rPr>
        <w:t xml:space="preserve">, EPA, and the Yellowstone County Air Pollution Control Agency, and must be submitted to </w:t>
      </w:r>
      <w:r w:rsidR="00D01FFE">
        <w:rPr>
          <w:rFonts w:ascii="Garamond" w:hAnsi="Garamond"/>
          <w:spacing w:val="-2"/>
          <w:szCs w:val="24"/>
        </w:rPr>
        <w:t>DEQ</w:t>
      </w:r>
      <w:r w:rsidR="00D01FFE" w:rsidRPr="008E5256">
        <w:rPr>
          <w:rFonts w:ascii="Garamond" w:hAnsi="Garamond"/>
          <w:spacing w:val="-2"/>
          <w:szCs w:val="24"/>
        </w:rPr>
        <w:t xml:space="preserve"> </w:t>
      </w:r>
      <w:r w:rsidRPr="00824FBA">
        <w:rPr>
          <w:rFonts w:ascii="Garamond" w:hAnsi="Garamond"/>
          <w:szCs w:val="24"/>
        </w:rPr>
        <w:t>upon request (ARM 17.8.749).</w:t>
      </w:r>
    </w:p>
    <w:p w14:paraId="03AA42F3" w14:textId="77777777" w:rsidR="00FB3BCE" w:rsidRPr="00824FBA" w:rsidRDefault="00FB3BCE" w:rsidP="00F73F5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5D7204C" w14:textId="409A107C" w:rsidR="001A72A7" w:rsidRPr="00824FBA" w:rsidRDefault="00CF5DFB" w:rsidP="00312AD8">
      <w:pPr>
        <w:numPr>
          <w:ilvl w:val="0"/>
          <w:numId w:val="113"/>
        </w:numPr>
        <w:tabs>
          <w:tab w:val="left" w:pos="-1080"/>
          <w:tab w:val="left" w:pos="-720"/>
        </w:tabs>
        <w:ind w:left="2160" w:hanging="720"/>
        <w:rPr>
          <w:rFonts w:ascii="Garamond" w:hAnsi="Garamond"/>
          <w:szCs w:val="24"/>
        </w:rPr>
      </w:pPr>
      <w:r w:rsidRPr="00824FBA">
        <w:rPr>
          <w:rFonts w:ascii="Garamond" w:hAnsi="Garamond"/>
          <w:spacing w:val="-2"/>
          <w:szCs w:val="24"/>
        </w:rPr>
        <w:t xml:space="preserve">CHS shall notify </w:t>
      </w:r>
      <w:r w:rsidR="00C37662">
        <w:rPr>
          <w:rFonts w:ascii="Garamond" w:hAnsi="Garamond"/>
          <w:spacing w:val="-2"/>
          <w:szCs w:val="24"/>
        </w:rPr>
        <w:t xml:space="preserve">DEQ </w:t>
      </w:r>
      <w:r w:rsidRPr="00824FBA">
        <w:rPr>
          <w:rFonts w:ascii="Garamond" w:hAnsi="Garamond"/>
          <w:spacing w:val="-2"/>
          <w:szCs w:val="24"/>
        </w:rPr>
        <w:t>of any construction or improvement project conducted, pursuant to ARM 17.8.745, that would include a change of control equipment, stack height, stack diameter, stack flow, stack gas temperature, source location, or fuel specifications, or would result in an increase in source capacity above its permitted operation or the addition of a new emission unit</w:t>
      </w:r>
      <w:r w:rsidR="0063261A">
        <w:rPr>
          <w:rFonts w:ascii="Garamond" w:hAnsi="Garamond"/>
          <w:spacing w:val="-2"/>
          <w:szCs w:val="24"/>
        </w:rPr>
        <w:t xml:space="preserve">. </w:t>
      </w:r>
      <w:r w:rsidRPr="00824FBA">
        <w:rPr>
          <w:rFonts w:ascii="Garamond" w:hAnsi="Garamond"/>
          <w:spacing w:val="-2"/>
          <w:szCs w:val="24"/>
        </w:rPr>
        <w:t xml:space="preserve">The notice must be submitted to </w:t>
      </w:r>
      <w:r w:rsidR="00C37662">
        <w:rPr>
          <w:rFonts w:ascii="Garamond" w:hAnsi="Garamond"/>
          <w:spacing w:val="-2"/>
          <w:szCs w:val="24"/>
        </w:rPr>
        <w:t>DEQ</w:t>
      </w:r>
      <w:r w:rsidRPr="00824FBA">
        <w:rPr>
          <w:rFonts w:ascii="Garamond" w:hAnsi="Garamond"/>
          <w:spacing w:val="-2"/>
          <w:szCs w:val="24"/>
        </w:rPr>
        <w:t xml:space="preserve">, in writing, 10 days prior to start up or use of the proposed de minimis change, or as soon as reasonably practicable in the event of an unanticipated circumstance causing the de minimis </w:t>
      </w:r>
      <w:r w:rsidR="00CA4833" w:rsidRPr="00824FBA">
        <w:rPr>
          <w:rFonts w:ascii="Garamond" w:hAnsi="Garamond"/>
          <w:spacing w:val="-2"/>
          <w:szCs w:val="24"/>
        </w:rPr>
        <w:t>change and</w:t>
      </w:r>
      <w:r w:rsidRPr="00824FBA">
        <w:rPr>
          <w:rFonts w:ascii="Garamond" w:hAnsi="Garamond"/>
          <w:spacing w:val="-2"/>
          <w:szCs w:val="24"/>
        </w:rPr>
        <w:t xml:space="preserve"> must include the information requested in ARM 17.8.745(1)(d) (ARM 17.8.745)</w:t>
      </w:r>
      <w:r w:rsidRPr="00824FBA">
        <w:rPr>
          <w:rFonts w:ascii="Garamond" w:hAnsi="Garamond"/>
          <w:szCs w:val="24"/>
        </w:rPr>
        <w:t>.</w:t>
      </w:r>
    </w:p>
    <w:p w14:paraId="18FECA0B" w14:textId="77777777" w:rsidR="001A72A7" w:rsidRPr="00824FBA" w:rsidRDefault="001A72A7">
      <w:pPr>
        <w:widowControl/>
        <w:rPr>
          <w:rFonts w:ascii="Garamond" w:hAnsi="Garamond"/>
          <w:szCs w:val="24"/>
        </w:rPr>
      </w:pPr>
    </w:p>
    <w:p w14:paraId="0199D7F3" w14:textId="3506CB6F" w:rsidR="00CF5DFB" w:rsidRPr="00824FBA" w:rsidRDefault="00992ED4" w:rsidP="00E62A53">
      <w:pPr>
        <w:tabs>
          <w:tab w:val="left" w:pos="-1080"/>
          <w:tab w:val="left" w:pos="-720"/>
        </w:tabs>
        <w:ind w:firstLine="720"/>
        <w:rPr>
          <w:rFonts w:ascii="Garamond" w:hAnsi="Garamond"/>
          <w:szCs w:val="24"/>
        </w:rPr>
      </w:pPr>
      <w:r>
        <w:rPr>
          <w:rFonts w:ascii="Garamond" w:hAnsi="Garamond"/>
          <w:szCs w:val="24"/>
        </w:rPr>
        <w:t>F</w:t>
      </w:r>
      <w:r w:rsidR="00CF5DFB" w:rsidRPr="00824FBA">
        <w:rPr>
          <w:rFonts w:ascii="Garamond" w:hAnsi="Garamond"/>
          <w:szCs w:val="24"/>
        </w:rPr>
        <w:t>.</w:t>
      </w:r>
      <w:r w:rsidR="00CF5DFB" w:rsidRPr="00824FBA">
        <w:rPr>
          <w:rFonts w:ascii="Garamond" w:hAnsi="Garamond"/>
          <w:szCs w:val="24"/>
        </w:rPr>
        <w:tab/>
        <w:t xml:space="preserve">Notification Requirements </w:t>
      </w:r>
    </w:p>
    <w:p w14:paraId="05FE317D" w14:textId="77777777" w:rsidR="00CF5DFB" w:rsidRPr="00824FBA"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3BD4256" w14:textId="164A094A" w:rsidR="00405D2A" w:rsidRPr="00824FBA" w:rsidRDefault="00CF5DFB" w:rsidP="00E62A53">
      <w:pPr>
        <w:tabs>
          <w:tab w:val="left" w:pos="-1080"/>
          <w:tab w:val="left" w:pos="-720"/>
        </w:tabs>
        <w:ind w:left="1440"/>
        <w:rPr>
          <w:rFonts w:ascii="Garamond" w:hAnsi="Garamond"/>
          <w:szCs w:val="24"/>
        </w:rPr>
      </w:pPr>
      <w:r w:rsidRPr="00824FBA">
        <w:rPr>
          <w:rFonts w:ascii="Garamond" w:hAnsi="Garamond"/>
          <w:szCs w:val="24"/>
        </w:rPr>
        <w:t xml:space="preserve">CHS shall provide </w:t>
      </w:r>
      <w:r w:rsidR="00C37662">
        <w:rPr>
          <w:rFonts w:ascii="Garamond" w:hAnsi="Garamond"/>
          <w:szCs w:val="24"/>
        </w:rPr>
        <w:t xml:space="preserve">DEQ </w:t>
      </w:r>
      <w:r w:rsidRPr="00824FBA">
        <w:rPr>
          <w:rFonts w:ascii="Garamond" w:hAnsi="Garamond"/>
          <w:szCs w:val="24"/>
        </w:rPr>
        <w:t>with written notification of the following dates within the following time periods (ARM 17.8.749 and 340):</w:t>
      </w:r>
    </w:p>
    <w:p w14:paraId="0EA68584" w14:textId="77777777" w:rsidR="001077E5" w:rsidRPr="00824FBA" w:rsidRDefault="001077E5" w:rsidP="001077E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55CC9DC" w14:textId="77777777" w:rsidR="00CF5DFB" w:rsidRPr="00824FBA" w:rsidRDefault="00CF5DFB" w:rsidP="00E62A53">
      <w:pPr>
        <w:tabs>
          <w:tab w:val="left" w:pos="-1080"/>
          <w:tab w:val="left" w:pos="-720"/>
        </w:tabs>
        <w:ind w:left="2160" w:hanging="720"/>
        <w:rPr>
          <w:rFonts w:ascii="Garamond" w:hAnsi="Garamond"/>
          <w:szCs w:val="24"/>
        </w:rPr>
      </w:pPr>
      <w:r w:rsidRPr="00824FBA">
        <w:rPr>
          <w:rFonts w:ascii="Garamond" w:hAnsi="Garamond"/>
          <w:szCs w:val="24"/>
        </w:rPr>
        <w:t>1.</w:t>
      </w:r>
      <w:r w:rsidRPr="00824FBA">
        <w:rPr>
          <w:rFonts w:ascii="Garamond" w:hAnsi="Garamond"/>
          <w:szCs w:val="24"/>
        </w:rPr>
        <w:tab/>
        <w:t>All compliance source tests as required by the Montana Source Test Protocol and Procedures Manual (ARM 17.8.106).</w:t>
      </w:r>
    </w:p>
    <w:p w14:paraId="73B8C812" w14:textId="77777777" w:rsidR="00CF5DFB" w:rsidRPr="00824FBA" w:rsidRDefault="00CF5DFB" w:rsidP="00E62A53">
      <w:pPr>
        <w:pStyle w:val="FootnoteText"/>
        <w:tabs>
          <w:tab w:val="left" w:pos="-1080"/>
          <w:tab w:val="left" w:pos="-720"/>
        </w:tabs>
        <w:rPr>
          <w:rFonts w:ascii="Garamond" w:hAnsi="Garamond"/>
          <w:sz w:val="24"/>
          <w:szCs w:val="24"/>
        </w:rPr>
      </w:pPr>
    </w:p>
    <w:p w14:paraId="12E061DD" w14:textId="5B48F686" w:rsidR="002B7376" w:rsidRPr="00824FBA" w:rsidRDefault="00CF5DFB" w:rsidP="00E62A53">
      <w:pPr>
        <w:widowControl/>
        <w:tabs>
          <w:tab w:val="left" w:pos="-1080"/>
          <w:tab w:val="left" w:pos="-720"/>
        </w:tabs>
        <w:ind w:left="2160" w:hanging="720"/>
        <w:rPr>
          <w:rFonts w:ascii="Garamond" w:hAnsi="Garamond"/>
          <w:szCs w:val="24"/>
        </w:rPr>
      </w:pPr>
      <w:r w:rsidRPr="00824FBA">
        <w:rPr>
          <w:rFonts w:ascii="Garamond" w:hAnsi="Garamond"/>
          <w:szCs w:val="24"/>
        </w:rPr>
        <w:lastRenderedPageBreak/>
        <w:t>2.</w:t>
      </w:r>
      <w:r w:rsidRPr="00824FBA">
        <w:rPr>
          <w:rFonts w:ascii="Garamond" w:hAnsi="Garamond"/>
          <w:szCs w:val="24"/>
        </w:rPr>
        <w:tab/>
      </w:r>
      <w:r w:rsidR="00C37662">
        <w:rPr>
          <w:rFonts w:ascii="Garamond" w:hAnsi="Garamond"/>
          <w:szCs w:val="24"/>
        </w:rPr>
        <w:t xml:space="preserve">DEQ </w:t>
      </w:r>
      <w:r w:rsidRPr="00824FBA">
        <w:rPr>
          <w:rFonts w:ascii="Garamond" w:hAnsi="Garamond"/>
          <w:szCs w:val="24"/>
        </w:rPr>
        <w:t xml:space="preserve">must be notified promptly by telephone </w:t>
      </w:r>
      <w:r w:rsidR="00E86788">
        <w:rPr>
          <w:rFonts w:ascii="Garamond" w:hAnsi="Garamond"/>
          <w:szCs w:val="24"/>
        </w:rPr>
        <w:t xml:space="preserve">or email </w:t>
      </w:r>
      <w:r w:rsidRPr="00824FBA">
        <w:rPr>
          <w:rFonts w:ascii="Garamond" w:hAnsi="Garamond"/>
          <w:szCs w:val="24"/>
        </w:rPr>
        <w:t xml:space="preserve">whenever a malfunction occurs that can be expected to create emissions </w:t>
      </w:r>
      <w:proofErr w:type="gramStart"/>
      <w:r w:rsidRPr="00824FBA">
        <w:rPr>
          <w:rFonts w:ascii="Garamond" w:hAnsi="Garamond"/>
          <w:szCs w:val="24"/>
        </w:rPr>
        <w:t>in excess of</w:t>
      </w:r>
      <w:proofErr w:type="gramEnd"/>
      <w:r w:rsidRPr="00824FBA">
        <w:rPr>
          <w:rFonts w:ascii="Garamond" w:hAnsi="Garamond"/>
          <w:szCs w:val="24"/>
        </w:rPr>
        <w:t xml:space="preserve"> any applicable emission limitation, or to continue for a period greater than 4 hours (ARM 17.8.110).</w:t>
      </w:r>
    </w:p>
    <w:p w14:paraId="5AF07CEE" w14:textId="77777777" w:rsidR="001C5D2E" w:rsidRPr="00824FBA" w:rsidRDefault="001C5D2E" w:rsidP="00B6499D">
      <w:pPr>
        <w:tabs>
          <w:tab w:val="left" w:pos="-1080"/>
          <w:tab w:val="left" w:pos="-720"/>
        </w:tabs>
        <w:rPr>
          <w:rFonts w:ascii="Garamond" w:hAnsi="Garamond"/>
          <w:szCs w:val="24"/>
        </w:rPr>
      </w:pPr>
    </w:p>
    <w:p w14:paraId="20E31D69" w14:textId="3745EE2E" w:rsidR="007076FF" w:rsidRPr="00824FBA" w:rsidRDefault="00CF5DFB" w:rsidP="00304E43">
      <w:pPr>
        <w:keepNext/>
        <w:keepLines/>
        <w:widowControl/>
        <w:tabs>
          <w:tab w:val="left" w:pos="-1080"/>
          <w:tab w:val="left" w:pos="-720"/>
        </w:tabs>
        <w:ind w:left="1440" w:hanging="1440"/>
        <w:rPr>
          <w:rFonts w:ascii="Garamond" w:hAnsi="Garamond"/>
          <w:szCs w:val="24"/>
        </w:rPr>
      </w:pPr>
      <w:r w:rsidRPr="00824FBA">
        <w:rPr>
          <w:rFonts w:ascii="Garamond" w:hAnsi="Garamond"/>
          <w:szCs w:val="24"/>
        </w:rPr>
        <w:t>Section III:</w:t>
      </w:r>
      <w:r w:rsidRPr="00824FBA">
        <w:rPr>
          <w:rFonts w:ascii="Garamond" w:hAnsi="Garamond"/>
          <w:szCs w:val="24"/>
        </w:rPr>
        <w:tab/>
        <w:t xml:space="preserve">Limitations and Conditions for Fuel Gas </w:t>
      </w:r>
      <w:r w:rsidR="00F451B5">
        <w:rPr>
          <w:rFonts w:ascii="Garamond" w:hAnsi="Garamond"/>
          <w:szCs w:val="24"/>
        </w:rPr>
        <w:t xml:space="preserve">Combustion </w:t>
      </w:r>
      <w:r w:rsidRPr="00824FBA">
        <w:rPr>
          <w:rFonts w:ascii="Garamond" w:hAnsi="Garamond"/>
          <w:szCs w:val="24"/>
        </w:rPr>
        <w:t>Devices</w:t>
      </w:r>
    </w:p>
    <w:p w14:paraId="43EC085B" w14:textId="77777777" w:rsidR="00CF5DFB" w:rsidRPr="00824FBA" w:rsidRDefault="00CF5DFB" w:rsidP="00304E43">
      <w:pPr>
        <w:keepNext/>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1096246" w14:textId="3DBB75BA" w:rsidR="00CF5DFB" w:rsidRPr="00824FBA" w:rsidRDefault="00CF5DFB" w:rsidP="00304E43">
      <w:pPr>
        <w:keepNext/>
        <w:keepLines/>
        <w:widowControl/>
        <w:tabs>
          <w:tab w:val="left" w:pos="-1080"/>
          <w:tab w:val="left" w:pos="-720"/>
        </w:tabs>
        <w:ind w:left="1440" w:hanging="720"/>
        <w:rPr>
          <w:rFonts w:ascii="Garamond" w:hAnsi="Garamond"/>
          <w:szCs w:val="24"/>
        </w:rPr>
      </w:pPr>
      <w:r w:rsidRPr="00824FBA">
        <w:rPr>
          <w:rFonts w:ascii="Garamond" w:hAnsi="Garamond"/>
          <w:szCs w:val="24"/>
        </w:rPr>
        <w:t>A.</w:t>
      </w:r>
      <w:r w:rsidRPr="00824FBA">
        <w:rPr>
          <w:rFonts w:ascii="Garamond" w:hAnsi="Garamond"/>
          <w:szCs w:val="24"/>
        </w:rPr>
        <w:tab/>
        <w:t>CHS shall comply with all applicable standards and limitations, and the monitoring, recordkeeping and reporting requirements contained in 40 CFR Part 60, Standards of Performance for New Stationary Sources (NSPS)</w:t>
      </w:r>
      <w:r w:rsidR="0063261A">
        <w:rPr>
          <w:rFonts w:ascii="Garamond" w:hAnsi="Garamond"/>
          <w:szCs w:val="24"/>
        </w:rPr>
        <w:t xml:space="preserve">. </w:t>
      </w:r>
      <w:r w:rsidRPr="00824FBA">
        <w:rPr>
          <w:rFonts w:ascii="Garamond" w:hAnsi="Garamond"/>
          <w:szCs w:val="24"/>
        </w:rPr>
        <w:t>The following subparts, at a minimum, are applicable:</w:t>
      </w:r>
    </w:p>
    <w:p w14:paraId="700C01C0" w14:textId="77777777" w:rsidR="00CF6A6E" w:rsidRPr="00E62A53" w:rsidRDefault="00CF6A6E" w:rsidP="00E62A53">
      <w:pPr>
        <w:rPr>
          <w:rFonts w:ascii="Garamond" w:hAnsi="Garamond"/>
          <w:szCs w:val="24"/>
        </w:rPr>
      </w:pPr>
    </w:p>
    <w:p w14:paraId="17AC194A" w14:textId="77777777" w:rsidR="007D1580" w:rsidRPr="00824FBA" w:rsidRDefault="00CF5DFB" w:rsidP="00312AD8">
      <w:pPr>
        <w:widowControl/>
        <w:numPr>
          <w:ilvl w:val="0"/>
          <w:numId w:val="55"/>
        </w:numPr>
        <w:tabs>
          <w:tab w:val="left" w:pos="-1080"/>
          <w:tab w:val="left" w:pos="-720"/>
        </w:tabs>
        <w:ind w:left="2160" w:hanging="720"/>
        <w:rPr>
          <w:rFonts w:ascii="Garamond" w:hAnsi="Garamond"/>
          <w:szCs w:val="24"/>
        </w:rPr>
      </w:pPr>
      <w:r w:rsidRPr="00824FBA">
        <w:rPr>
          <w:rFonts w:ascii="Garamond" w:hAnsi="Garamond"/>
          <w:szCs w:val="24"/>
        </w:rPr>
        <w:t>Subpart A - General Provisions applies to all equipment or facilities subject to an NSPS subpart listed below.</w:t>
      </w:r>
    </w:p>
    <w:p w14:paraId="4052ED25" w14:textId="77777777" w:rsidR="007D1580" w:rsidRPr="009B7271" w:rsidRDefault="007D1580" w:rsidP="00E62A53">
      <w:pPr>
        <w:tabs>
          <w:tab w:val="left" w:pos="-1080"/>
          <w:tab w:val="left" w:pos="-720"/>
        </w:tabs>
        <w:rPr>
          <w:rFonts w:ascii="Garamond" w:hAnsi="Garamond"/>
          <w:sz w:val="22"/>
          <w:szCs w:val="22"/>
        </w:rPr>
      </w:pPr>
    </w:p>
    <w:p w14:paraId="4860864C" w14:textId="5FB06D84" w:rsidR="00CF5DFB" w:rsidRPr="00824FBA" w:rsidRDefault="00CF5DFB" w:rsidP="00312AD8">
      <w:pPr>
        <w:numPr>
          <w:ilvl w:val="0"/>
          <w:numId w:val="55"/>
        </w:numPr>
        <w:tabs>
          <w:tab w:val="left" w:pos="-1080"/>
          <w:tab w:val="left" w:pos="-720"/>
        </w:tabs>
        <w:ind w:left="2160" w:hanging="720"/>
        <w:rPr>
          <w:rFonts w:ascii="Garamond" w:hAnsi="Garamond"/>
          <w:szCs w:val="24"/>
        </w:rPr>
      </w:pPr>
      <w:r w:rsidRPr="00824FBA">
        <w:rPr>
          <w:rFonts w:ascii="Garamond" w:hAnsi="Garamond"/>
          <w:szCs w:val="24"/>
        </w:rPr>
        <w:t>Subpart J - Standards of Performance for Petroleum Refineries applies to all fuel gas combustion devices</w:t>
      </w:r>
      <w:r w:rsidR="00580D48" w:rsidRPr="00824FBA">
        <w:rPr>
          <w:rFonts w:ascii="Garamond" w:hAnsi="Garamond"/>
          <w:szCs w:val="24"/>
        </w:rPr>
        <w:t xml:space="preserve"> with the exception to those subject to NSPS Subpart Ja</w:t>
      </w:r>
      <w:r w:rsidR="0063261A">
        <w:rPr>
          <w:rFonts w:ascii="Garamond" w:hAnsi="Garamond"/>
          <w:szCs w:val="24"/>
        </w:rPr>
        <w:t xml:space="preserve">. </w:t>
      </w:r>
      <w:r w:rsidR="00F93F22" w:rsidRPr="00824FBA">
        <w:rPr>
          <w:rFonts w:ascii="Garamond" w:hAnsi="Garamond"/>
          <w:szCs w:val="24"/>
        </w:rPr>
        <w:t xml:space="preserve">Applicability of NSPS Subpart Ja to fuel gas combustion devices is identified on a </w:t>
      </w:r>
      <w:r w:rsidR="00843CD2" w:rsidRPr="00824FBA">
        <w:rPr>
          <w:rFonts w:ascii="Garamond" w:hAnsi="Garamond"/>
          <w:szCs w:val="24"/>
        </w:rPr>
        <w:t>source-by-source</w:t>
      </w:r>
      <w:r w:rsidR="00F93F22" w:rsidRPr="00824FBA">
        <w:rPr>
          <w:rFonts w:ascii="Garamond" w:hAnsi="Garamond"/>
          <w:szCs w:val="24"/>
        </w:rPr>
        <w:t xml:space="preserve"> basis within the permit</w:t>
      </w:r>
      <w:r w:rsidRPr="00824FBA">
        <w:rPr>
          <w:rFonts w:ascii="Garamond" w:hAnsi="Garamond"/>
          <w:szCs w:val="24"/>
        </w:rPr>
        <w:t>.</w:t>
      </w:r>
    </w:p>
    <w:p w14:paraId="3A0CF3FE" w14:textId="77777777" w:rsidR="00935B29" w:rsidRPr="009B7271" w:rsidRDefault="00935B29" w:rsidP="00E62A53">
      <w:pPr>
        <w:tabs>
          <w:tab w:val="left" w:pos="-1080"/>
          <w:tab w:val="left" w:pos="-720"/>
        </w:tabs>
        <w:rPr>
          <w:rFonts w:ascii="Garamond" w:hAnsi="Garamond"/>
          <w:sz w:val="22"/>
          <w:szCs w:val="22"/>
        </w:rPr>
      </w:pPr>
    </w:p>
    <w:p w14:paraId="1DF91DB5" w14:textId="77777777" w:rsidR="00935B29" w:rsidRPr="00824FBA" w:rsidRDefault="00935B29" w:rsidP="00312AD8">
      <w:pPr>
        <w:widowControl/>
        <w:numPr>
          <w:ilvl w:val="0"/>
          <w:numId w:val="55"/>
        </w:numPr>
        <w:tabs>
          <w:tab w:val="left" w:pos="-1080"/>
          <w:tab w:val="left" w:pos="-720"/>
        </w:tabs>
        <w:ind w:left="2160" w:hanging="720"/>
        <w:rPr>
          <w:rFonts w:ascii="Garamond" w:hAnsi="Garamond"/>
          <w:szCs w:val="24"/>
        </w:rPr>
      </w:pPr>
      <w:r w:rsidRPr="00824FBA">
        <w:rPr>
          <w:rFonts w:ascii="Garamond" w:hAnsi="Garamond"/>
          <w:szCs w:val="24"/>
        </w:rPr>
        <w:t>Subpart Ja - Standards of Performance for Petroleum Refineries for Which Construction, Reconstruction, or Modification Commenced After May 14, 2007.</w:t>
      </w:r>
    </w:p>
    <w:p w14:paraId="525F2849" w14:textId="77777777" w:rsidR="00C453D7" w:rsidRPr="009B7271" w:rsidRDefault="00C453D7" w:rsidP="00E62A53">
      <w:pPr>
        <w:tabs>
          <w:tab w:val="left" w:pos="-1080"/>
          <w:tab w:val="left" w:pos="-720"/>
        </w:tabs>
        <w:rPr>
          <w:rFonts w:ascii="Garamond" w:hAnsi="Garamond"/>
          <w:sz w:val="22"/>
          <w:szCs w:val="22"/>
        </w:rPr>
      </w:pPr>
    </w:p>
    <w:p w14:paraId="7C2463F5" w14:textId="77777777" w:rsidR="00CF5DFB" w:rsidRPr="00824FBA" w:rsidRDefault="00CF5DFB" w:rsidP="00203E7D">
      <w:pPr>
        <w:keepNext/>
        <w:widowControl/>
        <w:tabs>
          <w:tab w:val="left" w:pos="-1080"/>
          <w:tab w:val="left" w:pos="-720"/>
        </w:tabs>
        <w:ind w:left="1440" w:hanging="720"/>
        <w:rPr>
          <w:rFonts w:ascii="Garamond" w:hAnsi="Garamond"/>
          <w:szCs w:val="24"/>
        </w:rPr>
      </w:pPr>
      <w:r w:rsidRPr="00824FBA">
        <w:rPr>
          <w:rFonts w:ascii="Garamond" w:hAnsi="Garamond"/>
          <w:szCs w:val="24"/>
        </w:rPr>
        <w:t>B.</w:t>
      </w:r>
      <w:r w:rsidRPr="00824FBA">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 (ARM 17.8.304 (2)).</w:t>
      </w:r>
    </w:p>
    <w:p w14:paraId="1B1BB4CD" w14:textId="77777777" w:rsidR="00B25EBE" w:rsidRPr="009B7271" w:rsidRDefault="00B25EBE" w:rsidP="00A353DF">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0F3EDA0" w14:textId="1BC7CF10" w:rsidR="00CF5DFB" w:rsidRPr="00824FBA" w:rsidRDefault="00CF5DFB" w:rsidP="00E62A53">
      <w:pPr>
        <w:tabs>
          <w:tab w:val="left" w:pos="-1080"/>
          <w:tab w:val="left" w:pos="-720"/>
        </w:tabs>
        <w:ind w:left="1440" w:hanging="720"/>
        <w:rPr>
          <w:rFonts w:ascii="Garamond" w:hAnsi="Garamond"/>
          <w:szCs w:val="24"/>
        </w:rPr>
      </w:pPr>
      <w:r w:rsidRPr="00824FBA">
        <w:rPr>
          <w:rFonts w:ascii="Garamond" w:hAnsi="Garamond"/>
          <w:szCs w:val="24"/>
        </w:rPr>
        <w:t>C.</w:t>
      </w:r>
      <w:r w:rsidRPr="00824FBA">
        <w:rPr>
          <w:rFonts w:ascii="Garamond" w:hAnsi="Garamond"/>
          <w:szCs w:val="24"/>
        </w:rPr>
        <w:tab/>
        <w:t>Limitations on Fuel Gas Devices</w:t>
      </w:r>
      <w:r w:rsidR="00071E49">
        <w:rPr>
          <w:rFonts w:ascii="Garamond" w:hAnsi="Garamond"/>
          <w:szCs w:val="24"/>
        </w:rPr>
        <w:t xml:space="preserve"> </w:t>
      </w:r>
    </w:p>
    <w:p w14:paraId="78EFBBBC" w14:textId="77777777" w:rsidR="002A4A05" w:rsidRPr="009B7271" w:rsidRDefault="002A4A05" w:rsidP="00A353DF">
      <w:pPr>
        <w:rPr>
          <w:rFonts w:ascii="Garamond" w:hAnsi="Garamond"/>
          <w:sz w:val="22"/>
          <w:szCs w:val="22"/>
        </w:rPr>
      </w:pPr>
    </w:p>
    <w:p w14:paraId="2002065F" w14:textId="53813FE4" w:rsidR="002A4A05" w:rsidRPr="00824FBA" w:rsidRDefault="002A4A05" w:rsidP="00312AD8">
      <w:pPr>
        <w:numPr>
          <w:ilvl w:val="0"/>
          <w:numId w:val="42"/>
        </w:numPr>
        <w:tabs>
          <w:tab w:val="left" w:pos="-1080"/>
          <w:tab w:val="left" w:pos="-720"/>
        </w:tabs>
        <w:ind w:left="2160" w:hanging="720"/>
        <w:rPr>
          <w:rFonts w:ascii="Garamond" w:hAnsi="Garamond"/>
          <w:szCs w:val="24"/>
        </w:rPr>
      </w:pPr>
      <w:r w:rsidRPr="00824FBA">
        <w:rPr>
          <w:rFonts w:ascii="Garamond" w:hAnsi="Garamond"/>
          <w:szCs w:val="24"/>
        </w:rPr>
        <w:t>For fuel gas combustion devices where construction, reconstruction, or modification commenced prior to May 14, 2007, refinery fuel gas burned in fuel combustion devices shall not exceed 0.10 grains of H</w:t>
      </w:r>
      <w:r w:rsidRPr="00824FBA">
        <w:rPr>
          <w:rFonts w:ascii="Garamond" w:hAnsi="Garamond"/>
          <w:szCs w:val="24"/>
          <w:vertAlign w:val="subscript"/>
        </w:rPr>
        <w:t>2</w:t>
      </w:r>
      <w:r w:rsidRPr="00824FBA">
        <w:rPr>
          <w:rFonts w:ascii="Garamond" w:hAnsi="Garamond"/>
          <w:szCs w:val="24"/>
        </w:rPr>
        <w:t>S per dry standard cubic foot (162</w:t>
      </w:r>
      <w:r w:rsidR="0004282C" w:rsidRPr="00824FBA">
        <w:rPr>
          <w:rFonts w:ascii="Garamond" w:hAnsi="Garamond"/>
          <w:szCs w:val="24"/>
        </w:rPr>
        <w:t xml:space="preserve"> parts per million,</w:t>
      </w:r>
      <w:r w:rsidR="00390F20" w:rsidRPr="00824FBA">
        <w:rPr>
          <w:rFonts w:ascii="Garamond" w:hAnsi="Garamond"/>
          <w:szCs w:val="24"/>
        </w:rPr>
        <w:t xml:space="preserve"> </w:t>
      </w:r>
      <w:r w:rsidR="0004282C" w:rsidRPr="00824FBA">
        <w:rPr>
          <w:rFonts w:ascii="Garamond" w:hAnsi="Garamond"/>
          <w:szCs w:val="24"/>
        </w:rPr>
        <w:t>volumetric dry</w:t>
      </w:r>
      <w:r w:rsidRPr="00824FBA">
        <w:rPr>
          <w:rFonts w:ascii="Garamond" w:hAnsi="Garamond"/>
          <w:szCs w:val="24"/>
        </w:rPr>
        <w:t xml:space="preserve"> </w:t>
      </w:r>
      <w:r w:rsidR="0004282C" w:rsidRPr="00824FBA">
        <w:rPr>
          <w:rFonts w:ascii="Garamond" w:hAnsi="Garamond"/>
          <w:szCs w:val="24"/>
        </w:rPr>
        <w:t>(</w:t>
      </w:r>
      <w:r w:rsidRPr="00824FBA">
        <w:rPr>
          <w:rFonts w:ascii="Garamond" w:hAnsi="Garamond"/>
          <w:szCs w:val="24"/>
        </w:rPr>
        <w:t>ppm</w:t>
      </w:r>
      <w:r w:rsidRPr="00824FBA">
        <w:rPr>
          <w:rFonts w:ascii="Garamond" w:hAnsi="Garamond"/>
          <w:szCs w:val="24"/>
          <w:vertAlign w:val="subscript"/>
        </w:rPr>
        <w:t>vd</w:t>
      </w:r>
      <w:r w:rsidR="0004282C" w:rsidRPr="00824FBA">
        <w:rPr>
          <w:rFonts w:ascii="Garamond" w:hAnsi="Garamond"/>
          <w:szCs w:val="24"/>
        </w:rPr>
        <w:t xml:space="preserve">) </w:t>
      </w:r>
      <w:r w:rsidRPr="00824FBA">
        <w:rPr>
          <w:rFonts w:ascii="Garamond" w:hAnsi="Garamond"/>
          <w:szCs w:val="24"/>
        </w:rPr>
        <w:t>H</w:t>
      </w:r>
      <w:r w:rsidRPr="00824FBA">
        <w:rPr>
          <w:rFonts w:ascii="Garamond" w:hAnsi="Garamond"/>
          <w:szCs w:val="24"/>
          <w:vertAlign w:val="subscript"/>
        </w:rPr>
        <w:t>2</w:t>
      </w:r>
      <w:r w:rsidRPr="00824FBA">
        <w:rPr>
          <w:rFonts w:ascii="Garamond" w:hAnsi="Garamond"/>
          <w:szCs w:val="24"/>
        </w:rPr>
        <w:t>S) per rolling 3-hour average</w:t>
      </w:r>
      <w:r w:rsidR="0063261A">
        <w:rPr>
          <w:rFonts w:ascii="Garamond" w:hAnsi="Garamond"/>
          <w:szCs w:val="24"/>
        </w:rPr>
        <w:t xml:space="preserve">. </w:t>
      </w:r>
      <w:bookmarkStart w:id="10" w:name="_Hlk524675150"/>
      <w:r w:rsidR="00071E49">
        <w:rPr>
          <w:rFonts w:ascii="Garamond" w:hAnsi="Garamond"/>
          <w:szCs w:val="24"/>
        </w:rPr>
        <w:t>This does not apply to the Sour Water Stripper Ammonia Combustor</w:t>
      </w:r>
      <w:r w:rsidRPr="00824FBA">
        <w:rPr>
          <w:rFonts w:ascii="Garamond" w:hAnsi="Garamond"/>
          <w:szCs w:val="24"/>
        </w:rPr>
        <w:t xml:space="preserve"> </w:t>
      </w:r>
      <w:bookmarkEnd w:id="10"/>
      <w:r w:rsidRPr="00824FBA">
        <w:rPr>
          <w:rFonts w:ascii="Garamond" w:hAnsi="Garamond"/>
          <w:szCs w:val="24"/>
        </w:rPr>
        <w:t>(ARM 17.8.340, ARM 17.8.749, 40 CFR 60, Subpart J).</w:t>
      </w:r>
    </w:p>
    <w:p w14:paraId="08BB33B8" w14:textId="77777777" w:rsidR="008732AC" w:rsidRPr="009B7271" w:rsidRDefault="008732AC" w:rsidP="00473AFC">
      <w:p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0BBDF15" w14:textId="77777777" w:rsidR="002A4A05" w:rsidRPr="00824FBA" w:rsidRDefault="002A4A05" w:rsidP="00312AD8">
      <w:pPr>
        <w:numPr>
          <w:ilvl w:val="0"/>
          <w:numId w:val="42"/>
        </w:numPr>
        <w:tabs>
          <w:tab w:val="left" w:pos="-1080"/>
          <w:tab w:val="left" w:pos="-720"/>
        </w:tabs>
        <w:ind w:left="2160" w:hanging="720"/>
        <w:rPr>
          <w:rFonts w:ascii="Garamond" w:hAnsi="Garamond"/>
          <w:szCs w:val="24"/>
        </w:rPr>
      </w:pPr>
      <w:r w:rsidRPr="00824FBA">
        <w:rPr>
          <w:rFonts w:ascii="Garamond" w:hAnsi="Garamond"/>
          <w:szCs w:val="24"/>
        </w:rPr>
        <w:t>Refinery fuel gas burned in fuel combustion devices shall not exceed 0.05 grains of H</w:t>
      </w:r>
      <w:r w:rsidRPr="00824FBA">
        <w:rPr>
          <w:rFonts w:ascii="Garamond" w:hAnsi="Garamond"/>
          <w:szCs w:val="24"/>
          <w:vertAlign w:val="subscript"/>
        </w:rPr>
        <w:t>2</w:t>
      </w:r>
      <w:r w:rsidRPr="00824FBA">
        <w:rPr>
          <w:rFonts w:ascii="Garamond" w:hAnsi="Garamond"/>
          <w:szCs w:val="24"/>
        </w:rPr>
        <w:t>S per dry standard cubic foot (81 ppm</w:t>
      </w:r>
      <w:r w:rsidRPr="00824FBA">
        <w:rPr>
          <w:rFonts w:ascii="Garamond" w:hAnsi="Garamond"/>
          <w:szCs w:val="24"/>
          <w:vertAlign w:val="subscript"/>
        </w:rPr>
        <w:t>vd</w:t>
      </w:r>
      <w:r w:rsidRPr="00824FBA">
        <w:rPr>
          <w:rFonts w:ascii="Garamond" w:hAnsi="Garamond"/>
          <w:szCs w:val="24"/>
        </w:rPr>
        <w:t xml:space="preserve"> H</w:t>
      </w:r>
      <w:r w:rsidRPr="00824FBA">
        <w:rPr>
          <w:rFonts w:ascii="Garamond" w:hAnsi="Garamond"/>
          <w:szCs w:val="24"/>
          <w:vertAlign w:val="subscript"/>
        </w:rPr>
        <w:t>2</w:t>
      </w:r>
      <w:r w:rsidRPr="00824FBA">
        <w:rPr>
          <w:rFonts w:ascii="Garamond" w:hAnsi="Garamond"/>
          <w:szCs w:val="24"/>
        </w:rPr>
        <w:t>S) per 12-month average (ARM 17.8.340 and ARM 17.8.749).</w:t>
      </w:r>
    </w:p>
    <w:p w14:paraId="1269D5D0" w14:textId="77777777" w:rsidR="002A4A05" w:rsidRPr="009B7271" w:rsidRDefault="002A4A05" w:rsidP="00E62A53">
      <w:pPr>
        <w:rPr>
          <w:rFonts w:ascii="Garamond" w:hAnsi="Garamond"/>
          <w:sz w:val="22"/>
          <w:szCs w:val="22"/>
        </w:rPr>
      </w:pPr>
    </w:p>
    <w:p w14:paraId="013C5459" w14:textId="721B44F0" w:rsidR="0006435B" w:rsidRPr="00824FBA" w:rsidRDefault="002A4A05" w:rsidP="00312AD8">
      <w:pPr>
        <w:numPr>
          <w:ilvl w:val="0"/>
          <w:numId w:val="42"/>
        </w:numPr>
        <w:tabs>
          <w:tab w:val="left" w:pos="-1080"/>
          <w:tab w:val="left" w:pos="-720"/>
        </w:tabs>
        <w:ind w:left="2160" w:hanging="720"/>
        <w:rPr>
          <w:rFonts w:ascii="Garamond" w:hAnsi="Garamond"/>
          <w:spacing w:val="-2"/>
          <w:szCs w:val="24"/>
        </w:rPr>
      </w:pPr>
      <w:r w:rsidRPr="00824FBA">
        <w:rPr>
          <w:rFonts w:ascii="Garamond" w:hAnsi="Garamond"/>
          <w:szCs w:val="24"/>
        </w:rPr>
        <w:t>For fuel gas combustion devices where construction, reconstruction, or modification commenced after May 14, 2007, CHS shall not burn any fuel gas that contains H</w:t>
      </w:r>
      <w:r w:rsidRPr="00824FBA">
        <w:rPr>
          <w:rFonts w:ascii="Garamond" w:hAnsi="Garamond"/>
          <w:szCs w:val="24"/>
          <w:vertAlign w:val="subscript"/>
        </w:rPr>
        <w:t>2</w:t>
      </w:r>
      <w:r w:rsidRPr="00824FBA">
        <w:rPr>
          <w:rFonts w:ascii="Garamond" w:hAnsi="Garamond"/>
          <w:szCs w:val="24"/>
        </w:rPr>
        <w:t xml:space="preserve">S </w:t>
      </w:r>
      <w:proofErr w:type="gramStart"/>
      <w:r w:rsidRPr="00824FBA">
        <w:rPr>
          <w:rFonts w:ascii="Garamond" w:hAnsi="Garamond"/>
          <w:szCs w:val="24"/>
        </w:rPr>
        <w:t>in excess of</w:t>
      </w:r>
      <w:proofErr w:type="gramEnd"/>
      <w:r w:rsidRPr="00824FBA">
        <w:rPr>
          <w:rFonts w:ascii="Garamond" w:hAnsi="Garamond"/>
          <w:szCs w:val="24"/>
        </w:rPr>
        <w:t xml:space="preserve"> 162 ppm</w:t>
      </w:r>
      <w:r w:rsidR="00147BB8" w:rsidRPr="00824FBA">
        <w:rPr>
          <w:rFonts w:ascii="Garamond" w:hAnsi="Garamond"/>
          <w:szCs w:val="24"/>
          <w:vertAlign w:val="subscript"/>
        </w:rPr>
        <w:t>vd</w:t>
      </w:r>
      <w:r w:rsidRPr="00824FBA">
        <w:rPr>
          <w:rFonts w:ascii="Garamond" w:hAnsi="Garamond"/>
          <w:szCs w:val="24"/>
        </w:rPr>
        <w:t xml:space="preserve"> determined hourly on a 3-hour rolling average basis and H</w:t>
      </w:r>
      <w:r w:rsidRPr="00824FBA">
        <w:rPr>
          <w:rFonts w:ascii="Garamond" w:hAnsi="Garamond"/>
          <w:szCs w:val="24"/>
          <w:vertAlign w:val="subscript"/>
        </w:rPr>
        <w:t>2</w:t>
      </w:r>
      <w:r w:rsidRPr="00824FBA">
        <w:rPr>
          <w:rFonts w:ascii="Garamond" w:hAnsi="Garamond"/>
          <w:szCs w:val="24"/>
        </w:rPr>
        <w:t xml:space="preserve">S </w:t>
      </w:r>
      <w:proofErr w:type="gramStart"/>
      <w:r w:rsidRPr="00824FBA">
        <w:rPr>
          <w:rFonts w:ascii="Garamond" w:hAnsi="Garamond"/>
          <w:szCs w:val="24"/>
        </w:rPr>
        <w:t>in excess of</w:t>
      </w:r>
      <w:proofErr w:type="gramEnd"/>
      <w:r w:rsidRPr="00824FBA">
        <w:rPr>
          <w:rFonts w:ascii="Garamond" w:hAnsi="Garamond"/>
          <w:szCs w:val="24"/>
        </w:rPr>
        <w:t xml:space="preserve"> 60 ppm</w:t>
      </w:r>
      <w:r w:rsidR="00147BB8" w:rsidRPr="00824FBA">
        <w:rPr>
          <w:rFonts w:ascii="Garamond" w:hAnsi="Garamond"/>
          <w:szCs w:val="24"/>
          <w:vertAlign w:val="subscript"/>
        </w:rPr>
        <w:t>vd</w:t>
      </w:r>
      <w:r w:rsidRPr="00824FBA">
        <w:rPr>
          <w:rFonts w:ascii="Garamond" w:hAnsi="Garamond"/>
          <w:szCs w:val="24"/>
        </w:rPr>
        <w:t xml:space="preserve"> determined daily on a 365-successive calendar day rolling average basis</w:t>
      </w:r>
      <w:r w:rsidR="0063261A">
        <w:rPr>
          <w:rFonts w:ascii="Garamond" w:hAnsi="Garamond"/>
          <w:szCs w:val="24"/>
        </w:rPr>
        <w:t xml:space="preserve">. </w:t>
      </w:r>
      <w:bookmarkStart w:id="11" w:name="_Hlk524675201"/>
      <w:r w:rsidR="00071E49" w:rsidRPr="00071E49">
        <w:rPr>
          <w:rFonts w:ascii="Garamond" w:hAnsi="Garamond"/>
          <w:szCs w:val="24"/>
        </w:rPr>
        <w:t>This does not apply to the Sour Water Stripper Ammonia Combustor</w:t>
      </w:r>
      <w:bookmarkEnd w:id="11"/>
      <w:r w:rsidR="00071E49" w:rsidRPr="00071E49">
        <w:rPr>
          <w:rFonts w:ascii="Garamond" w:hAnsi="Garamond"/>
          <w:szCs w:val="24"/>
        </w:rPr>
        <w:t xml:space="preserve"> </w:t>
      </w:r>
      <w:r w:rsidRPr="00824FBA">
        <w:rPr>
          <w:rFonts w:ascii="Garamond" w:hAnsi="Garamond"/>
          <w:spacing w:val="-2"/>
          <w:szCs w:val="24"/>
        </w:rPr>
        <w:t>(ARM 17.8.340, ARM 17.8.749, and 40 CFR 60, Subpart Ja).</w:t>
      </w:r>
    </w:p>
    <w:p w14:paraId="027C8E43" w14:textId="77777777" w:rsidR="0034158A" w:rsidRPr="009B7271" w:rsidRDefault="0034158A" w:rsidP="0034158A">
      <w:p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7F6A4F18" w14:textId="77777777" w:rsidR="00CF5DFB" w:rsidRPr="00824FBA" w:rsidRDefault="00CF5DFB" w:rsidP="00126155">
      <w:pPr>
        <w:numPr>
          <w:ilvl w:val="0"/>
          <w:numId w:val="22"/>
        </w:num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824FBA">
        <w:rPr>
          <w:rFonts w:ascii="Garamond" w:hAnsi="Garamond"/>
          <w:szCs w:val="24"/>
        </w:rPr>
        <w:t>Monitoring Requirements</w:t>
      </w:r>
    </w:p>
    <w:p w14:paraId="2C693E3F" w14:textId="77777777" w:rsidR="00CF5DFB" w:rsidRPr="009B7271" w:rsidRDefault="00CF5DFB" w:rsidP="00A353DF">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5C85BF0B" w14:textId="33C49D51" w:rsidR="00A10D8F" w:rsidRPr="00824FBA" w:rsidRDefault="00CF5DFB" w:rsidP="002B4314">
      <w:pPr>
        <w:widowControl/>
        <w:numPr>
          <w:ilvl w:val="0"/>
          <w:numId w:val="19"/>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24FBA">
        <w:rPr>
          <w:rFonts w:ascii="Garamond" w:hAnsi="Garamond"/>
          <w:szCs w:val="24"/>
        </w:rPr>
        <w:lastRenderedPageBreak/>
        <w:t xml:space="preserve">CHS shall install and operate the following </w:t>
      </w:r>
      <w:r w:rsidR="002700FD" w:rsidRPr="00824FBA">
        <w:rPr>
          <w:rFonts w:ascii="Garamond" w:hAnsi="Garamond"/>
          <w:szCs w:val="24"/>
        </w:rPr>
        <w:t>Continuous Emissions Monitoring System (</w:t>
      </w:r>
      <w:r w:rsidRPr="00824FBA">
        <w:rPr>
          <w:rFonts w:ascii="Garamond" w:hAnsi="Garamond"/>
          <w:szCs w:val="24"/>
        </w:rPr>
        <w:t>CEMS</w:t>
      </w:r>
      <w:r w:rsidR="002700FD" w:rsidRPr="00824FBA">
        <w:rPr>
          <w:rFonts w:ascii="Garamond" w:hAnsi="Garamond"/>
          <w:szCs w:val="24"/>
        </w:rPr>
        <w:t xml:space="preserve">) </w:t>
      </w:r>
      <w:r w:rsidRPr="00824FBA">
        <w:rPr>
          <w:rFonts w:ascii="Garamond" w:hAnsi="Garamond"/>
          <w:szCs w:val="24"/>
        </w:rPr>
        <w:t>/</w:t>
      </w:r>
      <w:r w:rsidR="002700FD" w:rsidRPr="00824FBA">
        <w:rPr>
          <w:rFonts w:ascii="Garamond" w:hAnsi="Garamond"/>
          <w:szCs w:val="24"/>
        </w:rPr>
        <w:t xml:space="preserve"> </w:t>
      </w:r>
      <w:r w:rsidRPr="00824FBA">
        <w:rPr>
          <w:rFonts w:ascii="Garamond" w:hAnsi="Garamond"/>
          <w:szCs w:val="24"/>
        </w:rPr>
        <w:t xml:space="preserve">Continuous </w:t>
      </w:r>
      <w:r w:rsidR="00FE4357" w:rsidRPr="00824FBA">
        <w:rPr>
          <w:rFonts w:ascii="Garamond" w:hAnsi="Garamond"/>
          <w:szCs w:val="24"/>
        </w:rPr>
        <w:t xml:space="preserve">Emission Rate Monitor System </w:t>
      </w:r>
      <w:r w:rsidRPr="00824FBA">
        <w:rPr>
          <w:rFonts w:ascii="Garamond" w:hAnsi="Garamond"/>
          <w:szCs w:val="24"/>
        </w:rPr>
        <w:t>(CERMS): Continuous concentration (dry basis) monitoring of H</w:t>
      </w:r>
      <w:r w:rsidRPr="00824FBA">
        <w:rPr>
          <w:rFonts w:ascii="Garamond" w:hAnsi="Garamond"/>
          <w:szCs w:val="24"/>
          <w:vertAlign w:val="subscript"/>
        </w:rPr>
        <w:t>2</w:t>
      </w:r>
      <w:r w:rsidRPr="00824FBA">
        <w:rPr>
          <w:rFonts w:ascii="Garamond" w:hAnsi="Garamond"/>
          <w:szCs w:val="24"/>
        </w:rPr>
        <w:t>S in refinery fuel gas burned in all refinery fuel gas combustion devices</w:t>
      </w:r>
      <w:r w:rsidR="0063261A">
        <w:rPr>
          <w:rFonts w:ascii="Garamond" w:hAnsi="Garamond"/>
          <w:szCs w:val="24"/>
        </w:rPr>
        <w:t xml:space="preserve">. </w:t>
      </w:r>
      <w:r w:rsidR="00071E49" w:rsidRPr="00071E49">
        <w:rPr>
          <w:rFonts w:ascii="Garamond" w:hAnsi="Garamond"/>
          <w:szCs w:val="24"/>
        </w:rPr>
        <w:t>This does not apply to the Sour Water Stripper Ammonia Combustor</w:t>
      </w:r>
      <w:r w:rsidR="00071E49">
        <w:rPr>
          <w:rFonts w:ascii="Garamond" w:hAnsi="Garamond"/>
          <w:szCs w:val="24"/>
        </w:rPr>
        <w:t>.</w:t>
      </w:r>
    </w:p>
    <w:p w14:paraId="11FEDFC4" w14:textId="77777777" w:rsidR="002B4314" w:rsidRPr="009B7271" w:rsidRDefault="002B4314" w:rsidP="00E62A53">
      <w:pPr>
        <w:tabs>
          <w:tab w:val="left" w:pos="-1080"/>
          <w:tab w:val="left" w:pos="-720"/>
        </w:tabs>
        <w:rPr>
          <w:rFonts w:ascii="Garamond" w:hAnsi="Garamond"/>
          <w:sz w:val="22"/>
          <w:szCs w:val="22"/>
        </w:rPr>
      </w:pPr>
    </w:p>
    <w:p w14:paraId="79DB22B7" w14:textId="075A13D9" w:rsidR="00CF5DFB" w:rsidRDefault="00CF5DFB" w:rsidP="00126155">
      <w:pPr>
        <w:numPr>
          <w:ilvl w:val="0"/>
          <w:numId w:val="19"/>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24FBA">
        <w:rPr>
          <w:rFonts w:ascii="Garamond" w:hAnsi="Garamond"/>
          <w:szCs w:val="24"/>
        </w:rPr>
        <w:t>CEMS and CERMS required by this permit shall comply with all applicable provisions of 40 CFR Parts 60.5 through 60.13, Subpart J, 60.100-108</w:t>
      </w:r>
      <w:r w:rsidR="00D5113C" w:rsidRPr="00824FBA">
        <w:rPr>
          <w:rFonts w:ascii="Garamond" w:hAnsi="Garamond"/>
          <w:szCs w:val="24"/>
        </w:rPr>
        <w:t>, Subpart Ja, 60.100a-108a</w:t>
      </w:r>
      <w:r w:rsidRPr="00824FBA">
        <w:rPr>
          <w:rFonts w:ascii="Garamond" w:hAnsi="Garamond"/>
          <w:szCs w:val="24"/>
        </w:rPr>
        <w:t xml:space="preserve"> and Appendix B, Performance Specification 7 and Appendix F (Quality Assurance/Quality Control) provisions.</w:t>
      </w:r>
    </w:p>
    <w:p w14:paraId="3C5456FC" w14:textId="77777777" w:rsidR="00511A46" w:rsidRDefault="00511A46" w:rsidP="00511A46">
      <w:pPr>
        <w:pStyle w:val="ListParagraph"/>
        <w:rPr>
          <w:rFonts w:ascii="Garamond" w:hAnsi="Garamond"/>
          <w:szCs w:val="24"/>
        </w:rPr>
      </w:pPr>
    </w:p>
    <w:p w14:paraId="48880177" w14:textId="77777777" w:rsidR="00CF5DFB" w:rsidRPr="005707D4" w:rsidRDefault="00CF5DFB" w:rsidP="00727AF9">
      <w:pPr>
        <w:keepNext/>
        <w:keepLines/>
        <w:widowControl/>
        <w:numPr>
          <w:ilvl w:val="0"/>
          <w:numId w:val="19"/>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H</w:t>
      </w:r>
      <w:r w:rsidRPr="005707D4">
        <w:rPr>
          <w:rFonts w:ascii="Garamond" w:hAnsi="Garamond"/>
          <w:szCs w:val="24"/>
          <w:vertAlign w:val="subscript"/>
        </w:rPr>
        <w:t>2</w:t>
      </w:r>
      <w:r w:rsidRPr="005707D4">
        <w:rPr>
          <w:rFonts w:ascii="Garamond" w:hAnsi="Garamond"/>
          <w:szCs w:val="24"/>
        </w:rPr>
        <w:t>S refinery fuel gas CEMS and fuel gas flow rate meters shall comply with all applicable requirements of the Billings/Laurel SO</w:t>
      </w:r>
      <w:r w:rsidRPr="005707D4">
        <w:rPr>
          <w:rFonts w:ascii="Garamond" w:hAnsi="Garamond"/>
          <w:szCs w:val="24"/>
          <w:vertAlign w:val="subscript"/>
        </w:rPr>
        <w:t>2</w:t>
      </w:r>
      <w:r w:rsidRPr="005707D4">
        <w:rPr>
          <w:rFonts w:ascii="Garamond" w:hAnsi="Garamond"/>
          <w:szCs w:val="24"/>
        </w:rPr>
        <w:t xml:space="preserve"> </w:t>
      </w:r>
      <w:r w:rsidR="0004282C" w:rsidRPr="005707D4">
        <w:rPr>
          <w:rFonts w:ascii="Garamond" w:hAnsi="Garamond"/>
          <w:szCs w:val="24"/>
        </w:rPr>
        <w:t>State Implementation Plan (</w:t>
      </w:r>
      <w:r w:rsidRPr="005707D4">
        <w:rPr>
          <w:rFonts w:ascii="Garamond" w:hAnsi="Garamond"/>
          <w:szCs w:val="24"/>
        </w:rPr>
        <w:t>SIP</w:t>
      </w:r>
      <w:r w:rsidR="0004282C" w:rsidRPr="005707D4">
        <w:rPr>
          <w:rFonts w:ascii="Garamond" w:hAnsi="Garamond"/>
          <w:szCs w:val="24"/>
        </w:rPr>
        <w:t>)</w:t>
      </w:r>
      <w:r w:rsidRPr="005707D4">
        <w:rPr>
          <w:rFonts w:ascii="Garamond" w:hAnsi="Garamond"/>
          <w:szCs w:val="24"/>
        </w:rPr>
        <w:t xml:space="preserve"> Emission Control Plan, including Exhibit A and Attachments, adopted by the Board of Environmental Review, June 12, 1998, and stipulated to by Cenex Harvest States Cooperative and its successor CHS.</w:t>
      </w:r>
    </w:p>
    <w:p w14:paraId="24AD1B48" w14:textId="77777777" w:rsidR="002C5E3C" w:rsidRPr="00C76A75" w:rsidRDefault="002C5E3C" w:rsidP="00A353DF">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FFC65F6" w14:textId="17BC5EFE" w:rsidR="00091215" w:rsidRPr="00564992" w:rsidRDefault="00CF5DFB" w:rsidP="003441C8">
      <w:pPr>
        <w:keepNext/>
        <w:keepLines/>
        <w:widowControl/>
        <w:numPr>
          <w:ilvl w:val="0"/>
          <w:numId w:val="19"/>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pacing w:val="-2"/>
          <w:szCs w:val="24"/>
        </w:rPr>
      </w:pPr>
      <w:r w:rsidRPr="005707D4">
        <w:rPr>
          <w:rFonts w:ascii="Garamond" w:hAnsi="Garamond"/>
          <w:spacing w:val="-2"/>
          <w:szCs w:val="24"/>
        </w:rPr>
        <w:t xml:space="preserve">CEMS are to </w:t>
      </w:r>
      <w:proofErr w:type="gramStart"/>
      <w:r w:rsidRPr="005707D4">
        <w:rPr>
          <w:rFonts w:ascii="Garamond" w:hAnsi="Garamond"/>
          <w:spacing w:val="-2"/>
          <w:szCs w:val="24"/>
        </w:rPr>
        <w:t>be in operation at all times</w:t>
      </w:r>
      <w:proofErr w:type="gramEnd"/>
      <w:r w:rsidRPr="005707D4">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Pr="005707D4">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p>
    <w:p w14:paraId="30E048D0" w14:textId="77777777" w:rsidR="00C76A75" w:rsidRPr="00C76A75" w:rsidRDefault="00C76A75" w:rsidP="00A03CA5">
      <w:pPr>
        <w:widowControl/>
        <w:rPr>
          <w:rFonts w:ascii="Garamond" w:hAnsi="Garamond"/>
          <w:szCs w:val="24"/>
        </w:rPr>
      </w:pPr>
    </w:p>
    <w:p w14:paraId="2756211D" w14:textId="77777777" w:rsidR="00CF5DFB" w:rsidRPr="005707D4" w:rsidRDefault="00CF5DFB" w:rsidP="00AB173A">
      <w:pPr>
        <w:numPr>
          <w:ilvl w:val="0"/>
          <w:numId w:val="9"/>
        </w:numPr>
        <w:tabs>
          <w:tab w:val="clear" w:pos="1080"/>
          <w:tab w:val="left" w:pos="-1080"/>
          <w:tab w:val="left" w:pos="-720"/>
          <w:tab w:val="left" w:pos="0"/>
          <w:tab w:val="left" w:pos="720"/>
          <w:tab w:val="num" w:pos="144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Compliance Determinations</w:t>
      </w:r>
    </w:p>
    <w:p w14:paraId="2E412F4D" w14:textId="77777777" w:rsidR="00CF5DFB" w:rsidRPr="00C76A75" w:rsidRDefault="00CF5DFB" w:rsidP="00A353DF">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5C067AE" w14:textId="5C931404" w:rsidR="00CF5DFB" w:rsidRDefault="00CF5DFB" w:rsidP="00312AD8">
      <w:pPr>
        <w:keepNext/>
        <w:widowControl/>
        <w:numPr>
          <w:ilvl w:val="0"/>
          <w:numId w:val="131"/>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Compliance determinations for SO</w:t>
      </w:r>
      <w:r w:rsidRPr="005707D4">
        <w:rPr>
          <w:rFonts w:ascii="Garamond" w:hAnsi="Garamond"/>
          <w:szCs w:val="24"/>
          <w:vertAlign w:val="subscript"/>
        </w:rPr>
        <w:t>2</w:t>
      </w:r>
      <w:r w:rsidRPr="005707D4">
        <w:rPr>
          <w:rFonts w:ascii="Garamond" w:hAnsi="Garamond"/>
          <w:szCs w:val="24"/>
        </w:rPr>
        <w:t xml:space="preserve"> and H</w:t>
      </w:r>
      <w:r w:rsidRPr="005707D4">
        <w:rPr>
          <w:rFonts w:ascii="Garamond" w:hAnsi="Garamond"/>
          <w:szCs w:val="24"/>
          <w:vertAlign w:val="subscript"/>
        </w:rPr>
        <w:t>2</w:t>
      </w:r>
      <w:r w:rsidRPr="005707D4">
        <w:rPr>
          <w:rFonts w:ascii="Garamond" w:hAnsi="Garamond"/>
          <w:szCs w:val="24"/>
        </w:rPr>
        <w:t>S limits for the fuel gas-fired units within the refinery shall be based upon CEMs data utilized for H</w:t>
      </w:r>
      <w:r w:rsidRPr="005707D4">
        <w:rPr>
          <w:rFonts w:ascii="Garamond" w:hAnsi="Garamond"/>
          <w:szCs w:val="24"/>
          <w:vertAlign w:val="subscript"/>
        </w:rPr>
        <w:t>2</w:t>
      </w:r>
      <w:r w:rsidRPr="005707D4">
        <w:rPr>
          <w:rFonts w:ascii="Garamond" w:hAnsi="Garamond"/>
          <w:szCs w:val="24"/>
        </w:rPr>
        <w:t xml:space="preserve">S, as required in Section III.D.1 and fuel firing rates, if these units </w:t>
      </w:r>
      <w:r w:rsidR="00020742">
        <w:rPr>
          <w:rFonts w:ascii="Garamond" w:hAnsi="Garamond"/>
          <w:szCs w:val="24"/>
        </w:rPr>
        <w:t>are fired on refinery fuel gas</w:t>
      </w:r>
      <w:r w:rsidR="0063261A">
        <w:rPr>
          <w:rFonts w:ascii="Garamond" w:hAnsi="Garamond"/>
          <w:szCs w:val="24"/>
        </w:rPr>
        <w:t xml:space="preserve">. </w:t>
      </w:r>
      <w:r w:rsidRPr="005707D4">
        <w:rPr>
          <w:rFonts w:ascii="Garamond" w:hAnsi="Garamond"/>
          <w:szCs w:val="24"/>
        </w:rPr>
        <w:t xml:space="preserve">Firing these units solely on natural gas shall demonstrate </w:t>
      </w:r>
      <w:r w:rsidRPr="00C76A75">
        <w:rPr>
          <w:rFonts w:ascii="Garamond" w:hAnsi="Garamond"/>
          <w:szCs w:val="24"/>
        </w:rPr>
        <w:t>compliance with the applicable SO</w:t>
      </w:r>
      <w:r w:rsidRPr="00C76A75">
        <w:rPr>
          <w:rFonts w:ascii="Garamond" w:hAnsi="Garamond"/>
          <w:szCs w:val="24"/>
          <w:vertAlign w:val="subscript"/>
        </w:rPr>
        <w:t>2</w:t>
      </w:r>
      <w:r w:rsidRPr="00C76A75">
        <w:rPr>
          <w:rFonts w:ascii="Garamond" w:hAnsi="Garamond"/>
          <w:szCs w:val="24"/>
        </w:rPr>
        <w:t xml:space="preserve"> limits.</w:t>
      </w:r>
      <w:r w:rsidR="00E32E9C" w:rsidRPr="00E32E9C">
        <w:rPr>
          <w:rFonts w:ascii="Garamond" w:hAnsi="Garamond"/>
          <w:szCs w:val="24"/>
        </w:rPr>
        <w:t xml:space="preserve"> This does not apply to the Sour Water Stripper Ammonia Combustor</w:t>
      </w:r>
      <w:r w:rsidR="00E32E9C">
        <w:rPr>
          <w:rFonts w:ascii="Garamond" w:hAnsi="Garamond"/>
          <w:szCs w:val="24"/>
        </w:rPr>
        <w:t>.</w:t>
      </w:r>
    </w:p>
    <w:p w14:paraId="1156355D" w14:textId="77777777" w:rsidR="00531269" w:rsidRDefault="00531269" w:rsidP="00B062A3">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349D846" w14:textId="26D4B783" w:rsidR="00CA7C26" w:rsidRPr="00CA7C26" w:rsidRDefault="00CA7C26" w:rsidP="00312AD8">
      <w:pPr>
        <w:numPr>
          <w:ilvl w:val="0"/>
          <w:numId w:val="131"/>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CA7C26">
        <w:rPr>
          <w:rFonts w:ascii="Garamond" w:hAnsi="Garamond"/>
          <w:szCs w:val="24"/>
        </w:rPr>
        <w:t>In addition to the testing required in each section, compliance determinations for the emission limits applicable to the fuel gas shall be based upon actual fuel burning rates and the emission factors developed from the most recent compliance source test, and/or available CEM data</w:t>
      </w:r>
      <w:r w:rsidR="0063261A">
        <w:rPr>
          <w:rFonts w:ascii="Garamond" w:hAnsi="Garamond"/>
          <w:szCs w:val="24"/>
        </w:rPr>
        <w:t xml:space="preserve">. </w:t>
      </w:r>
      <w:r w:rsidRPr="00CA7C26">
        <w:rPr>
          <w:rFonts w:ascii="Garamond" w:hAnsi="Garamond"/>
          <w:szCs w:val="24"/>
        </w:rPr>
        <w:t xml:space="preserve">Fuel flow rates, fuel heating value, production information and other data, as needed, shall be recorded for each emitting unit during the performance of the source tests </w:t>
      </w:r>
      <w:proofErr w:type="gramStart"/>
      <w:r w:rsidRPr="00CA7C26">
        <w:rPr>
          <w:rFonts w:ascii="Garamond" w:hAnsi="Garamond"/>
          <w:szCs w:val="24"/>
        </w:rPr>
        <w:t>in order to</w:t>
      </w:r>
      <w:proofErr w:type="gramEnd"/>
      <w:r w:rsidRPr="00CA7C26">
        <w:rPr>
          <w:rFonts w:ascii="Garamond" w:hAnsi="Garamond"/>
          <w:szCs w:val="24"/>
        </w:rPr>
        <w:t xml:space="preserve"> develop emission factors for use in </w:t>
      </w:r>
      <w:proofErr w:type="gramStart"/>
      <w:r w:rsidRPr="00CA7C26">
        <w:rPr>
          <w:rFonts w:ascii="Garamond" w:hAnsi="Garamond"/>
          <w:szCs w:val="24"/>
        </w:rPr>
        <w:t>the compliance</w:t>
      </w:r>
      <w:proofErr w:type="gramEnd"/>
      <w:r w:rsidRPr="00CA7C26">
        <w:rPr>
          <w:rFonts w:ascii="Garamond" w:hAnsi="Garamond"/>
          <w:szCs w:val="24"/>
        </w:rPr>
        <w:t xml:space="preserve"> determinations</w:t>
      </w:r>
      <w:r w:rsidR="0063261A">
        <w:rPr>
          <w:rFonts w:ascii="Garamond" w:hAnsi="Garamond"/>
          <w:szCs w:val="24"/>
        </w:rPr>
        <w:t xml:space="preserve">. </w:t>
      </w:r>
      <w:r w:rsidRPr="00CA7C26">
        <w:rPr>
          <w:rFonts w:ascii="Garamond" w:hAnsi="Garamond"/>
          <w:szCs w:val="24"/>
        </w:rPr>
        <w:t>New emission factors (subject to review and approval by</w:t>
      </w:r>
      <w:r w:rsidR="00C37662">
        <w:rPr>
          <w:rFonts w:ascii="Garamond" w:hAnsi="Garamond"/>
          <w:szCs w:val="24"/>
        </w:rPr>
        <w:t xml:space="preserve"> DEQ</w:t>
      </w:r>
      <w:r w:rsidRPr="00CA7C26">
        <w:rPr>
          <w:rFonts w:ascii="Garamond" w:hAnsi="Garamond"/>
          <w:szCs w:val="24"/>
        </w:rPr>
        <w:t>) shall become effective within 60 days after the completion of a source test</w:t>
      </w:r>
      <w:r w:rsidR="0063261A">
        <w:rPr>
          <w:rFonts w:ascii="Garamond" w:hAnsi="Garamond"/>
          <w:szCs w:val="24"/>
        </w:rPr>
        <w:t xml:space="preserve">. </w:t>
      </w:r>
      <w:r w:rsidRPr="00CA7C26">
        <w:rPr>
          <w:rFonts w:ascii="Garamond" w:hAnsi="Garamond"/>
          <w:szCs w:val="24"/>
        </w:rPr>
        <w:t>Firing these units solely on natural gas shall demonstrate compliance with the applicable VOC limits (ARM 17.8.749).</w:t>
      </w:r>
    </w:p>
    <w:p w14:paraId="32FAC4B4" w14:textId="77777777" w:rsidR="00C25546" w:rsidRDefault="00C25546" w:rsidP="00BC048C">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9590DF9" w14:textId="77777777" w:rsidR="00CF5DFB" w:rsidRPr="005707D4" w:rsidRDefault="00CF5DFB" w:rsidP="00C25546">
      <w:pPr>
        <w:numPr>
          <w:ilvl w:val="0"/>
          <w:numId w:val="9"/>
        </w:numPr>
        <w:tabs>
          <w:tab w:val="clear" w:pos="1080"/>
          <w:tab w:val="left"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Operational and Emission Inventory Reporting Requirements (ARM 17.8.749)</w:t>
      </w:r>
    </w:p>
    <w:p w14:paraId="45236BE4" w14:textId="77777777" w:rsidR="005E2191" w:rsidRPr="00CF4304" w:rsidRDefault="005E2191" w:rsidP="005E2191">
      <w:pPr>
        <w:tabs>
          <w:tab w:val="left" w:pos="-1080"/>
          <w:tab w:val="left" w:pos="-720"/>
        </w:tabs>
        <w:rPr>
          <w:rFonts w:ascii="Garamond" w:hAnsi="Garamond"/>
          <w:szCs w:val="24"/>
        </w:rPr>
      </w:pPr>
      <w:bookmarkStart w:id="12" w:name="_Hlk94515620"/>
      <w:bookmarkStart w:id="13" w:name="_Hlk89765478"/>
      <w:bookmarkStart w:id="14" w:name="_Hlk35244277"/>
    </w:p>
    <w:p w14:paraId="7AEEE1A4" w14:textId="77777777" w:rsidR="005E2191" w:rsidRPr="00B57CF3" w:rsidRDefault="005E2191" w:rsidP="000B60DB">
      <w:pPr>
        <w:numPr>
          <w:ilvl w:val="0"/>
          <w:numId w:val="220"/>
        </w:numPr>
        <w:tabs>
          <w:tab w:val="left" w:pos="-1080"/>
          <w:tab w:val="left" w:pos="-720"/>
        </w:tabs>
        <w:ind w:left="2160" w:hanging="720"/>
        <w:rPr>
          <w:rFonts w:ascii="Garamond" w:hAnsi="Garamond"/>
          <w:szCs w:val="24"/>
        </w:rPr>
      </w:pPr>
      <w:bookmarkStart w:id="15" w:name="_Hlk94516749"/>
      <w:r w:rsidRPr="00B57CF3">
        <w:rPr>
          <w:rFonts w:ascii="Garamond" w:hAnsi="Garamond"/>
          <w:szCs w:val="24"/>
        </w:rPr>
        <w:t>CHS shall maintain the records required to demonstrate compliance with the</w:t>
      </w:r>
    </w:p>
    <w:p w14:paraId="39534C49" w14:textId="77777777" w:rsidR="005E2191" w:rsidRPr="00B57CF3"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4BA2622A" w14:textId="78BCD39B" w:rsidR="005E2191"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C37662">
        <w:rPr>
          <w:rFonts w:ascii="Garamond" w:hAnsi="Garamond"/>
          <w:szCs w:val="24"/>
        </w:rPr>
        <w:t>DEQ</w:t>
      </w:r>
      <w:r w:rsidRPr="00B57CF3">
        <w:rPr>
          <w:rFonts w:ascii="Garamond" w:hAnsi="Garamond"/>
          <w:szCs w:val="24"/>
        </w:rPr>
        <w:t>.</w:t>
      </w:r>
    </w:p>
    <w:p w14:paraId="2F9CB056" w14:textId="77777777" w:rsidR="005E2191" w:rsidRDefault="005E2191" w:rsidP="005E2191">
      <w:pPr>
        <w:tabs>
          <w:tab w:val="left" w:pos="-1080"/>
          <w:tab w:val="left" w:pos="-720"/>
        </w:tabs>
        <w:ind w:left="1890"/>
        <w:rPr>
          <w:rFonts w:ascii="Garamond" w:hAnsi="Garamond"/>
          <w:szCs w:val="24"/>
        </w:rPr>
      </w:pPr>
    </w:p>
    <w:p w14:paraId="2925AD3C" w14:textId="2399F27A" w:rsidR="005E2191" w:rsidRPr="00B57CF3" w:rsidRDefault="005E2191" w:rsidP="000B60DB">
      <w:pPr>
        <w:numPr>
          <w:ilvl w:val="0"/>
          <w:numId w:val="220"/>
        </w:numPr>
        <w:tabs>
          <w:tab w:val="left" w:pos="-1080"/>
          <w:tab w:val="left" w:pos="-720"/>
        </w:tabs>
        <w:ind w:left="2160" w:hanging="720"/>
        <w:rPr>
          <w:rFonts w:ascii="Garamond" w:hAnsi="Garamond"/>
          <w:szCs w:val="24"/>
        </w:rPr>
      </w:pPr>
      <w:r w:rsidRPr="00B57CF3">
        <w:rPr>
          <w:rFonts w:ascii="Garamond" w:hAnsi="Garamond"/>
          <w:szCs w:val="24"/>
        </w:rPr>
        <w:lastRenderedPageBreak/>
        <w:t xml:space="preserve">CHS shall prepare and submit a </w:t>
      </w:r>
      <w:r w:rsidR="00C96C55" w:rsidRPr="00203E7D">
        <w:rPr>
          <w:rFonts w:ascii="Garamond" w:hAnsi="Garamond"/>
          <w:szCs w:val="24"/>
        </w:rPr>
        <w:t>quarterly</w:t>
      </w:r>
      <w:r w:rsidRPr="00B57CF3">
        <w:rPr>
          <w:rFonts w:ascii="Garamond" w:hAnsi="Garamond"/>
          <w:szCs w:val="24"/>
        </w:rPr>
        <w:t xml:space="preserve"> emission report</w:t>
      </w:r>
    </w:p>
    <w:p w14:paraId="2573900B" w14:textId="77777777" w:rsidR="005E2191" w:rsidRPr="00B57CF3"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5D69C724" w14:textId="77777777" w:rsidR="005E2191" w:rsidRPr="00B57CF3"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3E09A56B" w14:textId="77777777" w:rsidR="005E2191" w:rsidRPr="00B57CF3"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131BBE95" w14:textId="316AD57D" w:rsidR="005E2191" w:rsidRPr="00B57CF3" w:rsidRDefault="005E2191" w:rsidP="005E2191">
      <w:pPr>
        <w:ind w:left="2160"/>
      </w:pPr>
      <w:r w:rsidRPr="00B57CF3">
        <w:rPr>
          <w:rFonts w:ascii="Garamond" w:hAnsi="Garamond"/>
          <w:szCs w:val="24"/>
        </w:rPr>
        <w:t>Transfer Service (or equivalent service). The report shall include the following</w:t>
      </w:r>
      <w:r w:rsidRPr="00B57CF3">
        <w:t>:</w:t>
      </w:r>
    </w:p>
    <w:p w14:paraId="2A6B2343" w14:textId="77777777" w:rsidR="005E2191" w:rsidRPr="00267723" w:rsidRDefault="005E2191" w:rsidP="005E2191"/>
    <w:p w14:paraId="6B347F9A" w14:textId="77777777" w:rsidR="005E2191" w:rsidRPr="00113582" w:rsidRDefault="005E2191" w:rsidP="000B60DB">
      <w:pPr>
        <w:widowControl/>
        <w:numPr>
          <w:ilvl w:val="0"/>
          <w:numId w:val="221"/>
        </w:numPr>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bookmarkEnd w:id="12"/>
    <w:bookmarkEnd w:id="15"/>
    <w:p w14:paraId="581034F9" w14:textId="77777777" w:rsidR="005E2191" w:rsidRPr="00113582" w:rsidRDefault="005E2191" w:rsidP="005E2191"/>
    <w:p w14:paraId="00CD2262" w14:textId="77777777" w:rsidR="005E2191" w:rsidRPr="00113582" w:rsidRDefault="005E2191" w:rsidP="000B60DB">
      <w:pPr>
        <w:widowControl/>
        <w:numPr>
          <w:ilvl w:val="0"/>
          <w:numId w:val="221"/>
        </w:numPr>
        <w:ind w:left="2520"/>
        <w:rPr>
          <w:rFonts w:ascii="Garamond" w:hAnsi="Garamond"/>
        </w:rPr>
      </w:pPr>
      <w:r w:rsidRPr="00113582">
        <w:rPr>
          <w:rFonts w:ascii="Garamond" w:hAnsi="Garamond"/>
        </w:rPr>
        <w:t>a summary report for all CEMS required by this section.</w:t>
      </w:r>
    </w:p>
    <w:bookmarkEnd w:id="13"/>
    <w:bookmarkEnd w:id="14"/>
    <w:p w14:paraId="63EC297D" w14:textId="77777777" w:rsidR="00126155" w:rsidRPr="00B474B2" w:rsidRDefault="00126155" w:rsidP="00126155">
      <w:pPr>
        <w:ind w:left="720" w:hanging="720"/>
        <w:rPr>
          <w:rFonts w:ascii="Garamond" w:hAnsi="Garamond"/>
          <w:szCs w:val="24"/>
        </w:rPr>
      </w:pPr>
    </w:p>
    <w:p w14:paraId="76007F0B" w14:textId="77777777" w:rsidR="00126155" w:rsidRPr="00B474B2" w:rsidRDefault="00126155" w:rsidP="00E62A53">
      <w:pPr>
        <w:ind w:left="1440" w:hanging="1440"/>
        <w:rPr>
          <w:rFonts w:ascii="Garamond" w:hAnsi="Garamond"/>
          <w:szCs w:val="24"/>
        </w:rPr>
      </w:pPr>
      <w:r w:rsidRPr="00B474B2">
        <w:rPr>
          <w:rFonts w:ascii="Garamond" w:hAnsi="Garamond"/>
          <w:szCs w:val="24"/>
        </w:rPr>
        <w:t>Section IV:</w:t>
      </w:r>
      <w:r w:rsidR="00091215" w:rsidRPr="00B474B2">
        <w:rPr>
          <w:rFonts w:ascii="Garamond" w:hAnsi="Garamond"/>
          <w:szCs w:val="24"/>
        </w:rPr>
        <w:tab/>
      </w:r>
      <w:r w:rsidR="00CF5DFB" w:rsidRPr="00B474B2">
        <w:rPr>
          <w:rFonts w:ascii="Garamond" w:hAnsi="Garamond"/>
          <w:szCs w:val="24"/>
        </w:rPr>
        <w:t xml:space="preserve">Limitations and Conditions </w:t>
      </w:r>
      <w:r w:rsidR="00AB4E85" w:rsidRPr="00B474B2">
        <w:rPr>
          <w:rFonts w:ascii="Garamond" w:hAnsi="Garamond"/>
          <w:szCs w:val="24"/>
        </w:rPr>
        <w:t xml:space="preserve">for </w:t>
      </w:r>
      <w:r w:rsidR="00CF5DFB" w:rsidRPr="00B474B2">
        <w:rPr>
          <w:rFonts w:ascii="Garamond" w:hAnsi="Garamond"/>
          <w:szCs w:val="24"/>
        </w:rPr>
        <w:t xml:space="preserve">the </w:t>
      </w:r>
      <w:r w:rsidR="00F45430" w:rsidRPr="00B474B2">
        <w:rPr>
          <w:rFonts w:ascii="Garamond" w:hAnsi="Garamond"/>
          <w:szCs w:val="24"/>
        </w:rPr>
        <w:t>Mild Hydrocracker</w:t>
      </w:r>
    </w:p>
    <w:p w14:paraId="0C16B2A6" w14:textId="77777777" w:rsidR="00126155" w:rsidRPr="00B474B2" w:rsidRDefault="00126155" w:rsidP="00126155">
      <w:pPr>
        <w:ind w:left="720" w:hanging="720"/>
        <w:rPr>
          <w:rFonts w:ascii="Garamond" w:hAnsi="Garamond"/>
          <w:szCs w:val="24"/>
        </w:rPr>
      </w:pPr>
    </w:p>
    <w:p w14:paraId="5DD04246" w14:textId="0AF9B29C" w:rsidR="00126155" w:rsidRPr="00B474B2" w:rsidRDefault="00CF5DFB" w:rsidP="00312AD8">
      <w:pPr>
        <w:pStyle w:val="ListParagraph"/>
        <w:numPr>
          <w:ilvl w:val="0"/>
          <w:numId w:val="135"/>
        </w:numPr>
        <w:tabs>
          <w:tab w:val="clear" w:pos="1080"/>
        </w:tabs>
        <w:ind w:left="1440" w:hanging="720"/>
        <w:rPr>
          <w:rFonts w:ascii="Garamond" w:hAnsi="Garamond"/>
          <w:szCs w:val="24"/>
        </w:rPr>
      </w:pPr>
      <w:r w:rsidRPr="00B474B2">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B474B2">
        <w:rPr>
          <w:rFonts w:ascii="Garamond" w:hAnsi="Garamond"/>
          <w:szCs w:val="24"/>
        </w:rPr>
        <w:t>The following subparts, at a minimum, are applicable:</w:t>
      </w:r>
    </w:p>
    <w:p w14:paraId="198B6B92" w14:textId="77777777" w:rsidR="00126155" w:rsidRPr="00B474B2" w:rsidRDefault="00126155" w:rsidP="00126155">
      <w:pPr>
        <w:rPr>
          <w:rFonts w:ascii="Garamond" w:hAnsi="Garamond"/>
          <w:szCs w:val="24"/>
        </w:rPr>
      </w:pPr>
    </w:p>
    <w:p w14:paraId="14AA8859" w14:textId="77777777" w:rsidR="00CF5DFB" w:rsidRPr="00B474B2" w:rsidRDefault="00CF5DFB" w:rsidP="00312AD8">
      <w:pPr>
        <w:pStyle w:val="ListParagraph"/>
        <w:numPr>
          <w:ilvl w:val="0"/>
          <w:numId w:val="136"/>
        </w:numPr>
        <w:ind w:left="2160" w:hanging="720"/>
        <w:rPr>
          <w:rFonts w:ascii="Garamond" w:hAnsi="Garamond"/>
          <w:szCs w:val="24"/>
        </w:rPr>
      </w:pPr>
      <w:r w:rsidRPr="00B474B2">
        <w:rPr>
          <w:rFonts w:ascii="Garamond" w:hAnsi="Garamond"/>
          <w:szCs w:val="24"/>
        </w:rPr>
        <w:t>Subpart A - General Provisions applies to all equipment or facilities subject to an NSPS subpart listed below.</w:t>
      </w:r>
    </w:p>
    <w:p w14:paraId="6D3D7CAC" w14:textId="77777777" w:rsidR="008B4BBD" w:rsidRPr="00B474B2" w:rsidRDefault="008B4BBD" w:rsidP="00BA19C8">
      <w:pPr>
        <w:rPr>
          <w:rFonts w:ascii="Garamond" w:hAnsi="Garamond"/>
          <w:szCs w:val="24"/>
        </w:rPr>
      </w:pPr>
    </w:p>
    <w:p w14:paraId="6AE4B11E" w14:textId="204CB03E" w:rsidR="0093779C" w:rsidRPr="00B474B2" w:rsidRDefault="0093779C" w:rsidP="00312AD8">
      <w:pPr>
        <w:numPr>
          <w:ilvl w:val="3"/>
          <w:numId w:val="131"/>
        </w:numPr>
        <w:tabs>
          <w:tab w:val="clear" w:pos="1584"/>
          <w:tab w:val="left" w:pos="-1080"/>
          <w:tab w:val="left" w:pos="-720"/>
        </w:tabs>
        <w:ind w:left="2160" w:hanging="720"/>
        <w:rPr>
          <w:rFonts w:ascii="Garamond" w:hAnsi="Garamond"/>
          <w:szCs w:val="24"/>
        </w:rPr>
      </w:pPr>
      <w:r w:rsidRPr="00B474B2">
        <w:rPr>
          <w:rFonts w:ascii="Garamond" w:hAnsi="Garamond"/>
          <w:szCs w:val="24"/>
        </w:rPr>
        <w:t>Subpart J - Standards of Performance for Petroleum Refineries applies to the Fractionator Feed Heater Stack (H-202), the Reactor Charge Heater Stack (H-201), and the Hydrogen Reformer Heater (H-101).</w:t>
      </w:r>
    </w:p>
    <w:p w14:paraId="626BB59F" w14:textId="77777777" w:rsidR="00F66AF2" w:rsidRPr="00B474B2" w:rsidRDefault="00F66AF2" w:rsidP="00473AF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92379FD" w14:textId="3912042E" w:rsidR="0093779C" w:rsidRPr="00B474B2" w:rsidRDefault="0093779C" w:rsidP="00312AD8">
      <w:pPr>
        <w:keepNext/>
        <w:widowControl/>
        <w:numPr>
          <w:ilvl w:val="3"/>
          <w:numId w:val="13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474B2">
        <w:rPr>
          <w:rFonts w:ascii="Garamond" w:hAnsi="Garamond"/>
          <w:szCs w:val="24"/>
        </w:rPr>
        <w:t>Subpart Ja - Standards of Performance for Petroleum Refineries applies to the Hydrogen Reformer Heater (H-102)</w:t>
      </w:r>
      <w:r w:rsidR="00142A44">
        <w:rPr>
          <w:rFonts w:ascii="Garamond" w:hAnsi="Garamond"/>
          <w:szCs w:val="24"/>
        </w:rPr>
        <w:t xml:space="preserve"> and</w:t>
      </w:r>
      <w:r w:rsidR="00142A44" w:rsidRPr="00142A44">
        <w:rPr>
          <w:rFonts w:ascii="Garamond" w:hAnsi="Garamond"/>
          <w:szCs w:val="24"/>
        </w:rPr>
        <w:t xml:space="preserve"> </w:t>
      </w:r>
      <w:r w:rsidR="00142A44" w:rsidRPr="00B474B2">
        <w:rPr>
          <w:rFonts w:ascii="Garamond" w:hAnsi="Garamond"/>
          <w:szCs w:val="24"/>
        </w:rPr>
        <w:t>SRU Incinerator Stack (INC-401)</w:t>
      </w:r>
      <w:r w:rsidR="00142A44">
        <w:rPr>
          <w:rFonts w:ascii="Garamond" w:hAnsi="Garamond"/>
          <w:szCs w:val="24"/>
        </w:rPr>
        <w:t xml:space="preserve">. </w:t>
      </w:r>
    </w:p>
    <w:p w14:paraId="410BC7F6" w14:textId="77777777" w:rsidR="001B17FC" w:rsidRPr="0027657D" w:rsidRDefault="001B17FC" w:rsidP="001D2B87">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7C02F52A" w14:textId="77777777" w:rsidR="00BC048C" w:rsidRPr="00B474B2" w:rsidRDefault="0093779C" w:rsidP="00312AD8">
      <w:pPr>
        <w:widowControl/>
        <w:numPr>
          <w:ilvl w:val="3"/>
          <w:numId w:val="13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474B2">
        <w:rPr>
          <w:rFonts w:ascii="Garamond" w:hAnsi="Garamond"/>
          <w:szCs w:val="24"/>
        </w:rPr>
        <w:t>Subpart GGGa - Standards of Performance for Equipment Leaks of VOC in Petroleum Refineries for Which Construction, Reconstruction, or Modification Commenced After November 7, 2006</w:t>
      </w:r>
      <w:r w:rsidR="006C160F" w:rsidRPr="00B474B2">
        <w:rPr>
          <w:rFonts w:ascii="Garamond" w:hAnsi="Garamond"/>
          <w:szCs w:val="24"/>
        </w:rPr>
        <w:t>,</w:t>
      </w:r>
      <w:r w:rsidRPr="00B474B2">
        <w:rPr>
          <w:rFonts w:ascii="Garamond" w:hAnsi="Garamond"/>
          <w:szCs w:val="24"/>
        </w:rPr>
        <w:t xml:space="preserve"> applies to the Mild Hydrocracker </w:t>
      </w:r>
      <w:r w:rsidR="00AB4E85" w:rsidRPr="00B474B2">
        <w:rPr>
          <w:rFonts w:ascii="Garamond" w:hAnsi="Garamond"/>
          <w:szCs w:val="24"/>
        </w:rPr>
        <w:t>Unit</w:t>
      </w:r>
      <w:r w:rsidRPr="00B474B2">
        <w:rPr>
          <w:rFonts w:ascii="Garamond" w:hAnsi="Garamond"/>
          <w:szCs w:val="24"/>
        </w:rPr>
        <w:t>.</w:t>
      </w:r>
    </w:p>
    <w:p w14:paraId="1884536E" w14:textId="77777777" w:rsidR="00BC048C" w:rsidRPr="0027657D" w:rsidRDefault="00BC048C" w:rsidP="00BC048C">
      <w:pPr>
        <w:rPr>
          <w:rFonts w:ascii="Garamond" w:hAnsi="Garamond"/>
          <w:sz w:val="20"/>
        </w:rPr>
      </w:pPr>
    </w:p>
    <w:p w14:paraId="27817083" w14:textId="79BA12AB" w:rsidR="00CF5DFB" w:rsidRDefault="0093779C" w:rsidP="00312AD8">
      <w:pPr>
        <w:numPr>
          <w:ilvl w:val="3"/>
          <w:numId w:val="13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474B2">
        <w:rPr>
          <w:rFonts w:ascii="Garamond" w:hAnsi="Garamond"/>
          <w:szCs w:val="24"/>
        </w:rPr>
        <w:t xml:space="preserve">Subpart QQQ - Standards of Performance for VOC Emissions from Petroleum Refinery Wastewater Systems applies to the </w:t>
      </w:r>
      <w:r w:rsidR="00AB4E85" w:rsidRPr="00B474B2">
        <w:rPr>
          <w:rFonts w:ascii="Garamond" w:hAnsi="Garamond"/>
          <w:szCs w:val="24"/>
        </w:rPr>
        <w:t xml:space="preserve">Mild Hydrocracker </w:t>
      </w:r>
      <w:r w:rsidRPr="00B474B2">
        <w:rPr>
          <w:rFonts w:ascii="Garamond" w:hAnsi="Garamond"/>
          <w:szCs w:val="24"/>
        </w:rPr>
        <w:t>unit.</w:t>
      </w:r>
    </w:p>
    <w:p w14:paraId="726B2646" w14:textId="77777777" w:rsidR="00C951C3" w:rsidRDefault="00C951C3" w:rsidP="00C951C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B6AFBA5" w14:textId="4B0AC3AD" w:rsidR="007A2069" w:rsidRDefault="007A2069" w:rsidP="00312AD8">
      <w:pPr>
        <w:pStyle w:val="ListParagraph"/>
        <w:numPr>
          <w:ilvl w:val="0"/>
          <w:numId w:val="135"/>
        </w:numPr>
        <w:tabs>
          <w:tab w:val="clear" w:pos="1080"/>
        </w:tabs>
        <w:ind w:left="1440" w:hanging="720"/>
        <w:rPr>
          <w:rFonts w:ascii="Garamond" w:hAnsi="Garamond"/>
          <w:szCs w:val="24"/>
        </w:rPr>
      </w:pPr>
      <w:r w:rsidRPr="00231F9B">
        <w:rPr>
          <w:rFonts w:ascii="Garamond" w:hAnsi="Garamond"/>
          <w:szCs w:val="24"/>
        </w:rPr>
        <w:t>CHS shall comply with all applicable standards and limitations, and the reporting, recordkeeping, and notification requirements specified in 40 CFR Part 63, NESHAPs for Source Categories (ARM 17.8.342):</w:t>
      </w:r>
      <w:r w:rsidR="00F914CF" w:rsidRPr="00F914CF">
        <w:rPr>
          <w:rFonts w:ascii="Garamond" w:hAnsi="Garamond"/>
          <w:szCs w:val="24"/>
        </w:rPr>
        <w:t xml:space="preserve"> </w:t>
      </w:r>
    </w:p>
    <w:p w14:paraId="1DA01C8E" w14:textId="77777777" w:rsidR="002D6637" w:rsidRPr="00285192" w:rsidRDefault="00F914CF" w:rsidP="002D663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r w:rsidRPr="002D6637">
        <w:rPr>
          <w:rFonts w:ascii="Garamond" w:hAnsi="Garamond"/>
          <w:szCs w:val="24"/>
        </w:rPr>
        <w:t xml:space="preserve"> </w:t>
      </w:r>
    </w:p>
    <w:p w14:paraId="227444BC" w14:textId="6C19AF27" w:rsidR="002D6637" w:rsidRDefault="002D6637" w:rsidP="00312AD8">
      <w:pPr>
        <w:numPr>
          <w:ilvl w:val="0"/>
          <w:numId w:val="45"/>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Subpart A - General Provisions applies to all equipment or facilities subject to a NESHAP for source categories subpart as listed below.</w:t>
      </w:r>
    </w:p>
    <w:p w14:paraId="306151BF" w14:textId="77777777" w:rsidR="002D6637" w:rsidRDefault="002D6637" w:rsidP="002D663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4D328F35" w14:textId="19F964E0" w:rsidR="002D6637" w:rsidRDefault="002D6637" w:rsidP="00312AD8">
      <w:pPr>
        <w:numPr>
          <w:ilvl w:val="0"/>
          <w:numId w:val="45"/>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D6637">
        <w:rPr>
          <w:rFonts w:ascii="Garamond" w:hAnsi="Garamond"/>
          <w:szCs w:val="24"/>
        </w:rPr>
        <w:t>Subpart CC - Refinery MACT I shall apply to, but not be limited to, affected sources or the collection of emission points as defined in this subpart.</w:t>
      </w:r>
    </w:p>
    <w:p w14:paraId="791F3035" w14:textId="77777777" w:rsidR="00B5612F" w:rsidRDefault="00B5612F" w:rsidP="00B5612F">
      <w:pPr>
        <w:pStyle w:val="ListParagraph"/>
        <w:rPr>
          <w:rFonts w:ascii="Garamond" w:hAnsi="Garamond"/>
          <w:szCs w:val="24"/>
        </w:rPr>
      </w:pPr>
    </w:p>
    <w:p w14:paraId="0F9F9B8D" w14:textId="162C6E86" w:rsidR="00B5612F" w:rsidRPr="00231F9B" w:rsidRDefault="00B5612F" w:rsidP="00312AD8">
      <w:pPr>
        <w:numPr>
          <w:ilvl w:val="0"/>
          <w:numId w:val="45"/>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Subpart UUU</w:t>
      </w:r>
      <w:r w:rsidR="00867E2B" w:rsidRPr="00867E2B">
        <w:rPr>
          <w:rFonts w:ascii="Garamond" w:hAnsi="Garamond"/>
          <w:szCs w:val="24"/>
        </w:rPr>
        <w:t xml:space="preserve"> - </w:t>
      </w:r>
      <w:r w:rsidR="005D1862" w:rsidRPr="005D1862">
        <w:rPr>
          <w:rFonts w:ascii="Garamond" w:hAnsi="Garamond"/>
          <w:szCs w:val="24"/>
        </w:rPr>
        <w:t>National Emission Standards for Hazardous Air Pollutants for Petroleum Refineries: Catalytic Cracking Units, Catalytic Reforming Units, and Sulfur Recovery Units</w:t>
      </w:r>
      <w:r w:rsidR="0063261A">
        <w:rPr>
          <w:rFonts w:ascii="Garamond" w:hAnsi="Garamond"/>
          <w:szCs w:val="24"/>
        </w:rPr>
        <w:t xml:space="preserve">. </w:t>
      </w:r>
      <w:r w:rsidR="00861324">
        <w:rPr>
          <w:rFonts w:ascii="Garamond" w:hAnsi="Garamond"/>
          <w:szCs w:val="24"/>
        </w:rPr>
        <w:t>Applies to the Zone D SRP.</w:t>
      </w:r>
    </w:p>
    <w:p w14:paraId="5FE0586C" w14:textId="617DAF45" w:rsidR="00F914CF" w:rsidRPr="002D6637" w:rsidRDefault="00F914CF" w:rsidP="002D6637">
      <w:pPr>
        <w:rPr>
          <w:rFonts w:ascii="Garamond" w:hAnsi="Garamond"/>
          <w:szCs w:val="24"/>
        </w:rPr>
      </w:pPr>
    </w:p>
    <w:p w14:paraId="6C7A0CC2" w14:textId="791B8226" w:rsidR="00CF5DFB" w:rsidRDefault="00CF5DFB" w:rsidP="00312AD8">
      <w:pPr>
        <w:numPr>
          <w:ilvl w:val="0"/>
          <w:numId w:val="135"/>
        </w:numPr>
        <w:tabs>
          <w:tab w:val="clear" w:pos="1080"/>
          <w:tab w:val="left" w:pos="-1080"/>
          <w:tab w:val="left" w:pos="-720"/>
        </w:tabs>
        <w:ind w:left="1440" w:hanging="720"/>
        <w:rPr>
          <w:rFonts w:ascii="Garamond" w:hAnsi="Garamond"/>
          <w:szCs w:val="24"/>
        </w:rPr>
      </w:pPr>
      <w:r w:rsidRPr="00B474B2">
        <w:rPr>
          <w:rFonts w:ascii="Garamond" w:hAnsi="Garamond"/>
          <w:szCs w:val="24"/>
        </w:rPr>
        <w:t>CHS shall not cause or authorize emissions to be discharged into the outdoor atmosphere from any source installed after November 23, 1968, that exhibit an opacity of 20% or greater averaged over 6 consecutive minutes</w:t>
      </w:r>
      <w:r w:rsidR="00AB4E85" w:rsidRPr="00B474B2">
        <w:rPr>
          <w:rFonts w:ascii="Garamond" w:hAnsi="Garamond"/>
          <w:szCs w:val="24"/>
        </w:rPr>
        <w:t xml:space="preserve"> </w:t>
      </w:r>
      <w:r w:rsidRPr="00B474B2">
        <w:rPr>
          <w:rFonts w:ascii="Garamond" w:hAnsi="Garamond"/>
          <w:szCs w:val="24"/>
        </w:rPr>
        <w:t>(ARM 17.8.304 (2)).</w:t>
      </w:r>
    </w:p>
    <w:p w14:paraId="4FC71150" w14:textId="77777777" w:rsidR="00617A6F" w:rsidRPr="00B474B2" w:rsidRDefault="00617A6F" w:rsidP="00B6499D">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357B48B" w14:textId="77777777" w:rsidR="00CF5DFB" w:rsidRPr="00B474B2" w:rsidRDefault="00CF5DFB" w:rsidP="00312AD8">
      <w:pPr>
        <w:numPr>
          <w:ilvl w:val="0"/>
          <w:numId w:val="135"/>
        </w:numPr>
        <w:tabs>
          <w:tab w:val="clear" w:pos="1080"/>
          <w:tab w:val="left" w:pos="-1080"/>
          <w:tab w:val="left" w:pos="-720"/>
          <w:tab w:val="left" w:pos="0"/>
        </w:tabs>
        <w:ind w:left="1440" w:hanging="720"/>
        <w:rPr>
          <w:rFonts w:ascii="Garamond" w:hAnsi="Garamond"/>
          <w:szCs w:val="24"/>
        </w:rPr>
      </w:pPr>
      <w:r w:rsidRPr="00B474B2">
        <w:rPr>
          <w:rFonts w:ascii="Garamond" w:hAnsi="Garamond"/>
          <w:szCs w:val="24"/>
        </w:rPr>
        <w:t>Limitations on Individual Sources</w:t>
      </w:r>
    </w:p>
    <w:p w14:paraId="06B62E23" w14:textId="77777777" w:rsidR="00CF5DFB" w:rsidRPr="00B474B2" w:rsidRDefault="00CF5DFB"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14AF16" w14:textId="77777777" w:rsidR="00CF5DFB" w:rsidRPr="00B474B2" w:rsidRDefault="00CF5DFB" w:rsidP="00B6499D">
      <w:pPr>
        <w:tabs>
          <w:tab w:val="left" w:pos="-1080"/>
          <w:tab w:val="left" w:pos="-720"/>
        </w:tabs>
        <w:ind w:left="2160" w:hanging="720"/>
        <w:rPr>
          <w:rFonts w:ascii="Garamond" w:hAnsi="Garamond"/>
          <w:szCs w:val="24"/>
          <w:u w:val="single"/>
        </w:rPr>
      </w:pPr>
      <w:r w:rsidRPr="00B474B2">
        <w:rPr>
          <w:rFonts w:ascii="Garamond" w:hAnsi="Garamond"/>
          <w:szCs w:val="24"/>
        </w:rPr>
        <w:t>1.</w:t>
      </w:r>
      <w:r w:rsidRPr="00B474B2">
        <w:rPr>
          <w:rFonts w:ascii="Garamond" w:hAnsi="Garamond"/>
          <w:szCs w:val="24"/>
        </w:rPr>
        <w:tab/>
      </w:r>
      <w:r w:rsidRPr="00B474B2">
        <w:rPr>
          <w:rFonts w:ascii="Garamond" w:hAnsi="Garamond"/>
          <w:szCs w:val="24"/>
          <w:u w:val="single"/>
        </w:rPr>
        <w:t>Zone D SRU Incinerator Stack (INC-401)</w:t>
      </w:r>
    </w:p>
    <w:p w14:paraId="328DA593" w14:textId="77777777" w:rsidR="00CF5DFB" w:rsidRPr="00B474B2" w:rsidRDefault="00CF5DFB"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F15D649" w14:textId="77777777" w:rsidR="00C80EBE" w:rsidRPr="00B474B2" w:rsidRDefault="00CF5DFB" w:rsidP="00B6499D">
      <w:pPr>
        <w:tabs>
          <w:tab w:val="left" w:pos="-1080"/>
          <w:tab w:val="left" w:pos="-720"/>
        </w:tabs>
        <w:ind w:left="2520" w:hanging="360"/>
        <w:rPr>
          <w:rFonts w:ascii="Garamond" w:hAnsi="Garamond"/>
          <w:spacing w:val="-2"/>
          <w:szCs w:val="24"/>
        </w:rPr>
      </w:pPr>
      <w:r w:rsidRPr="00B474B2">
        <w:rPr>
          <w:rFonts w:ascii="Garamond" w:hAnsi="Garamond"/>
          <w:szCs w:val="24"/>
        </w:rPr>
        <w:t>a.</w:t>
      </w:r>
      <w:r w:rsidRPr="00B474B2">
        <w:rPr>
          <w:rFonts w:ascii="Garamond" w:hAnsi="Garamond"/>
          <w:szCs w:val="24"/>
        </w:rPr>
        <w:tab/>
      </w:r>
      <w:r w:rsidR="005C4BAA" w:rsidRPr="00B474B2">
        <w:rPr>
          <w:rFonts w:ascii="Garamond" w:hAnsi="Garamond"/>
          <w:spacing w:val="-2"/>
          <w:szCs w:val="24"/>
        </w:rPr>
        <w:t>CHS shall operate and maintain the TGTU on the Zone D SRU to limit SO</w:t>
      </w:r>
      <w:r w:rsidR="005C4BAA" w:rsidRPr="00B474B2">
        <w:rPr>
          <w:rFonts w:ascii="Garamond" w:hAnsi="Garamond"/>
          <w:spacing w:val="-2"/>
          <w:szCs w:val="24"/>
          <w:vertAlign w:val="subscript"/>
        </w:rPr>
        <w:t>2</w:t>
      </w:r>
      <w:r w:rsidR="005C4BAA" w:rsidRPr="00B474B2">
        <w:rPr>
          <w:rFonts w:ascii="Garamond" w:hAnsi="Garamond"/>
          <w:spacing w:val="-2"/>
          <w:szCs w:val="24"/>
        </w:rPr>
        <w:t xml:space="preserve"> emissions from the Zone D SRU incinerator stack (INC-401) by following the below requirements:</w:t>
      </w:r>
    </w:p>
    <w:p w14:paraId="03CA9F37" w14:textId="77777777" w:rsidR="001B6136" w:rsidRPr="00B474B2" w:rsidRDefault="001B6136" w:rsidP="00B6499D">
      <w:pPr>
        <w:tabs>
          <w:tab w:val="left" w:pos="-1080"/>
          <w:tab w:val="left" w:pos="-720"/>
        </w:tabs>
        <w:rPr>
          <w:rFonts w:ascii="Garamond" w:hAnsi="Garamond"/>
          <w:szCs w:val="24"/>
        </w:rPr>
      </w:pPr>
    </w:p>
    <w:p w14:paraId="0F4ABBA7" w14:textId="77777777" w:rsidR="00CF5DFB" w:rsidRPr="00B474B2" w:rsidRDefault="005C4BAA" w:rsidP="00B04EF5">
      <w:pPr>
        <w:keepNext/>
        <w:keepLines/>
        <w:widowControl/>
        <w:numPr>
          <w:ilvl w:val="0"/>
          <w:numId w:val="12"/>
        </w:numPr>
        <w:tabs>
          <w:tab w:val="clear" w:pos="3600"/>
          <w:tab w:val="left" w:pos="-1080"/>
          <w:tab w:val="left" w:pos="-720"/>
        </w:tabs>
        <w:ind w:left="2880" w:hanging="360"/>
        <w:rPr>
          <w:rFonts w:ascii="Garamond" w:hAnsi="Garamond"/>
          <w:szCs w:val="24"/>
        </w:rPr>
      </w:pPr>
      <w:r w:rsidRPr="00B474B2">
        <w:rPr>
          <w:rFonts w:ascii="Garamond" w:hAnsi="Garamond"/>
          <w:szCs w:val="24"/>
        </w:rPr>
        <w:t xml:space="preserve">CHS shall not exceed </w:t>
      </w:r>
      <w:r w:rsidR="00715F64" w:rsidRPr="00B474B2">
        <w:rPr>
          <w:rFonts w:ascii="Garamond" w:hAnsi="Garamond"/>
          <w:szCs w:val="24"/>
        </w:rPr>
        <w:t>53.17</w:t>
      </w:r>
      <w:r w:rsidR="00CF5DFB" w:rsidRPr="00B474B2">
        <w:rPr>
          <w:rFonts w:ascii="Garamond" w:hAnsi="Garamond"/>
          <w:szCs w:val="24"/>
        </w:rPr>
        <w:t xml:space="preserve"> tons/rolling 12-calendar month total,</w:t>
      </w:r>
      <w:r w:rsidR="006E16A0" w:rsidRPr="00B474B2">
        <w:rPr>
          <w:rFonts w:ascii="Garamond" w:hAnsi="Garamond"/>
          <w:szCs w:val="24"/>
        </w:rPr>
        <w:t xml:space="preserve"> applicable </w:t>
      </w:r>
      <w:proofErr w:type="gramStart"/>
      <w:r w:rsidR="006E16A0" w:rsidRPr="00B474B2">
        <w:rPr>
          <w:rFonts w:ascii="Garamond" w:hAnsi="Garamond"/>
          <w:szCs w:val="24"/>
        </w:rPr>
        <w:t>at all times</w:t>
      </w:r>
      <w:proofErr w:type="gramEnd"/>
      <w:r w:rsidR="006E16A0" w:rsidRPr="00B474B2">
        <w:rPr>
          <w:rFonts w:ascii="Garamond" w:hAnsi="Garamond"/>
          <w:szCs w:val="24"/>
        </w:rPr>
        <w:t xml:space="preserve"> except malfunction</w:t>
      </w:r>
      <w:r w:rsidR="005671B5" w:rsidRPr="00B474B2">
        <w:rPr>
          <w:rFonts w:ascii="Garamond" w:hAnsi="Garamond"/>
          <w:szCs w:val="24"/>
        </w:rPr>
        <w:t xml:space="preserve"> </w:t>
      </w:r>
      <w:r w:rsidR="00D90724" w:rsidRPr="00B474B2">
        <w:rPr>
          <w:rFonts w:ascii="Garamond" w:hAnsi="Garamond"/>
          <w:szCs w:val="24"/>
        </w:rPr>
        <w:t>(ARM 17.8.749).</w:t>
      </w:r>
      <w:r w:rsidR="005671B5" w:rsidRPr="00B474B2">
        <w:rPr>
          <w:rFonts w:ascii="Garamond" w:hAnsi="Garamond"/>
          <w:szCs w:val="24"/>
        </w:rPr>
        <w:t xml:space="preserve"> </w:t>
      </w:r>
    </w:p>
    <w:p w14:paraId="410DB1C3" w14:textId="77777777" w:rsidR="00B90A9B" w:rsidRPr="00B474B2" w:rsidRDefault="00B90A9B" w:rsidP="00E62A53">
      <w:pPr>
        <w:tabs>
          <w:tab w:val="left" w:pos="-1080"/>
          <w:tab w:val="left" w:pos="-720"/>
        </w:tabs>
        <w:rPr>
          <w:rFonts w:ascii="Garamond" w:hAnsi="Garamond"/>
          <w:szCs w:val="24"/>
        </w:rPr>
      </w:pPr>
    </w:p>
    <w:p w14:paraId="4569533E" w14:textId="77777777" w:rsidR="00B90A9B" w:rsidRPr="00B474B2" w:rsidRDefault="005C4BAA" w:rsidP="00E62A53">
      <w:pPr>
        <w:numPr>
          <w:ilvl w:val="0"/>
          <w:numId w:val="12"/>
        </w:numPr>
        <w:tabs>
          <w:tab w:val="clear" w:pos="3600"/>
          <w:tab w:val="left" w:pos="-1080"/>
          <w:tab w:val="left" w:pos="-720"/>
        </w:tabs>
        <w:ind w:left="2880" w:hanging="360"/>
        <w:rPr>
          <w:rFonts w:ascii="Garamond" w:hAnsi="Garamond"/>
          <w:szCs w:val="24"/>
        </w:rPr>
      </w:pPr>
      <w:r w:rsidRPr="00B474B2">
        <w:rPr>
          <w:rFonts w:ascii="Garamond" w:hAnsi="Garamond"/>
          <w:szCs w:val="24"/>
        </w:rPr>
        <w:t xml:space="preserve">CHS shall not exceed </w:t>
      </w:r>
      <w:r w:rsidR="00CF5DFB" w:rsidRPr="00B474B2">
        <w:rPr>
          <w:rFonts w:ascii="Garamond" w:hAnsi="Garamond"/>
          <w:szCs w:val="24"/>
        </w:rPr>
        <w:t>14.21 lb/hr</w:t>
      </w:r>
      <w:r w:rsidR="00142ABB" w:rsidRPr="00B474B2">
        <w:rPr>
          <w:rFonts w:ascii="Garamond" w:hAnsi="Garamond"/>
          <w:szCs w:val="24"/>
        </w:rPr>
        <w:t xml:space="preserve"> (ARM 17.8.749)</w:t>
      </w:r>
      <w:r w:rsidR="00D90724" w:rsidRPr="00B474B2">
        <w:rPr>
          <w:rFonts w:ascii="Garamond" w:hAnsi="Garamond"/>
          <w:szCs w:val="24"/>
        </w:rPr>
        <w:t>.</w:t>
      </w:r>
    </w:p>
    <w:p w14:paraId="74AB3D59" w14:textId="77777777" w:rsidR="00C66668" w:rsidRPr="00B474B2" w:rsidRDefault="00C66668" w:rsidP="00E62A53">
      <w:pPr>
        <w:pStyle w:val="ListParagraph"/>
        <w:ind w:left="0"/>
        <w:rPr>
          <w:rFonts w:ascii="Garamond" w:hAnsi="Garamond"/>
          <w:szCs w:val="24"/>
        </w:rPr>
      </w:pPr>
    </w:p>
    <w:p w14:paraId="685D78A4" w14:textId="3E34E233" w:rsidR="005C4BAA" w:rsidRPr="00B474B2" w:rsidRDefault="00727AF9" w:rsidP="00E62A53">
      <w:pPr>
        <w:numPr>
          <w:ilvl w:val="0"/>
          <w:numId w:val="12"/>
        </w:numPr>
        <w:tabs>
          <w:tab w:val="clear" w:pos="3600"/>
          <w:tab w:val="left" w:pos="-1080"/>
          <w:tab w:val="left" w:pos="-720"/>
        </w:tabs>
        <w:ind w:left="2880" w:hanging="360"/>
        <w:rPr>
          <w:rFonts w:ascii="Garamond" w:hAnsi="Garamond"/>
          <w:szCs w:val="24"/>
        </w:rPr>
      </w:pPr>
      <w:r>
        <w:rPr>
          <w:rFonts w:ascii="Garamond" w:hAnsi="Garamond"/>
          <w:szCs w:val="24"/>
        </w:rPr>
        <w:t xml:space="preserve"> </w:t>
      </w:r>
      <w:r w:rsidR="005C4BAA" w:rsidRPr="00B474B2">
        <w:rPr>
          <w:rFonts w:ascii="Garamond" w:hAnsi="Garamond"/>
          <w:szCs w:val="24"/>
        </w:rPr>
        <w:t xml:space="preserve">CHS shall not exceed </w:t>
      </w:r>
      <w:r w:rsidR="00164EB7" w:rsidRPr="00164EB7">
        <w:rPr>
          <w:rFonts w:ascii="Garamond" w:hAnsi="Garamond"/>
          <w:szCs w:val="24"/>
        </w:rPr>
        <w:t>250 ppmvd at 0% excess O</w:t>
      </w:r>
      <w:r w:rsidR="00164EB7" w:rsidRPr="00164EB7">
        <w:rPr>
          <w:rFonts w:ascii="Garamond" w:hAnsi="Garamond"/>
          <w:szCs w:val="24"/>
          <w:vertAlign w:val="subscript"/>
        </w:rPr>
        <w:t>2</w:t>
      </w:r>
      <w:r w:rsidR="00164EB7" w:rsidRPr="00164EB7">
        <w:rPr>
          <w:rFonts w:ascii="Garamond" w:hAnsi="Garamond"/>
          <w:szCs w:val="24"/>
        </w:rPr>
        <w:t xml:space="preserve"> on an hourly rolling 12-hour average, except during periods of startup, shutdown, and malfunction</w:t>
      </w:r>
      <w:r w:rsidR="00164EB7" w:rsidRPr="00164EB7" w:rsidDel="00164EB7">
        <w:rPr>
          <w:rFonts w:ascii="Garamond" w:hAnsi="Garamond"/>
          <w:szCs w:val="24"/>
        </w:rPr>
        <w:t xml:space="preserve"> </w:t>
      </w:r>
      <w:r w:rsidR="004D5A10" w:rsidRPr="00B474B2">
        <w:rPr>
          <w:rFonts w:ascii="Garamond" w:hAnsi="Garamond"/>
          <w:szCs w:val="24"/>
        </w:rPr>
        <w:t>(ARM 17.8.752</w:t>
      </w:r>
      <w:r w:rsidR="00E26D3B">
        <w:rPr>
          <w:rFonts w:ascii="Garamond" w:hAnsi="Garamond"/>
          <w:szCs w:val="24"/>
        </w:rPr>
        <w:t xml:space="preserve"> and</w:t>
      </w:r>
      <w:r w:rsidR="005C5E7D">
        <w:rPr>
          <w:rFonts w:ascii="Garamond" w:hAnsi="Garamond"/>
          <w:szCs w:val="24"/>
        </w:rPr>
        <w:t xml:space="preserve"> 40 CFR 60, Subpart Ja</w:t>
      </w:r>
      <w:r w:rsidR="004D5A10" w:rsidRPr="00B474B2">
        <w:rPr>
          <w:rFonts w:ascii="Garamond" w:hAnsi="Garamond"/>
          <w:szCs w:val="24"/>
        </w:rPr>
        <w:t>)</w:t>
      </w:r>
      <w:r w:rsidR="00715F64" w:rsidRPr="00B474B2">
        <w:rPr>
          <w:rFonts w:ascii="Garamond" w:hAnsi="Garamond"/>
          <w:szCs w:val="24"/>
        </w:rPr>
        <w:t>.</w:t>
      </w:r>
    </w:p>
    <w:p w14:paraId="64EA086A" w14:textId="77777777" w:rsidR="004B3811" w:rsidRPr="00B474B2" w:rsidRDefault="004B3811" w:rsidP="00E62A53">
      <w:pPr>
        <w:pStyle w:val="ListParagraph"/>
        <w:ind w:left="0"/>
        <w:rPr>
          <w:rFonts w:ascii="Garamond" w:hAnsi="Garamond"/>
          <w:szCs w:val="24"/>
        </w:rPr>
      </w:pPr>
    </w:p>
    <w:p w14:paraId="0151A660" w14:textId="73CBD884" w:rsidR="004B3811" w:rsidRDefault="004B3811" w:rsidP="003441C8">
      <w:pPr>
        <w:keepNext/>
        <w:keepLines/>
        <w:widowControl/>
        <w:numPr>
          <w:ilvl w:val="0"/>
          <w:numId w:val="12"/>
        </w:numPr>
        <w:tabs>
          <w:tab w:val="clear" w:pos="3600"/>
          <w:tab w:val="left" w:pos="-1080"/>
          <w:tab w:val="left" w:pos="-720"/>
        </w:tabs>
        <w:ind w:left="2880" w:hanging="360"/>
        <w:rPr>
          <w:rFonts w:ascii="Garamond" w:hAnsi="Garamond"/>
          <w:szCs w:val="24"/>
        </w:rPr>
      </w:pPr>
      <w:r w:rsidRPr="00B474B2">
        <w:rPr>
          <w:rFonts w:ascii="Garamond" w:hAnsi="Garamond"/>
          <w:szCs w:val="24"/>
        </w:rPr>
        <w:t>CHS shall minimize the frequency and duration of startups and shutdowns of the Zone D SR</w:t>
      </w:r>
      <w:r w:rsidR="00444A85" w:rsidRPr="00B474B2">
        <w:rPr>
          <w:rFonts w:ascii="Garamond" w:hAnsi="Garamond"/>
          <w:szCs w:val="24"/>
        </w:rPr>
        <w:t>P</w:t>
      </w:r>
      <w:r w:rsidRPr="00B474B2">
        <w:rPr>
          <w:rFonts w:ascii="Garamond" w:hAnsi="Garamond"/>
          <w:szCs w:val="24"/>
        </w:rPr>
        <w:t xml:space="preserve"> by </w:t>
      </w:r>
      <w:proofErr w:type="gramStart"/>
      <w:r w:rsidRPr="00B474B2">
        <w:rPr>
          <w:rFonts w:ascii="Garamond" w:hAnsi="Garamond"/>
          <w:szCs w:val="24"/>
        </w:rPr>
        <w:t>operating at all times</w:t>
      </w:r>
      <w:proofErr w:type="gramEnd"/>
      <w:r w:rsidRPr="00B474B2">
        <w:rPr>
          <w:rFonts w:ascii="Garamond" w:hAnsi="Garamond"/>
          <w:szCs w:val="24"/>
        </w:rPr>
        <w:t xml:space="preserve"> in accordance with an operation, maintenance and monitoring plan meeting the requirements of 40 CFR 63.1574(f)</w:t>
      </w:r>
      <w:r w:rsidR="009F7B96" w:rsidRPr="00B474B2">
        <w:rPr>
          <w:rFonts w:ascii="Garamond" w:hAnsi="Garamond"/>
          <w:szCs w:val="24"/>
        </w:rPr>
        <w:t xml:space="preserve"> (ARM 17.8.752)</w:t>
      </w:r>
      <w:r w:rsidRPr="00B474B2">
        <w:rPr>
          <w:rFonts w:ascii="Garamond" w:hAnsi="Garamond"/>
          <w:szCs w:val="24"/>
        </w:rPr>
        <w:t>.</w:t>
      </w:r>
    </w:p>
    <w:p w14:paraId="6E3E354A" w14:textId="083F8DD4" w:rsidR="006854E4" w:rsidRPr="00B474B2" w:rsidRDefault="006854E4" w:rsidP="006854E4">
      <w:pPr>
        <w:tabs>
          <w:tab w:val="left" w:pos="-1080"/>
          <w:tab w:val="left" w:pos="-720"/>
        </w:tabs>
        <w:rPr>
          <w:rFonts w:ascii="Garamond" w:hAnsi="Garamond"/>
          <w:szCs w:val="24"/>
        </w:rPr>
      </w:pPr>
    </w:p>
    <w:p w14:paraId="221876CE" w14:textId="2F0A8078" w:rsidR="00B6679E" w:rsidRPr="00B474B2" w:rsidRDefault="001B6136" w:rsidP="00E62A53">
      <w:pPr>
        <w:pStyle w:val="ListParagraph"/>
        <w:numPr>
          <w:ilvl w:val="0"/>
          <w:numId w:val="12"/>
        </w:numPr>
        <w:tabs>
          <w:tab w:val="clear" w:pos="3600"/>
        </w:tabs>
        <w:ind w:left="2880" w:hanging="360"/>
        <w:rPr>
          <w:rFonts w:ascii="Garamond" w:hAnsi="Garamond"/>
          <w:szCs w:val="24"/>
        </w:rPr>
      </w:pPr>
      <w:r w:rsidRPr="00B474B2">
        <w:rPr>
          <w:rFonts w:ascii="Garamond" w:hAnsi="Garamond"/>
          <w:szCs w:val="24"/>
        </w:rPr>
        <w:t>CHS shall c</w:t>
      </w:r>
      <w:r w:rsidR="004B3811" w:rsidRPr="00B474B2">
        <w:rPr>
          <w:rFonts w:ascii="Garamond" w:hAnsi="Garamond"/>
          <w:szCs w:val="24"/>
        </w:rPr>
        <w:t>omply with 40 CFR 63 subpart UUU (Refinery MACT II) operating limits at 63.1568(a)(4) during periods of startup and shutdown</w:t>
      </w:r>
      <w:r w:rsidR="009F7B96" w:rsidRPr="00B474B2">
        <w:rPr>
          <w:rFonts w:ascii="Garamond" w:hAnsi="Garamond"/>
          <w:szCs w:val="24"/>
        </w:rPr>
        <w:t xml:space="preserve"> (ARM 17.8.752)</w:t>
      </w:r>
      <w:r w:rsidR="004B3811" w:rsidRPr="00B474B2">
        <w:rPr>
          <w:rFonts w:ascii="Garamond" w:hAnsi="Garamond"/>
          <w:szCs w:val="24"/>
        </w:rPr>
        <w:t>.</w:t>
      </w:r>
    </w:p>
    <w:p w14:paraId="1F927A51" w14:textId="77777777" w:rsidR="00B6679E" w:rsidRPr="00B474B2" w:rsidRDefault="00B6679E" w:rsidP="00E62A53">
      <w:pPr>
        <w:pStyle w:val="ListParagraph"/>
        <w:ind w:left="0"/>
        <w:rPr>
          <w:rFonts w:ascii="Garamond" w:hAnsi="Garamond"/>
          <w:szCs w:val="24"/>
        </w:rPr>
      </w:pPr>
    </w:p>
    <w:p w14:paraId="516B3D78" w14:textId="18F84F65" w:rsidR="0053150E" w:rsidRPr="00B474B2" w:rsidRDefault="00B6679E" w:rsidP="00727AF9">
      <w:pPr>
        <w:pStyle w:val="ListParagraph"/>
        <w:keepNext/>
        <w:keepLines/>
        <w:widowControl/>
        <w:numPr>
          <w:ilvl w:val="0"/>
          <w:numId w:val="12"/>
        </w:numPr>
        <w:tabs>
          <w:tab w:val="clear" w:pos="3600"/>
        </w:tabs>
        <w:ind w:left="2880" w:hanging="360"/>
        <w:rPr>
          <w:rFonts w:ascii="Garamond" w:hAnsi="Garamond"/>
          <w:szCs w:val="24"/>
        </w:rPr>
      </w:pPr>
      <w:r w:rsidRPr="00B474B2">
        <w:rPr>
          <w:rFonts w:ascii="Garamond" w:hAnsi="Garamond"/>
          <w:szCs w:val="24"/>
        </w:rPr>
        <w:t>For the purposes of startup and shutdown,</w:t>
      </w:r>
      <w:r w:rsidR="007D45A2">
        <w:rPr>
          <w:rFonts w:ascii="Garamond" w:hAnsi="Garamond"/>
          <w:szCs w:val="24"/>
        </w:rPr>
        <w:t xml:space="preserve"> </w:t>
      </w:r>
      <w:r w:rsidR="00FC6C77">
        <w:rPr>
          <w:rFonts w:ascii="Garamond" w:hAnsi="Garamond"/>
          <w:szCs w:val="24"/>
        </w:rPr>
        <w:t>s</w:t>
      </w:r>
      <w:r w:rsidR="001C53CC" w:rsidRPr="001C53CC">
        <w:rPr>
          <w:rFonts w:ascii="Garamond" w:hAnsi="Garamond"/>
          <w:szCs w:val="24"/>
        </w:rPr>
        <w:t>hutdown means the cessation of operation of an affected source or portion of an affected source for any purpose. Startup means the setting in operation of an affected source or portion of an affected source for any purpose</w:t>
      </w:r>
      <w:r w:rsidR="00FC6C77">
        <w:rPr>
          <w:rFonts w:ascii="Garamond" w:hAnsi="Garamond"/>
          <w:szCs w:val="24"/>
        </w:rPr>
        <w:t xml:space="preserve"> (</w:t>
      </w:r>
      <w:r w:rsidR="00FC6C77" w:rsidRPr="00FC6C77">
        <w:rPr>
          <w:rFonts w:ascii="Garamond" w:hAnsi="Garamond"/>
          <w:szCs w:val="24"/>
        </w:rPr>
        <w:t>40 CFR 63.2</w:t>
      </w:r>
      <w:r w:rsidR="001C53CC" w:rsidRPr="001C53CC">
        <w:rPr>
          <w:rFonts w:ascii="Garamond" w:hAnsi="Garamond"/>
          <w:szCs w:val="24"/>
        </w:rPr>
        <w:t>.</w:t>
      </w:r>
      <w:r w:rsidR="00FC6C77">
        <w:rPr>
          <w:rFonts w:ascii="Garamond" w:hAnsi="Garamond"/>
          <w:szCs w:val="24"/>
        </w:rPr>
        <w:t>).</w:t>
      </w:r>
      <w:r w:rsidR="001C53CC" w:rsidRPr="001C53CC">
        <w:rPr>
          <w:rFonts w:ascii="Garamond" w:hAnsi="Garamond"/>
          <w:szCs w:val="24"/>
        </w:rPr>
        <w:t xml:space="preserve"> </w:t>
      </w:r>
      <w:r w:rsidR="00FD24F3" w:rsidRPr="00B474B2">
        <w:rPr>
          <w:rFonts w:ascii="Garamond" w:hAnsi="Garamond"/>
          <w:szCs w:val="24"/>
        </w:rPr>
        <w:t xml:space="preserve">CHS shall </w:t>
      </w:r>
      <w:r w:rsidR="002C4ED7" w:rsidRPr="00B474B2">
        <w:rPr>
          <w:rFonts w:ascii="Garamond" w:hAnsi="Garamond"/>
          <w:szCs w:val="24"/>
        </w:rPr>
        <w:t>document</w:t>
      </w:r>
      <w:r w:rsidR="001E5BAC" w:rsidRPr="00B474B2">
        <w:rPr>
          <w:rFonts w:ascii="Garamond" w:hAnsi="Garamond"/>
          <w:szCs w:val="24"/>
        </w:rPr>
        <w:t xml:space="preserve"> these events </w:t>
      </w:r>
      <w:r w:rsidR="00C85A48" w:rsidRPr="00B474B2">
        <w:rPr>
          <w:rFonts w:ascii="Garamond" w:hAnsi="Garamond"/>
          <w:szCs w:val="24"/>
        </w:rPr>
        <w:t>to define periods of startup and shutdown for the purpose of</w:t>
      </w:r>
      <w:r w:rsidR="00855FA4">
        <w:rPr>
          <w:rFonts w:ascii="Garamond" w:hAnsi="Garamond"/>
          <w:szCs w:val="24"/>
        </w:rPr>
        <w:t xml:space="preserve"> compliance demonstration</w:t>
      </w:r>
      <w:r w:rsidR="00C85A48" w:rsidRPr="00B474B2">
        <w:rPr>
          <w:rFonts w:ascii="Garamond" w:hAnsi="Garamond"/>
          <w:szCs w:val="24"/>
        </w:rPr>
        <w:t xml:space="preserve"> </w:t>
      </w:r>
      <w:r w:rsidR="00514CC5" w:rsidRPr="00B474B2">
        <w:rPr>
          <w:rFonts w:ascii="Garamond" w:hAnsi="Garamond"/>
          <w:szCs w:val="24"/>
        </w:rPr>
        <w:t>(ARM 17.8.749).</w:t>
      </w:r>
    </w:p>
    <w:p w14:paraId="1A220418" w14:textId="77777777" w:rsidR="0053150E" w:rsidRPr="00B474B2" w:rsidRDefault="0053150E" w:rsidP="00E62A53">
      <w:pPr>
        <w:pStyle w:val="ListParagraph"/>
        <w:ind w:left="0"/>
        <w:rPr>
          <w:rFonts w:ascii="Garamond" w:hAnsi="Garamond"/>
          <w:szCs w:val="24"/>
        </w:rPr>
      </w:pPr>
    </w:p>
    <w:p w14:paraId="2603C045" w14:textId="77777777" w:rsidR="00CF5DFB" w:rsidRPr="00B474B2" w:rsidRDefault="00D975F0" w:rsidP="00E62A53">
      <w:pPr>
        <w:tabs>
          <w:tab w:val="left" w:pos="-1080"/>
          <w:tab w:val="left" w:pos="-720"/>
        </w:tabs>
        <w:ind w:left="2520" w:hanging="360"/>
        <w:rPr>
          <w:rFonts w:ascii="Garamond" w:hAnsi="Garamond"/>
          <w:szCs w:val="24"/>
        </w:rPr>
      </w:pPr>
      <w:r w:rsidRPr="00B474B2">
        <w:rPr>
          <w:rFonts w:ascii="Garamond" w:hAnsi="Garamond"/>
          <w:szCs w:val="24"/>
        </w:rPr>
        <w:t>b</w:t>
      </w:r>
      <w:r w:rsidR="00CF5DFB" w:rsidRPr="00B474B2">
        <w:rPr>
          <w:rFonts w:ascii="Garamond" w:hAnsi="Garamond"/>
          <w:szCs w:val="24"/>
        </w:rPr>
        <w:t>.</w:t>
      </w:r>
      <w:r w:rsidR="00CF5DFB" w:rsidRPr="00B474B2">
        <w:rPr>
          <w:rFonts w:ascii="Garamond" w:hAnsi="Garamond"/>
          <w:szCs w:val="24"/>
        </w:rPr>
        <w:tab/>
        <w:t>NO</w:t>
      </w:r>
      <w:r w:rsidR="00CF5DFB" w:rsidRPr="00B474B2">
        <w:rPr>
          <w:rFonts w:ascii="Garamond" w:hAnsi="Garamond"/>
          <w:szCs w:val="24"/>
          <w:vertAlign w:val="subscript"/>
        </w:rPr>
        <w:t>x</w:t>
      </w:r>
      <w:r w:rsidR="00CF5DFB" w:rsidRPr="00B474B2">
        <w:rPr>
          <w:rFonts w:ascii="Garamond" w:hAnsi="Garamond"/>
          <w:szCs w:val="24"/>
        </w:rPr>
        <w:t xml:space="preserve"> emissions from the Zone D SRU incinerator stack shall not exceed (ARM 17.8.749):</w:t>
      </w:r>
    </w:p>
    <w:p w14:paraId="78F3EFB4" w14:textId="77777777" w:rsidR="00CF5DFB" w:rsidRPr="00B474B2" w:rsidRDefault="00CF5DFB" w:rsidP="009F2D0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3FC806" w14:textId="77777777" w:rsidR="00CF5DFB" w:rsidRPr="00B474B2" w:rsidRDefault="00CF5DFB" w:rsidP="00312AD8">
      <w:pPr>
        <w:numPr>
          <w:ilvl w:val="0"/>
          <w:numId w:val="115"/>
        </w:numPr>
        <w:tabs>
          <w:tab w:val="clear" w:pos="3600"/>
          <w:tab w:val="left" w:pos="-1080"/>
          <w:tab w:val="left" w:pos="-720"/>
        </w:tabs>
        <w:ind w:left="2880" w:hanging="360"/>
        <w:rPr>
          <w:rFonts w:ascii="Garamond" w:hAnsi="Garamond"/>
          <w:szCs w:val="24"/>
        </w:rPr>
      </w:pPr>
      <w:r w:rsidRPr="00B474B2">
        <w:rPr>
          <w:rFonts w:ascii="Garamond" w:hAnsi="Garamond"/>
          <w:szCs w:val="24"/>
        </w:rPr>
        <w:t>3.5 tons/rolling 12-calendar month total,</w:t>
      </w:r>
    </w:p>
    <w:p w14:paraId="46E95CEE" w14:textId="77777777" w:rsidR="005A34E1" w:rsidRPr="00B474B2" w:rsidRDefault="005A34E1" w:rsidP="00E62A53">
      <w:pPr>
        <w:tabs>
          <w:tab w:val="left" w:pos="-1080"/>
          <w:tab w:val="left" w:pos="-720"/>
        </w:tabs>
        <w:rPr>
          <w:rFonts w:ascii="Garamond" w:hAnsi="Garamond"/>
          <w:szCs w:val="24"/>
        </w:rPr>
      </w:pPr>
    </w:p>
    <w:p w14:paraId="019EECA2" w14:textId="77777777" w:rsidR="00CF5DFB" w:rsidRPr="00B474B2" w:rsidRDefault="00CF5DFB" w:rsidP="00312AD8">
      <w:pPr>
        <w:numPr>
          <w:ilvl w:val="0"/>
          <w:numId w:val="115"/>
        </w:numPr>
        <w:tabs>
          <w:tab w:val="clear" w:pos="3600"/>
          <w:tab w:val="left" w:pos="-1080"/>
          <w:tab w:val="left" w:pos="-720"/>
        </w:tabs>
        <w:ind w:left="2880" w:hanging="360"/>
        <w:rPr>
          <w:rFonts w:ascii="Garamond" w:hAnsi="Garamond"/>
          <w:szCs w:val="24"/>
        </w:rPr>
      </w:pPr>
      <w:r w:rsidRPr="00B474B2">
        <w:rPr>
          <w:rFonts w:ascii="Garamond" w:hAnsi="Garamond"/>
          <w:szCs w:val="24"/>
        </w:rPr>
        <w:t>19.2 lb/day, and</w:t>
      </w:r>
    </w:p>
    <w:p w14:paraId="48E8B1FB" w14:textId="77777777" w:rsidR="005A34E1" w:rsidRPr="00B474B2" w:rsidRDefault="005A34E1" w:rsidP="00E62A53">
      <w:pPr>
        <w:tabs>
          <w:tab w:val="left" w:pos="-1080"/>
          <w:tab w:val="left" w:pos="-720"/>
        </w:tabs>
        <w:rPr>
          <w:rFonts w:ascii="Garamond" w:hAnsi="Garamond"/>
          <w:szCs w:val="24"/>
        </w:rPr>
      </w:pPr>
    </w:p>
    <w:p w14:paraId="2200CDB1" w14:textId="77777777" w:rsidR="00CF5DFB" w:rsidRPr="00B474B2" w:rsidRDefault="00CF5DFB" w:rsidP="00312AD8">
      <w:pPr>
        <w:numPr>
          <w:ilvl w:val="0"/>
          <w:numId w:val="115"/>
        </w:numPr>
        <w:tabs>
          <w:tab w:val="clear" w:pos="3600"/>
          <w:tab w:val="left" w:pos="-1080"/>
          <w:tab w:val="left" w:pos="-720"/>
        </w:tabs>
        <w:ind w:left="2880" w:hanging="360"/>
        <w:rPr>
          <w:rFonts w:ascii="Garamond" w:hAnsi="Garamond"/>
          <w:szCs w:val="24"/>
        </w:rPr>
      </w:pPr>
      <w:r w:rsidRPr="00B474B2">
        <w:rPr>
          <w:rFonts w:ascii="Garamond" w:hAnsi="Garamond"/>
          <w:szCs w:val="24"/>
        </w:rPr>
        <w:lastRenderedPageBreak/>
        <w:t>0.8 lb/hr.</w:t>
      </w:r>
    </w:p>
    <w:p w14:paraId="03D17326" w14:textId="77777777" w:rsidR="00B062A3" w:rsidRDefault="00B062A3" w:rsidP="00B062A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p>
    <w:p w14:paraId="153B3739" w14:textId="77777777" w:rsidR="00CF5DFB" w:rsidRPr="005707D4" w:rsidRDefault="00F8188C" w:rsidP="00E62A53">
      <w:pPr>
        <w:tabs>
          <w:tab w:val="left" w:pos="-1080"/>
          <w:tab w:val="left" w:pos="-720"/>
        </w:tabs>
        <w:ind w:left="2160" w:hanging="720"/>
        <w:rPr>
          <w:rFonts w:ascii="Garamond" w:hAnsi="Garamond"/>
          <w:szCs w:val="24"/>
        </w:rPr>
      </w:pPr>
      <w:r w:rsidRPr="005707D4">
        <w:rPr>
          <w:rFonts w:ascii="Garamond" w:hAnsi="Garamond"/>
          <w:szCs w:val="24"/>
        </w:rPr>
        <w:t>2.</w:t>
      </w:r>
      <w:r w:rsidR="00CF5DFB" w:rsidRPr="005707D4">
        <w:rPr>
          <w:rFonts w:ascii="Garamond" w:hAnsi="Garamond"/>
          <w:szCs w:val="24"/>
        </w:rPr>
        <w:tab/>
      </w:r>
      <w:r w:rsidR="00CF5DFB" w:rsidRPr="005707D4">
        <w:rPr>
          <w:rFonts w:ascii="Garamond" w:hAnsi="Garamond"/>
          <w:szCs w:val="24"/>
          <w:u w:val="single"/>
        </w:rPr>
        <w:t>Reformer Heater Stack (H-101)</w:t>
      </w:r>
    </w:p>
    <w:p w14:paraId="1BC244F3" w14:textId="77777777" w:rsidR="00CF5DFB" w:rsidRPr="002C2C79" w:rsidRDefault="00CF5DFB">
      <w:pPr>
        <w:pStyle w:val="FootnoteT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06DBDD72" w14:textId="77777777" w:rsidR="00CF5DFB" w:rsidRPr="005707D4" w:rsidRDefault="00CF5DFB" w:rsidP="00E62A53">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SO</w:t>
      </w:r>
      <w:r w:rsidRPr="005707D4">
        <w:rPr>
          <w:rFonts w:ascii="Garamond" w:hAnsi="Garamond"/>
          <w:szCs w:val="24"/>
          <w:vertAlign w:val="subscript"/>
        </w:rPr>
        <w:t>2</w:t>
      </w:r>
      <w:r w:rsidRPr="005707D4">
        <w:rPr>
          <w:rFonts w:ascii="Garamond" w:hAnsi="Garamond"/>
          <w:szCs w:val="24"/>
        </w:rPr>
        <w:t xml:space="preserve"> emissions from H-101 shall not exceed (ARM 17.8.749):</w:t>
      </w:r>
    </w:p>
    <w:p w14:paraId="3BCB169C" w14:textId="77777777" w:rsidR="00CF5DFB" w:rsidRPr="002C2C79" w:rsidRDefault="00CF5DFB">
      <w:pPr>
        <w:pStyle w:val="FootnoteT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92F4159" w14:textId="77777777" w:rsidR="00305F41" w:rsidRPr="005707D4" w:rsidRDefault="00CF5DFB" w:rsidP="00312AD8">
      <w:pPr>
        <w:numPr>
          <w:ilvl w:val="0"/>
          <w:numId w:val="116"/>
        </w:numPr>
        <w:tabs>
          <w:tab w:val="clear" w:pos="3600"/>
          <w:tab w:val="left" w:pos="-1080"/>
          <w:tab w:val="left" w:pos="-720"/>
        </w:tabs>
        <w:ind w:left="2880" w:hanging="360"/>
        <w:rPr>
          <w:rFonts w:ascii="Garamond" w:hAnsi="Garamond"/>
          <w:szCs w:val="24"/>
        </w:rPr>
      </w:pPr>
      <w:r w:rsidRPr="005707D4">
        <w:rPr>
          <w:rFonts w:ascii="Garamond" w:hAnsi="Garamond"/>
          <w:szCs w:val="24"/>
        </w:rPr>
        <w:t>1.68 tons/rolling 12-calendar month total</w:t>
      </w:r>
    </w:p>
    <w:p w14:paraId="5DCC82B8" w14:textId="77777777" w:rsidR="00DB0372" w:rsidRDefault="00DB0372" w:rsidP="00727AF9">
      <w:pPr>
        <w:tabs>
          <w:tab w:val="left" w:pos="-1080"/>
          <w:tab w:val="left" w:pos="-720"/>
        </w:tabs>
        <w:rPr>
          <w:rFonts w:ascii="Garamond" w:hAnsi="Garamond"/>
          <w:szCs w:val="24"/>
        </w:rPr>
      </w:pPr>
    </w:p>
    <w:p w14:paraId="65D271D3" w14:textId="6C358F6F" w:rsidR="00CF5DFB" w:rsidRPr="005707D4" w:rsidRDefault="00CF5DFB" w:rsidP="00312AD8">
      <w:pPr>
        <w:numPr>
          <w:ilvl w:val="0"/>
          <w:numId w:val="116"/>
        </w:numPr>
        <w:tabs>
          <w:tab w:val="clear" w:pos="3600"/>
          <w:tab w:val="left" w:pos="-1080"/>
          <w:tab w:val="left" w:pos="-720"/>
        </w:tabs>
        <w:ind w:left="2880" w:hanging="360"/>
        <w:rPr>
          <w:rFonts w:ascii="Garamond" w:hAnsi="Garamond"/>
          <w:szCs w:val="24"/>
        </w:rPr>
      </w:pPr>
      <w:r w:rsidRPr="005707D4">
        <w:rPr>
          <w:rFonts w:ascii="Garamond" w:hAnsi="Garamond"/>
          <w:szCs w:val="24"/>
        </w:rPr>
        <w:t>2.15 lb/hr</w:t>
      </w:r>
    </w:p>
    <w:p w14:paraId="5565A616" w14:textId="77777777" w:rsidR="00CF5DFB" w:rsidRPr="002C2C79" w:rsidRDefault="00CF5DFB" w:rsidP="009F2D0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37A16C30" w14:textId="77777777" w:rsidR="00CF5DFB" w:rsidRDefault="00CF5DFB" w:rsidP="00142B38">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H-101 shall not exceed (ARM 17.8.749): </w:t>
      </w:r>
    </w:p>
    <w:p w14:paraId="46C0513E" w14:textId="77777777" w:rsidR="0022034F" w:rsidRPr="00152DE2" w:rsidRDefault="0022034F" w:rsidP="00142B38">
      <w:pPr>
        <w:tabs>
          <w:tab w:val="left" w:pos="-1080"/>
          <w:tab w:val="left" w:pos="-720"/>
        </w:tabs>
        <w:rPr>
          <w:rFonts w:ascii="Garamond" w:hAnsi="Garamond"/>
        </w:rPr>
      </w:pPr>
    </w:p>
    <w:p w14:paraId="5AF98F43" w14:textId="77777777" w:rsidR="00305F41" w:rsidRPr="005707D4" w:rsidRDefault="00CF5DFB" w:rsidP="00312AD8">
      <w:pPr>
        <w:numPr>
          <w:ilvl w:val="0"/>
          <w:numId w:val="117"/>
        </w:numPr>
        <w:tabs>
          <w:tab w:val="clear" w:pos="3600"/>
          <w:tab w:val="left" w:pos="-1080"/>
          <w:tab w:val="left" w:pos="-720"/>
        </w:tabs>
        <w:ind w:left="2880" w:hanging="360"/>
        <w:rPr>
          <w:rFonts w:ascii="Garamond" w:hAnsi="Garamond"/>
          <w:szCs w:val="24"/>
        </w:rPr>
      </w:pPr>
      <w:r w:rsidRPr="005707D4">
        <w:rPr>
          <w:rFonts w:ascii="Garamond" w:hAnsi="Garamond"/>
          <w:szCs w:val="24"/>
        </w:rPr>
        <w:t>27.16 tons/rolling 12-calendar month total</w:t>
      </w:r>
    </w:p>
    <w:p w14:paraId="39C8C2F5" w14:textId="4660CABD" w:rsidR="00CF5DFB" w:rsidRDefault="00CF5DFB" w:rsidP="00312AD8">
      <w:pPr>
        <w:numPr>
          <w:ilvl w:val="0"/>
          <w:numId w:val="117"/>
        </w:numPr>
        <w:tabs>
          <w:tab w:val="clear" w:pos="3600"/>
          <w:tab w:val="left" w:pos="-1080"/>
          <w:tab w:val="left" w:pos="-720"/>
        </w:tabs>
        <w:ind w:left="2880" w:hanging="360"/>
        <w:rPr>
          <w:rFonts w:ascii="Garamond" w:hAnsi="Garamond"/>
          <w:szCs w:val="24"/>
        </w:rPr>
      </w:pPr>
      <w:r w:rsidRPr="005707D4">
        <w:rPr>
          <w:rFonts w:ascii="Garamond" w:hAnsi="Garamond"/>
          <w:szCs w:val="24"/>
        </w:rPr>
        <w:t>6.78 lb/hr</w:t>
      </w:r>
    </w:p>
    <w:p w14:paraId="0A4E8E81" w14:textId="77777777" w:rsidR="00426CF8" w:rsidRDefault="00426CF8" w:rsidP="00426CF8">
      <w:pPr>
        <w:tabs>
          <w:tab w:val="left" w:pos="-1080"/>
          <w:tab w:val="left" w:pos="-720"/>
        </w:tabs>
        <w:rPr>
          <w:rFonts w:ascii="Garamond" w:hAnsi="Garamond"/>
          <w:szCs w:val="24"/>
        </w:rPr>
      </w:pPr>
    </w:p>
    <w:p w14:paraId="2818D84B" w14:textId="77777777" w:rsidR="00CF5DFB" w:rsidRPr="001C5D2E" w:rsidRDefault="00CF5DFB" w:rsidP="00410485">
      <w:pPr>
        <w:keepNext/>
        <w:widowControl/>
        <w:tabs>
          <w:tab w:val="left" w:pos="-1080"/>
          <w:tab w:val="left" w:pos="-720"/>
        </w:tabs>
        <w:ind w:left="2520" w:hanging="360"/>
        <w:rPr>
          <w:rFonts w:ascii="Garamond" w:hAnsi="Garamond"/>
          <w:szCs w:val="24"/>
        </w:rPr>
      </w:pPr>
      <w:r w:rsidRPr="001C5D2E">
        <w:rPr>
          <w:rFonts w:ascii="Garamond" w:hAnsi="Garamond"/>
          <w:szCs w:val="24"/>
        </w:rPr>
        <w:t>c.</w:t>
      </w:r>
      <w:r w:rsidRPr="001C5D2E">
        <w:rPr>
          <w:rFonts w:ascii="Garamond" w:hAnsi="Garamond"/>
          <w:szCs w:val="24"/>
        </w:rPr>
        <w:tab/>
        <w:t>CO emissions from H-101 shall not exceed (ARM 17.8.749):</w:t>
      </w:r>
    </w:p>
    <w:p w14:paraId="5C2E82B8" w14:textId="77777777" w:rsidR="00CF5DFB" w:rsidRPr="001C5D2E" w:rsidRDefault="00CF5DFB" w:rsidP="00410485">
      <w:pPr>
        <w:keepNext/>
        <w:widowControl/>
        <w:tabs>
          <w:tab w:val="left" w:pos="-1080"/>
          <w:tab w:val="left" w:pos="-720"/>
        </w:tabs>
        <w:rPr>
          <w:rFonts w:ascii="Garamond" w:hAnsi="Garamond"/>
          <w:szCs w:val="24"/>
        </w:rPr>
      </w:pPr>
    </w:p>
    <w:p w14:paraId="7F59C600" w14:textId="56C3C296" w:rsidR="00305F41" w:rsidRDefault="00CF5DFB" w:rsidP="00312AD8">
      <w:pPr>
        <w:keepNext/>
        <w:widowControl/>
        <w:numPr>
          <w:ilvl w:val="0"/>
          <w:numId w:val="118"/>
        </w:numPr>
        <w:tabs>
          <w:tab w:val="clear" w:pos="3600"/>
          <w:tab w:val="left" w:pos="-1080"/>
          <w:tab w:val="left" w:pos="-720"/>
        </w:tabs>
        <w:ind w:left="2880" w:hanging="360"/>
        <w:rPr>
          <w:rFonts w:ascii="Garamond" w:hAnsi="Garamond"/>
          <w:szCs w:val="24"/>
        </w:rPr>
      </w:pPr>
      <w:r w:rsidRPr="001C5D2E">
        <w:rPr>
          <w:rFonts w:ascii="Garamond" w:hAnsi="Garamond"/>
          <w:szCs w:val="24"/>
        </w:rPr>
        <w:t>13.93 tons/rolling 12-calendar month total</w:t>
      </w:r>
    </w:p>
    <w:p w14:paraId="2F0CD05B" w14:textId="77777777" w:rsidR="00DB0372" w:rsidRPr="001C5D2E" w:rsidRDefault="00DB0372" w:rsidP="00727AF9">
      <w:pPr>
        <w:tabs>
          <w:tab w:val="left" w:pos="-1080"/>
          <w:tab w:val="left" w:pos="-720"/>
        </w:tabs>
        <w:rPr>
          <w:rFonts w:ascii="Garamond" w:hAnsi="Garamond"/>
          <w:szCs w:val="24"/>
        </w:rPr>
      </w:pPr>
    </w:p>
    <w:p w14:paraId="59D18592" w14:textId="1BBB5AEF" w:rsidR="00CF5DFB" w:rsidRDefault="00CF5DFB" w:rsidP="00312AD8">
      <w:pPr>
        <w:numPr>
          <w:ilvl w:val="0"/>
          <w:numId w:val="118"/>
        </w:numPr>
        <w:tabs>
          <w:tab w:val="clear" w:pos="3600"/>
          <w:tab w:val="left" w:pos="-1080"/>
          <w:tab w:val="left" w:pos="-720"/>
        </w:tabs>
        <w:ind w:left="2880" w:hanging="360"/>
        <w:rPr>
          <w:rFonts w:ascii="Garamond" w:hAnsi="Garamond"/>
          <w:szCs w:val="24"/>
        </w:rPr>
      </w:pPr>
      <w:r w:rsidRPr="001C5D2E">
        <w:rPr>
          <w:rFonts w:ascii="Garamond" w:hAnsi="Garamond"/>
          <w:szCs w:val="24"/>
        </w:rPr>
        <w:t>4.51 lb/hr</w:t>
      </w:r>
    </w:p>
    <w:p w14:paraId="7D9C3E77" w14:textId="77777777" w:rsidR="00320830" w:rsidRPr="001C5D2E" w:rsidRDefault="00320830" w:rsidP="00727AF9">
      <w:pPr>
        <w:tabs>
          <w:tab w:val="left" w:pos="-1080"/>
          <w:tab w:val="left" w:pos="-720"/>
        </w:tabs>
        <w:rPr>
          <w:rFonts w:ascii="Garamond" w:hAnsi="Garamond"/>
          <w:szCs w:val="24"/>
        </w:rPr>
      </w:pPr>
    </w:p>
    <w:p w14:paraId="0AAF07EA" w14:textId="1251031E" w:rsidR="00CF5DFB" w:rsidRDefault="00CF5DFB" w:rsidP="009E735E">
      <w:pPr>
        <w:widowControl/>
        <w:tabs>
          <w:tab w:val="left" w:pos="-1080"/>
          <w:tab w:val="left" w:pos="-720"/>
        </w:tabs>
        <w:ind w:left="2520" w:hanging="360"/>
        <w:rPr>
          <w:rFonts w:ascii="Garamond" w:hAnsi="Garamond"/>
          <w:szCs w:val="24"/>
        </w:rPr>
      </w:pPr>
      <w:r w:rsidRPr="001C5D2E">
        <w:rPr>
          <w:rFonts w:ascii="Garamond" w:hAnsi="Garamond"/>
          <w:szCs w:val="24"/>
        </w:rPr>
        <w:t>d.</w:t>
      </w:r>
      <w:r w:rsidRPr="001C5D2E">
        <w:rPr>
          <w:rFonts w:ascii="Garamond" w:hAnsi="Garamond"/>
          <w:szCs w:val="24"/>
        </w:rPr>
        <w:tab/>
        <w:t>VOC emissions from H-101 shall not exceed 0.35 tons/rolling 12-calendar month total (ARM 17.8.749).</w:t>
      </w:r>
    </w:p>
    <w:p w14:paraId="64D3349E" w14:textId="77777777" w:rsidR="00E56412" w:rsidRPr="001C5D2E" w:rsidRDefault="00E56412" w:rsidP="007D2A42">
      <w:pPr>
        <w:tabs>
          <w:tab w:val="left" w:pos="-1080"/>
          <w:tab w:val="left" w:pos="-720"/>
        </w:tabs>
        <w:rPr>
          <w:rFonts w:ascii="Garamond" w:hAnsi="Garamond"/>
          <w:szCs w:val="24"/>
        </w:rPr>
      </w:pPr>
    </w:p>
    <w:p w14:paraId="15967821" w14:textId="272AA291" w:rsidR="00ED3171" w:rsidRDefault="00F8188C" w:rsidP="00727AF9">
      <w:pPr>
        <w:tabs>
          <w:tab w:val="left" w:pos="-1080"/>
          <w:tab w:val="left" w:pos="-720"/>
        </w:tabs>
        <w:ind w:firstLine="1440"/>
        <w:rPr>
          <w:rFonts w:ascii="Garamond" w:hAnsi="Garamond"/>
          <w:szCs w:val="24"/>
          <w:u w:val="single"/>
        </w:rPr>
      </w:pPr>
      <w:r w:rsidRPr="001C5D2E">
        <w:rPr>
          <w:rFonts w:ascii="Garamond" w:hAnsi="Garamond"/>
          <w:szCs w:val="24"/>
        </w:rPr>
        <w:t>3</w:t>
      </w:r>
      <w:r w:rsidR="00ED3171" w:rsidRPr="001C5D2E">
        <w:rPr>
          <w:rFonts w:ascii="Garamond" w:hAnsi="Garamond"/>
          <w:szCs w:val="24"/>
        </w:rPr>
        <w:t>.</w:t>
      </w:r>
      <w:r w:rsidR="00ED3171" w:rsidRPr="001C5D2E">
        <w:rPr>
          <w:rFonts w:ascii="Garamond" w:hAnsi="Garamond"/>
          <w:szCs w:val="24"/>
        </w:rPr>
        <w:tab/>
      </w:r>
      <w:r w:rsidR="00F3144C" w:rsidRPr="001C5D2E">
        <w:rPr>
          <w:rFonts w:ascii="Garamond" w:hAnsi="Garamond"/>
          <w:szCs w:val="24"/>
          <w:u w:val="single"/>
        </w:rPr>
        <w:t>Reformer Heater Stack (H-102</w:t>
      </w:r>
      <w:r w:rsidR="00ED3171" w:rsidRPr="001C5D2E">
        <w:rPr>
          <w:rFonts w:ascii="Garamond" w:hAnsi="Garamond"/>
          <w:szCs w:val="24"/>
          <w:u w:val="single"/>
        </w:rPr>
        <w:t>)</w:t>
      </w:r>
    </w:p>
    <w:p w14:paraId="29AB57BD" w14:textId="77777777" w:rsidR="00B60D3C" w:rsidRPr="001C5D2E" w:rsidRDefault="00B60D3C" w:rsidP="00727AF9">
      <w:pPr>
        <w:tabs>
          <w:tab w:val="left" w:pos="-1080"/>
          <w:tab w:val="left" w:pos="-720"/>
        </w:tabs>
        <w:rPr>
          <w:rFonts w:ascii="Garamond" w:hAnsi="Garamond"/>
          <w:szCs w:val="24"/>
        </w:rPr>
      </w:pPr>
    </w:p>
    <w:p w14:paraId="20ECEDF7" w14:textId="14A6CD07" w:rsidR="00303FE8" w:rsidRDefault="00BF269A" w:rsidP="00312AD8">
      <w:pPr>
        <w:numPr>
          <w:ilvl w:val="3"/>
          <w:numId w:val="43"/>
        </w:numPr>
        <w:ind w:left="2520"/>
        <w:rPr>
          <w:rFonts w:ascii="Garamond" w:hAnsi="Garamond"/>
          <w:szCs w:val="24"/>
        </w:rPr>
      </w:pPr>
      <w:r w:rsidRPr="001C5D2E">
        <w:rPr>
          <w:rFonts w:ascii="Garamond" w:hAnsi="Garamond"/>
          <w:szCs w:val="24"/>
        </w:rPr>
        <w:t>All available 100 Unit PSA tailgas shall be fired in the 100 Unit Hydrogen Plant reformer heaters, except during periods of startup, shutdown or process upset</w:t>
      </w:r>
      <w:r w:rsidR="0081420F" w:rsidRPr="001C5D2E">
        <w:rPr>
          <w:rFonts w:ascii="Garamond" w:hAnsi="Garamond"/>
          <w:szCs w:val="24"/>
        </w:rPr>
        <w:t xml:space="preserve"> (</w:t>
      </w:r>
      <w:r w:rsidR="0081420F" w:rsidRPr="001C5D2E">
        <w:rPr>
          <w:rFonts w:ascii="Garamond" w:hAnsi="Garamond"/>
          <w:spacing w:val="-2"/>
          <w:szCs w:val="24"/>
        </w:rPr>
        <w:t>ARM 17.8.752)</w:t>
      </w:r>
      <w:r w:rsidR="00303FE8" w:rsidRPr="001C5D2E">
        <w:rPr>
          <w:rFonts w:ascii="Garamond" w:hAnsi="Garamond"/>
          <w:szCs w:val="24"/>
        </w:rPr>
        <w:t>.</w:t>
      </w:r>
    </w:p>
    <w:p w14:paraId="5E143E1D" w14:textId="77777777" w:rsidR="009E735E" w:rsidRPr="001C5D2E" w:rsidRDefault="009E735E" w:rsidP="00FC5C2F">
      <w:pPr>
        <w:rPr>
          <w:rFonts w:ascii="Garamond" w:hAnsi="Garamond"/>
          <w:szCs w:val="24"/>
        </w:rPr>
      </w:pPr>
    </w:p>
    <w:p w14:paraId="777819F6" w14:textId="77777777" w:rsidR="001019F4" w:rsidRPr="001C5D2E" w:rsidRDefault="00296F36" w:rsidP="00312AD8">
      <w:pPr>
        <w:numPr>
          <w:ilvl w:val="3"/>
          <w:numId w:val="43"/>
        </w:numPr>
        <w:ind w:left="2520"/>
        <w:rPr>
          <w:rFonts w:ascii="Garamond" w:hAnsi="Garamond"/>
          <w:szCs w:val="24"/>
        </w:rPr>
      </w:pPr>
      <w:r w:rsidRPr="001C5D2E">
        <w:rPr>
          <w:rFonts w:ascii="Garamond" w:hAnsi="Garamond"/>
          <w:szCs w:val="24"/>
        </w:rPr>
        <w:t>CHS shall not burn in the H-102 Reformer Heater any fuel gas that contains H</w:t>
      </w:r>
      <w:r w:rsidRPr="001C5D2E">
        <w:rPr>
          <w:rFonts w:ascii="Garamond" w:hAnsi="Garamond"/>
          <w:szCs w:val="24"/>
          <w:vertAlign w:val="subscript"/>
        </w:rPr>
        <w:t>2</w:t>
      </w:r>
      <w:r w:rsidRPr="001C5D2E">
        <w:rPr>
          <w:rFonts w:ascii="Garamond" w:hAnsi="Garamond"/>
          <w:szCs w:val="24"/>
        </w:rPr>
        <w:t xml:space="preserve">S </w:t>
      </w:r>
      <w:proofErr w:type="gramStart"/>
      <w:r w:rsidRPr="001C5D2E">
        <w:rPr>
          <w:rFonts w:ascii="Garamond" w:hAnsi="Garamond"/>
          <w:szCs w:val="24"/>
        </w:rPr>
        <w:t>in excess of</w:t>
      </w:r>
      <w:proofErr w:type="gramEnd"/>
      <w:r w:rsidRPr="001C5D2E">
        <w:rPr>
          <w:rFonts w:ascii="Garamond" w:hAnsi="Garamond"/>
          <w:szCs w:val="24"/>
        </w:rPr>
        <w:t xml:space="preserve"> 60 ppmv determined daily on a 365 successive calendar day rolling average basis (ARM 17.8.752, ARM 17.8.340, and 40 CFR 60, Subpart Ja).</w:t>
      </w:r>
    </w:p>
    <w:p w14:paraId="5588FC62" w14:textId="77777777" w:rsidR="001019F4" w:rsidRPr="001C5D2E" w:rsidRDefault="001019F4">
      <w:pPr>
        <w:widowControl/>
        <w:rPr>
          <w:rFonts w:ascii="Garamond" w:hAnsi="Garamond"/>
          <w:szCs w:val="24"/>
        </w:rPr>
      </w:pPr>
    </w:p>
    <w:p w14:paraId="03472BEC" w14:textId="77777777" w:rsidR="00296F36" w:rsidRPr="001C5D2E" w:rsidRDefault="00296F36" w:rsidP="00312AD8">
      <w:pPr>
        <w:numPr>
          <w:ilvl w:val="3"/>
          <w:numId w:val="43"/>
        </w:numPr>
        <w:ind w:left="2520"/>
        <w:rPr>
          <w:rFonts w:ascii="Garamond" w:hAnsi="Garamond"/>
          <w:szCs w:val="24"/>
        </w:rPr>
      </w:pPr>
      <w:r w:rsidRPr="001C5D2E">
        <w:rPr>
          <w:rFonts w:ascii="Garamond" w:hAnsi="Garamond"/>
          <w:szCs w:val="24"/>
        </w:rPr>
        <w:t>NO</w:t>
      </w:r>
      <w:r w:rsidR="00137C04" w:rsidRPr="001C5D2E">
        <w:rPr>
          <w:rFonts w:ascii="Garamond" w:hAnsi="Garamond"/>
          <w:szCs w:val="24"/>
          <w:vertAlign w:val="subscript"/>
        </w:rPr>
        <w:t>X</w:t>
      </w:r>
      <w:r w:rsidRPr="001C5D2E">
        <w:rPr>
          <w:rFonts w:ascii="Garamond" w:hAnsi="Garamond"/>
          <w:szCs w:val="24"/>
        </w:rPr>
        <w:t xml:space="preserve"> emissions from H-102 shall not exceed:</w:t>
      </w:r>
    </w:p>
    <w:p w14:paraId="5C6CBAEC" w14:textId="77777777" w:rsidR="00296F36" w:rsidRPr="001C5D2E" w:rsidRDefault="00296F36" w:rsidP="00A353DF">
      <w:pPr>
        <w:rPr>
          <w:rFonts w:ascii="Garamond" w:hAnsi="Garamond"/>
          <w:szCs w:val="24"/>
        </w:rPr>
      </w:pPr>
    </w:p>
    <w:p w14:paraId="524BE6CC" w14:textId="77777777" w:rsidR="005A34E1" w:rsidRPr="001C5D2E" w:rsidRDefault="00296F36" w:rsidP="00312AD8">
      <w:pPr>
        <w:numPr>
          <w:ilvl w:val="4"/>
          <w:numId w:val="43"/>
        </w:numPr>
        <w:ind w:left="2880"/>
        <w:rPr>
          <w:rFonts w:ascii="Garamond" w:hAnsi="Garamond"/>
          <w:szCs w:val="24"/>
        </w:rPr>
      </w:pPr>
      <w:r w:rsidRPr="001C5D2E">
        <w:rPr>
          <w:rFonts w:ascii="Garamond" w:hAnsi="Garamond"/>
          <w:szCs w:val="24"/>
        </w:rPr>
        <w:t xml:space="preserve">40 ppmv (dry basis, corrected to 0 percent excess air) on a </w:t>
      </w:r>
      <w:r w:rsidR="001F78B3" w:rsidRPr="001C5D2E">
        <w:rPr>
          <w:rFonts w:ascii="Garamond" w:hAnsi="Garamond"/>
          <w:szCs w:val="24"/>
        </w:rPr>
        <w:t>30-day</w:t>
      </w:r>
      <w:r w:rsidRPr="001C5D2E">
        <w:rPr>
          <w:rFonts w:ascii="Garamond" w:hAnsi="Garamond"/>
          <w:szCs w:val="24"/>
        </w:rPr>
        <w:t xml:space="preserve"> rolling average basis (40 CFR 60, Subpart Ja)</w:t>
      </w:r>
    </w:p>
    <w:p w14:paraId="44E202A4" w14:textId="77777777" w:rsidR="00305F41" w:rsidRPr="001C5D2E" w:rsidRDefault="00305F41" w:rsidP="00A353DF">
      <w:pPr>
        <w:rPr>
          <w:rFonts w:ascii="Garamond" w:hAnsi="Garamond"/>
          <w:szCs w:val="24"/>
        </w:rPr>
      </w:pPr>
    </w:p>
    <w:p w14:paraId="2D8C21F3" w14:textId="77777777" w:rsidR="00296F36" w:rsidRPr="001C5D2E" w:rsidRDefault="00A3532E" w:rsidP="00312AD8">
      <w:pPr>
        <w:numPr>
          <w:ilvl w:val="4"/>
          <w:numId w:val="43"/>
        </w:numPr>
        <w:ind w:left="2880"/>
        <w:rPr>
          <w:rFonts w:ascii="Garamond" w:hAnsi="Garamond"/>
          <w:szCs w:val="24"/>
        </w:rPr>
      </w:pPr>
      <w:r w:rsidRPr="001C5D2E">
        <w:rPr>
          <w:rFonts w:ascii="Garamond" w:hAnsi="Garamond"/>
          <w:szCs w:val="24"/>
        </w:rPr>
        <w:t>3.02</w:t>
      </w:r>
      <w:r w:rsidR="00296F36" w:rsidRPr="001C5D2E">
        <w:rPr>
          <w:rFonts w:ascii="Garamond" w:hAnsi="Garamond"/>
          <w:szCs w:val="24"/>
        </w:rPr>
        <w:t xml:space="preserve"> lb/hr </w:t>
      </w:r>
      <w:r w:rsidRPr="001C5D2E">
        <w:rPr>
          <w:rFonts w:ascii="Garamond" w:hAnsi="Garamond"/>
          <w:szCs w:val="24"/>
        </w:rPr>
        <w:t xml:space="preserve">(24-hr </w:t>
      </w:r>
      <w:r w:rsidR="00B422E1" w:rsidRPr="001C5D2E">
        <w:rPr>
          <w:rFonts w:ascii="Garamond" w:hAnsi="Garamond"/>
          <w:szCs w:val="24"/>
        </w:rPr>
        <w:t xml:space="preserve">rolling </w:t>
      </w:r>
      <w:r w:rsidRPr="001C5D2E">
        <w:rPr>
          <w:rFonts w:ascii="Garamond" w:hAnsi="Garamond"/>
          <w:szCs w:val="24"/>
        </w:rPr>
        <w:t xml:space="preserve">average) </w:t>
      </w:r>
      <w:r w:rsidR="00296F36" w:rsidRPr="001C5D2E">
        <w:rPr>
          <w:rFonts w:ascii="Garamond" w:hAnsi="Garamond"/>
          <w:szCs w:val="24"/>
        </w:rPr>
        <w:t>(ARM 17.8.752)</w:t>
      </w:r>
    </w:p>
    <w:p w14:paraId="73FF2EFB" w14:textId="77777777" w:rsidR="00305F41" w:rsidRPr="001C5D2E" w:rsidRDefault="00305F41" w:rsidP="00A353DF">
      <w:pPr>
        <w:rPr>
          <w:rFonts w:ascii="Garamond" w:hAnsi="Garamond"/>
          <w:szCs w:val="24"/>
        </w:rPr>
      </w:pPr>
    </w:p>
    <w:p w14:paraId="1FBA4CDF" w14:textId="77777777" w:rsidR="00564992" w:rsidRPr="001C5D2E" w:rsidRDefault="00296F36" w:rsidP="00312AD8">
      <w:pPr>
        <w:numPr>
          <w:ilvl w:val="4"/>
          <w:numId w:val="43"/>
        </w:numPr>
        <w:ind w:left="2880"/>
        <w:rPr>
          <w:rFonts w:ascii="Garamond" w:hAnsi="Garamond"/>
          <w:szCs w:val="24"/>
        </w:rPr>
      </w:pPr>
      <w:r w:rsidRPr="001C5D2E">
        <w:rPr>
          <w:rFonts w:ascii="Garamond" w:hAnsi="Garamond"/>
          <w:szCs w:val="24"/>
        </w:rPr>
        <w:t>11.3 tons/rolling 12-calendar month total (ARM 17.8.749)</w:t>
      </w:r>
    </w:p>
    <w:p w14:paraId="4923B9E3" w14:textId="77777777" w:rsidR="00296F36" w:rsidRPr="001C5D2E" w:rsidRDefault="00296F36" w:rsidP="00564992">
      <w:pPr>
        <w:widowControl/>
        <w:rPr>
          <w:rFonts w:ascii="Garamond" w:hAnsi="Garamond"/>
          <w:szCs w:val="24"/>
        </w:rPr>
      </w:pPr>
    </w:p>
    <w:p w14:paraId="7A9F201D" w14:textId="77777777" w:rsidR="00296F36" w:rsidRPr="001C5D2E" w:rsidRDefault="00296F36" w:rsidP="00312AD8">
      <w:pPr>
        <w:numPr>
          <w:ilvl w:val="3"/>
          <w:numId w:val="43"/>
        </w:numPr>
        <w:ind w:left="2520"/>
        <w:rPr>
          <w:rFonts w:ascii="Garamond" w:hAnsi="Garamond"/>
          <w:szCs w:val="24"/>
        </w:rPr>
      </w:pPr>
      <w:r w:rsidRPr="001C5D2E">
        <w:rPr>
          <w:rFonts w:ascii="Garamond" w:hAnsi="Garamond"/>
          <w:szCs w:val="24"/>
        </w:rPr>
        <w:t>CO emissions from H-102 shall not exceed:</w:t>
      </w:r>
    </w:p>
    <w:p w14:paraId="459FF2E5" w14:textId="77777777" w:rsidR="00296F36" w:rsidRPr="001C5D2E" w:rsidRDefault="00296F36" w:rsidP="00A353DF">
      <w:pPr>
        <w:rPr>
          <w:rFonts w:ascii="Garamond" w:hAnsi="Garamond"/>
          <w:szCs w:val="24"/>
        </w:rPr>
      </w:pPr>
    </w:p>
    <w:p w14:paraId="2436067F" w14:textId="77777777" w:rsidR="00296F36" w:rsidRPr="001C5D2E" w:rsidRDefault="00296F36" w:rsidP="00312AD8">
      <w:pPr>
        <w:numPr>
          <w:ilvl w:val="4"/>
          <w:numId w:val="43"/>
        </w:numPr>
        <w:ind w:left="2880"/>
        <w:rPr>
          <w:rFonts w:ascii="Garamond" w:hAnsi="Garamond"/>
          <w:szCs w:val="24"/>
        </w:rPr>
      </w:pPr>
      <w:r w:rsidRPr="001C5D2E">
        <w:rPr>
          <w:rFonts w:ascii="Garamond" w:hAnsi="Garamond"/>
          <w:szCs w:val="24"/>
        </w:rPr>
        <w:t>5.7 lb/hr (ARM 17.8.752)</w:t>
      </w:r>
    </w:p>
    <w:p w14:paraId="47A3FEAB" w14:textId="77777777" w:rsidR="00305F41" w:rsidRPr="001C5D2E" w:rsidRDefault="00305F41" w:rsidP="00A353DF">
      <w:pPr>
        <w:rPr>
          <w:rFonts w:ascii="Garamond" w:hAnsi="Garamond"/>
          <w:szCs w:val="24"/>
        </w:rPr>
      </w:pPr>
    </w:p>
    <w:p w14:paraId="796DB95D" w14:textId="6508A6BD" w:rsidR="00296F36" w:rsidRDefault="00296F36" w:rsidP="00312AD8">
      <w:pPr>
        <w:numPr>
          <w:ilvl w:val="4"/>
          <w:numId w:val="43"/>
        </w:numPr>
        <w:ind w:left="2880"/>
        <w:rPr>
          <w:rFonts w:ascii="Garamond" w:hAnsi="Garamond"/>
          <w:szCs w:val="24"/>
        </w:rPr>
      </w:pPr>
      <w:r w:rsidRPr="001C5D2E">
        <w:rPr>
          <w:rFonts w:ascii="Garamond" w:hAnsi="Garamond"/>
          <w:szCs w:val="24"/>
        </w:rPr>
        <w:t>25.1 tons/rolling 12-calendar month total (ARM 17.8.749)</w:t>
      </w:r>
    </w:p>
    <w:p w14:paraId="10D6594F" w14:textId="77777777" w:rsidR="00296F36" w:rsidRPr="001C5D2E" w:rsidRDefault="00296F36" w:rsidP="00A353DF">
      <w:pPr>
        <w:rPr>
          <w:rFonts w:ascii="Garamond" w:hAnsi="Garamond"/>
          <w:szCs w:val="24"/>
        </w:rPr>
      </w:pPr>
    </w:p>
    <w:p w14:paraId="0A2CD750" w14:textId="77777777" w:rsidR="00296F36" w:rsidRPr="001C5D2E" w:rsidRDefault="00904886" w:rsidP="00312AD8">
      <w:pPr>
        <w:widowControl/>
        <w:numPr>
          <w:ilvl w:val="3"/>
          <w:numId w:val="43"/>
        </w:numPr>
        <w:ind w:left="2520"/>
        <w:rPr>
          <w:rFonts w:ascii="Garamond" w:hAnsi="Garamond"/>
          <w:szCs w:val="24"/>
        </w:rPr>
      </w:pPr>
      <w:r w:rsidRPr="001C5D2E">
        <w:rPr>
          <w:rFonts w:ascii="Garamond" w:hAnsi="Garamond"/>
          <w:szCs w:val="24"/>
        </w:rPr>
        <w:lastRenderedPageBreak/>
        <w:t xml:space="preserve">H-102 shall be fitted with </w:t>
      </w:r>
      <w:r w:rsidR="001A2132" w:rsidRPr="001C5D2E">
        <w:rPr>
          <w:rFonts w:ascii="Garamond" w:hAnsi="Garamond"/>
          <w:szCs w:val="24"/>
        </w:rPr>
        <w:t>Ultra Low NOx Burners (</w:t>
      </w:r>
      <w:r w:rsidRPr="001C5D2E">
        <w:rPr>
          <w:rFonts w:ascii="Garamond" w:hAnsi="Garamond"/>
          <w:szCs w:val="24"/>
        </w:rPr>
        <w:t>ULNBs</w:t>
      </w:r>
      <w:r w:rsidR="001A2132" w:rsidRPr="001C5D2E">
        <w:rPr>
          <w:rFonts w:ascii="Garamond" w:hAnsi="Garamond"/>
          <w:szCs w:val="24"/>
        </w:rPr>
        <w:t>)</w:t>
      </w:r>
      <w:r w:rsidRPr="001C5D2E">
        <w:rPr>
          <w:rFonts w:ascii="Garamond" w:hAnsi="Garamond"/>
          <w:szCs w:val="24"/>
        </w:rPr>
        <w:t xml:space="preserve"> (ARM 17.8.752).</w:t>
      </w:r>
    </w:p>
    <w:p w14:paraId="754CC099" w14:textId="77777777" w:rsidR="00904886" w:rsidRPr="001C5D2E" w:rsidRDefault="00904886" w:rsidP="00184848">
      <w:pPr>
        <w:rPr>
          <w:rFonts w:ascii="Garamond" w:hAnsi="Garamond"/>
          <w:szCs w:val="24"/>
        </w:rPr>
      </w:pPr>
    </w:p>
    <w:p w14:paraId="1C8591B0" w14:textId="77777777" w:rsidR="00904886" w:rsidRPr="001C5D2E" w:rsidRDefault="00904886" w:rsidP="00312AD8">
      <w:pPr>
        <w:numPr>
          <w:ilvl w:val="3"/>
          <w:numId w:val="43"/>
        </w:numPr>
        <w:ind w:left="2520"/>
        <w:rPr>
          <w:rFonts w:ascii="Garamond" w:hAnsi="Garamond"/>
          <w:szCs w:val="24"/>
        </w:rPr>
      </w:pPr>
      <w:r w:rsidRPr="001C5D2E">
        <w:rPr>
          <w:rFonts w:ascii="Garamond" w:hAnsi="Garamond"/>
          <w:szCs w:val="24"/>
        </w:rPr>
        <w:t>CHS shall implement proper design and good combustion techniques to minimize CO, VOC, and PM/PM</w:t>
      </w:r>
      <w:r w:rsidRPr="001C5D2E">
        <w:rPr>
          <w:rFonts w:ascii="Garamond" w:hAnsi="Garamond"/>
          <w:szCs w:val="24"/>
          <w:vertAlign w:val="subscript"/>
        </w:rPr>
        <w:t>10</w:t>
      </w:r>
      <w:r w:rsidRPr="001C5D2E">
        <w:rPr>
          <w:rFonts w:ascii="Garamond" w:hAnsi="Garamond"/>
          <w:szCs w:val="24"/>
        </w:rPr>
        <w:t>/PM</w:t>
      </w:r>
      <w:r w:rsidRPr="001C5D2E">
        <w:rPr>
          <w:rFonts w:ascii="Garamond" w:hAnsi="Garamond"/>
          <w:szCs w:val="24"/>
          <w:vertAlign w:val="subscript"/>
        </w:rPr>
        <w:t>2.5</w:t>
      </w:r>
      <w:r w:rsidRPr="001C5D2E">
        <w:rPr>
          <w:rFonts w:ascii="Garamond" w:hAnsi="Garamond"/>
          <w:szCs w:val="24"/>
        </w:rPr>
        <w:t xml:space="preserve"> emissions (ARM 17.8.752).</w:t>
      </w:r>
    </w:p>
    <w:p w14:paraId="50FC4848" w14:textId="77777777" w:rsidR="00184848" w:rsidRPr="001C5D2E" w:rsidRDefault="00184848" w:rsidP="00B968FC">
      <w:pPr>
        <w:rPr>
          <w:rFonts w:ascii="Garamond" w:hAnsi="Garamond"/>
          <w:szCs w:val="24"/>
        </w:rPr>
      </w:pPr>
    </w:p>
    <w:p w14:paraId="78E947B0" w14:textId="77777777" w:rsidR="00CF5DFB" w:rsidRPr="001C5D2E" w:rsidRDefault="00F8188C" w:rsidP="00511A46">
      <w:pPr>
        <w:keepNext/>
        <w:keepLines/>
        <w:widowControl/>
        <w:tabs>
          <w:tab w:val="left" w:pos="-1080"/>
          <w:tab w:val="left" w:pos="-720"/>
        </w:tabs>
        <w:ind w:left="2160" w:hanging="720"/>
        <w:rPr>
          <w:rFonts w:ascii="Garamond" w:hAnsi="Garamond"/>
          <w:szCs w:val="24"/>
        </w:rPr>
      </w:pPr>
      <w:r w:rsidRPr="001C5D2E">
        <w:rPr>
          <w:rFonts w:ascii="Garamond" w:hAnsi="Garamond"/>
          <w:szCs w:val="24"/>
        </w:rPr>
        <w:t>4</w:t>
      </w:r>
      <w:r w:rsidR="00CF5DFB" w:rsidRPr="001C5D2E">
        <w:rPr>
          <w:rFonts w:ascii="Garamond" w:hAnsi="Garamond"/>
          <w:szCs w:val="24"/>
        </w:rPr>
        <w:t>.</w:t>
      </w:r>
      <w:r w:rsidR="00CF5DFB" w:rsidRPr="001C5D2E">
        <w:rPr>
          <w:rFonts w:ascii="Garamond" w:hAnsi="Garamond"/>
          <w:szCs w:val="24"/>
        </w:rPr>
        <w:tab/>
      </w:r>
      <w:r w:rsidR="00CF5DFB" w:rsidRPr="001C5D2E">
        <w:rPr>
          <w:rFonts w:ascii="Garamond" w:hAnsi="Garamond"/>
          <w:szCs w:val="24"/>
          <w:u w:val="single"/>
        </w:rPr>
        <w:t>Reactor Charge Heater Stack (H-201)</w:t>
      </w:r>
    </w:p>
    <w:p w14:paraId="28702C7E" w14:textId="77777777" w:rsidR="00CF5DFB" w:rsidRPr="001C5D2E" w:rsidRDefault="00CF5DFB" w:rsidP="00511A46">
      <w:pPr>
        <w:pStyle w:val="FootnoteText"/>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7267937F" w14:textId="750AA371" w:rsidR="00CF5DFB" w:rsidRDefault="00184848" w:rsidP="00511A46">
      <w:pPr>
        <w:keepNext/>
        <w:keepLines/>
        <w:widowControl/>
        <w:tabs>
          <w:tab w:val="left" w:pos="-1080"/>
          <w:tab w:val="left" w:pos="-720"/>
        </w:tabs>
        <w:ind w:left="2520" w:hanging="360"/>
        <w:rPr>
          <w:rFonts w:ascii="Garamond" w:hAnsi="Garamond"/>
          <w:szCs w:val="24"/>
        </w:rPr>
      </w:pPr>
      <w:r w:rsidRPr="00184848">
        <w:rPr>
          <w:rFonts w:ascii="Garamond" w:hAnsi="Garamond"/>
          <w:szCs w:val="24"/>
        </w:rPr>
        <w:t>a.</w:t>
      </w:r>
      <w:r>
        <w:rPr>
          <w:rFonts w:ascii="Garamond" w:hAnsi="Garamond"/>
          <w:szCs w:val="24"/>
        </w:rPr>
        <w:tab/>
      </w:r>
      <w:r w:rsidR="00CF5DFB" w:rsidRPr="00184848">
        <w:rPr>
          <w:rFonts w:ascii="Garamond" w:hAnsi="Garamond"/>
          <w:szCs w:val="24"/>
        </w:rPr>
        <w:t>SO</w:t>
      </w:r>
      <w:r w:rsidR="00CF5DFB" w:rsidRPr="00184848">
        <w:rPr>
          <w:rFonts w:ascii="Garamond" w:hAnsi="Garamond"/>
          <w:szCs w:val="24"/>
          <w:vertAlign w:val="subscript"/>
        </w:rPr>
        <w:t>2</w:t>
      </w:r>
      <w:r w:rsidR="00CF5DFB" w:rsidRPr="00184848">
        <w:rPr>
          <w:rFonts w:ascii="Garamond" w:hAnsi="Garamond"/>
          <w:szCs w:val="24"/>
        </w:rPr>
        <w:t xml:space="preserve"> emissions from H-201 shall not exceed (ARM 17.8.749):</w:t>
      </w:r>
    </w:p>
    <w:p w14:paraId="342D11F3" w14:textId="77777777" w:rsidR="00511A46" w:rsidRPr="00184848" w:rsidRDefault="00511A46" w:rsidP="00511A46">
      <w:pPr>
        <w:keepNext/>
        <w:keepLines/>
        <w:widowControl/>
        <w:tabs>
          <w:tab w:val="left" w:pos="-1080"/>
          <w:tab w:val="left" w:pos="-720"/>
        </w:tabs>
        <w:rPr>
          <w:rFonts w:ascii="Garamond" w:hAnsi="Garamond"/>
          <w:szCs w:val="24"/>
        </w:rPr>
      </w:pPr>
    </w:p>
    <w:p w14:paraId="2A6240D8" w14:textId="77777777" w:rsidR="00CF5DFB" w:rsidRPr="005707D4" w:rsidRDefault="00CF5DFB" w:rsidP="00511A46">
      <w:pPr>
        <w:keepNext/>
        <w:keepLines/>
        <w:widowControl/>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t xml:space="preserve">4.35 tons/rolling 12-calendar month total </w:t>
      </w:r>
    </w:p>
    <w:p w14:paraId="26837709" w14:textId="77777777" w:rsidR="00B7553C" w:rsidRDefault="00B7553C" w:rsidP="00727AF9">
      <w:pPr>
        <w:tabs>
          <w:tab w:val="left" w:pos="-1080"/>
          <w:tab w:val="left" w:pos="-720"/>
        </w:tabs>
        <w:rPr>
          <w:rFonts w:ascii="Garamond" w:hAnsi="Garamond"/>
          <w:szCs w:val="24"/>
        </w:rPr>
      </w:pPr>
    </w:p>
    <w:p w14:paraId="412BE105" w14:textId="2F568D9C" w:rsidR="00CF5DFB" w:rsidRDefault="00CF5DFB" w:rsidP="007D2A42">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t>1.99 lb/hr</w:t>
      </w:r>
    </w:p>
    <w:p w14:paraId="0F79E152" w14:textId="77777777" w:rsidR="00B7553C" w:rsidRPr="005707D4" w:rsidRDefault="00B7553C" w:rsidP="00727AF9">
      <w:pPr>
        <w:tabs>
          <w:tab w:val="left" w:pos="-1080"/>
          <w:tab w:val="left" w:pos="-720"/>
        </w:tabs>
        <w:rPr>
          <w:rFonts w:ascii="Garamond" w:hAnsi="Garamond"/>
          <w:szCs w:val="24"/>
        </w:rPr>
      </w:pPr>
    </w:p>
    <w:p w14:paraId="60A2BC21" w14:textId="6A77716E" w:rsidR="00CF5DFB" w:rsidRDefault="00CF5DFB" w:rsidP="007D2A42">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H-201 shall not exceed (ARM 17.8.749):</w:t>
      </w:r>
    </w:p>
    <w:p w14:paraId="03478160" w14:textId="77777777" w:rsidR="00557D39" w:rsidRPr="005707D4" w:rsidRDefault="00557D39" w:rsidP="00727AF9">
      <w:pPr>
        <w:tabs>
          <w:tab w:val="left" w:pos="-1080"/>
          <w:tab w:val="left" w:pos="-720"/>
        </w:tabs>
        <w:rPr>
          <w:rFonts w:ascii="Garamond" w:hAnsi="Garamond"/>
          <w:szCs w:val="24"/>
        </w:rPr>
      </w:pPr>
    </w:p>
    <w:p w14:paraId="5DDE0B9C" w14:textId="77777777" w:rsidR="00CF5DFB" w:rsidRPr="005707D4" w:rsidRDefault="00CF5DFB" w:rsidP="007D2A42">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t>11.56 tons/rolling 12-calendar month total</w:t>
      </w:r>
    </w:p>
    <w:p w14:paraId="2A703731" w14:textId="77777777" w:rsidR="005A34E1" w:rsidRPr="001019F4" w:rsidRDefault="005A34E1" w:rsidP="007D2A42">
      <w:pPr>
        <w:tabs>
          <w:tab w:val="left" w:pos="-1080"/>
          <w:tab w:val="left" w:pos="-720"/>
        </w:tabs>
        <w:rPr>
          <w:rFonts w:ascii="Garamond" w:hAnsi="Garamond"/>
          <w:szCs w:val="24"/>
        </w:rPr>
      </w:pPr>
    </w:p>
    <w:p w14:paraId="2E020C46" w14:textId="77777777" w:rsidR="00CF5DFB" w:rsidRPr="00D50A70" w:rsidRDefault="00CF5DFB" w:rsidP="00312AD8">
      <w:pPr>
        <w:pStyle w:val="ListParagraph"/>
        <w:numPr>
          <w:ilvl w:val="0"/>
          <w:numId w:val="43"/>
        </w:numPr>
        <w:tabs>
          <w:tab w:val="clear" w:pos="3960"/>
          <w:tab w:val="left" w:pos="-1080"/>
          <w:tab w:val="left" w:pos="-720"/>
        </w:tabs>
        <w:ind w:left="2880"/>
        <w:rPr>
          <w:rFonts w:ascii="Garamond" w:hAnsi="Garamond"/>
          <w:szCs w:val="24"/>
        </w:rPr>
      </w:pPr>
      <w:r w:rsidRPr="00D50A70">
        <w:rPr>
          <w:rFonts w:ascii="Garamond" w:hAnsi="Garamond"/>
          <w:szCs w:val="24"/>
        </w:rPr>
        <w:t>2.90 lb/hr</w:t>
      </w:r>
    </w:p>
    <w:p w14:paraId="1F9D991F" w14:textId="77777777" w:rsidR="00D50A70" w:rsidRPr="00E56412" w:rsidRDefault="00D50A70" w:rsidP="007D2A42">
      <w:pPr>
        <w:tabs>
          <w:tab w:val="left" w:pos="-1080"/>
          <w:tab w:val="left" w:pos="-720"/>
        </w:tabs>
        <w:rPr>
          <w:rFonts w:ascii="Garamond" w:hAnsi="Garamond"/>
          <w:szCs w:val="24"/>
        </w:rPr>
      </w:pPr>
    </w:p>
    <w:p w14:paraId="7C07FCDF" w14:textId="77777777" w:rsidR="00CF5DFB" w:rsidRPr="005707D4" w:rsidRDefault="00CF5DFB" w:rsidP="00FC5C2F">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CO emissions from H-201 shall not exceed (ARM 17.8.749):</w:t>
      </w:r>
    </w:p>
    <w:p w14:paraId="597CE335" w14:textId="77777777" w:rsidR="00CF5DFB" w:rsidRPr="001077E5" w:rsidRDefault="00CF5DFB" w:rsidP="00FC5C2F">
      <w:pPr>
        <w:pStyle w:val="FootnoteText"/>
        <w:tabs>
          <w:tab w:val="left" w:pos="-1080"/>
          <w:tab w:val="left" w:pos="-720"/>
        </w:tabs>
        <w:rPr>
          <w:rFonts w:ascii="Garamond" w:hAnsi="Garamond"/>
          <w:sz w:val="24"/>
          <w:szCs w:val="24"/>
        </w:rPr>
      </w:pPr>
    </w:p>
    <w:p w14:paraId="27254D2F" w14:textId="77777777" w:rsidR="00CF5DFB" w:rsidRPr="005707D4" w:rsidRDefault="00CF5DFB" w:rsidP="00FC5C2F">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t>8.92 tons/rolling 12-calendar month total</w:t>
      </w:r>
    </w:p>
    <w:p w14:paraId="5D0ED140" w14:textId="77777777" w:rsidR="005A34E1" w:rsidRPr="001077E5" w:rsidRDefault="005A34E1" w:rsidP="00FC5C2F">
      <w:pPr>
        <w:tabs>
          <w:tab w:val="left" w:pos="-1080"/>
          <w:tab w:val="left" w:pos="-720"/>
        </w:tabs>
        <w:rPr>
          <w:rFonts w:ascii="Garamond" w:hAnsi="Garamond"/>
          <w:szCs w:val="24"/>
        </w:rPr>
      </w:pPr>
    </w:p>
    <w:p w14:paraId="1C7E618A" w14:textId="77777777" w:rsidR="00CF5DFB" w:rsidRPr="005707D4" w:rsidRDefault="00CF5DFB" w:rsidP="007D2A42">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t>2.23 lb/hr</w:t>
      </w:r>
    </w:p>
    <w:p w14:paraId="3770A414" w14:textId="7E27D9DA" w:rsidR="00CF5DFB" w:rsidRDefault="00CF5DFB" w:rsidP="00B60567">
      <w:pPr>
        <w:keepNext/>
        <w:widowControl/>
        <w:tabs>
          <w:tab w:val="left" w:pos="-1080"/>
          <w:tab w:val="left" w:pos="-720"/>
        </w:tabs>
        <w:rPr>
          <w:rFonts w:ascii="Garamond" w:hAnsi="Garamond"/>
          <w:szCs w:val="24"/>
        </w:rPr>
      </w:pPr>
    </w:p>
    <w:p w14:paraId="77536EE6" w14:textId="77777777" w:rsidR="00CF5DFB" w:rsidRPr="005707D4" w:rsidRDefault="00CF5DFB" w:rsidP="00B60567">
      <w:pPr>
        <w:keepNext/>
        <w:widowControl/>
        <w:tabs>
          <w:tab w:val="left" w:pos="-1080"/>
          <w:tab w:val="left" w:pos="-720"/>
        </w:tabs>
        <w:ind w:left="2520" w:hanging="360"/>
        <w:rPr>
          <w:rFonts w:ascii="Garamond" w:hAnsi="Garamond"/>
          <w:szCs w:val="24"/>
        </w:rPr>
      </w:pPr>
      <w:r w:rsidRPr="005707D4">
        <w:rPr>
          <w:rFonts w:ascii="Garamond" w:hAnsi="Garamond"/>
          <w:szCs w:val="24"/>
        </w:rPr>
        <w:t>d.</w:t>
      </w:r>
      <w:r w:rsidRPr="005707D4">
        <w:rPr>
          <w:rFonts w:ascii="Garamond" w:hAnsi="Garamond"/>
          <w:szCs w:val="24"/>
        </w:rPr>
        <w:tab/>
        <w:t>VOC Emissions from H-201 shall not exceed 0.91 tons/rolling 12-calendar month total (ARM 17.8.749).</w:t>
      </w:r>
    </w:p>
    <w:p w14:paraId="5879B9BC" w14:textId="77777777" w:rsidR="007F2AA7" w:rsidRPr="001077E5" w:rsidRDefault="007F2AA7" w:rsidP="007D2A42">
      <w:pPr>
        <w:tabs>
          <w:tab w:val="left" w:pos="-1080"/>
          <w:tab w:val="left" w:pos="-720"/>
        </w:tabs>
        <w:rPr>
          <w:rFonts w:ascii="Garamond" w:hAnsi="Garamond"/>
          <w:szCs w:val="24"/>
        </w:rPr>
      </w:pPr>
    </w:p>
    <w:p w14:paraId="50D74361" w14:textId="77777777" w:rsidR="00CF5DFB" w:rsidRPr="005707D4" w:rsidRDefault="00F8188C" w:rsidP="007E705C">
      <w:pPr>
        <w:tabs>
          <w:tab w:val="left" w:pos="-1080"/>
          <w:tab w:val="left" w:pos="-720"/>
        </w:tabs>
        <w:ind w:left="2160" w:hanging="720"/>
        <w:rPr>
          <w:rFonts w:ascii="Garamond" w:hAnsi="Garamond"/>
          <w:szCs w:val="24"/>
        </w:rPr>
      </w:pPr>
      <w:r w:rsidRPr="005707D4">
        <w:rPr>
          <w:rFonts w:ascii="Garamond" w:hAnsi="Garamond"/>
          <w:szCs w:val="24"/>
        </w:rPr>
        <w:t>5</w:t>
      </w:r>
      <w:r w:rsidR="00CF5DFB" w:rsidRPr="005707D4">
        <w:rPr>
          <w:rFonts w:ascii="Garamond" w:hAnsi="Garamond"/>
          <w:szCs w:val="24"/>
        </w:rPr>
        <w:t>.</w:t>
      </w:r>
      <w:r w:rsidR="00CF5DFB" w:rsidRPr="005707D4">
        <w:rPr>
          <w:rFonts w:ascii="Garamond" w:hAnsi="Garamond"/>
          <w:szCs w:val="24"/>
        </w:rPr>
        <w:tab/>
      </w:r>
      <w:r w:rsidR="00CF5DFB" w:rsidRPr="005707D4">
        <w:rPr>
          <w:rFonts w:ascii="Garamond" w:hAnsi="Garamond"/>
          <w:szCs w:val="24"/>
          <w:u w:val="single"/>
        </w:rPr>
        <w:t>Fractionator Feed Heater Stack (H-202)</w:t>
      </w:r>
    </w:p>
    <w:p w14:paraId="6D40B129" w14:textId="77777777" w:rsidR="00CF5DFB" w:rsidRPr="001077E5" w:rsidRDefault="00CF5DFB" w:rsidP="007D2A42">
      <w:pPr>
        <w:pStyle w:val="FootnoteText"/>
        <w:tabs>
          <w:tab w:val="left" w:pos="-1080"/>
          <w:tab w:val="left" w:pos="-720"/>
        </w:tabs>
        <w:rPr>
          <w:rFonts w:ascii="Garamond" w:hAnsi="Garamond"/>
          <w:sz w:val="24"/>
          <w:szCs w:val="24"/>
        </w:rPr>
      </w:pPr>
    </w:p>
    <w:p w14:paraId="65D95253" w14:textId="77777777" w:rsidR="00CF5DFB" w:rsidRPr="005707D4" w:rsidRDefault="00CF5DFB" w:rsidP="007D2A42">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SO</w:t>
      </w:r>
      <w:r w:rsidRPr="005707D4">
        <w:rPr>
          <w:rFonts w:ascii="Garamond" w:hAnsi="Garamond"/>
          <w:szCs w:val="24"/>
          <w:vertAlign w:val="subscript"/>
        </w:rPr>
        <w:t>2</w:t>
      </w:r>
      <w:r w:rsidRPr="005707D4">
        <w:rPr>
          <w:rFonts w:ascii="Garamond" w:hAnsi="Garamond"/>
          <w:szCs w:val="24"/>
        </w:rPr>
        <w:t xml:space="preserve"> emissions from H-202 shall not exceed (ARM 17.8.749):</w:t>
      </w:r>
    </w:p>
    <w:p w14:paraId="5D3831A9" w14:textId="77777777" w:rsidR="00CF5DFB" w:rsidRPr="001077E5" w:rsidRDefault="00CF5DFB" w:rsidP="007D2A42">
      <w:pPr>
        <w:tabs>
          <w:tab w:val="left" w:pos="-1080"/>
          <w:tab w:val="left" w:pos="-720"/>
        </w:tabs>
        <w:rPr>
          <w:rFonts w:ascii="Garamond" w:hAnsi="Garamond"/>
          <w:szCs w:val="24"/>
        </w:rPr>
      </w:pPr>
    </w:p>
    <w:p w14:paraId="4FD615BB" w14:textId="77777777" w:rsidR="00CF5DFB" w:rsidRPr="007648CE" w:rsidRDefault="00CF5DFB" w:rsidP="007D2A42">
      <w:pPr>
        <w:pStyle w:val="ListParagraph"/>
        <w:numPr>
          <w:ilvl w:val="0"/>
          <w:numId w:val="8"/>
        </w:numPr>
        <w:tabs>
          <w:tab w:val="clear" w:pos="3600"/>
          <w:tab w:val="left" w:pos="-1080"/>
          <w:tab w:val="left" w:pos="-720"/>
        </w:tabs>
        <w:ind w:left="2880" w:hanging="360"/>
        <w:rPr>
          <w:rFonts w:ascii="Garamond" w:hAnsi="Garamond"/>
          <w:szCs w:val="24"/>
        </w:rPr>
      </w:pPr>
      <w:r w:rsidRPr="007648CE">
        <w:rPr>
          <w:rFonts w:ascii="Garamond" w:hAnsi="Garamond"/>
          <w:szCs w:val="24"/>
        </w:rPr>
        <w:t>3.14 tons/rolling 12 calendar-month total</w:t>
      </w:r>
    </w:p>
    <w:p w14:paraId="630C9201" w14:textId="77777777" w:rsidR="007648CE" w:rsidRPr="001077E5" w:rsidRDefault="007648CE" w:rsidP="007D2A42">
      <w:pPr>
        <w:tabs>
          <w:tab w:val="left" w:pos="-1080"/>
          <w:tab w:val="left" w:pos="-720"/>
        </w:tabs>
        <w:rPr>
          <w:rFonts w:ascii="Garamond" w:hAnsi="Garamond"/>
          <w:szCs w:val="24"/>
        </w:rPr>
      </w:pPr>
    </w:p>
    <w:p w14:paraId="744A1FDB" w14:textId="77777777" w:rsidR="00564992" w:rsidRDefault="00CF5DFB" w:rsidP="007D2A42">
      <w:pPr>
        <w:numPr>
          <w:ilvl w:val="0"/>
          <w:numId w:val="8"/>
        </w:numPr>
        <w:tabs>
          <w:tab w:val="clear" w:pos="3600"/>
          <w:tab w:val="left" w:pos="-1080"/>
          <w:tab w:val="left" w:pos="-720"/>
        </w:tabs>
        <w:ind w:left="2880" w:hanging="360"/>
        <w:rPr>
          <w:rFonts w:ascii="Garamond" w:hAnsi="Garamond"/>
          <w:szCs w:val="24"/>
        </w:rPr>
      </w:pPr>
      <w:r w:rsidRPr="005707D4">
        <w:rPr>
          <w:rFonts w:ascii="Garamond" w:hAnsi="Garamond"/>
          <w:szCs w:val="24"/>
        </w:rPr>
        <w:t>1.43 lb/hr</w:t>
      </w:r>
    </w:p>
    <w:p w14:paraId="5AB4F930" w14:textId="77777777" w:rsidR="00CF5DFB" w:rsidRPr="001077E5" w:rsidRDefault="00CF5DFB" w:rsidP="007D2A42">
      <w:pPr>
        <w:widowControl/>
        <w:rPr>
          <w:rFonts w:ascii="Garamond" w:hAnsi="Garamond"/>
          <w:szCs w:val="24"/>
        </w:rPr>
      </w:pPr>
    </w:p>
    <w:p w14:paraId="6BC87E2D" w14:textId="77777777" w:rsidR="00CF5DFB" w:rsidRPr="005707D4" w:rsidRDefault="00CF5DFB" w:rsidP="007D2A42">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H-202 shall not exceed (ARM 17.8.749): </w:t>
      </w:r>
    </w:p>
    <w:p w14:paraId="059D7917" w14:textId="77777777" w:rsidR="00CF5DFB" w:rsidRPr="001077E5" w:rsidRDefault="00CF5DFB" w:rsidP="007D2A42">
      <w:pPr>
        <w:tabs>
          <w:tab w:val="left" w:pos="-1080"/>
          <w:tab w:val="left" w:pos="-720"/>
        </w:tabs>
        <w:rPr>
          <w:rFonts w:ascii="Garamond" w:hAnsi="Garamond"/>
          <w:szCs w:val="24"/>
        </w:rPr>
      </w:pPr>
    </w:p>
    <w:p w14:paraId="053B1AD6" w14:textId="77777777" w:rsidR="00CF5DFB" w:rsidRPr="005707D4" w:rsidRDefault="00CF5DFB" w:rsidP="007D2A42">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t>8.34 tons/rolling 12 calendar-month total</w:t>
      </w:r>
    </w:p>
    <w:p w14:paraId="47812F0D" w14:textId="77777777" w:rsidR="005A34E1" w:rsidRPr="001077E5" w:rsidRDefault="005A34E1" w:rsidP="007D2A42">
      <w:pPr>
        <w:tabs>
          <w:tab w:val="left" w:pos="-1080"/>
          <w:tab w:val="left" w:pos="-720"/>
        </w:tabs>
        <w:rPr>
          <w:rFonts w:ascii="Garamond" w:hAnsi="Garamond"/>
          <w:szCs w:val="24"/>
        </w:rPr>
      </w:pPr>
    </w:p>
    <w:p w14:paraId="41F6DF1D" w14:textId="77777777" w:rsidR="00CF5DFB" w:rsidRPr="005707D4" w:rsidRDefault="00CF5DFB" w:rsidP="007D2A42">
      <w:pPr>
        <w:numPr>
          <w:ilvl w:val="0"/>
          <w:numId w:val="1"/>
        </w:numPr>
        <w:tabs>
          <w:tab w:val="clear" w:pos="3600"/>
          <w:tab w:val="left" w:pos="-1080"/>
          <w:tab w:val="left" w:pos="-720"/>
        </w:tabs>
        <w:ind w:left="2880" w:hanging="360"/>
        <w:rPr>
          <w:rFonts w:ascii="Garamond" w:hAnsi="Garamond"/>
          <w:szCs w:val="24"/>
        </w:rPr>
      </w:pPr>
      <w:r w:rsidRPr="005707D4">
        <w:rPr>
          <w:rFonts w:ascii="Garamond" w:hAnsi="Garamond"/>
          <w:szCs w:val="24"/>
        </w:rPr>
        <w:t>2.09 lb/hr</w:t>
      </w:r>
    </w:p>
    <w:p w14:paraId="36DA29C3" w14:textId="77777777" w:rsidR="00EC30B0" w:rsidRPr="001077E5" w:rsidRDefault="00EC30B0" w:rsidP="007D2A42">
      <w:pPr>
        <w:tabs>
          <w:tab w:val="left" w:pos="-1080"/>
          <w:tab w:val="left" w:pos="-720"/>
        </w:tabs>
        <w:rPr>
          <w:rFonts w:ascii="Garamond" w:hAnsi="Garamond"/>
          <w:szCs w:val="24"/>
        </w:rPr>
      </w:pPr>
    </w:p>
    <w:p w14:paraId="6A80E997" w14:textId="77777777" w:rsidR="00CF5DFB" w:rsidRPr="00B474B2" w:rsidRDefault="00CF5DFB" w:rsidP="007D2A42">
      <w:pPr>
        <w:tabs>
          <w:tab w:val="left" w:pos="-1080"/>
          <w:tab w:val="left" w:pos="-720"/>
        </w:tabs>
        <w:ind w:left="2520" w:hanging="360"/>
        <w:rPr>
          <w:rFonts w:ascii="Garamond" w:hAnsi="Garamond"/>
          <w:szCs w:val="24"/>
        </w:rPr>
      </w:pPr>
      <w:r w:rsidRPr="00B474B2">
        <w:rPr>
          <w:rFonts w:ascii="Garamond" w:hAnsi="Garamond"/>
          <w:szCs w:val="24"/>
        </w:rPr>
        <w:t>c.</w:t>
      </w:r>
      <w:r w:rsidRPr="00B474B2">
        <w:rPr>
          <w:rFonts w:ascii="Garamond" w:hAnsi="Garamond"/>
          <w:szCs w:val="24"/>
        </w:rPr>
        <w:tab/>
        <w:t>CO emissions from H-202 shall not exceed (ARM 17.8.749):</w:t>
      </w:r>
    </w:p>
    <w:p w14:paraId="6E8E3832" w14:textId="77777777" w:rsidR="00CF5DFB" w:rsidRPr="00B474B2" w:rsidRDefault="00CF5DFB" w:rsidP="007D2A42">
      <w:pPr>
        <w:pStyle w:val="FootnoteText"/>
        <w:tabs>
          <w:tab w:val="left" w:pos="-1080"/>
          <w:tab w:val="left" w:pos="-720"/>
        </w:tabs>
        <w:rPr>
          <w:rFonts w:ascii="Garamond" w:hAnsi="Garamond"/>
          <w:sz w:val="24"/>
          <w:szCs w:val="24"/>
        </w:rPr>
      </w:pPr>
    </w:p>
    <w:p w14:paraId="610EB70B" w14:textId="77777777" w:rsidR="00CF5DFB" w:rsidRPr="00B474B2" w:rsidRDefault="00CF5DFB" w:rsidP="007D2A42">
      <w:pPr>
        <w:tabs>
          <w:tab w:val="left" w:pos="-1080"/>
          <w:tab w:val="left" w:pos="-720"/>
        </w:tabs>
        <w:ind w:left="2880" w:hanging="360"/>
        <w:rPr>
          <w:rFonts w:ascii="Garamond" w:hAnsi="Garamond"/>
          <w:szCs w:val="24"/>
        </w:rPr>
      </w:pPr>
      <w:r w:rsidRPr="00B474B2">
        <w:rPr>
          <w:rFonts w:ascii="Garamond" w:hAnsi="Garamond"/>
          <w:szCs w:val="24"/>
        </w:rPr>
        <w:t>i.</w:t>
      </w:r>
      <w:r w:rsidRPr="00B474B2">
        <w:rPr>
          <w:rFonts w:ascii="Garamond" w:hAnsi="Garamond"/>
          <w:szCs w:val="24"/>
        </w:rPr>
        <w:tab/>
        <w:t>6.43 tons/rolling 12-calendar month total</w:t>
      </w:r>
    </w:p>
    <w:p w14:paraId="0C911BF5" w14:textId="77777777" w:rsidR="005A34E1" w:rsidRPr="00B474B2" w:rsidRDefault="005A34E1" w:rsidP="007D2A42">
      <w:pPr>
        <w:tabs>
          <w:tab w:val="left" w:pos="-1080"/>
          <w:tab w:val="left" w:pos="-720"/>
        </w:tabs>
        <w:rPr>
          <w:rFonts w:ascii="Garamond" w:hAnsi="Garamond"/>
          <w:szCs w:val="24"/>
        </w:rPr>
      </w:pPr>
    </w:p>
    <w:p w14:paraId="35EA3C41" w14:textId="77777777" w:rsidR="00CF5DFB" w:rsidRPr="00B474B2" w:rsidRDefault="00CF5DFB" w:rsidP="007D2A42">
      <w:pPr>
        <w:numPr>
          <w:ilvl w:val="0"/>
          <w:numId w:val="6"/>
        </w:numPr>
        <w:tabs>
          <w:tab w:val="clear" w:pos="3600"/>
          <w:tab w:val="left" w:pos="-1080"/>
          <w:tab w:val="left" w:pos="-720"/>
        </w:tabs>
        <w:ind w:left="2880" w:hanging="360"/>
        <w:rPr>
          <w:rFonts w:ascii="Garamond" w:hAnsi="Garamond"/>
          <w:szCs w:val="24"/>
        </w:rPr>
      </w:pPr>
      <w:r w:rsidRPr="00B474B2">
        <w:rPr>
          <w:rFonts w:ascii="Garamond" w:hAnsi="Garamond"/>
          <w:szCs w:val="24"/>
        </w:rPr>
        <w:t>1.61 lb/hr</w:t>
      </w:r>
    </w:p>
    <w:p w14:paraId="76165091" w14:textId="77777777" w:rsidR="00CF5DFB" w:rsidRPr="00B474B2" w:rsidRDefault="00CF5DFB" w:rsidP="007D2A42">
      <w:pPr>
        <w:tabs>
          <w:tab w:val="left" w:pos="-1080"/>
          <w:tab w:val="left" w:pos="-720"/>
        </w:tabs>
        <w:rPr>
          <w:rFonts w:ascii="Garamond" w:hAnsi="Garamond"/>
          <w:szCs w:val="24"/>
        </w:rPr>
      </w:pPr>
    </w:p>
    <w:p w14:paraId="27C43CF6" w14:textId="2CEAD9A6" w:rsidR="00727AF9" w:rsidRDefault="00CF5DFB" w:rsidP="00312AD8">
      <w:pPr>
        <w:pStyle w:val="ListParagraph"/>
        <w:widowControl/>
        <w:numPr>
          <w:ilvl w:val="0"/>
          <w:numId w:val="146"/>
        </w:numPr>
        <w:tabs>
          <w:tab w:val="left" w:pos="-1080"/>
          <w:tab w:val="left" w:pos="-720"/>
        </w:tabs>
        <w:rPr>
          <w:rFonts w:ascii="Garamond" w:hAnsi="Garamond"/>
          <w:szCs w:val="24"/>
        </w:rPr>
      </w:pPr>
      <w:r w:rsidRPr="00727AF9">
        <w:rPr>
          <w:rFonts w:ascii="Garamond" w:hAnsi="Garamond"/>
          <w:szCs w:val="24"/>
        </w:rPr>
        <w:lastRenderedPageBreak/>
        <w:t>VOC emissions from H-202 shall not exceed 0.65 tons/rolling 12-calendar month total (ARM 17.8.749).</w:t>
      </w:r>
    </w:p>
    <w:p w14:paraId="0DE4A3A6" w14:textId="77777777" w:rsidR="007A3AEF" w:rsidRPr="00727AF9" w:rsidRDefault="007A3AEF" w:rsidP="007A3AEF">
      <w:pPr>
        <w:pStyle w:val="ListParagraph"/>
        <w:widowControl/>
        <w:tabs>
          <w:tab w:val="left" w:pos="-1080"/>
          <w:tab w:val="left" w:pos="-720"/>
        </w:tabs>
        <w:ind w:left="2520"/>
        <w:rPr>
          <w:rFonts w:ascii="Garamond" w:hAnsi="Garamond"/>
          <w:szCs w:val="24"/>
        </w:rPr>
      </w:pPr>
    </w:p>
    <w:p w14:paraId="52F1DC4E" w14:textId="2D9B1BD6" w:rsidR="00511A46" w:rsidRDefault="00CD7851" w:rsidP="00312AD8">
      <w:pPr>
        <w:pStyle w:val="ListParagraph"/>
        <w:numPr>
          <w:ilvl w:val="3"/>
          <w:numId w:val="131"/>
        </w:numPr>
        <w:tabs>
          <w:tab w:val="clear" w:pos="1584"/>
          <w:tab w:val="left" w:pos="-1080"/>
          <w:tab w:val="left" w:pos="-720"/>
          <w:tab w:val="num" w:pos="2160"/>
        </w:tabs>
        <w:ind w:left="2160" w:hanging="720"/>
        <w:rPr>
          <w:rFonts w:ascii="Garamond" w:hAnsi="Garamond"/>
          <w:szCs w:val="24"/>
        </w:rPr>
      </w:pPr>
      <w:r w:rsidRPr="00DC2B18">
        <w:rPr>
          <w:rFonts w:ascii="Garamond" w:hAnsi="Garamond"/>
          <w:szCs w:val="24"/>
          <w:u w:val="single"/>
        </w:rPr>
        <w:t>Molten Sulfur Truck Loading and Transport:</w:t>
      </w:r>
      <w:r w:rsidRPr="007E705C">
        <w:rPr>
          <w:rFonts w:ascii="Garamond" w:hAnsi="Garamond"/>
          <w:szCs w:val="24"/>
        </w:rPr>
        <w:t xml:space="preserve"> CHS shall meet the following requirements for Zone D Molten Sulfur Truck Loading:</w:t>
      </w:r>
    </w:p>
    <w:p w14:paraId="2A8F062F" w14:textId="77777777" w:rsidR="000219D3" w:rsidRDefault="000219D3" w:rsidP="000219D3">
      <w:pPr>
        <w:pStyle w:val="ListParagraph"/>
        <w:tabs>
          <w:tab w:val="left" w:pos="-1080"/>
          <w:tab w:val="left" w:pos="-720"/>
        </w:tabs>
        <w:ind w:left="2160"/>
        <w:rPr>
          <w:rFonts w:ascii="Garamond" w:hAnsi="Garamond"/>
          <w:szCs w:val="24"/>
        </w:rPr>
      </w:pPr>
    </w:p>
    <w:p w14:paraId="7F25F563" w14:textId="1CCF4047" w:rsidR="007A3AEF" w:rsidRDefault="000219D3" w:rsidP="00312AD8">
      <w:pPr>
        <w:pStyle w:val="ListParagraph"/>
        <w:numPr>
          <w:ilvl w:val="4"/>
          <w:numId w:val="131"/>
        </w:numPr>
        <w:tabs>
          <w:tab w:val="left" w:pos="-1080"/>
          <w:tab w:val="left" w:pos="-720"/>
        </w:tabs>
        <w:rPr>
          <w:rFonts w:ascii="Garamond" w:hAnsi="Garamond"/>
          <w:szCs w:val="24"/>
        </w:rPr>
      </w:pPr>
      <w:r w:rsidRPr="000219D3">
        <w:rPr>
          <w:rFonts w:ascii="Garamond" w:hAnsi="Garamond"/>
          <w:szCs w:val="24"/>
        </w:rPr>
        <w:t>CHS shall not cause or authorize the use of any street, road, or parking lot without taking reasonable precautions to control emissions of airborne particulate matter. CHS shall treat unpaved molten sulfur trucking transport roads with water and/or chemical dust suppressant as necessary to control emissions while molten sulfur is being transported on roads on the refinery property (ARM 17.8.308 and ARM 17.8.752).</w:t>
      </w:r>
    </w:p>
    <w:p w14:paraId="7B72BFEB" w14:textId="77777777" w:rsidR="00DB29DC" w:rsidRDefault="00DB29DC" w:rsidP="00DB29DC">
      <w:pPr>
        <w:pStyle w:val="ListParagraph"/>
        <w:tabs>
          <w:tab w:val="left" w:pos="-1080"/>
          <w:tab w:val="left" w:pos="-720"/>
        </w:tabs>
        <w:ind w:left="2304"/>
        <w:rPr>
          <w:rFonts w:ascii="Garamond" w:hAnsi="Garamond"/>
          <w:szCs w:val="24"/>
        </w:rPr>
      </w:pPr>
    </w:p>
    <w:p w14:paraId="7A8D6100" w14:textId="53A2E0F9" w:rsidR="000219D3" w:rsidRDefault="00DB29DC" w:rsidP="00312AD8">
      <w:pPr>
        <w:pStyle w:val="ListParagraph"/>
        <w:numPr>
          <w:ilvl w:val="4"/>
          <w:numId w:val="131"/>
        </w:numPr>
        <w:tabs>
          <w:tab w:val="left" w:pos="-1080"/>
          <w:tab w:val="left" w:pos="-720"/>
        </w:tabs>
        <w:rPr>
          <w:rFonts w:ascii="Garamond" w:hAnsi="Garamond"/>
          <w:szCs w:val="24"/>
        </w:rPr>
      </w:pPr>
      <w:r w:rsidRPr="00DB29DC">
        <w:rPr>
          <w:rFonts w:ascii="Garamond" w:hAnsi="Garamond"/>
          <w:szCs w:val="24"/>
        </w:rPr>
        <w:t>CHS shall clean the paved sections of molten sulfur transport roads, as necessary, for reasonable precautions specific to truck hauling of molten sulfur on refinery property (ARM 17.8.308 and ARM 17.8.752).</w:t>
      </w:r>
    </w:p>
    <w:p w14:paraId="5F658DA2" w14:textId="77777777" w:rsidR="00DB29DC" w:rsidRPr="00DB29DC" w:rsidRDefault="00DB29DC" w:rsidP="00DB29DC">
      <w:pPr>
        <w:pStyle w:val="ListParagraph"/>
        <w:rPr>
          <w:rFonts w:ascii="Garamond" w:hAnsi="Garamond"/>
          <w:szCs w:val="24"/>
        </w:rPr>
      </w:pPr>
    </w:p>
    <w:p w14:paraId="4CA48A96" w14:textId="464B5F87" w:rsidR="00DB29DC" w:rsidRPr="007E705C" w:rsidRDefault="00D90011" w:rsidP="00312AD8">
      <w:pPr>
        <w:pStyle w:val="ListParagraph"/>
        <w:numPr>
          <w:ilvl w:val="4"/>
          <w:numId w:val="131"/>
        </w:numPr>
        <w:tabs>
          <w:tab w:val="left" w:pos="-1080"/>
          <w:tab w:val="left" w:pos="-720"/>
        </w:tabs>
        <w:rPr>
          <w:rFonts w:ascii="Garamond" w:hAnsi="Garamond"/>
          <w:szCs w:val="24"/>
        </w:rPr>
      </w:pPr>
      <w:r w:rsidRPr="00D90011">
        <w:rPr>
          <w:rFonts w:ascii="Garamond" w:hAnsi="Garamond"/>
          <w:szCs w:val="24"/>
        </w:rPr>
        <w:t>CHS is subject to ARM 17.8.304(2) for visible opacity limits of 20 percent for molten sulfur truck loading (ARM 17.8.304 and ARM 17.8.749).</w:t>
      </w:r>
    </w:p>
    <w:p w14:paraId="54D5CEB0" w14:textId="77777777" w:rsidR="005F294F" w:rsidRPr="007D2A42" w:rsidRDefault="005F294F" w:rsidP="007D2A42">
      <w:pPr>
        <w:tabs>
          <w:tab w:val="left" w:pos="-1080"/>
          <w:tab w:val="left" w:pos="-720"/>
        </w:tabs>
        <w:rPr>
          <w:rFonts w:ascii="Garamond" w:hAnsi="Garamond"/>
          <w:szCs w:val="24"/>
        </w:rPr>
      </w:pPr>
    </w:p>
    <w:p w14:paraId="6FEBBB1E" w14:textId="77777777" w:rsidR="00CF5DFB" w:rsidRPr="00B474B2" w:rsidRDefault="00CF5DFB" w:rsidP="00312AD8">
      <w:pPr>
        <w:numPr>
          <w:ilvl w:val="0"/>
          <w:numId w:val="135"/>
        </w:numPr>
        <w:tabs>
          <w:tab w:val="clear" w:pos="1080"/>
          <w:tab w:val="left" w:pos="-1080"/>
          <w:tab w:val="left" w:pos="-720"/>
        </w:tabs>
        <w:ind w:left="1440" w:hanging="720"/>
        <w:rPr>
          <w:rFonts w:ascii="Garamond" w:hAnsi="Garamond"/>
          <w:szCs w:val="24"/>
        </w:rPr>
      </w:pPr>
      <w:r w:rsidRPr="00B474B2">
        <w:rPr>
          <w:rFonts w:ascii="Garamond" w:hAnsi="Garamond"/>
          <w:szCs w:val="24"/>
        </w:rPr>
        <w:t>Monitoring Requirements</w:t>
      </w:r>
    </w:p>
    <w:p w14:paraId="41765A2C" w14:textId="77777777" w:rsidR="00CF5DFB" w:rsidRPr="00B474B2"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46E0F97" w14:textId="486D6AE5" w:rsidR="00CF5DFB" w:rsidRPr="00B474B2" w:rsidRDefault="00CF5DFB" w:rsidP="007D2A42">
      <w:pPr>
        <w:tabs>
          <w:tab w:val="left" w:pos="-1080"/>
          <w:tab w:val="left" w:pos="-720"/>
        </w:tabs>
        <w:ind w:left="2160" w:hanging="720"/>
        <w:rPr>
          <w:rFonts w:ascii="Garamond" w:hAnsi="Garamond"/>
          <w:szCs w:val="24"/>
        </w:rPr>
      </w:pPr>
      <w:r w:rsidRPr="00B474B2">
        <w:rPr>
          <w:rFonts w:ascii="Garamond" w:hAnsi="Garamond"/>
          <w:szCs w:val="24"/>
        </w:rPr>
        <w:t>1.</w:t>
      </w:r>
      <w:r w:rsidRPr="00B474B2">
        <w:rPr>
          <w:rFonts w:ascii="Garamond" w:hAnsi="Garamond"/>
          <w:szCs w:val="24"/>
        </w:rPr>
        <w:tab/>
        <w:t>CHS shall install and operate the following CEMS/CERMS for the SRU Incinerator Stack (INC-401):</w:t>
      </w:r>
    </w:p>
    <w:p w14:paraId="3D590A3E" w14:textId="77777777" w:rsidR="00CF5DFB" w:rsidRPr="00B474B2" w:rsidRDefault="00CF5DFB" w:rsidP="00A353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BEAC611" w14:textId="5B6FFF8D" w:rsidR="00CF5DFB" w:rsidRPr="00B474B2" w:rsidRDefault="00CF5DFB" w:rsidP="000B60DB">
      <w:pPr>
        <w:numPr>
          <w:ilvl w:val="0"/>
          <w:numId w:val="224"/>
        </w:numPr>
        <w:tabs>
          <w:tab w:val="left" w:pos="-1080"/>
          <w:tab w:val="left" w:pos="-720"/>
        </w:tabs>
        <w:rPr>
          <w:rFonts w:ascii="Garamond" w:hAnsi="Garamond"/>
          <w:szCs w:val="24"/>
        </w:rPr>
      </w:pPr>
      <w:r w:rsidRPr="00B474B2">
        <w:rPr>
          <w:rFonts w:ascii="Garamond" w:hAnsi="Garamond"/>
          <w:szCs w:val="24"/>
        </w:rPr>
        <w:t>SO</w:t>
      </w:r>
      <w:r w:rsidRPr="00B474B2">
        <w:rPr>
          <w:rFonts w:ascii="Garamond" w:hAnsi="Garamond"/>
          <w:szCs w:val="24"/>
          <w:vertAlign w:val="subscript"/>
        </w:rPr>
        <w:t>2</w:t>
      </w:r>
      <w:r w:rsidRPr="00B474B2">
        <w:rPr>
          <w:rFonts w:ascii="Garamond" w:hAnsi="Garamond"/>
          <w:szCs w:val="24"/>
        </w:rPr>
        <w:t xml:space="preserve"> (SO</w:t>
      </w:r>
      <w:r w:rsidRPr="00B474B2">
        <w:rPr>
          <w:rFonts w:ascii="Garamond" w:hAnsi="Garamond"/>
          <w:szCs w:val="24"/>
          <w:vertAlign w:val="subscript"/>
        </w:rPr>
        <w:t>2</w:t>
      </w:r>
      <w:r w:rsidRPr="00B474B2">
        <w:rPr>
          <w:rFonts w:ascii="Garamond" w:hAnsi="Garamond"/>
          <w:szCs w:val="24"/>
        </w:rPr>
        <w:t xml:space="preserve"> SIP, 40 CFR 60 Subpart</w:t>
      </w:r>
      <w:r w:rsidR="00FE0651" w:rsidRPr="00B474B2">
        <w:rPr>
          <w:rFonts w:ascii="Garamond" w:hAnsi="Garamond"/>
          <w:szCs w:val="24"/>
        </w:rPr>
        <w:t xml:space="preserve"> Ja</w:t>
      </w:r>
      <w:r w:rsidRPr="00B474B2">
        <w:rPr>
          <w:rFonts w:ascii="Garamond" w:hAnsi="Garamond"/>
          <w:szCs w:val="24"/>
        </w:rPr>
        <w:t>)</w:t>
      </w:r>
    </w:p>
    <w:p w14:paraId="18BD2FFA" w14:textId="77777777" w:rsidR="0018163C" w:rsidRPr="00B474B2" w:rsidRDefault="0018163C" w:rsidP="007D2A42">
      <w:pPr>
        <w:tabs>
          <w:tab w:val="left" w:pos="-1080"/>
          <w:tab w:val="left" w:pos="-720"/>
        </w:tabs>
        <w:rPr>
          <w:rFonts w:ascii="Garamond" w:hAnsi="Garamond"/>
          <w:szCs w:val="24"/>
        </w:rPr>
      </w:pPr>
    </w:p>
    <w:p w14:paraId="2CE64D55" w14:textId="595A9482" w:rsidR="00CF5DFB" w:rsidRPr="00B474B2" w:rsidRDefault="00CF5DFB" w:rsidP="000B60DB">
      <w:pPr>
        <w:numPr>
          <w:ilvl w:val="0"/>
          <w:numId w:val="224"/>
        </w:numPr>
        <w:tabs>
          <w:tab w:val="left" w:pos="-1080"/>
          <w:tab w:val="left" w:pos="-720"/>
        </w:tabs>
        <w:rPr>
          <w:rFonts w:ascii="Garamond" w:hAnsi="Garamond"/>
          <w:szCs w:val="24"/>
        </w:rPr>
      </w:pPr>
      <w:r w:rsidRPr="00B474B2">
        <w:rPr>
          <w:rFonts w:ascii="Garamond" w:hAnsi="Garamond"/>
          <w:szCs w:val="24"/>
        </w:rPr>
        <w:t>O</w:t>
      </w:r>
      <w:r w:rsidRPr="00B474B2">
        <w:rPr>
          <w:rFonts w:ascii="Garamond" w:hAnsi="Garamond"/>
          <w:szCs w:val="24"/>
          <w:vertAlign w:val="subscript"/>
        </w:rPr>
        <w:t>2</w:t>
      </w:r>
      <w:r w:rsidRPr="00B474B2">
        <w:rPr>
          <w:rFonts w:ascii="Garamond" w:hAnsi="Garamond"/>
          <w:szCs w:val="24"/>
        </w:rPr>
        <w:t xml:space="preserve"> (40 CFR 60, Subpart </w:t>
      </w:r>
      <w:r w:rsidR="00FE0651" w:rsidRPr="00B474B2">
        <w:rPr>
          <w:rFonts w:ascii="Garamond" w:hAnsi="Garamond"/>
          <w:szCs w:val="24"/>
        </w:rPr>
        <w:t>Ja</w:t>
      </w:r>
      <w:r w:rsidRPr="00B474B2">
        <w:rPr>
          <w:rFonts w:ascii="Garamond" w:hAnsi="Garamond"/>
          <w:szCs w:val="24"/>
        </w:rPr>
        <w:t>)</w:t>
      </w:r>
    </w:p>
    <w:p w14:paraId="1A31829C" w14:textId="77777777" w:rsidR="00305F41" w:rsidRPr="00B474B2" w:rsidRDefault="00305F41" w:rsidP="007D2A42">
      <w:pPr>
        <w:tabs>
          <w:tab w:val="left" w:pos="-1080"/>
          <w:tab w:val="left" w:pos="-720"/>
        </w:tabs>
        <w:rPr>
          <w:rFonts w:ascii="Garamond" w:hAnsi="Garamond"/>
          <w:szCs w:val="24"/>
        </w:rPr>
      </w:pPr>
    </w:p>
    <w:p w14:paraId="786C4E25" w14:textId="77777777" w:rsidR="00CF5DFB" w:rsidRPr="00B474B2" w:rsidRDefault="00CF5DFB" w:rsidP="000B60DB">
      <w:pPr>
        <w:numPr>
          <w:ilvl w:val="0"/>
          <w:numId w:val="224"/>
        </w:numPr>
        <w:tabs>
          <w:tab w:val="left" w:pos="-1080"/>
          <w:tab w:val="left" w:pos="-720"/>
        </w:tabs>
        <w:rPr>
          <w:rFonts w:ascii="Garamond" w:hAnsi="Garamond"/>
          <w:szCs w:val="24"/>
        </w:rPr>
      </w:pPr>
      <w:r w:rsidRPr="00B474B2">
        <w:rPr>
          <w:rFonts w:ascii="Garamond" w:hAnsi="Garamond"/>
          <w:szCs w:val="24"/>
        </w:rPr>
        <w:t>Volumetric Flow Rate (SO</w:t>
      </w:r>
      <w:r w:rsidRPr="00B474B2">
        <w:rPr>
          <w:rFonts w:ascii="Garamond" w:hAnsi="Garamond"/>
          <w:szCs w:val="24"/>
          <w:vertAlign w:val="subscript"/>
        </w:rPr>
        <w:t>2</w:t>
      </w:r>
      <w:r w:rsidRPr="00B474B2">
        <w:rPr>
          <w:rFonts w:ascii="Garamond" w:hAnsi="Garamond"/>
          <w:szCs w:val="24"/>
        </w:rPr>
        <w:t xml:space="preserve"> SIP)</w:t>
      </w:r>
    </w:p>
    <w:p w14:paraId="6DFED979" w14:textId="7191011C" w:rsidR="00B81D74" w:rsidRDefault="00B81D74" w:rsidP="007D2A42">
      <w:pPr>
        <w:tabs>
          <w:tab w:val="left" w:pos="-1080"/>
          <w:tab w:val="left" w:pos="-720"/>
        </w:tabs>
        <w:rPr>
          <w:rFonts w:ascii="Garamond" w:hAnsi="Garamond"/>
          <w:szCs w:val="24"/>
        </w:rPr>
      </w:pPr>
    </w:p>
    <w:p w14:paraId="64E9F6DC" w14:textId="40C54236" w:rsidR="00402254" w:rsidRDefault="00357073" w:rsidP="00312AD8">
      <w:pPr>
        <w:pStyle w:val="ListParagraph"/>
        <w:numPr>
          <w:ilvl w:val="0"/>
          <w:numId w:val="136"/>
        </w:numPr>
        <w:tabs>
          <w:tab w:val="left" w:pos="-1080"/>
          <w:tab w:val="left" w:pos="-720"/>
        </w:tabs>
        <w:ind w:left="2160" w:hanging="720"/>
        <w:rPr>
          <w:rFonts w:ascii="Garamond" w:hAnsi="Garamond"/>
          <w:szCs w:val="24"/>
        </w:rPr>
      </w:pPr>
      <w:r w:rsidRPr="00FC5C2F">
        <w:rPr>
          <w:rFonts w:ascii="Garamond" w:hAnsi="Garamond"/>
          <w:szCs w:val="24"/>
        </w:rPr>
        <w:t>CHS shall install</w:t>
      </w:r>
      <w:r w:rsidR="004C17AC" w:rsidRPr="00FC5C2F">
        <w:rPr>
          <w:rFonts w:ascii="Garamond" w:hAnsi="Garamond"/>
          <w:szCs w:val="24"/>
        </w:rPr>
        <w:t xml:space="preserve">, </w:t>
      </w:r>
      <w:r w:rsidRPr="00FC5C2F">
        <w:rPr>
          <w:rFonts w:ascii="Garamond" w:hAnsi="Garamond"/>
          <w:szCs w:val="24"/>
        </w:rPr>
        <w:t>operate</w:t>
      </w:r>
      <w:r w:rsidR="004C17AC" w:rsidRPr="00FC5C2F">
        <w:rPr>
          <w:rFonts w:ascii="Garamond" w:hAnsi="Garamond"/>
          <w:szCs w:val="24"/>
        </w:rPr>
        <w:t xml:space="preserve">, calibrate, and maintain </w:t>
      </w:r>
      <w:r w:rsidRPr="00FC5C2F">
        <w:rPr>
          <w:rFonts w:ascii="Garamond" w:hAnsi="Garamond"/>
          <w:szCs w:val="24"/>
        </w:rPr>
        <w:t>the following CEMS/CERMS for</w:t>
      </w:r>
      <w:r w:rsidR="00402254" w:rsidRPr="00FC5C2F">
        <w:rPr>
          <w:rFonts w:ascii="Garamond" w:hAnsi="Garamond"/>
          <w:szCs w:val="24"/>
        </w:rPr>
        <w:t xml:space="preserve"> H-102 Reformer Heater Stack (H</w:t>
      </w:r>
      <w:r w:rsidR="000C4A96" w:rsidRPr="00FC5C2F">
        <w:rPr>
          <w:rFonts w:ascii="Garamond" w:hAnsi="Garamond"/>
          <w:szCs w:val="24"/>
        </w:rPr>
        <w:t>-</w:t>
      </w:r>
      <w:r w:rsidR="00402254" w:rsidRPr="00FC5C2F">
        <w:rPr>
          <w:rFonts w:ascii="Garamond" w:hAnsi="Garamond"/>
          <w:szCs w:val="24"/>
        </w:rPr>
        <w:t>102):</w:t>
      </w:r>
    </w:p>
    <w:p w14:paraId="33A36DD2" w14:textId="77777777" w:rsidR="005C4D1C" w:rsidRPr="00FC5C2F" w:rsidRDefault="005C4D1C" w:rsidP="005C4D1C">
      <w:pPr>
        <w:pStyle w:val="ListParagraph"/>
        <w:tabs>
          <w:tab w:val="left" w:pos="-1080"/>
          <w:tab w:val="left" w:pos="-720"/>
        </w:tabs>
        <w:ind w:left="2160"/>
        <w:rPr>
          <w:rFonts w:ascii="Garamond" w:hAnsi="Garamond"/>
          <w:szCs w:val="24"/>
        </w:rPr>
      </w:pPr>
    </w:p>
    <w:p w14:paraId="48811960" w14:textId="6B145B89" w:rsidR="00736D3B" w:rsidRDefault="00402254" w:rsidP="00312AD8">
      <w:pPr>
        <w:pStyle w:val="ListParagraph"/>
        <w:numPr>
          <w:ilvl w:val="2"/>
          <w:numId w:val="72"/>
        </w:numPr>
        <w:tabs>
          <w:tab w:val="left" w:pos="-1080"/>
          <w:tab w:val="left" w:pos="-720"/>
        </w:tabs>
        <w:ind w:left="2520" w:hanging="360"/>
        <w:rPr>
          <w:rFonts w:ascii="Garamond" w:hAnsi="Garamond"/>
          <w:szCs w:val="24"/>
        </w:rPr>
      </w:pPr>
      <w:r w:rsidRPr="00B474B2">
        <w:rPr>
          <w:rFonts w:ascii="Garamond" w:hAnsi="Garamond"/>
          <w:szCs w:val="24"/>
        </w:rPr>
        <w:t>NO</w:t>
      </w:r>
      <w:r w:rsidR="00882EAB" w:rsidRPr="00B474B2">
        <w:rPr>
          <w:rFonts w:ascii="Garamond" w:hAnsi="Garamond"/>
          <w:szCs w:val="24"/>
          <w:vertAlign w:val="subscript"/>
        </w:rPr>
        <w:t>X</w:t>
      </w:r>
      <w:r w:rsidRPr="00B474B2">
        <w:rPr>
          <w:rFonts w:ascii="Garamond" w:hAnsi="Garamond"/>
          <w:szCs w:val="24"/>
        </w:rPr>
        <w:t xml:space="preserve"> (40 CFR 60, Subpart Ja)</w:t>
      </w:r>
    </w:p>
    <w:p w14:paraId="070887FD" w14:textId="77777777" w:rsidR="00727AF9" w:rsidRPr="00727AF9" w:rsidRDefault="00727AF9" w:rsidP="00727AF9">
      <w:pPr>
        <w:tabs>
          <w:tab w:val="left" w:pos="-1080"/>
          <w:tab w:val="left" w:pos="-720"/>
        </w:tabs>
        <w:rPr>
          <w:rFonts w:ascii="Garamond" w:hAnsi="Garamond"/>
          <w:szCs w:val="24"/>
        </w:rPr>
      </w:pPr>
    </w:p>
    <w:p w14:paraId="603748A3" w14:textId="77777777" w:rsidR="00736D3B" w:rsidRPr="00B474B2" w:rsidRDefault="00402254" w:rsidP="00312AD8">
      <w:pPr>
        <w:pStyle w:val="ListParagraph"/>
        <w:numPr>
          <w:ilvl w:val="2"/>
          <w:numId w:val="72"/>
        </w:numPr>
        <w:tabs>
          <w:tab w:val="left" w:pos="-1080"/>
          <w:tab w:val="left" w:pos="-720"/>
        </w:tabs>
        <w:ind w:left="2520" w:hanging="360"/>
        <w:rPr>
          <w:rFonts w:ascii="Garamond" w:hAnsi="Garamond"/>
          <w:szCs w:val="24"/>
        </w:rPr>
      </w:pPr>
      <w:r w:rsidRPr="00B474B2">
        <w:rPr>
          <w:rFonts w:ascii="Garamond" w:hAnsi="Garamond"/>
          <w:szCs w:val="24"/>
        </w:rPr>
        <w:t>O</w:t>
      </w:r>
      <w:r w:rsidRPr="00B474B2">
        <w:rPr>
          <w:rFonts w:ascii="Garamond" w:hAnsi="Garamond"/>
          <w:szCs w:val="24"/>
          <w:vertAlign w:val="subscript"/>
        </w:rPr>
        <w:t>2</w:t>
      </w:r>
      <w:r w:rsidRPr="00B474B2">
        <w:rPr>
          <w:rFonts w:ascii="Garamond" w:hAnsi="Garamond"/>
          <w:szCs w:val="24"/>
        </w:rPr>
        <w:t xml:space="preserve"> (40 CFR 60, Subpart Ja)</w:t>
      </w:r>
    </w:p>
    <w:p w14:paraId="43EA817C" w14:textId="77777777" w:rsidR="00736D3B" w:rsidRPr="00B474B2" w:rsidRDefault="00736D3B" w:rsidP="007D2A42">
      <w:pPr>
        <w:rPr>
          <w:rFonts w:ascii="Garamond" w:hAnsi="Garamond"/>
          <w:szCs w:val="24"/>
        </w:rPr>
      </w:pPr>
    </w:p>
    <w:p w14:paraId="16765DF2" w14:textId="77777777" w:rsidR="00736D3B" w:rsidRPr="00B474B2" w:rsidRDefault="00F969E8" w:rsidP="00312AD8">
      <w:pPr>
        <w:pStyle w:val="ListParagraph"/>
        <w:numPr>
          <w:ilvl w:val="2"/>
          <w:numId w:val="72"/>
        </w:numPr>
        <w:tabs>
          <w:tab w:val="left" w:pos="-1080"/>
          <w:tab w:val="left" w:pos="-720"/>
        </w:tabs>
        <w:ind w:left="2520" w:hanging="360"/>
        <w:rPr>
          <w:rFonts w:ascii="Garamond" w:hAnsi="Garamond"/>
          <w:szCs w:val="24"/>
        </w:rPr>
      </w:pPr>
      <w:r w:rsidRPr="00B474B2">
        <w:rPr>
          <w:rFonts w:ascii="Garamond" w:hAnsi="Garamond"/>
          <w:szCs w:val="24"/>
        </w:rPr>
        <w:t>Stack Flow Rate (ARM 17.8.749)</w:t>
      </w:r>
    </w:p>
    <w:p w14:paraId="182B64F9" w14:textId="77777777" w:rsidR="00727AF9" w:rsidRPr="00B474B2" w:rsidRDefault="00727AF9" w:rsidP="007D2A42">
      <w:pPr>
        <w:tabs>
          <w:tab w:val="left" w:pos="-1080"/>
          <w:tab w:val="left" w:pos="-720"/>
        </w:tabs>
        <w:rPr>
          <w:rFonts w:ascii="Garamond" w:hAnsi="Garamond"/>
          <w:szCs w:val="24"/>
        </w:rPr>
      </w:pPr>
    </w:p>
    <w:p w14:paraId="2C6368C1" w14:textId="77777777" w:rsidR="00CF5DFB" w:rsidRPr="00B474B2" w:rsidRDefault="00357073" w:rsidP="00B60567">
      <w:pPr>
        <w:widowControl/>
        <w:tabs>
          <w:tab w:val="left" w:pos="-1080"/>
          <w:tab w:val="left" w:pos="-720"/>
        </w:tabs>
        <w:ind w:left="2160" w:hanging="720"/>
        <w:rPr>
          <w:rFonts w:ascii="Garamond" w:hAnsi="Garamond"/>
          <w:szCs w:val="24"/>
        </w:rPr>
      </w:pPr>
      <w:r w:rsidRPr="00B474B2">
        <w:rPr>
          <w:rFonts w:ascii="Garamond" w:hAnsi="Garamond"/>
          <w:szCs w:val="24"/>
        </w:rPr>
        <w:t>3.</w:t>
      </w:r>
      <w:r w:rsidRPr="00B474B2">
        <w:rPr>
          <w:rFonts w:ascii="Garamond" w:hAnsi="Garamond"/>
          <w:szCs w:val="24"/>
        </w:rPr>
        <w:tab/>
      </w:r>
      <w:bookmarkStart w:id="16" w:name="_Hlk39644484"/>
      <w:r w:rsidR="00CF5DFB" w:rsidRPr="00B474B2">
        <w:rPr>
          <w:rFonts w:ascii="Garamond" w:hAnsi="Garamond"/>
          <w:szCs w:val="24"/>
        </w:rPr>
        <w:t>CEMS and CERMS required by this permit shall comply with all applicable provisions of 40 CFR Parts 60.5 through 60.13, Subparts J, 60.100-108</w:t>
      </w:r>
      <w:r w:rsidR="00A32B80" w:rsidRPr="00B474B2">
        <w:rPr>
          <w:rFonts w:ascii="Garamond" w:hAnsi="Garamond"/>
          <w:szCs w:val="24"/>
        </w:rPr>
        <w:t xml:space="preserve">, </w:t>
      </w:r>
      <w:r w:rsidR="00423A3E" w:rsidRPr="00B474B2">
        <w:rPr>
          <w:rFonts w:ascii="Garamond" w:hAnsi="Garamond"/>
          <w:szCs w:val="24"/>
        </w:rPr>
        <w:t>Subparts Ja, 60.100a-60.108a</w:t>
      </w:r>
      <w:r w:rsidR="00F95E4F" w:rsidRPr="00B474B2">
        <w:rPr>
          <w:rFonts w:ascii="Garamond" w:hAnsi="Garamond"/>
          <w:szCs w:val="24"/>
        </w:rPr>
        <w:t>,</w:t>
      </w:r>
      <w:r w:rsidR="00423A3E" w:rsidRPr="00B474B2">
        <w:rPr>
          <w:rFonts w:ascii="Garamond" w:hAnsi="Garamond"/>
          <w:szCs w:val="24"/>
        </w:rPr>
        <w:t xml:space="preserve"> </w:t>
      </w:r>
      <w:r w:rsidR="00CF5DFB" w:rsidRPr="00B474B2">
        <w:rPr>
          <w:rFonts w:ascii="Garamond" w:hAnsi="Garamond"/>
          <w:szCs w:val="24"/>
        </w:rPr>
        <w:t>and Appendix B, Performance Specifications 2, 3, 6, and Appendix F; and 40 CFR 52, Appendix E, for certifying Volumetric Flow Rate Monitors (ARM 17.8.749).</w:t>
      </w:r>
      <w:bookmarkEnd w:id="16"/>
    </w:p>
    <w:p w14:paraId="7CB68FE6" w14:textId="77777777" w:rsidR="00B818D3" w:rsidRPr="00B474B2" w:rsidRDefault="00B818D3" w:rsidP="007D2A42">
      <w:pPr>
        <w:tabs>
          <w:tab w:val="left" w:pos="-1080"/>
          <w:tab w:val="left" w:pos="-720"/>
        </w:tabs>
        <w:rPr>
          <w:rFonts w:ascii="Garamond" w:hAnsi="Garamond"/>
          <w:szCs w:val="24"/>
        </w:rPr>
      </w:pPr>
    </w:p>
    <w:p w14:paraId="02BB57F4" w14:textId="1CC96A70" w:rsidR="00823CA9" w:rsidRPr="00B474B2" w:rsidRDefault="00357073" w:rsidP="007D2A42">
      <w:pPr>
        <w:tabs>
          <w:tab w:val="left" w:pos="-1080"/>
          <w:tab w:val="left" w:pos="-720"/>
        </w:tabs>
        <w:ind w:left="2160" w:hanging="720"/>
        <w:rPr>
          <w:rFonts w:ascii="Garamond" w:hAnsi="Garamond"/>
          <w:szCs w:val="24"/>
        </w:rPr>
      </w:pPr>
      <w:r w:rsidRPr="00B474B2">
        <w:rPr>
          <w:rFonts w:ascii="Garamond" w:hAnsi="Garamond"/>
          <w:szCs w:val="24"/>
        </w:rPr>
        <w:t>4</w:t>
      </w:r>
      <w:r w:rsidR="00CF5DFB" w:rsidRPr="00B474B2">
        <w:rPr>
          <w:rFonts w:ascii="Garamond" w:hAnsi="Garamond"/>
          <w:szCs w:val="24"/>
        </w:rPr>
        <w:t>.</w:t>
      </w:r>
      <w:r w:rsidR="00CF5DFB" w:rsidRPr="00B474B2">
        <w:rPr>
          <w:rFonts w:ascii="Garamond" w:hAnsi="Garamond"/>
          <w:szCs w:val="24"/>
        </w:rPr>
        <w:tab/>
      </w:r>
      <w:r w:rsidR="00CF5DFB" w:rsidRPr="00B474B2">
        <w:rPr>
          <w:rFonts w:ascii="Garamond" w:hAnsi="Garamond"/>
          <w:spacing w:val="-2"/>
          <w:szCs w:val="24"/>
        </w:rPr>
        <w:t xml:space="preserve">CEMS are to </w:t>
      </w:r>
      <w:proofErr w:type="gramStart"/>
      <w:r w:rsidR="00CF5DFB" w:rsidRPr="00B474B2">
        <w:rPr>
          <w:rFonts w:ascii="Garamond" w:hAnsi="Garamond"/>
          <w:spacing w:val="-2"/>
          <w:szCs w:val="24"/>
        </w:rPr>
        <w:t>be in operation at all times</w:t>
      </w:r>
      <w:proofErr w:type="gramEnd"/>
      <w:r w:rsidR="00CF5DFB" w:rsidRPr="00B474B2">
        <w:rPr>
          <w:rFonts w:ascii="Garamond" w:hAnsi="Garamond"/>
          <w:spacing w:val="-2"/>
          <w:szCs w:val="24"/>
        </w:rPr>
        <w:t xml:space="preserve"> when the emission units are operating, except for quality assurance and control checks,</w:t>
      </w:r>
      <w:r w:rsidR="00AF480E" w:rsidRPr="00B474B2">
        <w:rPr>
          <w:rFonts w:ascii="Garamond" w:hAnsi="Garamond"/>
          <w:spacing w:val="-2"/>
          <w:szCs w:val="24"/>
        </w:rPr>
        <w:t xml:space="preserve"> and </w:t>
      </w:r>
      <w:r w:rsidR="00CF5DFB" w:rsidRPr="00B474B2">
        <w:rPr>
          <w:rFonts w:ascii="Garamond" w:hAnsi="Garamond"/>
          <w:spacing w:val="-2"/>
          <w:szCs w:val="24"/>
        </w:rPr>
        <w:t>breakdowns and repairs</w:t>
      </w:r>
      <w:r w:rsidR="00AF480E" w:rsidRPr="00B474B2">
        <w:rPr>
          <w:rFonts w:ascii="Garamond" w:hAnsi="Garamond"/>
          <w:spacing w:val="-2"/>
          <w:szCs w:val="24"/>
        </w:rPr>
        <w:t xml:space="preserve"> of </w:t>
      </w:r>
      <w:proofErr w:type="gramStart"/>
      <w:r w:rsidR="00AF480E" w:rsidRPr="00B474B2">
        <w:rPr>
          <w:rFonts w:ascii="Garamond" w:hAnsi="Garamond"/>
          <w:spacing w:val="-2"/>
          <w:szCs w:val="24"/>
        </w:rPr>
        <w:t>CEMS related</w:t>
      </w:r>
      <w:proofErr w:type="gramEnd"/>
      <w:r w:rsidR="00AF480E" w:rsidRPr="00B474B2">
        <w:rPr>
          <w:rFonts w:ascii="Garamond" w:hAnsi="Garamond"/>
          <w:spacing w:val="-2"/>
          <w:szCs w:val="24"/>
        </w:rPr>
        <w:t xml:space="preserve"> equipment</w:t>
      </w:r>
      <w:r w:rsidR="0063261A">
        <w:rPr>
          <w:rFonts w:ascii="Garamond" w:hAnsi="Garamond"/>
          <w:spacing w:val="-2"/>
          <w:szCs w:val="24"/>
        </w:rPr>
        <w:t xml:space="preserve">. </w:t>
      </w:r>
      <w:r w:rsidR="00CF5DFB" w:rsidRPr="00B474B2">
        <w:rPr>
          <w:rFonts w:ascii="Garamond" w:hAnsi="Garamond"/>
          <w:spacing w:val="-2"/>
          <w:szCs w:val="24"/>
        </w:rPr>
        <w:t xml:space="preserve">In the event the primary CEMS is unable to meet minimum availability requirements, the recipient shall provide a </w:t>
      </w:r>
      <w:r w:rsidR="00CF5DFB" w:rsidRPr="00B474B2">
        <w:rPr>
          <w:rFonts w:ascii="Garamond" w:hAnsi="Garamond"/>
          <w:spacing w:val="-2"/>
          <w:szCs w:val="24"/>
        </w:rPr>
        <w:lastRenderedPageBreak/>
        <w:t>back-up or alternative monitoring system and plan such that continuous compliance can be demonstrated</w:t>
      </w:r>
      <w:r w:rsidR="00CF5DFB" w:rsidRPr="00B474B2">
        <w:rPr>
          <w:rFonts w:ascii="Garamond" w:hAnsi="Garamond"/>
          <w:szCs w:val="24"/>
        </w:rPr>
        <w:t xml:space="preserve"> (ARM 17.8.749).</w:t>
      </w:r>
    </w:p>
    <w:p w14:paraId="6829E69B" w14:textId="77777777" w:rsidR="00823CA9" w:rsidRPr="00B474B2" w:rsidRDefault="00823CA9" w:rsidP="007D2A42">
      <w:pPr>
        <w:rPr>
          <w:rFonts w:ascii="Garamond" w:hAnsi="Garamond"/>
          <w:szCs w:val="24"/>
        </w:rPr>
      </w:pPr>
    </w:p>
    <w:p w14:paraId="2A80C6A4" w14:textId="77777777" w:rsidR="00CF5DFB" w:rsidRPr="00B474B2" w:rsidRDefault="00327337" w:rsidP="00312AD8">
      <w:pPr>
        <w:numPr>
          <w:ilvl w:val="0"/>
          <w:numId w:val="135"/>
        </w:numPr>
        <w:tabs>
          <w:tab w:val="clear" w:pos="1080"/>
          <w:tab w:val="left" w:pos="-1080"/>
          <w:tab w:val="left" w:pos="-720"/>
        </w:tabs>
        <w:ind w:left="1440" w:hanging="720"/>
        <w:rPr>
          <w:rFonts w:ascii="Garamond" w:hAnsi="Garamond"/>
          <w:szCs w:val="24"/>
        </w:rPr>
      </w:pPr>
      <w:r w:rsidRPr="00B474B2">
        <w:rPr>
          <w:rFonts w:ascii="Garamond" w:hAnsi="Garamond"/>
          <w:szCs w:val="24"/>
        </w:rPr>
        <w:t>T</w:t>
      </w:r>
      <w:r w:rsidR="00CF5DFB" w:rsidRPr="00B474B2">
        <w:rPr>
          <w:rFonts w:ascii="Garamond" w:hAnsi="Garamond"/>
          <w:szCs w:val="24"/>
        </w:rPr>
        <w:t>esting Requirements</w:t>
      </w:r>
    </w:p>
    <w:p w14:paraId="29515580" w14:textId="77777777" w:rsidR="00CF5DFB" w:rsidRPr="00B474B2" w:rsidRDefault="00CF5DFB" w:rsidP="007D2A42">
      <w:pPr>
        <w:tabs>
          <w:tab w:val="left" w:pos="-1080"/>
          <w:tab w:val="left" w:pos="-720"/>
        </w:tabs>
        <w:rPr>
          <w:rFonts w:ascii="Garamond" w:hAnsi="Garamond"/>
          <w:szCs w:val="24"/>
        </w:rPr>
      </w:pPr>
    </w:p>
    <w:p w14:paraId="3049D3C3" w14:textId="17EA7DD1" w:rsidR="00CF5DFB" w:rsidRPr="005707D4" w:rsidRDefault="00CF5DFB" w:rsidP="005E6148">
      <w:pPr>
        <w:widowControl/>
        <w:numPr>
          <w:ilvl w:val="1"/>
          <w:numId w:val="22"/>
        </w:numPr>
        <w:tabs>
          <w:tab w:val="left" w:pos="-1080"/>
          <w:tab w:val="left" w:pos="-720"/>
          <w:tab w:val="left" w:pos="1440"/>
        </w:tabs>
        <w:ind w:left="2160" w:hanging="720"/>
        <w:rPr>
          <w:rFonts w:ascii="Garamond" w:hAnsi="Garamond"/>
          <w:spacing w:val="-2"/>
          <w:szCs w:val="24"/>
        </w:rPr>
      </w:pPr>
      <w:r w:rsidRPr="00B474B2">
        <w:rPr>
          <w:rFonts w:ascii="Garamond" w:hAnsi="Garamond"/>
          <w:spacing w:val="-2"/>
          <w:szCs w:val="24"/>
        </w:rPr>
        <w:t xml:space="preserve">The SRU Incinerator Stack (INC-401) shall be tested </w:t>
      </w:r>
      <w:bookmarkStart w:id="17" w:name="_Hlk39993204"/>
      <w:r w:rsidR="00792243">
        <w:rPr>
          <w:rFonts w:ascii="Garamond" w:hAnsi="Garamond"/>
          <w:spacing w:val="-2"/>
          <w:szCs w:val="24"/>
        </w:rPr>
        <w:t>every three years from the date of the last source test</w:t>
      </w:r>
      <w:r w:rsidRPr="00B474B2">
        <w:rPr>
          <w:rFonts w:ascii="Garamond" w:hAnsi="Garamond"/>
          <w:spacing w:val="-2"/>
          <w:szCs w:val="24"/>
        </w:rPr>
        <w:t xml:space="preserve">, </w:t>
      </w:r>
      <w:bookmarkEnd w:id="17"/>
      <w:r w:rsidRPr="00B474B2">
        <w:rPr>
          <w:rFonts w:ascii="Garamond" w:hAnsi="Garamond"/>
          <w:spacing w:val="-2"/>
          <w:szCs w:val="24"/>
        </w:rPr>
        <w:t xml:space="preserve">or according to another testing/monitoring schedule as may be approved by </w:t>
      </w:r>
      <w:r w:rsidR="00C37662">
        <w:rPr>
          <w:rFonts w:ascii="Garamond" w:hAnsi="Garamond"/>
          <w:spacing w:val="-2"/>
          <w:szCs w:val="24"/>
        </w:rPr>
        <w:t xml:space="preserve">DEQ </w:t>
      </w:r>
      <w:r w:rsidRPr="00B474B2">
        <w:rPr>
          <w:rFonts w:ascii="Garamond" w:hAnsi="Garamond"/>
          <w:spacing w:val="-2"/>
          <w:szCs w:val="24"/>
        </w:rPr>
        <w:t>for SO</w:t>
      </w:r>
      <w:r w:rsidRPr="00B474B2">
        <w:rPr>
          <w:rFonts w:ascii="Garamond" w:hAnsi="Garamond"/>
          <w:spacing w:val="-2"/>
          <w:szCs w:val="24"/>
          <w:vertAlign w:val="subscript"/>
        </w:rPr>
        <w:t>2</w:t>
      </w:r>
      <w:r w:rsidR="00561557">
        <w:rPr>
          <w:rFonts w:ascii="Garamond" w:hAnsi="Garamond"/>
          <w:spacing w:val="-2"/>
          <w:szCs w:val="24"/>
        </w:rPr>
        <w:t xml:space="preserve"> </w:t>
      </w:r>
      <w:r w:rsidR="00561557" w:rsidRPr="00561557">
        <w:rPr>
          <w:rFonts w:ascii="Garamond" w:hAnsi="Garamond"/>
          <w:spacing w:val="-2"/>
          <w:szCs w:val="24"/>
        </w:rPr>
        <w:t xml:space="preserve">and shall be tested on an every 6-year basis, or according to another testing/monitoring schedule as may be approved by </w:t>
      </w:r>
      <w:r w:rsidR="00C37662">
        <w:rPr>
          <w:rFonts w:ascii="Garamond" w:hAnsi="Garamond"/>
          <w:spacing w:val="-2"/>
          <w:szCs w:val="24"/>
        </w:rPr>
        <w:t>DEQ</w:t>
      </w:r>
      <w:r w:rsidR="00561557" w:rsidRPr="00561557">
        <w:rPr>
          <w:rFonts w:ascii="Garamond" w:hAnsi="Garamond"/>
          <w:spacing w:val="-2"/>
          <w:szCs w:val="24"/>
        </w:rPr>
        <w:t>, for NOx</w:t>
      </w:r>
      <w:r w:rsidR="0063261A">
        <w:rPr>
          <w:rFonts w:ascii="Garamond" w:hAnsi="Garamond"/>
          <w:spacing w:val="-2"/>
          <w:szCs w:val="24"/>
        </w:rPr>
        <w:t xml:space="preserve">. </w:t>
      </w:r>
      <w:r w:rsidR="00561557">
        <w:rPr>
          <w:rFonts w:ascii="Garamond" w:hAnsi="Garamond"/>
          <w:spacing w:val="-2"/>
          <w:szCs w:val="24"/>
        </w:rPr>
        <w:t>T</w:t>
      </w:r>
      <w:r w:rsidRPr="00B474B2">
        <w:rPr>
          <w:rFonts w:ascii="Garamond" w:hAnsi="Garamond"/>
          <w:spacing w:val="-2"/>
          <w:szCs w:val="24"/>
        </w:rPr>
        <w:t xml:space="preserve">he results submitted to </w:t>
      </w:r>
      <w:r w:rsidR="00C37662">
        <w:rPr>
          <w:rFonts w:ascii="Garamond" w:hAnsi="Garamond"/>
          <w:spacing w:val="-2"/>
          <w:szCs w:val="24"/>
        </w:rPr>
        <w:t xml:space="preserve">DEQ </w:t>
      </w:r>
      <w:proofErr w:type="gramStart"/>
      <w:r w:rsidRPr="00B474B2">
        <w:rPr>
          <w:rFonts w:ascii="Garamond" w:hAnsi="Garamond"/>
          <w:spacing w:val="-2"/>
          <w:szCs w:val="24"/>
        </w:rPr>
        <w:t>in</w:t>
      </w:r>
      <w:r w:rsidRPr="005707D4">
        <w:rPr>
          <w:rFonts w:ascii="Garamond" w:hAnsi="Garamond"/>
          <w:spacing w:val="-2"/>
          <w:szCs w:val="24"/>
        </w:rPr>
        <w:t xml:space="preserve"> order to</w:t>
      </w:r>
      <w:proofErr w:type="gramEnd"/>
      <w:r w:rsidRPr="005707D4">
        <w:rPr>
          <w:rFonts w:ascii="Garamond" w:hAnsi="Garamond"/>
          <w:spacing w:val="-2"/>
          <w:szCs w:val="24"/>
        </w:rPr>
        <w:t xml:space="preserve"> demonstrate compliance with the SO</w:t>
      </w:r>
      <w:r w:rsidRPr="005707D4">
        <w:rPr>
          <w:rFonts w:ascii="Garamond" w:hAnsi="Garamond"/>
          <w:spacing w:val="-2"/>
          <w:szCs w:val="24"/>
          <w:vertAlign w:val="subscript"/>
        </w:rPr>
        <w:t>2</w:t>
      </w:r>
      <w:r w:rsidRPr="005707D4">
        <w:rPr>
          <w:rFonts w:ascii="Garamond" w:hAnsi="Garamond"/>
          <w:spacing w:val="-2"/>
          <w:szCs w:val="24"/>
        </w:rPr>
        <w:t xml:space="preserve"> and NO</w:t>
      </w:r>
      <w:r w:rsidRPr="005707D4">
        <w:rPr>
          <w:rFonts w:ascii="Garamond" w:hAnsi="Garamond"/>
          <w:spacing w:val="-2"/>
          <w:szCs w:val="24"/>
          <w:vertAlign w:val="subscript"/>
        </w:rPr>
        <w:t>x</w:t>
      </w:r>
      <w:r w:rsidRPr="005707D4">
        <w:rPr>
          <w:rFonts w:ascii="Garamond" w:hAnsi="Garamond"/>
          <w:spacing w:val="-2"/>
          <w:szCs w:val="24"/>
        </w:rPr>
        <w:t xml:space="preserve"> emission limits contained in Section IV.</w:t>
      </w:r>
      <w:r w:rsidR="007F15F8">
        <w:rPr>
          <w:rFonts w:ascii="Garamond" w:hAnsi="Garamond"/>
          <w:spacing w:val="-2"/>
          <w:szCs w:val="24"/>
        </w:rPr>
        <w:t>C</w:t>
      </w:r>
      <w:r w:rsidRPr="005707D4">
        <w:rPr>
          <w:rFonts w:ascii="Garamond" w:hAnsi="Garamond"/>
          <w:spacing w:val="-2"/>
          <w:szCs w:val="24"/>
        </w:rPr>
        <w:t>.1.a, b</w:t>
      </w:r>
      <w:r w:rsidR="007F15F8">
        <w:rPr>
          <w:rFonts w:ascii="Garamond" w:hAnsi="Garamond"/>
          <w:spacing w:val="-2"/>
          <w:szCs w:val="24"/>
        </w:rPr>
        <w:t>,</w:t>
      </w:r>
      <w:r w:rsidRPr="005707D4">
        <w:rPr>
          <w:rFonts w:ascii="Garamond" w:hAnsi="Garamond"/>
          <w:spacing w:val="-2"/>
          <w:szCs w:val="24"/>
        </w:rPr>
        <w:t xml:space="preserve"> and c (ARM 17.8.105 and ARM 17.8.749).</w:t>
      </w:r>
    </w:p>
    <w:p w14:paraId="1B4DA587" w14:textId="77777777" w:rsidR="0007697C" w:rsidRPr="001077E5" w:rsidRDefault="0007697C" w:rsidP="007D2A42">
      <w:pPr>
        <w:tabs>
          <w:tab w:val="left" w:pos="-1080"/>
          <w:tab w:val="left" w:pos="-720"/>
        </w:tabs>
        <w:rPr>
          <w:rFonts w:ascii="Garamond" w:hAnsi="Garamond"/>
          <w:spacing w:val="-2"/>
          <w:szCs w:val="24"/>
        </w:rPr>
      </w:pPr>
    </w:p>
    <w:p w14:paraId="0CD3DCAD" w14:textId="441E38AD" w:rsidR="00305F41" w:rsidRPr="00FD75E1" w:rsidRDefault="00FE0651" w:rsidP="007D2A42">
      <w:pPr>
        <w:widowControl/>
        <w:numPr>
          <w:ilvl w:val="1"/>
          <w:numId w:val="22"/>
        </w:numPr>
        <w:tabs>
          <w:tab w:val="left" w:pos="-1080"/>
          <w:tab w:val="left" w:pos="-720"/>
        </w:tabs>
        <w:ind w:left="2160" w:hanging="720"/>
        <w:rPr>
          <w:rFonts w:ascii="Garamond" w:hAnsi="Garamond"/>
          <w:spacing w:val="-2"/>
          <w:szCs w:val="24"/>
        </w:rPr>
      </w:pPr>
      <w:r w:rsidRPr="005707D4">
        <w:rPr>
          <w:rFonts w:ascii="Garamond" w:hAnsi="Garamond"/>
          <w:szCs w:val="24"/>
        </w:rPr>
        <w:t xml:space="preserve">The Reformer Heater Stack (H-101) shall be tested </w:t>
      </w:r>
      <w:r w:rsidR="00792243" w:rsidRPr="00792243">
        <w:rPr>
          <w:rFonts w:ascii="Garamond" w:hAnsi="Garamond"/>
          <w:szCs w:val="24"/>
        </w:rPr>
        <w:t>every three years from the date of the last source test,</w:t>
      </w:r>
      <w:r w:rsidRPr="005707D4">
        <w:rPr>
          <w:rFonts w:ascii="Garamond" w:hAnsi="Garamond"/>
          <w:szCs w:val="24"/>
        </w:rPr>
        <w:t xml:space="preserve"> or according to another testing/monitoring schedule as may be approved by</w:t>
      </w:r>
      <w:r w:rsidR="00C37662">
        <w:rPr>
          <w:rFonts w:ascii="Garamond" w:hAnsi="Garamond"/>
          <w:szCs w:val="24"/>
        </w:rPr>
        <w:t xml:space="preserve"> DEQ</w:t>
      </w:r>
      <w:r w:rsidRPr="005707D4">
        <w:rPr>
          <w:rFonts w:ascii="Garamond" w:hAnsi="Garamond"/>
          <w:szCs w:val="24"/>
        </w:rPr>
        <w:t>, for NO</w:t>
      </w:r>
      <w:r w:rsidRPr="005707D4">
        <w:rPr>
          <w:rFonts w:ascii="Garamond" w:hAnsi="Garamond"/>
          <w:szCs w:val="24"/>
          <w:vertAlign w:val="subscript"/>
        </w:rPr>
        <w:t>x</w:t>
      </w:r>
      <w:r w:rsidRPr="005707D4">
        <w:rPr>
          <w:rFonts w:ascii="Garamond" w:hAnsi="Garamond"/>
          <w:szCs w:val="24"/>
        </w:rPr>
        <w:t xml:space="preserve"> and CO, concurrently, and the results submitted to </w:t>
      </w:r>
      <w:r w:rsidR="00C37662">
        <w:rPr>
          <w:rFonts w:ascii="Garamond" w:hAnsi="Garamond"/>
          <w:szCs w:val="24"/>
        </w:rPr>
        <w:t xml:space="preserve">DEQ </w:t>
      </w:r>
      <w:r w:rsidRPr="005707D4">
        <w:rPr>
          <w:rFonts w:ascii="Garamond" w:hAnsi="Garamond"/>
          <w:szCs w:val="24"/>
        </w:rPr>
        <w:t>in order to demonstrate compliance with the emission limits contained in Section IV.</w:t>
      </w:r>
      <w:r w:rsidR="007F15F8">
        <w:rPr>
          <w:rFonts w:ascii="Garamond" w:hAnsi="Garamond"/>
          <w:szCs w:val="24"/>
        </w:rPr>
        <w:t>C</w:t>
      </w:r>
      <w:r w:rsidRPr="005707D4">
        <w:rPr>
          <w:rFonts w:ascii="Garamond" w:hAnsi="Garamond"/>
          <w:szCs w:val="24"/>
        </w:rPr>
        <w:t>.</w:t>
      </w:r>
      <w:r w:rsidR="007F15F8">
        <w:rPr>
          <w:rFonts w:ascii="Garamond" w:hAnsi="Garamond"/>
          <w:szCs w:val="24"/>
        </w:rPr>
        <w:t>2</w:t>
      </w:r>
      <w:r w:rsidRPr="005707D4">
        <w:rPr>
          <w:rFonts w:ascii="Garamond" w:hAnsi="Garamond"/>
          <w:szCs w:val="24"/>
        </w:rPr>
        <w:t>.b and c (ARM 17.8.105 and ARM 17.8.749).</w:t>
      </w:r>
    </w:p>
    <w:p w14:paraId="7610B1AF" w14:textId="77777777" w:rsidR="00FD75E1" w:rsidRPr="001077E5" w:rsidRDefault="00FD75E1" w:rsidP="00727AF9">
      <w:pPr>
        <w:widowControl/>
        <w:tabs>
          <w:tab w:val="left" w:pos="-1080"/>
          <w:tab w:val="left" w:pos="-720"/>
        </w:tabs>
        <w:rPr>
          <w:rFonts w:ascii="Garamond" w:hAnsi="Garamond"/>
          <w:spacing w:val="-2"/>
          <w:szCs w:val="24"/>
        </w:rPr>
      </w:pPr>
    </w:p>
    <w:p w14:paraId="52FB8574" w14:textId="4C587621" w:rsidR="007F09D4" w:rsidRPr="005707D4" w:rsidRDefault="00657C62" w:rsidP="007D2A42">
      <w:pPr>
        <w:numPr>
          <w:ilvl w:val="1"/>
          <w:numId w:val="22"/>
        </w:numPr>
        <w:tabs>
          <w:tab w:val="left" w:pos="-1080"/>
          <w:tab w:val="left" w:pos="-720"/>
        </w:tabs>
        <w:ind w:left="2160" w:hanging="720"/>
        <w:rPr>
          <w:rFonts w:ascii="Garamond" w:hAnsi="Garamond"/>
          <w:spacing w:val="-2"/>
          <w:szCs w:val="24"/>
        </w:rPr>
      </w:pPr>
      <w:r w:rsidRPr="005707D4">
        <w:rPr>
          <w:rFonts w:ascii="Garamond" w:hAnsi="Garamond"/>
          <w:spacing w:val="-2"/>
          <w:szCs w:val="24"/>
        </w:rPr>
        <w:t xml:space="preserve">The Reformer Heater Stack (H-102) shall be </w:t>
      </w:r>
      <w:r w:rsidRPr="005707D4">
        <w:rPr>
          <w:rFonts w:ascii="Garamond" w:hAnsi="Garamond"/>
          <w:szCs w:val="24"/>
        </w:rPr>
        <w:t xml:space="preserve">tested </w:t>
      </w:r>
      <w:r w:rsidR="00792243" w:rsidRPr="00792243">
        <w:rPr>
          <w:rFonts w:ascii="Garamond" w:hAnsi="Garamond"/>
          <w:szCs w:val="24"/>
        </w:rPr>
        <w:t>every three years from the date of the last source test,</w:t>
      </w:r>
      <w:r w:rsidRPr="005707D4">
        <w:rPr>
          <w:rFonts w:ascii="Garamond" w:hAnsi="Garamond"/>
          <w:szCs w:val="24"/>
        </w:rPr>
        <w:t xml:space="preserve"> in conjunction with annual CEMS/CERMS RATA performance testing in accordance with Appendix F (40 CFR Part 60) requirements, or according to another testing/ monitoring schedule as may be approved by </w:t>
      </w:r>
      <w:r w:rsidR="00C37662">
        <w:rPr>
          <w:rFonts w:ascii="Garamond" w:hAnsi="Garamond"/>
          <w:szCs w:val="24"/>
        </w:rPr>
        <w:t>DEQ</w:t>
      </w:r>
      <w:r w:rsidR="00DD789F" w:rsidRPr="005707D4">
        <w:rPr>
          <w:rFonts w:ascii="Garamond" w:hAnsi="Garamond"/>
          <w:szCs w:val="24"/>
        </w:rPr>
        <w:t>, for NO</w:t>
      </w:r>
      <w:r w:rsidR="00DD789F" w:rsidRPr="005707D4">
        <w:rPr>
          <w:rFonts w:ascii="Garamond" w:hAnsi="Garamond"/>
          <w:szCs w:val="24"/>
          <w:vertAlign w:val="subscript"/>
        </w:rPr>
        <w:t>x</w:t>
      </w:r>
      <w:r w:rsidR="00DD789F" w:rsidRPr="005707D4">
        <w:rPr>
          <w:rFonts w:ascii="Garamond" w:hAnsi="Garamond"/>
          <w:szCs w:val="24"/>
        </w:rPr>
        <w:t>/O</w:t>
      </w:r>
      <w:r w:rsidR="00DD789F" w:rsidRPr="005707D4">
        <w:rPr>
          <w:rFonts w:ascii="Garamond" w:hAnsi="Garamond"/>
          <w:szCs w:val="24"/>
          <w:vertAlign w:val="subscript"/>
        </w:rPr>
        <w:t>2</w:t>
      </w:r>
      <w:r w:rsidR="00DD789F" w:rsidRPr="005707D4">
        <w:rPr>
          <w:rFonts w:ascii="Garamond" w:hAnsi="Garamond"/>
          <w:szCs w:val="24"/>
        </w:rPr>
        <w:t xml:space="preserve"> and CO, concurrently, and the results submitted to </w:t>
      </w:r>
      <w:r w:rsidR="00C37662">
        <w:rPr>
          <w:rFonts w:ascii="Garamond" w:hAnsi="Garamond"/>
          <w:szCs w:val="24"/>
        </w:rPr>
        <w:t xml:space="preserve">DEQ </w:t>
      </w:r>
      <w:r w:rsidR="00DD789F" w:rsidRPr="005707D4">
        <w:rPr>
          <w:rFonts w:ascii="Garamond" w:hAnsi="Garamond"/>
          <w:szCs w:val="24"/>
        </w:rPr>
        <w:t>in order to demonstrate compliance with the NO</w:t>
      </w:r>
      <w:r w:rsidR="00DD789F" w:rsidRPr="005707D4">
        <w:rPr>
          <w:rFonts w:ascii="Garamond" w:hAnsi="Garamond"/>
          <w:szCs w:val="24"/>
          <w:vertAlign w:val="subscript"/>
        </w:rPr>
        <w:t>x</w:t>
      </w:r>
      <w:r w:rsidR="00DD789F" w:rsidRPr="005707D4">
        <w:rPr>
          <w:rFonts w:ascii="Garamond" w:hAnsi="Garamond"/>
          <w:szCs w:val="24"/>
        </w:rPr>
        <w:t xml:space="preserve"> and CO emission limits contained in Section I</w:t>
      </w:r>
      <w:r w:rsidR="007F15F8">
        <w:rPr>
          <w:rFonts w:ascii="Garamond" w:hAnsi="Garamond"/>
          <w:szCs w:val="24"/>
        </w:rPr>
        <w:t>V</w:t>
      </w:r>
      <w:r w:rsidR="00DD789F" w:rsidRPr="005707D4">
        <w:rPr>
          <w:rFonts w:ascii="Garamond" w:hAnsi="Garamond"/>
          <w:szCs w:val="24"/>
        </w:rPr>
        <w:t>.</w:t>
      </w:r>
      <w:r w:rsidR="007F15F8">
        <w:rPr>
          <w:rFonts w:ascii="Garamond" w:hAnsi="Garamond"/>
          <w:szCs w:val="24"/>
        </w:rPr>
        <w:t>C</w:t>
      </w:r>
      <w:r w:rsidR="00DD789F" w:rsidRPr="005707D4">
        <w:rPr>
          <w:rFonts w:ascii="Garamond" w:hAnsi="Garamond"/>
          <w:szCs w:val="24"/>
        </w:rPr>
        <w:t>.</w:t>
      </w:r>
      <w:r w:rsidR="00B94D65">
        <w:rPr>
          <w:rFonts w:ascii="Garamond" w:hAnsi="Garamond"/>
          <w:szCs w:val="24"/>
        </w:rPr>
        <w:t>3</w:t>
      </w:r>
      <w:r w:rsidR="00DD789F" w:rsidRPr="005707D4">
        <w:rPr>
          <w:rFonts w:ascii="Garamond" w:hAnsi="Garamond"/>
          <w:szCs w:val="24"/>
        </w:rPr>
        <w:t>.</w:t>
      </w:r>
      <w:r w:rsidR="006E2B40">
        <w:rPr>
          <w:rFonts w:ascii="Garamond" w:hAnsi="Garamond"/>
          <w:szCs w:val="24"/>
        </w:rPr>
        <w:t>c</w:t>
      </w:r>
      <w:r w:rsidR="00DD789F" w:rsidRPr="005707D4">
        <w:rPr>
          <w:rFonts w:ascii="Garamond" w:hAnsi="Garamond"/>
          <w:szCs w:val="24"/>
        </w:rPr>
        <w:t xml:space="preserve"> and </w:t>
      </w:r>
      <w:r w:rsidR="006E2B40">
        <w:rPr>
          <w:rFonts w:ascii="Garamond" w:hAnsi="Garamond"/>
          <w:szCs w:val="24"/>
        </w:rPr>
        <w:t>d</w:t>
      </w:r>
      <w:r w:rsidR="007F09D4" w:rsidRPr="005707D4">
        <w:rPr>
          <w:rFonts w:ascii="Garamond" w:hAnsi="Garamond"/>
          <w:spacing w:val="-2"/>
          <w:szCs w:val="24"/>
        </w:rPr>
        <w:t xml:space="preserve"> (ARM 17.8.105 and ARM 17.8.749</w:t>
      </w:r>
      <w:r w:rsidR="004B0EF0" w:rsidRPr="005707D4">
        <w:rPr>
          <w:rFonts w:ascii="Garamond" w:hAnsi="Garamond"/>
          <w:spacing w:val="-2"/>
          <w:szCs w:val="24"/>
        </w:rPr>
        <w:t>, 40 CFR 60, Subpart Ja)</w:t>
      </w:r>
      <w:r w:rsidR="007F09D4" w:rsidRPr="005707D4">
        <w:rPr>
          <w:rFonts w:ascii="Garamond" w:hAnsi="Garamond"/>
          <w:spacing w:val="-2"/>
          <w:szCs w:val="24"/>
        </w:rPr>
        <w:t>.</w:t>
      </w:r>
    </w:p>
    <w:p w14:paraId="163B997F" w14:textId="77777777" w:rsidR="0018163C" w:rsidRPr="001077E5" w:rsidRDefault="0018163C" w:rsidP="007D2A42">
      <w:pPr>
        <w:pStyle w:val="ListParagraph"/>
        <w:ind w:left="0"/>
        <w:rPr>
          <w:rFonts w:ascii="Garamond" w:hAnsi="Garamond"/>
          <w:spacing w:val="-2"/>
          <w:szCs w:val="24"/>
        </w:rPr>
      </w:pPr>
    </w:p>
    <w:p w14:paraId="077C5543" w14:textId="17FCFA1F" w:rsidR="00FE0651" w:rsidRDefault="00FE0651" w:rsidP="007D2A42">
      <w:pPr>
        <w:widowControl/>
        <w:numPr>
          <w:ilvl w:val="1"/>
          <w:numId w:val="22"/>
        </w:numPr>
        <w:tabs>
          <w:tab w:val="left" w:pos="-1080"/>
          <w:tab w:val="left" w:pos="-720"/>
        </w:tabs>
        <w:ind w:left="2160" w:hanging="720"/>
        <w:rPr>
          <w:rFonts w:ascii="Garamond" w:hAnsi="Garamond"/>
          <w:spacing w:val="-2"/>
          <w:szCs w:val="24"/>
        </w:rPr>
      </w:pPr>
      <w:r w:rsidRPr="005707D4">
        <w:rPr>
          <w:rFonts w:ascii="Garamond" w:hAnsi="Garamond"/>
          <w:spacing w:val="-2"/>
          <w:szCs w:val="24"/>
        </w:rPr>
        <w:t xml:space="preserve">The Reactor Charge Heater Stack (H-201) shall be tested </w:t>
      </w:r>
      <w:r w:rsidR="00792243" w:rsidRPr="00792243">
        <w:rPr>
          <w:rFonts w:ascii="Garamond" w:hAnsi="Garamond"/>
          <w:spacing w:val="-2"/>
          <w:szCs w:val="24"/>
        </w:rPr>
        <w:t>every three years from the date of the last source test,</w:t>
      </w:r>
      <w:r w:rsidRPr="005707D4">
        <w:rPr>
          <w:rFonts w:ascii="Garamond" w:hAnsi="Garamond"/>
          <w:spacing w:val="-2"/>
          <w:szCs w:val="24"/>
        </w:rPr>
        <w:t xml:space="preserve"> or according to another testing/monitoring schedule as may be approved by </w:t>
      </w:r>
      <w:r w:rsidR="00C37662">
        <w:rPr>
          <w:rFonts w:ascii="Garamond" w:hAnsi="Garamond"/>
          <w:spacing w:val="-2"/>
          <w:szCs w:val="24"/>
        </w:rPr>
        <w:t>DEQ</w:t>
      </w:r>
      <w:r w:rsidRPr="005707D4">
        <w:rPr>
          <w:rFonts w:ascii="Garamond" w:hAnsi="Garamond"/>
          <w:spacing w:val="-2"/>
          <w:szCs w:val="24"/>
        </w:rPr>
        <w:t>, for NO</w:t>
      </w:r>
      <w:r w:rsidRPr="005707D4">
        <w:rPr>
          <w:rFonts w:ascii="Garamond" w:hAnsi="Garamond"/>
          <w:spacing w:val="-2"/>
          <w:szCs w:val="24"/>
          <w:vertAlign w:val="subscript"/>
        </w:rPr>
        <w:t>x</w:t>
      </w:r>
      <w:r w:rsidRPr="005707D4">
        <w:rPr>
          <w:rFonts w:ascii="Garamond" w:hAnsi="Garamond"/>
          <w:spacing w:val="-2"/>
          <w:szCs w:val="24"/>
        </w:rPr>
        <w:t xml:space="preserve"> and CO, concurrently, and the results submitted to </w:t>
      </w:r>
      <w:r w:rsidR="00C37662">
        <w:rPr>
          <w:rFonts w:ascii="Garamond" w:hAnsi="Garamond"/>
          <w:spacing w:val="-2"/>
          <w:szCs w:val="24"/>
        </w:rPr>
        <w:t xml:space="preserve">DEQ </w:t>
      </w:r>
      <w:r w:rsidRPr="005707D4">
        <w:rPr>
          <w:rFonts w:ascii="Garamond" w:hAnsi="Garamond"/>
          <w:spacing w:val="-2"/>
          <w:szCs w:val="24"/>
        </w:rPr>
        <w:t>in order to demonstrate compliance with the NO</w:t>
      </w:r>
      <w:r w:rsidRPr="005707D4">
        <w:rPr>
          <w:rFonts w:ascii="Garamond" w:hAnsi="Garamond"/>
          <w:spacing w:val="-2"/>
          <w:szCs w:val="24"/>
          <w:vertAlign w:val="subscript"/>
        </w:rPr>
        <w:t>x</w:t>
      </w:r>
      <w:r w:rsidRPr="005707D4">
        <w:rPr>
          <w:rFonts w:ascii="Garamond" w:hAnsi="Garamond"/>
          <w:spacing w:val="-2"/>
          <w:szCs w:val="24"/>
        </w:rPr>
        <w:t xml:space="preserve"> and CO emission limits contained in Section </w:t>
      </w:r>
      <w:r w:rsidRPr="005707D4">
        <w:rPr>
          <w:rFonts w:ascii="Garamond" w:hAnsi="Garamond"/>
          <w:szCs w:val="24"/>
        </w:rPr>
        <w:t>IV.</w:t>
      </w:r>
      <w:r w:rsidR="00B94D65">
        <w:rPr>
          <w:rFonts w:ascii="Garamond" w:hAnsi="Garamond"/>
          <w:szCs w:val="24"/>
        </w:rPr>
        <w:t>C</w:t>
      </w:r>
      <w:r w:rsidRPr="005707D4">
        <w:rPr>
          <w:rFonts w:ascii="Garamond" w:hAnsi="Garamond"/>
          <w:szCs w:val="24"/>
        </w:rPr>
        <w:t>.</w:t>
      </w:r>
      <w:r w:rsidR="0014634C">
        <w:rPr>
          <w:rFonts w:ascii="Garamond" w:hAnsi="Garamond"/>
          <w:szCs w:val="24"/>
        </w:rPr>
        <w:t>4</w:t>
      </w:r>
      <w:r w:rsidRPr="005707D4">
        <w:rPr>
          <w:rFonts w:ascii="Garamond" w:hAnsi="Garamond"/>
          <w:spacing w:val="-2"/>
          <w:szCs w:val="24"/>
        </w:rPr>
        <w:t>.b and c (ARM 17.8.105 and ARM 17.8.749).</w:t>
      </w:r>
    </w:p>
    <w:p w14:paraId="3787EC72" w14:textId="77777777" w:rsidR="00410485" w:rsidRDefault="00410485" w:rsidP="00B04EF5">
      <w:pPr>
        <w:widowControl/>
        <w:tabs>
          <w:tab w:val="left" w:pos="-1080"/>
          <w:tab w:val="left" w:pos="-720"/>
        </w:tabs>
        <w:rPr>
          <w:rFonts w:ascii="Garamond" w:hAnsi="Garamond"/>
          <w:spacing w:val="-2"/>
          <w:szCs w:val="24"/>
        </w:rPr>
      </w:pPr>
    </w:p>
    <w:p w14:paraId="6924665D" w14:textId="0D8625B3" w:rsidR="00A347D2" w:rsidRDefault="00FE0651" w:rsidP="007D2A42">
      <w:pPr>
        <w:widowControl/>
        <w:numPr>
          <w:ilvl w:val="1"/>
          <w:numId w:val="22"/>
        </w:numPr>
        <w:tabs>
          <w:tab w:val="left" w:pos="-1080"/>
          <w:tab w:val="left" w:pos="-720"/>
        </w:tabs>
        <w:ind w:left="2160" w:hanging="720"/>
        <w:rPr>
          <w:rFonts w:ascii="Garamond" w:hAnsi="Garamond"/>
          <w:szCs w:val="24"/>
        </w:rPr>
      </w:pPr>
      <w:r w:rsidRPr="005707D4">
        <w:rPr>
          <w:rFonts w:ascii="Garamond" w:hAnsi="Garamond"/>
          <w:szCs w:val="24"/>
        </w:rPr>
        <w:t xml:space="preserve">The Fractionator Feed Heater Stack (H-202) shall be tested </w:t>
      </w:r>
      <w:r w:rsidR="00792243" w:rsidRPr="00792243">
        <w:rPr>
          <w:rFonts w:ascii="Garamond" w:hAnsi="Garamond"/>
          <w:szCs w:val="24"/>
        </w:rPr>
        <w:t>every three years from the date of the last source test,</w:t>
      </w:r>
      <w:r w:rsidRPr="005707D4">
        <w:rPr>
          <w:rFonts w:ascii="Garamond" w:hAnsi="Garamond"/>
          <w:szCs w:val="24"/>
        </w:rPr>
        <w:t xml:space="preserve"> or according to another testing/monitoring schedule as may be approved by </w:t>
      </w:r>
      <w:r w:rsidR="00C37662">
        <w:rPr>
          <w:rFonts w:ascii="Garamond" w:hAnsi="Garamond"/>
          <w:szCs w:val="24"/>
        </w:rPr>
        <w:t>DEQ</w:t>
      </w:r>
      <w:r w:rsidRPr="005707D4">
        <w:rPr>
          <w:rFonts w:ascii="Garamond" w:hAnsi="Garamond"/>
          <w:szCs w:val="24"/>
        </w:rPr>
        <w:t>, for NO</w:t>
      </w:r>
      <w:r w:rsidRPr="005707D4">
        <w:rPr>
          <w:rFonts w:ascii="Garamond" w:hAnsi="Garamond"/>
          <w:szCs w:val="24"/>
          <w:vertAlign w:val="subscript"/>
        </w:rPr>
        <w:t>x</w:t>
      </w:r>
      <w:r w:rsidRPr="005707D4">
        <w:rPr>
          <w:rFonts w:ascii="Garamond" w:hAnsi="Garamond"/>
          <w:szCs w:val="24"/>
        </w:rPr>
        <w:t xml:space="preserve"> and CO, concurrently, and the results submitted to </w:t>
      </w:r>
      <w:r w:rsidR="00C37662">
        <w:rPr>
          <w:rFonts w:ascii="Garamond" w:hAnsi="Garamond"/>
          <w:szCs w:val="24"/>
        </w:rPr>
        <w:t xml:space="preserve">DEQ </w:t>
      </w:r>
      <w:r w:rsidRPr="005707D4">
        <w:rPr>
          <w:rFonts w:ascii="Garamond" w:hAnsi="Garamond"/>
          <w:szCs w:val="24"/>
        </w:rPr>
        <w:t>in order to demonstrate compliance with the NO</w:t>
      </w:r>
      <w:r w:rsidRPr="005707D4">
        <w:rPr>
          <w:rFonts w:ascii="Garamond" w:hAnsi="Garamond"/>
          <w:szCs w:val="24"/>
          <w:vertAlign w:val="subscript"/>
        </w:rPr>
        <w:t>x</w:t>
      </w:r>
      <w:r w:rsidRPr="005707D4">
        <w:rPr>
          <w:rFonts w:ascii="Garamond" w:hAnsi="Garamond"/>
          <w:szCs w:val="24"/>
        </w:rPr>
        <w:t xml:space="preserve"> and CO emission limits contained in Section IV.</w:t>
      </w:r>
      <w:r w:rsidR="00332AE9">
        <w:rPr>
          <w:rFonts w:ascii="Garamond" w:hAnsi="Garamond"/>
          <w:szCs w:val="24"/>
        </w:rPr>
        <w:t>C</w:t>
      </w:r>
      <w:r w:rsidRPr="005707D4">
        <w:rPr>
          <w:rFonts w:ascii="Garamond" w:hAnsi="Garamond"/>
          <w:szCs w:val="24"/>
        </w:rPr>
        <w:t>.</w:t>
      </w:r>
      <w:r w:rsidR="0014634C">
        <w:rPr>
          <w:rFonts w:ascii="Garamond" w:hAnsi="Garamond"/>
          <w:szCs w:val="24"/>
        </w:rPr>
        <w:t>5</w:t>
      </w:r>
      <w:r w:rsidRPr="005707D4">
        <w:rPr>
          <w:rFonts w:ascii="Garamond" w:hAnsi="Garamond"/>
          <w:szCs w:val="24"/>
        </w:rPr>
        <w:t>.b and c (ARM 17.8.105 and ARM 17.8.749).</w:t>
      </w:r>
    </w:p>
    <w:p w14:paraId="3477E33D" w14:textId="14C6ED4F" w:rsidR="001077E5" w:rsidRDefault="001077E5" w:rsidP="007D2A42">
      <w:pPr>
        <w:widowControl/>
        <w:tabs>
          <w:tab w:val="left" w:pos="-1080"/>
          <w:tab w:val="left" w:pos="-720"/>
        </w:tabs>
        <w:rPr>
          <w:rFonts w:ascii="Garamond" w:hAnsi="Garamond"/>
          <w:szCs w:val="24"/>
        </w:rPr>
      </w:pPr>
    </w:p>
    <w:p w14:paraId="765572C0" w14:textId="77777777" w:rsidR="00CF5DFB" w:rsidRPr="005707D4" w:rsidRDefault="00327337" w:rsidP="00312AD8">
      <w:pPr>
        <w:numPr>
          <w:ilvl w:val="0"/>
          <w:numId w:val="135"/>
        </w:numPr>
        <w:tabs>
          <w:tab w:val="clear" w:pos="1080"/>
          <w:tab w:val="left" w:pos="-1080"/>
          <w:tab w:val="left" w:pos="-720"/>
        </w:tabs>
        <w:ind w:left="1440" w:hanging="720"/>
        <w:rPr>
          <w:rFonts w:ascii="Garamond" w:hAnsi="Garamond"/>
          <w:szCs w:val="24"/>
        </w:rPr>
      </w:pPr>
      <w:r>
        <w:rPr>
          <w:rFonts w:ascii="Garamond" w:hAnsi="Garamond"/>
          <w:szCs w:val="24"/>
        </w:rPr>
        <w:t>C</w:t>
      </w:r>
      <w:r w:rsidR="00CF5DFB" w:rsidRPr="005707D4">
        <w:rPr>
          <w:rFonts w:ascii="Garamond" w:hAnsi="Garamond"/>
          <w:szCs w:val="24"/>
        </w:rPr>
        <w:t>ompliance Determinations</w:t>
      </w:r>
    </w:p>
    <w:p w14:paraId="4720168D" w14:textId="668D0354" w:rsidR="00CF5DFB" w:rsidRPr="001019F4" w:rsidRDefault="00CF5DFB" w:rsidP="007D2A42">
      <w:pPr>
        <w:tabs>
          <w:tab w:val="left" w:pos="-1080"/>
          <w:tab w:val="left" w:pos="-720"/>
        </w:tabs>
        <w:rPr>
          <w:rFonts w:ascii="Garamond" w:hAnsi="Garamond"/>
          <w:szCs w:val="24"/>
        </w:rPr>
      </w:pPr>
    </w:p>
    <w:p w14:paraId="350E0128" w14:textId="77777777" w:rsidR="00CF5DFB" w:rsidRPr="00820F69" w:rsidRDefault="00CF5DFB" w:rsidP="00312AD8">
      <w:pPr>
        <w:pStyle w:val="ListParagraph"/>
        <w:numPr>
          <w:ilvl w:val="6"/>
          <w:numId w:val="131"/>
        </w:numPr>
        <w:tabs>
          <w:tab w:val="clear" w:pos="3744"/>
          <w:tab w:val="left" w:pos="-1080"/>
          <w:tab w:val="left" w:pos="-720"/>
        </w:tabs>
        <w:ind w:left="2160" w:hanging="720"/>
        <w:rPr>
          <w:rFonts w:ascii="Garamond" w:hAnsi="Garamond"/>
          <w:szCs w:val="24"/>
        </w:rPr>
      </w:pPr>
      <w:r w:rsidRPr="00820F69">
        <w:rPr>
          <w:rFonts w:ascii="Garamond" w:hAnsi="Garamond"/>
          <w:spacing w:val="-2"/>
          <w:szCs w:val="24"/>
        </w:rPr>
        <w:t>In addition to the testing required in Section IV.</w:t>
      </w:r>
      <w:r w:rsidR="0014634C">
        <w:rPr>
          <w:rFonts w:ascii="Garamond" w:hAnsi="Garamond"/>
          <w:spacing w:val="-2"/>
          <w:szCs w:val="24"/>
        </w:rPr>
        <w:t>E</w:t>
      </w:r>
      <w:r w:rsidRPr="00820F69">
        <w:rPr>
          <w:rFonts w:ascii="Garamond" w:hAnsi="Garamond"/>
          <w:spacing w:val="-2"/>
          <w:szCs w:val="24"/>
        </w:rPr>
        <w:t>, compliance determinations for hourly, 24-hour, and annual SO</w:t>
      </w:r>
      <w:r w:rsidRPr="00820F69">
        <w:rPr>
          <w:rFonts w:ascii="Garamond" w:hAnsi="Garamond"/>
          <w:spacing w:val="-2"/>
          <w:szCs w:val="24"/>
          <w:vertAlign w:val="subscript"/>
        </w:rPr>
        <w:t>2</w:t>
      </w:r>
      <w:r w:rsidRPr="00820F69">
        <w:rPr>
          <w:rFonts w:ascii="Garamond" w:hAnsi="Garamond"/>
          <w:spacing w:val="-2"/>
          <w:szCs w:val="24"/>
        </w:rPr>
        <w:t xml:space="preserve"> limits for the SRU Incinerator stack shall be based upon CEMS data utilized for SO</w:t>
      </w:r>
      <w:r w:rsidRPr="00820F69">
        <w:rPr>
          <w:rFonts w:ascii="Garamond" w:hAnsi="Garamond"/>
          <w:spacing w:val="-2"/>
          <w:szCs w:val="24"/>
          <w:vertAlign w:val="subscript"/>
        </w:rPr>
        <w:t>2</w:t>
      </w:r>
      <w:r w:rsidRPr="00820F69">
        <w:rPr>
          <w:rFonts w:ascii="Garamond" w:hAnsi="Garamond"/>
          <w:spacing w:val="-2"/>
          <w:szCs w:val="24"/>
        </w:rPr>
        <w:t xml:space="preserve"> as required in Section IV.</w:t>
      </w:r>
      <w:r w:rsidR="0014634C">
        <w:rPr>
          <w:rFonts w:ascii="Garamond" w:hAnsi="Garamond"/>
          <w:spacing w:val="-2"/>
          <w:szCs w:val="24"/>
        </w:rPr>
        <w:t>D</w:t>
      </w:r>
      <w:r w:rsidRPr="00820F69">
        <w:rPr>
          <w:rFonts w:ascii="Garamond" w:hAnsi="Garamond"/>
          <w:spacing w:val="-2"/>
          <w:szCs w:val="24"/>
        </w:rPr>
        <w:t>.1.</w:t>
      </w:r>
    </w:p>
    <w:p w14:paraId="754F1E84" w14:textId="77777777" w:rsidR="00CF5DFB" w:rsidRPr="001019F4" w:rsidRDefault="00CF5DFB" w:rsidP="007D2A42">
      <w:pPr>
        <w:tabs>
          <w:tab w:val="left" w:pos="-1080"/>
          <w:tab w:val="left" w:pos="-720"/>
        </w:tabs>
        <w:ind w:right="-180"/>
        <w:rPr>
          <w:rFonts w:ascii="Garamond" w:hAnsi="Garamond"/>
          <w:szCs w:val="24"/>
        </w:rPr>
      </w:pPr>
    </w:p>
    <w:p w14:paraId="775296A0" w14:textId="77777777" w:rsidR="00823CA9" w:rsidRDefault="00CF5DFB" w:rsidP="00312AD8">
      <w:pPr>
        <w:pStyle w:val="ListParagraph"/>
        <w:keepNext/>
        <w:widowControl/>
        <w:numPr>
          <w:ilvl w:val="6"/>
          <w:numId w:val="131"/>
        </w:numPr>
        <w:tabs>
          <w:tab w:val="clear" w:pos="3744"/>
          <w:tab w:val="left" w:pos="-1080"/>
          <w:tab w:val="left" w:pos="-720"/>
        </w:tabs>
        <w:ind w:left="2160" w:hanging="720"/>
        <w:rPr>
          <w:rFonts w:ascii="Garamond" w:hAnsi="Garamond"/>
          <w:szCs w:val="24"/>
        </w:rPr>
      </w:pPr>
      <w:r w:rsidRPr="005707D4">
        <w:rPr>
          <w:rFonts w:ascii="Garamond" w:hAnsi="Garamond"/>
          <w:szCs w:val="24"/>
        </w:rPr>
        <w:lastRenderedPageBreak/>
        <w:t xml:space="preserve">Compliance with the opacity limitation listed in Section </w:t>
      </w:r>
      <w:r w:rsidRPr="005707D4">
        <w:rPr>
          <w:rFonts w:ascii="Garamond" w:hAnsi="Garamond"/>
          <w:spacing w:val="-2"/>
          <w:szCs w:val="24"/>
        </w:rPr>
        <w:t>IV</w:t>
      </w:r>
      <w:r w:rsidRPr="005707D4">
        <w:rPr>
          <w:rFonts w:ascii="Garamond" w:hAnsi="Garamond"/>
          <w:szCs w:val="24"/>
        </w:rPr>
        <w:t>.C shall be determined using EPA Reference Method 9 testing by a qualified observer.</w:t>
      </w:r>
    </w:p>
    <w:p w14:paraId="36696EE3" w14:textId="77777777" w:rsidR="00823CA9" w:rsidRDefault="00823CA9" w:rsidP="007D2A42">
      <w:pPr>
        <w:widowControl/>
        <w:rPr>
          <w:rFonts w:ascii="Garamond" w:hAnsi="Garamond"/>
          <w:szCs w:val="24"/>
        </w:rPr>
      </w:pPr>
    </w:p>
    <w:p w14:paraId="05CFD090" w14:textId="77777777" w:rsidR="00CF5DFB" w:rsidRPr="005707D4" w:rsidRDefault="00CF5DFB" w:rsidP="00312AD8">
      <w:pPr>
        <w:numPr>
          <w:ilvl w:val="0"/>
          <w:numId w:val="135"/>
        </w:numPr>
        <w:tabs>
          <w:tab w:val="clear" w:pos="1080"/>
          <w:tab w:val="left" w:pos="-1080"/>
          <w:tab w:val="left" w:pos="-720"/>
        </w:tabs>
        <w:ind w:left="1440" w:hanging="720"/>
        <w:rPr>
          <w:rFonts w:ascii="Garamond" w:hAnsi="Garamond"/>
          <w:szCs w:val="24"/>
        </w:rPr>
      </w:pPr>
      <w:r w:rsidRPr="005707D4">
        <w:rPr>
          <w:rFonts w:ascii="Garamond" w:hAnsi="Garamond"/>
          <w:szCs w:val="24"/>
        </w:rPr>
        <w:t>Operational and Emission Inventory Reporting Requirements (ARM 17.8.749)</w:t>
      </w:r>
    </w:p>
    <w:p w14:paraId="01B6A275" w14:textId="77777777" w:rsidR="0026432F" w:rsidRPr="00CF4304" w:rsidRDefault="0026432F" w:rsidP="0026432F">
      <w:pPr>
        <w:tabs>
          <w:tab w:val="left" w:pos="-1080"/>
          <w:tab w:val="left" w:pos="-720"/>
        </w:tabs>
        <w:rPr>
          <w:rFonts w:ascii="Garamond" w:hAnsi="Garamond"/>
          <w:szCs w:val="24"/>
        </w:rPr>
      </w:pPr>
      <w:bookmarkStart w:id="18" w:name="_Hlk89765700"/>
    </w:p>
    <w:p w14:paraId="56830857" w14:textId="77777777" w:rsidR="0026432F" w:rsidRPr="00B57CF3" w:rsidRDefault="0026432F" w:rsidP="000B60DB">
      <w:pPr>
        <w:numPr>
          <w:ilvl w:val="0"/>
          <w:numId w:val="158"/>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7BE3E764" w14:textId="77777777" w:rsidR="0026432F" w:rsidRPr="00B57CF3"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7130ECD9" w14:textId="596BFF25" w:rsidR="0026432F"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C37662">
        <w:rPr>
          <w:rFonts w:ascii="Garamond" w:hAnsi="Garamond"/>
          <w:szCs w:val="24"/>
        </w:rPr>
        <w:t>DEQ</w:t>
      </w:r>
      <w:r w:rsidRPr="00B57CF3">
        <w:rPr>
          <w:rFonts w:ascii="Garamond" w:hAnsi="Garamond"/>
          <w:szCs w:val="24"/>
        </w:rPr>
        <w:t>.</w:t>
      </w:r>
    </w:p>
    <w:p w14:paraId="7CFB350B" w14:textId="77777777" w:rsidR="0026432F" w:rsidRDefault="0026432F" w:rsidP="0026432F">
      <w:pPr>
        <w:tabs>
          <w:tab w:val="left" w:pos="-1080"/>
          <w:tab w:val="left" w:pos="-720"/>
        </w:tabs>
        <w:ind w:left="1890"/>
        <w:rPr>
          <w:rFonts w:ascii="Garamond" w:hAnsi="Garamond"/>
          <w:szCs w:val="24"/>
        </w:rPr>
      </w:pPr>
    </w:p>
    <w:p w14:paraId="4C2EDCB5" w14:textId="3CA701B3" w:rsidR="0026432F" w:rsidRPr="00B57CF3" w:rsidRDefault="0026432F" w:rsidP="000B60DB">
      <w:pPr>
        <w:numPr>
          <w:ilvl w:val="0"/>
          <w:numId w:val="158"/>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203E7D">
        <w:rPr>
          <w:rFonts w:ascii="Garamond" w:hAnsi="Garamond"/>
          <w:szCs w:val="24"/>
        </w:rPr>
        <w:t>quarterly</w:t>
      </w:r>
      <w:r w:rsidRPr="00B57CF3">
        <w:rPr>
          <w:rFonts w:ascii="Garamond" w:hAnsi="Garamond"/>
          <w:szCs w:val="24"/>
        </w:rPr>
        <w:t xml:space="preserve"> emission report</w:t>
      </w:r>
    </w:p>
    <w:p w14:paraId="3CD5F361" w14:textId="77777777" w:rsidR="0026432F" w:rsidRPr="00B57CF3"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76E6B217" w14:textId="77777777" w:rsidR="0026432F" w:rsidRPr="00B57CF3"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0B4B251A" w14:textId="77777777" w:rsidR="0026432F" w:rsidRPr="00B57CF3"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5CDB1CF4" w14:textId="5C4EEB96" w:rsidR="0026432F" w:rsidRPr="00B57CF3" w:rsidRDefault="0026432F" w:rsidP="0026432F">
      <w:pPr>
        <w:ind w:left="2160"/>
      </w:pPr>
      <w:r w:rsidRPr="00B57CF3">
        <w:rPr>
          <w:rFonts w:ascii="Garamond" w:hAnsi="Garamond"/>
          <w:szCs w:val="24"/>
        </w:rPr>
        <w:t>Transfer Service (or equivalent service). The report shall include the following</w:t>
      </w:r>
      <w:r w:rsidRPr="00B57CF3">
        <w:t>:</w:t>
      </w:r>
    </w:p>
    <w:p w14:paraId="5CF2938E" w14:textId="77777777" w:rsidR="0026432F" w:rsidRPr="00267723" w:rsidRDefault="0026432F" w:rsidP="0026432F"/>
    <w:p w14:paraId="6113A366" w14:textId="77777777" w:rsidR="0026432F" w:rsidRPr="00113582" w:rsidRDefault="0026432F" w:rsidP="000B60DB">
      <w:pPr>
        <w:widowControl/>
        <w:numPr>
          <w:ilvl w:val="0"/>
          <w:numId w:val="159"/>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497060B6" w14:textId="77777777" w:rsidR="0026432F" w:rsidRPr="00113582" w:rsidRDefault="0026432F" w:rsidP="0026432F"/>
    <w:p w14:paraId="773B0C17" w14:textId="77777777" w:rsidR="0026432F" w:rsidRPr="00113582" w:rsidRDefault="0026432F" w:rsidP="000B60DB">
      <w:pPr>
        <w:widowControl/>
        <w:numPr>
          <w:ilvl w:val="0"/>
          <w:numId w:val="159"/>
        </w:numPr>
        <w:tabs>
          <w:tab w:val="clear" w:pos="3960"/>
        </w:tabs>
        <w:ind w:left="2520"/>
        <w:rPr>
          <w:rFonts w:ascii="Garamond" w:hAnsi="Garamond"/>
        </w:rPr>
      </w:pPr>
      <w:r w:rsidRPr="00113582">
        <w:rPr>
          <w:rFonts w:ascii="Garamond" w:hAnsi="Garamond"/>
        </w:rPr>
        <w:t>a summary report for all CEMS required by this section.</w:t>
      </w:r>
    </w:p>
    <w:bookmarkEnd w:id="18"/>
    <w:p w14:paraId="1EA02B6C" w14:textId="5D534401" w:rsidR="001C5D2E" w:rsidRDefault="001C5D2E" w:rsidP="00BC048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E041C9" w14:textId="24F67982" w:rsidR="00CF5DFB" w:rsidRPr="005707D4" w:rsidRDefault="00CF5DFB" w:rsidP="00410485">
      <w:pPr>
        <w:keepNext/>
        <w:widowControl/>
        <w:tabs>
          <w:tab w:val="left" w:pos="-1080"/>
          <w:tab w:val="left" w:pos="-720"/>
        </w:tabs>
        <w:ind w:left="1440" w:hanging="1440"/>
        <w:rPr>
          <w:rFonts w:ascii="Garamond" w:hAnsi="Garamond"/>
          <w:szCs w:val="24"/>
        </w:rPr>
      </w:pPr>
      <w:r w:rsidRPr="005707D4">
        <w:rPr>
          <w:rFonts w:ascii="Garamond" w:hAnsi="Garamond"/>
          <w:szCs w:val="24"/>
        </w:rPr>
        <w:t>Section V:</w:t>
      </w:r>
      <w:r w:rsidRPr="005707D4">
        <w:rPr>
          <w:rFonts w:ascii="Garamond" w:hAnsi="Garamond"/>
          <w:szCs w:val="24"/>
        </w:rPr>
        <w:tab/>
        <w:t>Limitations and Conditions for Boiler #10</w:t>
      </w:r>
    </w:p>
    <w:p w14:paraId="0C488C6C" w14:textId="77777777" w:rsidR="00CF5DFB" w:rsidRPr="005707D4" w:rsidRDefault="00CF5DFB" w:rsidP="00410485">
      <w:pPr>
        <w:keepN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63FBAE3" w14:textId="66F60864" w:rsidR="00CF5DFB" w:rsidRPr="005707D4" w:rsidRDefault="00CF5DFB" w:rsidP="00410485">
      <w:pPr>
        <w:keepNext/>
        <w:widowControl/>
        <w:tabs>
          <w:tab w:val="left" w:pos="-1080"/>
          <w:tab w:val="left" w:pos="-720"/>
        </w:tabs>
        <w:ind w:left="1440" w:hanging="720"/>
        <w:rPr>
          <w:rFonts w:ascii="Garamond" w:hAnsi="Garamond"/>
          <w:szCs w:val="24"/>
        </w:rPr>
      </w:pPr>
      <w:r w:rsidRPr="005707D4">
        <w:rPr>
          <w:rFonts w:ascii="Garamond" w:hAnsi="Garamond"/>
          <w:szCs w:val="24"/>
        </w:rPr>
        <w:t>A.</w:t>
      </w:r>
      <w:r w:rsidRPr="005707D4">
        <w:rPr>
          <w:rFonts w:ascii="Garamond" w:hAnsi="Garamond"/>
          <w:szCs w:val="24"/>
        </w:rPr>
        <w:tab/>
        <w:t>CHS shall comply with all applicable standards and limitations, and the monitoring, recordkeeping and reporting requirements contained in 40 CFR Part 60 for Boiler #10</w:t>
      </w:r>
      <w:r w:rsidR="0063261A">
        <w:rPr>
          <w:rFonts w:ascii="Garamond" w:hAnsi="Garamond"/>
          <w:szCs w:val="24"/>
        </w:rPr>
        <w:t xml:space="preserve">. </w:t>
      </w:r>
      <w:r w:rsidRPr="005707D4">
        <w:rPr>
          <w:rFonts w:ascii="Garamond" w:hAnsi="Garamond"/>
          <w:szCs w:val="24"/>
        </w:rPr>
        <w:t>The following subparts, at a minimum, are applicable (ARM 17.8.340):</w:t>
      </w:r>
    </w:p>
    <w:p w14:paraId="65F18462"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D708F58" w14:textId="77777777" w:rsidR="00CF5DFB" w:rsidRDefault="00CF5DFB" w:rsidP="00312AD8">
      <w:pPr>
        <w:numPr>
          <w:ilvl w:val="0"/>
          <w:numId w:val="119"/>
        </w:numPr>
        <w:tabs>
          <w:tab w:val="clear" w:pos="720"/>
          <w:tab w:val="left" w:pos="-1080"/>
          <w:tab w:val="left" w:pos="-720"/>
        </w:tabs>
        <w:ind w:left="2160" w:hanging="720"/>
        <w:rPr>
          <w:rFonts w:ascii="Garamond" w:hAnsi="Garamond"/>
          <w:szCs w:val="24"/>
        </w:rPr>
      </w:pPr>
      <w:r w:rsidRPr="005707D4">
        <w:rPr>
          <w:rFonts w:ascii="Garamond" w:hAnsi="Garamond"/>
          <w:szCs w:val="24"/>
        </w:rPr>
        <w:t>Subpart A - General Provisions applies to all equipment or facilities subject to an NSPS subpart listed below.</w:t>
      </w:r>
    </w:p>
    <w:p w14:paraId="62382AD0" w14:textId="77777777" w:rsidR="00D073D3" w:rsidRPr="00EA5743" w:rsidRDefault="00D073D3" w:rsidP="007D2A42">
      <w:pPr>
        <w:tabs>
          <w:tab w:val="left" w:pos="-1080"/>
          <w:tab w:val="left" w:pos="-720"/>
        </w:tabs>
        <w:rPr>
          <w:rFonts w:ascii="Garamond" w:hAnsi="Garamond"/>
          <w:szCs w:val="24"/>
        </w:rPr>
      </w:pPr>
    </w:p>
    <w:p w14:paraId="6FC4B723" w14:textId="73A282DF" w:rsidR="00CF5DFB" w:rsidRDefault="00CF5DFB" w:rsidP="00312AD8">
      <w:pPr>
        <w:keepNext/>
        <w:widowControl/>
        <w:numPr>
          <w:ilvl w:val="0"/>
          <w:numId w:val="119"/>
        </w:numPr>
        <w:tabs>
          <w:tab w:val="clear" w:pos="720"/>
          <w:tab w:val="left" w:pos="-1080"/>
          <w:tab w:val="left" w:pos="-720"/>
        </w:tabs>
        <w:ind w:left="2160" w:hanging="720"/>
        <w:rPr>
          <w:rFonts w:ascii="Garamond" w:hAnsi="Garamond"/>
          <w:szCs w:val="24"/>
        </w:rPr>
      </w:pPr>
      <w:r w:rsidRPr="005707D4">
        <w:rPr>
          <w:rFonts w:ascii="Garamond" w:hAnsi="Garamond"/>
          <w:szCs w:val="24"/>
        </w:rPr>
        <w:t>Subpart Db - Standards of Performance for Industrial-Commercial-Institutional Steam Generating Units.</w:t>
      </w:r>
    </w:p>
    <w:p w14:paraId="23136D7A" w14:textId="77777777" w:rsidR="00FC5C2F" w:rsidRDefault="00FC5C2F" w:rsidP="00FC5C2F">
      <w:pPr>
        <w:pStyle w:val="ListParagraph"/>
        <w:ind w:left="0"/>
        <w:rPr>
          <w:rFonts w:ascii="Garamond" w:hAnsi="Garamond"/>
          <w:szCs w:val="24"/>
        </w:rPr>
      </w:pPr>
    </w:p>
    <w:p w14:paraId="2931D989" w14:textId="0C04E6E5" w:rsidR="009F2D05" w:rsidRPr="009E735E" w:rsidRDefault="00CF5DFB" w:rsidP="00312AD8">
      <w:pPr>
        <w:numPr>
          <w:ilvl w:val="0"/>
          <w:numId w:val="119"/>
        </w:numPr>
        <w:tabs>
          <w:tab w:val="clear" w:pos="720"/>
          <w:tab w:val="left" w:pos="-1080"/>
          <w:tab w:val="left" w:pos="-720"/>
        </w:tabs>
        <w:ind w:left="2160" w:hanging="720"/>
        <w:rPr>
          <w:rFonts w:ascii="Garamond" w:hAnsi="Garamond"/>
          <w:szCs w:val="24"/>
        </w:rPr>
      </w:pPr>
      <w:r w:rsidRPr="005707D4">
        <w:rPr>
          <w:rFonts w:ascii="Garamond" w:hAnsi="Garamond"/>
          <w:szCs w:val="24"/>
        </w:rPr>
        <w:t>Subpart J - Standards of Performance for Petroleum Refineries</w:t>
      </w:r>
      <w:r w:rsidR="0063261A">
        <w:rPr>
          <w:rFonts w:ascii="Garamond" w:hAnsi="Garamond"/>
          <w:szCs w:val="24"/>
        </w:rPr>
        <w:t xml:space="preserve">. </w:t>
      </w:r>
      <w:r w:rsidRPr="005707D4">
        <w:rPr>
          <w:rFonts w:ascii="Garamond" w:hAnsi="Garamond"/>
          <w:szCs w:val="24"/>
        </w:rPr>
        <w:t>The requirements of this Subpart apply to Boiler #10.</w:t>
      </w:r>
    </w:p>
    <w:p w14:paraId="2E0518F5" w14:textId="77777777" w:rsidR="00727AF9" w:rsidRPr="005707D4" w:rsidRDefault="00727AF9" w:rsidP="007D2A42">
      <w:pPr>
        <w:tabs>
          <w:tab w:val="left" w:pos="-1080"/>
          <w:tab w:val="left" w:pos="-720"/>
        </w:tabs>
        <w:rPr>
          <w:rFonts w:ascii="Garamond" w:hAnsi="Garamond"/>
          <w:szCs w:val="24"/>
        </w:rPr>
      </w:pPr>
    </w:p>
    <w:p w14:paraId="7873346F" w14:textId="77777777" w:rsidR="001019F4" w:rsidRDefault="00CF5DFB" w:rsidP="00312AD8">
      <w:pPr>
        <w:widowControl/>
        <w:numPr>
          <w:ilvl w:val="0"/>
          <w:numId w:val="119"/>
        </w:numPr>
        <w:tabs>
          <w:tab w:val="clear" w:pos="720"/>
          <w:tab w:val="left" w:pos="-1080"/>
          <w:tab w:val="left" w:pos="-720"/>
        </w:tabs>
        <w:ind w:left="2160" w:hanging="720"/>
        <w:rPr>
          <w:rFonts w:ascii="Garamond" w:hAnsi="Garamond"/>
          <w:szCs w:val="24"/>
        </w:rPr>
      </w:pPr>
      <w:r w:rsidRPr="005707D4">
        <w:rPr>
          <w:rFonts w:ascii="Garamond" w:hAnsi="Garamond"/>
          <w:szCs w:val="24"/>
        </w:rPr>
        <w:t>Subpart GGG - Standards of Performance for Equipment leaks of VOC in Petroleum Refineries applies to the refinery fuel gas supply lines to Boiler #10.</w:t>
      </w:r>
    </w:p>
    <w:p w14:paraId="76AF7417" w14:textId="22E7BBE5" w:rsidR="001019F4" w:rsidRDefault="001019F4">
      <w:pPr>
        <w:widowControl/>
        <w:rPr>
          <w:rFonts w:ascii="Garamond" w:hAnsi="Garamond"/>
          <w:szCs w:val="24"/>
        </w:rPr>
      </w:pPr>
    </w:p>
    <w:p w14:paraId="44059A9B" w14:textId="77777777" w:rsidR="00CF5DFB" w:rsidRPr="005707D4" w:rsidRDefault="00CF5DFB" w:rsidP="007D2A42">
      <w:pPr>
        <w:tabs>
          <w:tab w:val="left" w:pos="-1080"/>
          <w:tab w:val="left" w:pos="-720"/>
        </w:tabs>
        <w:ind w:left="1440" w:hanging="720"/>
        <w:rPr>
          <w:rFonts w:ascii="Garamond" w:hAnsi="Garamond"/>
          <w:szCs w:val="24"/>
        </w:rPr>
      </w:pPr>
      <w:r w:rsidRPr="005707D4">
        <w:rPr>
          <w:rFonts w:ascii="Garamond" w:hAnsi="Garamond"/>
          <w:szCs w:val="24"/>
        </w:rPr>
        <w:t>B.</w:t>
      </w:r>
      <w:r w:rsidRPr="005707D4">
        <w:rPr>
          <w:rFonts w:ascii="Garamond" w:hAnsi="Garamond"/>
          <w:szCs w:val="24"/>
        </w:rPr>
        <w:tab/>
        <w:t>Emission Limitations for Boiler #10</w:t>
      </w:r>
    </w:p>
    <w:p w14:paraId="7425393B"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3118092" w14:textId="77777777" w:rsidR="00CF5DFB" w:rsidRPr="005707D4" w:rsidRDefault="00CF5DFB" w:rsidP="00312AD8">
      <w:pPr>
        <w:numPr>
          <w:ilvl w:val="0"/>
          <w:numId w:val="120"/>
        </w:numPr>
        <w:tabs>
          <w:tab w:val="clear" w:pos="720"/>
          <w:tab w:val="left" w:pos="-1080"/>
          <w:tab w:val="left" w:pos="-720"/>
          <w:tab w:val="left" w:pos="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SO</w:t>
      </w:r>
      <w:r w:rsidRPr="005707D4">
        <w:rPr>
          <w:rFonts w:ascii="Garamond" w:hAnsi="Garamond"/>
          <w:szCs w:val="24"/>
          <w:vertAlign w:val="subscript"/>
        </w:rPr>
        <w:t>2</w:t>
      </w:r>
      <w:r w:rsidRPr="005707D4">
        <w:rPr>
          <w:rFonts w:ascii="Garamond" w:hAnsi="Garamond"/>
          <w:szCs w:val="24"/>
        </w:rPr>
        <w:t xml:space="preserve"> emissions shall not exceed:</w:t>
      </w:r>
    </w:p>
    <w:p w14:paraId="617E4FDB" w14:textId="77777777" w:rsidR="00CF5DFB" w:rsidRPr="005707D4" w:rsidRDefault="00CF5DFB" w:rsidP="00A353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5CA7733" w14:textId="77777777" w:rsidR="00CF5DFB" w:rsidRDefault="00CF5DFB" w:rsidP="007D2A42">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60 ppmv H</w:t>
      </w:r>
      <w:r w:rsidRPr="005707D4">
        <w:rPr>
          <w:rFonts w:ascii="Garamond" w:hAnsi="Garamond"/>
          <w:szCs w:val="24"/>
          <w:vertAlign w:val="subscript"/>
        </w:rPr>
        <w:t>2</w:t>
      </w:r>
      <w:r w:rsidRPr="005707D4">
        <w:rPr>
          <w:rFonts w:ascii="Garamond" w:hAnsi="Garamond"/>
          <w:szCs w:val="24"/>
        </w:rPr>
        <w:t>S in refinery fuel gas, 365-day rolling average (ARM 17.8.752)</w:t>
      </w:r>
    </w:p>
    <w:p w14:paraId="034BB5EC" w14:textId="77777777" w:rsidR="00060673" w:rsidRPr="005707D4" w:rsidRDefault="00060673" w:rsidP="007D2A42">
      <w:pPr>
        <w:tabs>
          <w:tab w:val="left" w:pos="-1080"/>
          <w:tab w:val="left" w:pos="-720"/>
        </w:tabs>
        <w:rPr>
          <w:rFonts w:ascii="Garamond" w:hAnsi="Garamond"/>
          <w:szCs w:val="24"/>
        </w:rPr>
      </w:pPr>
    </w:p>
    <w:p w14:paraId="0A8EE2C6" w14:textId="77777777" w:rsidR="00CF5DFB" w:rsidRDefault="00CF5DFB" w:rsidP="007D2A42">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4.14 tons/rolling 12-calendar month total (ARM 17.8.749)</w:t>
      </w:r>
    </w:p>
    <w:p w14:paraId="269E76B6" w14:textId="77777777" w:rsidR="00060673" w:rsidRPr="005707D4" w:rsidRDefault="00060673" w:rsidP="007D2A42">
      <w:pPr>
        <w:tabs>
          <w:tab w:val="left" w:pos="-1080"/>
          <w:tab w:val="left" w:pos="-720"/>
        </w:tabs>
        <w:rPr>
          <w:rFonts w:ascii="Garamond" w:hAnsi="Garamond"/>
          <w:szCs w:val="24"/>
        </w:rPr>
      </w:pPr>
    </w:p>
    <w:p w14:paraId="283CF81B" w14:textId="642F87A4" w:rsidR="00CF5DFB" w:rsidRPr="001C5D2E" w:rsidRDefault="001C5D2E" w:rsidP="007D2A42">
      <w:pPr>
        <w:tabs>
          <w:tab w:val="left" w:pos="-1080"/>
          <w:tab w:val="left" w:pos="-720"/>
        </w:tabs>
        <w:ind w:left="2520" w:hanging="360"/>
        <w:rPr>
          <w:rFonts w:ascii="Garamond" w:hAnsi="Garamond"/>
          <w:szCs w:val="24"/>
        </w:rPr>
      </w:pPr>
      <w:r w:rsidRPr="001C5D2E">
        <w:rPr>
          <w:rFonts w:ascii="Garamond" w:hAnsi="Garamond"/>
          <w:szCs w:val="24"/>
        </w:rPr>
        <w:t>c.</w:t>
      </w:r>
      <w:r>
        <w:rPr>
          <w:rFonts w:ascii="Garamond" w:hAnsi="Garamond"/>
          <w:szCs w:val="24"/>
        </w:rPr>
        <w:tab/>
      </w:r>
      <w:r w:rsidR="00CF5DFB" w:rsidRPr="001C5D2E">
        <w:rPr>
          <w:rFonts w:ascii="Garamond" w:hAnsi="Garamond"/>
          <w:szCs w:val="24"/>
        </w:rPr>
        <w:t>2.53 lb/hr (ARM 17.8.752)</w:t>
      </w:r>
    </w:p>
    <w:p w14:paraId="4BC997AD" w14:textId="77777777" w:rsidR="001C5D2E" w:rsidRPr="001C5D2E" w:rsidRDefault="001C5D2E" w:rsidP="007D2A42">
      <w:pPr>
        <w:rPr>
          <w:rFonts w:ascii="Garamond" w:hAnsi="Garamond"/>
        </w:rPr>
      </w:pPr>
    </w:p>
    <w:p w14:paraId="10C41E84" w14:textId="77777777" w:rsidR="00CF5DFB" w:rsidRPr="00610833" w:rsidRDefault="00CF5DFB" w:rsidP="00312AD8">
      <w:pPr>
        <w:numPr>
          <w:ilvl w:val="0"/>
          <w:numId w:val="120"/>
        </w:numPr>
        <w:tabs>
          <w:tab w:val="clear" w:pos="720"/>
          <w:tab w:val="left" w:pos="-1080"/>
          <w:tab w:val="left" w:pos="-720"/>
        </w:tabs>
        <w:ind w:left="2160" w:hanging="720"/>
        <w:rPr>
          <w:rFonts w:ascii="Garamond" w:hAnsi="Garamond"/>
          <w:szCs w:val="24"/>
        </w:rPr>
      </w:pPr>
      <w:r w:rsidRPr="00610833">
        <w:rPr>
          <w:rFonts w:ascii="Garamond" w:hAnsi="Garamond"/>
          <w:szCs w:val="24"/>
        </w:rPr>
        <w:t>NO</w:t>
      </w:r>
      <w:r w:rsidRPr="00610833">
        <w:rPr>
          <w:rFonts w:ascii="Garamond" w:hAnsi="Garamond"/>
          <w:szCs w:val="24"/>
          <w:vertAlign w:val="subscript"/>
        </w:rPr>
        <w:t>x</w:t>
      </w:r>
      <w:r w:rsidRPr="00610833">
        <w:rPr>
          <w:rFonts w:ascii="Garamond" w:hAnsi="Garamond"/>
          <w:szCs w:val="24"/>
        </w:rPr>
        <w:t xml:space="preserve"> emissions shall not exceed:</w:t>
      </w:r>
    </w:p>
    <w:p w14:paraId="4ED36CBE" w14:textId="77777777" w:rsidR="00CF5DFB" w:rsidRPr="00610833" w:rsidRDefault="00CF5DFB" w:rsidP="007D2A42">
      <w:pPr>
        <w:tabs>
          <w:tab w:val="left" w:pos="-1080"/>
          <w:tab w:val="left" w:pos="-720"/>
        </w:tabs>
        <w:rPr>
          <w:rFonts w:ascii="Garamond" w:hAnsi="Garamond"/>
          <w:szCs w:val="24"/>
        </w:rPr>
      </w:pPr>
    </w:p>
    <w:p w14:paraId="1FFF971B" w14:textId="77777777" w:rsidR="00CF5DFB" w:rsidRPr="00610833" w:rsidRDefault="00CF5DFB" w:rsidP="007D2A42">
      <w:pPr>
        <w:tabs>
          <w:tab w:val="left" w:pos="-1080"/>
          <w:tab w:val="left" w:pos="-720"/>
        </w:tabs>
        <w:ind w:left="2520" w:hanging="360"/>
        <w:rPr>
          <w:rFonts w:ascii="Garamond" w:hAnsi="Garamond"/>
          <w:szCs w:val="24"/>
        </w:rPr>
      </w:pPr>
      <w:r w:rsidRPr="00610833">
        <w:rPr>
          <w:rFonts w:ascii="Garamond" w:hAnsi="Garamond"/>
          <w:szCs w:val="24"/>
        </w:rPr>
        <w:t>a.</w:t>
      </w:r>
      <w:r w:rsidRPr="00610833">
        <w:rPr>
          <w:rFonts w:ascii="Garamond" w:hAnsi="Garamond"/>
          <w:szCs w:val="24"/>
        </w:rPr>
        <w:tab/>
        <w:t>0.03 pounds per million British thermal units – Higher Heating Value (lb/MMBtu-HHV), 365-day rolling average (ARM 17.8.752)</w:t>
      </w:r>
    </w:p>
    <w:p w14:paraId="2B54B7BC" w14:textId="77777777" w:rsidR="00CF5DFB" w:rsidRPr="00610833" w:rsidRDefault="00CF5DFB" w:rsidP="007D2A42">
      <w:pPr>
        <w:tabs>
          <w:tab w:val="left" w:pos="-1080"/>
          <w:tab w:val="left" w:pos="-720"/>
        </w:tabs>
        <w:rPr>
          <w:rFonts w:ascii="Garamond" w:hAnsi="Garamond"/>
          <w:szCs w:val="24"/>
        </w:rPr>
      </w:pPr>
    </w:p>
    <w:p w14:paraId="6C19615D" w14:textId="77777777" w:rsidR="00CF5DFB" w:rsidRPr="00610833" w:rsidRDefault="00CF5DFB" w:rsidP="007D2A42">
      <w:pPr>
        <w:tabs>
          <w:tab w:val="left" w:pos="-1080"/>
          <w:tab w:val="left" w:pos="-720"/>
        </w:tabs>
        <w:ind w:left="2520" w:hanging="360"/>
        <w:rPr>
          <w:rFonts w:ascii="Garamond" w:hAnsi="Garamond"/>
          <w:szCs w:val="24"/>
        </w:rPr>
      </w:pPr>
      <w:r w:rsidRPr="00610833">
        <w:rPr>
          <w:rFonts w:ascii="Garamond" w:hAnsi="Garamond"/>
          <w:szCs w:val="24"/>
        </w:rPr>
        <w:t>b.</w:t>
      </w:r>
      <w:r w:rsidRPr="00610833">
        <w:rPr>
          <w:rFonts w:ascii="Garamond" w:hAnsi="Garamond"/>
          <w:szCs w:val="24"/>
        </w:rPr>
        <w:tab/>
        <w:t>13.13 tons/rolling 12-calendar month total (ARM 17.8.749)</w:t>
      </w:r>
    </w:p>
    <w:p w14:paraId="24B92439" w14:textId="77777777" w:rsidR="00CF5DFB" w:rsidRPr="00610833" w:rsidRDefault="00CF5DFB" w:rsidP="007D2A42">
      <w:pPr>
        <w:tabs>
          <w:tab w:val="left" w:pos="-1080"/>
          <w:tab w:val="left" w:pos="-720"/>
        </w:tabs>
        <w:rPr>
          <w:rFonts w:ascii="Garamond" w:hAnsi="Garamond"/>
          <w:szCs w:val="24"/>
        </w:rPr>
      </w:pPr>
    </w:p>
    <w:p w14:paraId="6DAF66DC" w14:textId="77777777" w:rsidR="00C25546" w:rsidRPr="00610833" w:rsidRDefault="00CF5DFB" w:rsidP="007D2A42">
      <w:pPr>
        <w:tabs>
          <w:tab w:val="left" w:pos="-1080"/>
          <w:tab w:val="left" w:pos="-720"/>
        </w:tabs>
        <w:ind w:left="2520" w:hanging="360"/>
        <w:rPr>
          <w:rFonts w:ascii="Garamond" w:hAnsi="Garamond"/>
          <w:szCs w:val="24"/>
        </w:rPr>
      </w:pPr>
      <w:r w:rsidRPr="00610833">
        <w:rPr>
          <w:rFonts w:ascii="Garamond" w:hAnsi="Garamond"/>
          <w:szCs w:val="24"/>
        </w:rPr>
        <w:t>c.</w:t>
      </w:r>
      <w:r w:rsidRPr="00610833">
        <w:rPr>
          <w:rFonts w:ascii="Garamond" w:hAnsi="Garamond"/>
          <w:szCs w:val="24"/>
        </w:rPr>
        <w:tab/>
        <w:t>3.</w:t>
      </w:r>
      <w:r w:rsidR="0083655D" w:rsidRPr="00610833">
        <w:rPr>
          <w:rFonts w:ascii="Garamond" w:hAnsi="Garamond"/>
          <w:szCs w:val="24"/>
        </w:rPr>
        <w:t>5</w:t>
      </w:r>
      <w:r w:rsidRPr="00610833">
        <w:rPr>
          <w:rFonts w:ascii="Garamond" w:hAnsi="Garamond"/>
          <w:szCs w:val="24"/>
        </w:rPr>
        <w:t xml:space="preserve"> lb/hr (ARM 17.8.749)</w:t>
      </w:r>
    </w:p>
    <w:p w14:paraId="7D0A030C" w14:textId="77777777" w:rsidR="0067624B" w:rsidRPr="00610833" w:rsidRDefault="0067624B" w:rsidP="007D2A42">
      <w:pPr>
        <w:tabs>
          <w:tab w:val="left" w:pos="-1080"/>
          <w:tab w:val="left" w:pos="-720"/>
        </w:tabs>
        <w:rPr>
          <w:rFonts w:ascii="Garamond" w:hAnsi="Garamond"/>
          <w:szCs w:val="24"/>
        </w:rPr>
      </w:pPr>
    </w:p>
    <w:p w14:paraId="0423F0C1" w14:textId="1FDAE061" w:rsidR="00CF5DFB" w:rsidRDefault="00CF5DFB" w:rsidP="00312AD8">
      <w:pPr>
        <w:numPr>
          <w:ilvl w:val="0"/>
          <w:numId w:val="120"/>
        </w:numPr>
        <w:tabs>
          <w:tab w:val="clear" w:pos="720"/>
          <w:tab w:val="left" w:pos="-1080"/>
          <w:tab w:val="left" w:pos="-720"/>
        </w:tabs>
        <w:ind w:left="2160" w:hanging="720"/>
        <w:rPr>
          <w:rFonts w:ascii="Garamond" w:hAnsi="Garamond"/>
          <w:szCs w:val="24"/>
        </w:rPr>
      </w:pPr>
      <w:r w:rsidRPr="00610833">
        <w:rPr>
          <w:rFonts w:ascii="Garamond" w:hAnsi="Garamond"/>
          <w:szCs w:val="24"/>
        </w:rPr>
        <w:t>During periods of startup or shutdown, CO emissions shall not exceed 10.0 lb/hr, 24-hour rolling average (ARM 17.8.752)</w:t>
      </w:r>
      <w:r w:rsidR="0063261A">
        <w:rPr>
          <w:rFonts w:ascii="Garamond" w:hAnsi="Garamond"/>
          <w:szCs w:val="24"/>
        </w:rPr>
        <w:t xml:space="preserve">. </w:t>
      </w:r>
      <w:r w:rsidRPr="00610833">
        <w:rPr>
          <w:rFonts w:ascii="Garamond" w:hAnsi="Garamond"/>
          <w:szCs w:val="24"/>
        </w:rPr>
        <w:t>Otherwise, CO emissions shall not exceed:</w:t>
      </w:r>
    </w:p>
    <w:p w14:paraId="799BB5C9" w14:textId="77777777" w:rsidR="004179D6" w:rsidRPr="00610833" w:rsidRDefault="004179D6" w:rsidP="00727AF9">
      <w:pPr>
        <w:tabs>
          <w:tab w:val="left" w:pos="-1080"/>
          <w:tab w:val="left" w:pos="-720"/>
        </w:tabs>
        <w:rPr>
          <w:rFonts w:ascii="Garamond" w:hAnsi="Garamond"/>
          <w:szCs w:val="24"/>
        </w:rPr>
      </w:pPr>
    </w:p>
    <w:p w14:paraId="7DDF358F" w14:textId="4D227A33" w:rsidR="00CF5DFB" w:rsidRDefault="00CF5DFB" w:rsidP="007D2A42">
      <w:pPr>
        <w:tabs>
          <w:tab w:val="left"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Garamond" w:hAnsi="Garamond"/>
          <w:szCs w:val="24"/>
        </w:rPr>
      </w:pPr>
      <w:r w:rsidRPr="00610833">
        <w:rPr>
          <w:rFonts w:ascii="Garamond" w:hAnsi="Garamond"/>
          <w:szCs w:val="24"/>
        </w:rPr>
        <w:t>a.</w:t>
      </w:r>
      <w:r w:rsidRPr="00610833">
        <w:rPr>
          <w:rFonts w:ascii="Garamond" w:hAnsi="Garamond"/>
          <w:szCs w:val="24"/>
        </w:rPr>
        <w:tab/>
        <w:t>0.05 lb/MMBtu-HHV, 365-day rolling average (ARM 17.8.752)</w:t>
      </w:r>
    </w:p>
    <w:p w14:paraId="3EB6D277" w14:textId="77777777" w:rsidR="007D2A42" w:rsidRPr="00610833" w:rsidRDefault="007D2A42" w:rsidP="007D2A42">
      <w:pPr>
        <w:tabs>
          <w:tab w:val="left" w:pos="-1080"/>
          <w:tab w:val="left" w:pos="-720"/>
        </w:tabs>
        <w:rPr>
          <w:rFonts w:ascii="Garamond" w:hAnsi="Garamond"/>
          <w:szCs w:val="24"/>
        </w:rPr>
      </w:pPr>
    </w:p>
    <w:p w14:paraId="3E162839" w14:textId="77777777" w:rsidR="00CF5DFB" w:rsidRPr="00610833" w:rsidRDefault="00CF5DFB" w:rsidP="007D2A42">
      <w:pPr>
        <w:tabs>
          <w:tab w:val="left"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Garamond" w:hAnsi="Garamond"/>
          <w:szCs w:val="24"/>
        </w:rPr>
      </w:pPr>
      <w:r w:rsidRPr="00610833">
        <w:rPr>
          <w:rFonts w:ascii="Garamond" w:hAnsi="Garamond"/>
          <w:szCs w:val="24"/>
        </w:rPr>
        <w:t>b.</w:t>
      </w:r>
      <w:r w:rsidRPr="00610833">
        <w:rPr>
          <w:rFonts w:ascii="Garamond" w:hAnsi="Garamond"/>
          <w:szCs w:val="24"/>
        </w:rPr>
        <w:tab/>
        <w:t>21.88 tons/rolling 12-calendar month total (ARM 17.8.749)</w:t>
      </w:r>
    </w:p>
    <w:p w14:paraId="7311EBF2" w14:textId="77777777" w:rsidR="007504B8" w:rsidRPr="0079779E" w:rsidRDefault="007504B8" w:rsidP="00A353DF">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1958992" w14:textId="573E75C7" w:rsidR="00CF5DFB" w:rsidRPr="00184848" w:rsidRDefault="00184848" w:rsidP="007D2A42">
      <w:pPr>
        <w:tabs>
          <w:tab w:val="left"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Garamond" w:hAnsi="Garamond"/>
          <w:szCs w:val="24"/>
        </w:rPr>
      </w:pPr>
      <w:r w:rsidRPr="00184848">
        <w:rPr>
          <w:rFonts w:ascii="Garamond" w:hAnsi="Garamond"/>
          <w:szCs w:val="24"/>
        </w:rPr>
        <w:t>c.</w:t>
      </w:r>
      <w:r>
        <w:rPr>
          <w:rFonts w:ascii="Garamond" w:hAnsi="Garamond"/>
          <w:szCs w:val="24"/>
        </w:rPr>
        <w:tab/>
      </w:r>
      <w:r w:rsidR="00CF5DFB" w:rsidRPr="00184848">
        <w:rPr>
          <w:rFonts w:ascii="Garamond" w:hAnsi="Garamond"/>
          <w:szCs w:val="24"/>
        </w:rPr>
        <w:t>5.0 lb/hr (ARM 17.8.749)</w:t>
      </w:r>
    </w:p>
    <w:p w14:paraId="03B74992" w14:textId="77777777" w:rsidR="00184848" w:rsidRPr="0079779E" w:rsidRDefault="00184848" w:rsidP="007D2A42">
      <w:pPr>
        <w:rPr>
          <w:rFonts w:ascii="Garamond" w:hAnsi="Garamond"/>
        </w:rPr>
      </w:pPr>
    </w:p>
    <w:p w14:paraId="035B7875" w14:textId="77777777" w:rsidR="00CF5DFB" w:rsidRPr="00610833" w:rsidRDefault="00CF5DFB" w:rsidP="00312AD8">
      <w:pPr>
        <w:numPr>
          <w:ilvl w:val="0"/>
          <w:numId w:val="120"/>
        </w:numPr>
        <w:tabs>
          <w:tab w:val="clear" w:pos="720"/>
          <w:tab w:val="left" w:pos="-1080"/>
          <w:tab w:val="left" w:pos="-720"/>
          <w:tab w:val="left" w:pos="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zCs w:val="24"/>
        </w:rPr>
        <w:t>VOC emissions shall not exceed 2.24 tons/rolling 12-calendar month total (ARM 17.8.752).</w:t>
      </w:r>
    </w:p>
    <w:p w14:paraId="6728D9D2" w14:textId="77777777" w:rsidR="00CF5DFB" w:rsidRPr="0079779E" w:rsidRDefault="00CF5DFB" w:rsidP="00C255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5394BC5" w14:textId="77777777" w:rsidR="00CF5DFB" w:rsidRPr="00610833" w:rsidRDefault="00CF5DFB" w:rsidP="00312AD8">
      <w:pPr>
        <w:numPr>
          <w:ilvl w:val="0"/>
          <w:numId w:val="120"/>
        </w:numPr>
        <w:tabs>
          <w:tab w:val="clear" w:pos="720"/>
          <w:tab w:val="left" w:pos="-1080"/>
          <w:tab w:val="left" w:pos="-720"/>
          <w:tab w:val="left" w:pos="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zCs w:val="24"/>
        </w:rPr>
        <w:t>Opacity shall not exceed 20%, averaged over any 6 consecutive minutes (ARM 17.8.304).</w:t>
      </w:r>
    </w:p>
    <w:p w14:paraId="221C8F6C" w14:textId="77777777" w:rsidR="001077E5" w:rsidRPr="0079779E" w:rsidRDefault="001077E5" w:rsidP="00A353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CB6E752" w14:textId="67849A34" w:rsidR="00091215" w:rsidRDefault="00CF5DFB" w:rsidP="00312AD8">
      <w:pPr>
        <w:widowControl/>
        <w:numPr>
          <w:ilvl w:val="0"/>
          <w:numId w:val="120"/>
        </w:numPr>
        <w:tabs>
          <w:tab w:val="clear" w:pos="720"/>
          <w:tab w:val="left" w:pos="-1080"/>
          <w:tab w:val="left" w:pos="-720"/>
          <w:tab w:val="left" w:pos="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zCs w:val="24"/>
        </w:rPr>
        <w:t>Boiler #10 shall be fitted with ULNBs, flue gas recirculation (FGR) and steam injection to the flame zone (ARM 17.8.752</w:t>
      </w:r>
      <w:proofErr w:type="gramStart"/>
      <w:r w:rsidRPr="00610833">
        <w:rPr>
          <w:rFonts w:ascii="Garamond" w:hAnsi="Garamond"/>
          <w:szCs w:val="24"/>
        </w:rPr>
        <w:t>), and</w:t>
      </w:r>
      <w:proofErr w:type="gramEnd"/>
      <w:r w:rsidRPr="00610833">
        <w:rPr>
          <w:rFonts w:ascii="Garamond" w:hAnsi="Garamond"/>
          <w:szCs w:val="24"/>
        </w:rPr>
        <w:t xml:space="preserve"> have a minimum stack height of 75 feet above ground level (ARM 17.8.749).</w:t>
      </w:r>
    </w:p>
    <w:p w14:paraId="651C9E5F" w14:textId="77777777" w:rsidR="00410485" w:rsidRDefault="00410485" w:rsidP="00B04EF5">
      <w:pPr>
        <w:widowControl/>
        <w:tabs>
          <w:tab w:val="left" w:pos="-1080"/>
          <w:tab w:val="left" w:pos="-720"/>
        </w:tabs>
        <w:rPr>
          <w:rFonts w:ascii="Garamond" w:hAnsi="Garamond"/>
          <w:szCs w:val="24"/>
        </w:rPr>
      </w:pPr>
    </w:p>
    <w:p w14:paraId="3896EB14" w14:textId="77777777" w:rsidR="00CF5DFB" w:rsidRPr="00610833" w:rsidRDefault="00CF5DFB" w:rsidP="00FC5C2F">
      <w:pPr>
        <w:tabs>
          <w:tab w:val="left" w:pos="-1080"/>
          <w:tab w:val="left" w:pos="-720"/>
        </w:tabs>
        <w:ind w:firstLine="720"/>
        <w:rPr>
          <w:rFonts w:ascii="Garamond" w:hAnsi="Garamond"/>
          <w:szCs w:val="24"/>
        </w:rPr>
      </w:pPr>
      <w:r w:rsidRPr="00610833">
        <w:rPr>
          <w:rFonts w:ascii="Garamond" w:hAnsi="Garamond"/>
          <w:szCs w:val="24"/>
        </w:rPr>
        <w:t>C.</w:t>
      </w:r>
      <w:r w:rsidRPr="00610833">
        <w:rPr>
          <w:rFonts w:ascii="Garamond" w:hAnsi="Garamond"/>
          <w:szCs w:val="24"/>
        </w:rPr>
        <w:tab/>
        <w:t>Monitoring Requirements</w:t>
      </w:r>
    </w:p>
    <w:p w14:paraId="10C537CF" w14:textId="77777777" w:rsidR="00CF5DFB" w:rsidRPr="0079779E" w:rsidRDefault="00CF5DFB" w:rsidP="00FC5C2F">
      <w:pPr>
        <w:tabs>
          <w:tab w:val="left" w:pos="-1080"/>
          <w:tab w:val="left" w:pos="-720"/>
        </w:tabs>
        <w:rPr>
          <w:rFonts w:ascii="Garamond" w:hAnsi="Garamond"/>
          <w:sz w:val="22"/>
          <w:szCs w:val="22"/>
        </w:rPr>
      </w:pPr>
    </w:p>
    <w:p w14:paraId="78FAB5FF" w14:textId="77777777" w:rsidR="00CF5DFB" w:rsidRPr="00610833" w:rsidRDefault="00CF5DFB" w:rsidP="00DA3617">
      <w:pPr>
        <w:keepNext/>
        <w:widowControl/>
        <w:numPr>
          <w:ilvl w:val="0"/>
          <w:numId w:val="20"/>
        </w:numPr>
        <w:tabs>
          <w:tab w:val="clear" w:pos="1800"/>
          <w:tab w:val="left" w:pos="-1080"/>
          <w:tab w:val="left" w:pos="-720"/>
        </w:tabs>
        <w:ind w:left="2160" w:hanging="720"/>
        <w:rPr>
          <w:rFonts w:ascii="Garamond" w:hAnsi="Garamond"/>
          <w:szCs w:val="24"/>
        </w:rPr>
      </w:pPr>
      <w:r w:rsidRPr="00610833">
        <w:rPr>
          <w:rFonts w:ascii="Garamond" w:hAnsi="Garamond"/>
          <w:szCs w:val="24"/>
        </w:rPr>
        <w:t>CHS shall install, operate, and maintain a CEMS/CERMS on Boiler #10, to monitor and record the NO</w:t>
      </w:r>
      <w:r w:rsidRPr="00610833">
        <w:rPr>
          <w:rFonts w:ascii="Garamond" w:hAnsi="Garamond"/>
          <w:szCs w:val="24"/>
          <w:vertAlign w:val="subscript"/>
        </w:rPr>
        <w:t>x</w:t>
      </w:r>
      <w:r w:rsidRPr="00610833">
        <w:rPr>
          <w:rFonts w:ascii="Garamond" w:hAnsi="Garamond"/>
          <w:szCs w:val="24"/>
        </w:rPr>
        <w:t xml:space="preserve"> and O</w:t>
      </w:r>
      <w:r w:rsidRPr="00610833">
        <w:rPr>
          <w:rFonts w:ascii="Garamond" w:hAnsi="Garamond"/>
          <w:szCs w:val="24"/>
          <w:vertAlign w:val="subscript"/>
        </w:rPr>
        <w:t>2</w:t>
      </w:r>
      <w:r w:rsidRPr="00610833">
        <w:rPr>
          <w:rFonts w:ascii="Garamond" w:hAnsi="Garamond"/>
          <w:szCs w:val="24"/>
        </w:rPr>
        <w:t xml:space="preserve"> for demonstration of compliance with the limits in Sections V.B, for each day when the boiler is combusting fuel gas (40 CFR 60, Subpart Db).</w:t>
      </w:r>
    </w:p>
    <w:p w14:paraId="4524E183" w14:textId="77777777" w:rsidR="00CF5DFB" w:rsidRPr="0079779E" w:rsidRDefault="00CF5DFB" w:rsidP="00184848">
      <w:pPr>
        <w:tabs>
          <w:tab w:val="left" w:pos="-1080"/>
          <w:tab w:val="left" w:pos="-720"/>
          <w:tab w:val="num"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2EC2B64" w14:textId="77777777" w:rsidR="00CF5DFB" w:rsidRPr="00610833" w:rsidRDefault="00CF5DFB" w:rsidP="00126155">
      <w:pPr>
        <w:numPr>
          <w:ilvl w:val="0"/>
          <w:numId w:val="20"/>
        </w:numPr>
        <w:tabs>
          <w:tab w:val="clear" w:pos="1800"/>
          <w:tab w:val="left" w:pos="-1080"/>
          <w:tab w:val="left" w:pos="-720"/>
          <w:tab w:val="left" w:pos="0"/>
          <w:tab w:val="left" w:pos="720"/>
          <w:tab w:val="num" w:pos="216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zCs w:val="24"/>
        </w:rPr>
        <w:t>Boiler #10’s continuous NO</w:t>
      </w:r>
      <w:r w:rsidRPr="00610833">
        <w:rPr>
          <w:rFonts w:ascii="Garamond" w:hAnsi="Garamond"/>
          <w:szCs w:val="24"/>
          <w:vertAlign w:val="subscript"/>
        </w:rPr>
        <w:t>x</w:t>
      </w:r>
      <w:r w:rsidRPr="00610833">
        <w:rPr>
          <w:rFonts w:ascii="Garamond" w:hAnsi="Garamond"/>
          <w:szCs w:val="24"/>
        </w:rPr>
        <w:t xml:space="preserve"> and O</w:t>
      </w:r>
      <w:r w:rsidRPr="00610833">
        <w:rPr>
          <w:rFonts w:ascii="Garamond" w:hAnsi="Garamond"/>
          <w:szCs w:val="24"/>
          <w:vertAlign w:val="subscript"/>
        </w:rPr>
        <w:t>2</w:t>
      </w:r>
      <w:r w:rsidRPr="00610833">
        <w:rPr>
          <w:rFonts w:ascii="Garamond" w:hAnsi="Garamond"/>
          <w:szCs w:val="24"/>
        </w:rPr>
        <w:t xml:space="preserve"> concentration monitors shall comply with all applicable provisions of 40 CFR Parts 60.5 through 60.13, Subparts Db, Appendix B (Performance Specifications 2 and 3), and Appendix F (Quality Assurance/Quality Control) provisions (ARM 17.8.340, </w:t>
      </w:r>
      <w:r w:rsidRPr="00610833">
        <w:rPr>
          <w:rFonts w:ascii="Garamond" w:hAnsi="Garamond"/>
          <w:spacing w:val="-2"/>
          <w:szCs w:val="24"/>
        </w:rPr>
        <w:t>ARM 17.8.105 and ARM 17.8.749).</w:t>
      </w:r>
    </w:p>
    <w:p w14:paraId="29497C23" w14:textId="77777777" w:rsidR="00436735" w:rsidRPr="0079779E" w:rsidRDefault="00436735" w:rsidP="00436735">
      <w:pPr>
        <w:tabs>
          <w:tab w:val="left" w:pos="-1080"/>
          <w:tab w:val="left" w:pos="-720"/>
          <w:tab w:val="left" w:pos="0"/>
          <w:tab w:val="left" w:pos="72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32C1845" w14:textId="3A6B1BED" w:rsidR="00CF5DFB" w:rsidRPr="00610833" w:rsidRDefault="00CF5DFB" w:rsidP="00126155">
      <w:pPr>
        <w:numPr>
          <w:ilvl w:val="0"/>
          <w:numId w:val="20"/>
        </w:numPr>
        <w:tabs>
          <w:tab w:val="clear" w:pos="1800"/>
          <w:tab w:val="left" w:pos="-1080"/>
          <w:tab w:val="left" w:pos="-720"/>
          <w:tab w:val="left" w:pos="0"/>
          <w:tab w:val="left" w:pos="720"/>
          <w:tab w:val="num" w:pos="216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pacing w:val="-2"/>
          <w:szCs w:val="24"/>
        </w:rPr>
        <w:t>CHS shall install, operate, and maintain a CEMS/CERMS on Boiler #10, to monitor and record the CO for demonstration of compliance with the limits in V.B, for each day when the boiler is combusting fuel gas</w:t>
      </w:r>
      <w:r w:rsidR="0063261A">
        <w:rPr>
          <w:rFonts w:ascii="Garamond" w:hAnsi="Garamond"/>
          <w:spacing w:val="-2"/>
          <w:szCs w:val="24"/>
        </w:rPr>
        <w:t xml:space="preserve">. </w:t>
      </w:r>
      <w:r w:rsidRPr="00610833">
        <w:rPr>
          <w:rFonts w:ascii="Garamond" w:hAnsi="Garamond"/>
          <w:spacing w:val="-2"/>
          <w:szCs w:val="24"/>
        </w:rPr>
        <w:t>The CO CEMS shall comply with all applicable provisions of 40 CFR 60, Appendix B (Performance Specification 4) and Appendix F (Quality Assurance/Quality Control) provisions (ARM 17.8.749).</w:t>
      </w:r>
    </w:p>
    <w:p w14:paraId="2D2F94D5" w14:textId="77777777" w:rsidR="00610833" w:rsidRPr="0079779E" w:rsidRDefault="00610833" w:rsidP="00564EA5">
      <w:pPr>
        <w:tabs>
          <w:tab w:val="left" w:pos="-1080"/>
          <w:tab w:val="left" w:pos="-720"/>
          <w:tab w:val="left" w:pos="0"/>
          <w:tab w:val="left" w:pos="72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5150404D" w14:textId="4094B97B" w:rsidR="00CF5DFB" w:rsidRPr="001265C9" w:rsidRDefault="00CF5DFB" w:rsidP="00126155">
      <w:pPr>
        <w:widowControl/>
        <w:numPr>
          <w:ilvl w:val="0"/>
          <w:numId w:val="20"/>
        </w:numPr>
        <w:tabs>
          <w:tab w:val="clear" w:pos="1800"/>
          <w:tab w:val="left" w:pos="-1080"/>
          <w:tab w:val="left" w:pos="-720"/>
          <w:tab w:val="left" w:pos="0"/>
          <w:tab w:val="left" w:pos="72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pacing w:val="-2"/>
          <w:szCs w:val="24"/>
        </w:rPr>
        <w:t xml:space="preserve">CEMS are to </w:t>
      </w:r>
      <w:proofErr w:type="gramStart"/>
      <w:r w:rsidRPr="005707D4">
        <w:rPr>
          <w:rFonts w:ascii="Garamond" w:hAnsi="Garamond"/>
          <w:spacing w:val="-2"/>
          <w:szCs w:val="24"/>
        </w:rPr>
        <w:t>be in operation at all times</w:t>
      </w:r>
      <w:proofErr w:type="gramEnd"/>
      <w:r w:rsidRPr="005707D4">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Pr="005707D4">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r w:rsidR="00F6731D">
        <w:rPr>
          <w:rFonts w:ascii="Garamond" w:hAnsi="Garamond"/>
          <w:spacing w:val="-2"/>
          <w:szCs w:val="24"/>
        </w:rPr>
        <w:t xml:space="preserve"> (ARM 17.8.749)</w:t>
      </w:r>
      <w:r w:rsidRPr="005707D4">
        <w:rPr>
          <w:rFonts w:ascii="Garamond" w:hAnsi="Garamond"/>
          <w:spacing w:val="-2"/>
          <w:szCs w:val="24"/>
        </w:rPr>
        <w:t>.</w:t>
      </w:r>
    </w:p>
    <w:p w14:paraId="53852989" w14:textId="77777777" w:rsidR="001265C9" w:rsidRDefault="001265C9" w:rsidP="001265C9">
      <w:pPr>
        <w:pStyle w:val="ListParagraph"/>
        <w:rPr>
          <w:rFonts w:ascii="Garamond" w:hAnsi="Garamond"/>
          <w:szCs w:val="24"/>
        </w:rPr>
      </w:pPr>
    </w:p>
    <w:p w14:paraId="32AC3692" w14:textId="494BD004" w:rsidR="001265C9" w:rsidRPr="004A14F9" w:rsidRDefault="001476F3" w:rsidP="007E5027">
      <w:pPr>
        <w:widowControl/>
        <w:numPr>
          <w:ilvl w:val="0"/>
          <w:numId w:val="20"/>
        </w:numPr>
        <w:tabs>
          <w:tab w:val="clear" w:pos="1800"/>
          <w:tab w:val="left" w:pos="-1080"/>
          <w:tab w:val="left" w:pos="-720"/>
          <w:tab w:val="left" w:pos="0"/>
          <w:tab w:val="left" w:pos="72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pacing w:val="-2"/>
          <w:szCs w:val="24"/>
        </w:rPr>
      </w:pPr>
      <w:r w:rsidRPr="001476F3">
        <w:rPr>
          <w:rFonts w:ascii="Garamond" w:hAnsi="Garamond"/>
          <w:spacing w:val="-2"/>
          <w:szCs w:val="24"/>
        </w:rPr>
        <w:t>CHS shall install and operate a volumetric stack flow rate monitor on Boiler #10 that shall comply with all applicable provisions of 40 CFR Parts 60.5 through 60.13, Appendix B, Performance Specifications 6; and 40 CFR 52, Appendix E, for certifying Volumetric Flow Rate</w:t>
      </w:r>
      <w:r w:rsidR="004A14F9">
        <w:rPr>
          <w:rFonts w:ascii="Garamond" w:hAnsi="Garamond"/>
          <w:spacing w:val="-2"/>
          <w:szCs w:val="24"/>
        </w:rPr>
        <w:t xml:space="preserve"> </w:t>
      </w:r>
      <w:r w:rsidRPr="004A14F9">
        <w:rPr>
          <w:rFonts w:ascii="Garamond" w:hAnsi="Garamond"/>
          <w:spacing w:val="-2"/>
          <w:szCs w:val="24"/>
        </w:rPr>
        <w:t>Monitors (ARM 17.8.749).</w:t>
      </w:r>
    </w:p>
    <w:p w14:paraId="7B84343D" w14:textId="77777777" w:rsidR="0067624B" w:rsidRPr="009B7271" w:rsidRDefault="0067624B" w:rsidP="001265C9">
      <w:pPr>
        <w:ind w:left="2160"/>
        <w:rPr>
          <w:sz w:val="22"/>
          <w:szCs w:val="22"/>
        </w:rPr>
      </w:pPr>
    </w:p>
    <w:p w14:paraId="1DAE7DF3" w14:textId="77777777" w:rsidR="00CF5DFB" w:rsidRPr="005707D4" w:rsidRDefault="00CF5DFB"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5707D4">
        <w:rPr>
          <w:rFonts w:ascii="Garamond" w:hAnsi="Garamond"/>
          <w:szCs w:val="24"/>
        </w:rPr>
        <w:t>D.</w:t>
      </w:r>
      <w:r w:rsidRPr="005707D4">
        <w:rPr>
          <w:rFonts w:ascii="Garamond" w:hAnsi="Garamond"/>
          <w:szCs w:val="24"/>
        </w:rPr>
        <w:tab/>
        <w:t>Testing Requirements</w:t>
      </w:r>
    </w:p>
    <w:p w14:paraId="4A229729" w14:textId="77777777" w:rsidR="00CF5DFB" w:rsidRPr="009B7271" w:rsidRDefault="00CF5DFB" w:rsidP="00B6499D">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C0DEF77" w14:textId="148D9C84" w:rsidR="00CF5DFB" w:rsidRDefault="00CF5DFB" w:rsidP="00337D41">
      <w:pPr>
        <w:widowControl/>
        <w:tabs>
          <w:tab w:val="left" w:pos="-1080"/>
          <w:tab w:val="left" w:pos="-720"/>
          <w:tab w:val="left" w:pos="0"/>
          <w:tab w:val="left" w:pos="720"/>
          <w:tab w:val="left" w:pos="1440"/>
          <w:tab w:val="left" w:pos="2880"/>
          <w:tab w:val="left" w:pos="306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707D4">
        <w:rPr>
          <w:rFonts w:ascii="Garamond" w:hAnsi="Garamond"/>
          <w:szCs w:val="24"/>
        </w:rPr>
        <w:t>Boiler #10 shall be tested for NO</w:t>
      </w:r>
      <w:r w:rsidRPr="005707D4">
        <w:rPr>
          <w:rFonts w:ascii="Garamond" w:hAnsi="Garamond"/>
          <w:szCs w:val="24"/>
          <w:vertAlign w:val="subscript"/>
        </w:rPr>
        <w:t>x</w:t>
      </w:r>
      <w:r w:rsidR="000D025F">
        <w:rPr>
          <w:rFonts w:ascii="Garamond" w:hAnsi="Garamond"/>
          <w:szCs w:val="24"/>
        </w:rPr>
        <w:t xml:space="preserve"> and </w:t>
      </w:r>
      <w:r w:rsidRPr="005707D4">
        <w:rPr>
          <w:rFonts w:ascii="Garamond" w:hAnsi="Garamond"/>
          <w:szCs w:val="24"/>
        </w:rPr>
        <w:t xml:space="preserve">CO, concurrently at a minimum of every 5 years or according to another testing/monitoring schedule as may be approved by </w:t>
      </w:r>
      <w:r w:rsidR="00C37662">
        <w:rPr>
          <w:rFonts w:ascii="Garamond" w:hAnsi="Garamond"/>
          <w:szCs w:val="24"/>
        </w:rPr>
        <w:t>DEQ</w:t>
      </w:r>
      <w:r w:rsidR="0063261A">
        <w:rPr>
          <w:rFonts w:ascii="Garamond" w:hAnsi="Garamond"/>
          <w:szCs w:val="24"/>
        </w:rPr>
        <w:t xml:space="preserve">. </w:t>
      </w:r>
      <w:r w:rsidR="000D025F">
        <w:rPr>
          <w:rFonts w:ascii="Garamond" w:hAnsi="Garamond"/>
          <w:szCs w:val="24"/>
        </w:rPr>
        <w:t xml:space="preserve">Boiler #10 shall be tested for VOC as requested by </w:t>
      </w:r>
      <w:r w:rsidR="00C37662">
        <w:rPr>
          <w:rFonts w:ascii="Garamond" w:hAnsi="Garamond"/>
          <w:szCs w:val="24"/>
        </w:rPr>
        <w:t>DEQ</w:t>
      </w:r>
      <w:r w:rsidR="000D025F">
        <w:rPr>
          <w:rFonts w:ascii="Garamond" w:hAnsi="Garamond"/>
          <w:szCs w:val="24"/>
        </w:rPr>
        <w:t xml:space="preserve">. </w:t>
      </w:r>
      <w:r w:rsidRPr="005707D4">
        <w:rPr>
          <w:rFonts w:ascii="Garamond" w:hAnsi="Garamond"/>
          <w:szCs w:val="24"/>
        </w:rPr>
        <w:t>(ARM 17.8.105 and ARM 17.8.106).</w:t>
      </w:r>
    </w:p>
    <w:p w14:paraId="0826B087" w14:textId="77777777" w:rsidR="007D2A42" w:rsidRPr="009B7271" w:rsidRDefault="007D2A42" w:rsidP="007D2A42">
      <w:pPr>
        <w:tabs>
          <w:tab w:val="left" w:pos="-1080"/>
          <w:tab w:val="left" w:pos="-720"/>
          <w:tab w:val="left" w:pos="0"/>
          <w:tab w:val="left" w:pos="720"/>
          <w:tab w:val="left" w:pos="2880"/>
          <w:tab w:val="left" w:pos="306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317C41C7" w14:textId="77777777" w:rsidR="00CF5DFB" w:rsidRPr="005707D4" w:rsidRDefault="00CF5DFB" w:rsidP="00410485">
      <w:pPr>
        <w:keepN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5707D4">
        <w:rPr>
          <w:rFonts w:ascii="Garamond" w:hAnsi="Garamond"/>
          <w:szCs w:val="24"/>
        </w:rPr>
        <w:t>E.</w:t>
      </w:r>
      <w:r w:rsidRPr="005707D4">
        <w:rPr>
          <w:rFonts w:ascii="Garamond" w:hAnsi="Garamond"/>
          <w:szCs w:val="24"/>
        </w:rPr>
        <w:tab/>
        <w:t>Compliance Determinations</w:t>
      </w:r>
    </w:p>
    <w:p w14:paraId="06F43714" w14:textId="77777777" w:rsidR="00CF5DFB" w:rsidRPr="009B7271" w:rsidRDefault="00CF5DFB" w:rsidP="00410485">
      <w:pPr>
        <w:keepN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1F1AE30" w14:textId="77777777" w:rsidR="00CF5DFB" w:rsidRPr="001744E4" w:rsidRDefault="00CF5DFB" w:rsidP="00C64542">
      <w:pPr>
        <w:pStyle w:val="ListParagraph"/>
        <w:keepNext/>
        <w:widowControl/>
        <w:numPr>
          <w:ilvl w:val="3"/>
          <w:numId w:val="34"/>
        </w:numPr>
        <w:tabs>
          <w:tab w:val="clear" w:pos="2880"/>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1744E4">
        <w:rPr>
          <w:rFonts w:ascii="Garamond" w:hAnsi="Garamond"/>
          <w:szCs w:val="24"/>
        </w:rPr>
        <w:t>Compliance with the opacity limitations shall be determined according to 40 CFR, Part 60, Appendix A, Method 9 Visual Determination of Opacity of Emissions from Stationary Sources (ARM 17.8.749).</w:t>
      </w:r>
    </w:p>
    <w:p w14:paraId="0FB462EC" w14:textId="77777777" w:rsidR="00DE4591" w:rsidRPr="009B7271" w:rsidRDefault="00DE4591" w:rsidP="00C255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643B866" w14:textId="013AEA87" w:rsidR="00CF5DFB" w:rsidRDefault="00CF5DFB" w:rsidP="00C64542">
      <w:pPr>
        <w:pStyle w:val="ListParagraph"/>
        <w:widowControl/>
        <w:numPr>
          <w:ilvl w:val="3"/>
          <w:numId w:val="34"/>
        </w:numPr>
        <w:tabs>
          <w:tab w:val="clear" w:pos="2880"/>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bookmarkStart w:id="19" w:name="_Hlk43188809"/>
      <w:r w:rsidRPr="001744E4">
        <w:rPr>
          <w:rFonts w:ascii="Garamond" w:hAnsi="Garamond"/>
          <w:szCs w:val="24"/>
        </w:rPr>
        <w:t>With exception to the initial performance test period, compliance with the lb/MMBtu limit(s) will be demonstrated using statistically significant F-factor values</w:t>
      </w:r>
      <w:r w:rsidR="0063261A">
        <w:rPr>
          <w:rFonts w:ascii="Garamond" w:hAnsi="Garamond"/>
          <w:szCs w:val="24"/>
        </w:rPr>
        <w:t xml:space="preserve">. </w:t>
      </w:r>
      <w:r w:rsidRPr="001744E4">
        <w:rPr>
          <w:rFonts w:ascii="Garamond" w:hAnsi="Garamond"/>
          <w:szCs w:val="24"/>
        </w:rPr>
        <w:t>The factor will be updated on a regular basis using data from all valid fuel gas samples representative of the fuel gas burned in Boiler #10</w:t>
      </w:r>
      <w:r w:rsidR="0063261A">
        <w:rPr>
          <w:rFonts w:ascii="Garamond" w:hAnsi="Garamond"/>
          <w:szCs w:val="24"/>
        </w:rPr>
        <w:t xml:space="preserve">. </w:t>
      </w:r>
      <w:r w:rsidRPr="001744E4">
        <w:rPr>
          <w:rFonts w:ascii="Garamond" w:hAnsi="Garamond"/>
          <w:szCs w:val="24"/>
        </w:rPr>
        <w:t>The method of compliance demonstration involving F-factor statistical</w:t>
      </w:r>
      <w:r w:rsidR="001744E4">
        <w:rPr>
          <w:rFonts w:ascii="Garamond" w:hAnsi="Garamond"/>
          <w:szCs w:val="24"/>
        </w:rPr>
        <w:t xml:space="preserve"> </w:t>
      </w:r>
      <w:r w:rsidRPr="001744E4">
        <w:rPr>
          <w:rFonts w:ascii="Garamond" w:hAnsi="Garamond"/>
          <w:szCs w:val="24"/>
        </w:rPr>
        <w:t xml:space="preserve">significance is subject to change upon agreement with </w:t>
      </w:r>
      <w:r w:rsidR="00C37662">
        <w:rPr>
          <w:rFonts w:ascii="Garamond" w:hAnsi="Garamond"/>
          <w:szCs w:val="24"/>
        </w:rPr>
        <w:t xml:space="preserve">DEQ </w:t>
      </w:r>
      <w:r w:rsidRPr="001744E4">
        <w:rPr>
          <w:rFonts w:ascii="Garamond" w:hAnsi="Garamond"/>
          <w:szCs w:val="24"/>
        </w:rPr>
        <w:t>and CHS (40 CFR 60, Appendix A, Reference Method 19).</w:t>
      </w:r>
    </w:p>
    <w:bookmarkEnd w:id="19"/>
    <w:p w14:paraId="0C2A7807" w14:textId="77777777" w:rsidR="00410485" w:rsidRDefault="00410485" w:rsidP="00410485">
      <w:pPr>
        <w:pStyle w:val="ListParagraph"/>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0D3AE758" w14:textId="68E606F6" w:rsidR="00CF5DFB" w:rsidRDefault="00CF5DFB" w:rsidP="00DA3617">
      <w:pPr>
        <w:pStyle w:val="ListParagraph"/>
        <w:keepNext/>
        <w:widowControl/>
        <w:numPr>
          <w:ilvl w:val="3"/>
          <w:numId w:val="34"/>
        </w:numPr>
        <w:tabs>
          <w:tab w:val="clear" w:pos="2880"/>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1744E4">
        <w:rPr>
          <w:rFonts w:ascii="Garamond" w:hAnsi="Garamond"/>
          <w:szCs w:val="24"/>
        </w:rPr>
        <w:t>Compliance with the NO</w:t>
      </w:r>
      <w:r w:rsidRPr="001744E4">
        <w:rPr>
          <w:rFonts w:ascii="Garamond" w:hAnsi="Garamond"/>
          <w:szCs w:val="24"/>
          <w:vertAlign w:val="subscript"/>
        </w:rPr>
        <w:t>x</w:t>
      </w:r>
      <w:r w:rsidRPr="001744E4">
        <w:rPr>
          <w:rFonts w:ascii="Garamond" w:hAnsi="Garamond"/>
          <w:szCs w:val="24"/>
        </w:rPr>
        <w:t xml:space="preserve"> lb/hr limit shall be determined using the NO</w:t>
      </w:r>
      <w:r w:rsidRPr="001744E4">
        <w:rPr>
          <w:rFonts w:ascii="Garamond" w:hAnsi="Garamond"/>
          <w:szCs w:val="24"/>
          <w:vertAlign w:val="subscript"/>
        </w:rPr>
        <w:t>x</w:t>
      </w:r>
      <w:r w:rsidRPr="001744E4">
        <w:rPr>
          <w:rFonts w:ascii="Garamond" w:hAnsi="Garamond"/>
          <w:szCs w:val="24"/>
        </w:rPr>
        <w:t xml:space="preserve"> CEM and the volumetric stack flow rate monitor (ARM 17.8.749).</w:t>
      </w:r>
    </w:p>
    <w:p w14:paraId="5BA5F191" w14:textId="77777777" w:rsidR="00FC5C2F" w:rsidRPr="00FC5C2F" w:rsidRDefault="00FC5C2F" w:rsidP="00FC5C2F">
      <w:pPr>
        <w:tabs>
          <w:tab w:val="left" w:pos="-1080"/>
          <w:tab w:val="left" w:pos="-720"/>
        </w:tabs>
        <w:rPr>
          <w:rFonts w:ascii="Garamond" w:hAnsi="Garamond"/>
          <w:szCs w:val="24"/>
        </w:rPr>
      </w:pPr>
    </w:p>
    <w:p w14:paraId="27C9E0BB" w14:textId="77777777" w:rsidR="00823CA9" w:rsidRDefault="00CF5DFB" w:rsidP="00C64542">
      <w:pPr>
        <w:pStyle w:val="ListParagraph"/>
        <w:widowControl/>
        <w:numPr>
          <w:ilvl w:val="3"/>
          <w:numId w:val="34"/>
        </w:numPr>
        <w:tabs>
          <w:tab w:val="clear" w:pos="2880"/>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1744E4">
        <w:rPr>
          <w:rFonts w:ascii="Garamond" w:hAnsi="Garamond"/>
          <w:szCs w:val="24"/>
        </w:rPr>
        <w:t>Compliance with the CO lb/hr limit in Section V.B shall be determined using the CO CEM and the volumetric stack flow rate monitor (ARM 17.8.749).</w:t>
      </w:r>
    </w:p>
    <w:p w14:paraId="06BF1D89" w14:textId="14C9EB7B" w:rsidR="00823CA9" w:rsidRDefault="00823CA9">
      <w:pPr>
        <w:widowControl/>
        <w:rPr>
          <w:rFonts w:ascii="Garamond" w:hAnsi="Garamond"/>
          <w:szCs w:val="24"/>
        </w:rPr>
      </w:pPr>
    </w:p>
    <w:p w14:paraId="215B9611" w14:textId="77777777" w:rsidR="00941B2E" w:rsidRPr="00610833" w:rsidRDefault="00941B2E">
      <w:pPr>
        <w:widowControl/>
        <w:rPr>
          <w:rFonts w:ascii="Garamond" w:hAnsi="Garamond"/>
          <w:szCs w:val="24"/>
        </w:rPr>
      </w:pPr>
    </w:p>
    <w:p w14:paraId="6CDCBBB3"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F.</w:t>
      </w:r>
      <w:r w:rsidRPr="005707D4">
        <w:rPr>
          <w:rFonts w:ascii="Garamond" w:hAnsi="Garamond"/>
          <w:szCs w:val="24"/>
        </w:rPr>
        <w:tab/>
        <w:t>Operational and Emission Inventory Reporting Requirements (ARM 17.8.749)</w:t>
      </w:r>
    </w:p>
    <w:p w14:paraId="6B19C54D" w14:textId="1DAE108A" w:rsidR="00CF5DFB" w:rsidRDefault="00CF5DFB" w:rsidP="00737BBE">
      <w:pPr>
        <w:tabs>
          <w:tab w:val="left" w:pos="-1080"/>
          <w:tab w:val="left" w:pos="-720"/>
        </w:tabs>
        <w:rPr>
          <w:rFonts w:ascii="Garamond" w:hAnsi="Garamond"/>
          <w:szCs w:val="24"/>
        </w:rPr>
      </w:pPr>
    </w:p>
    <w:p w14:paraId="76D237F1" w14:textId="6BA11DC2" w:rsidR="00F71297" w:rsidRPr="00BA5E00" w:rsidRDefault="00F71297" w:rsidP="00BA5E00">
      <w:pPr>
        <w:numPr>
          <w:ilvl w:val="0"/>
          <w:numId w:val="160"/>
        </w:numPr>
        <w:tabs>
          <w:tab w:val="left" w:pos="-1080"/>
          <w:tab w:val="left" w:pos="-720"/>
        </w:tabs>
        <w:ind w:left="2160" w:hanging="720"/>
        <w:rPr>
          <w:rFonts w:ascii="Garamond" w:hAnsi="Garamond"/>
          <w:szCs w:val="24"/>
        </w:rPr>
      </w:pPr>
      <w:bookmarkStart w:id="20" w:name="_Hlk89765984"/>
      <w:r w:rsidRPr="00B57CF3">
        <w:rPr>
          <w:rFonts w:ascii="Garamond" w:hAnsi="Garamond"/>
          <w:szCs w:val="24"/>
        </w:rPr>
        <w:t>CHS shall maintain the records required to demonstrate compliance with the</w:t>
      </w:r>
      <w:r w:rsidR="00BA5E00">
        <w:rPr>
          <w:rFonts w:ascii="Garamond" w:hAnsi="Garamond"/>
          <w:szCs w:val="24"/>
        </w:rPr>
        <w:t xml:space="preserve"> </w:t>
      </w:r>
      <w:r w:rsidRPr="00BA5E00">
        <w:rPr>
          <w:rFonts w:ascii="Garamond" w:hAnsi="Garamond"/>
          <w:szCs w:val="24"/>
        </w:rPr>
        <w:t>limitations and conditions in this section. The records shall be made available</w:t>
      </w:r>
      <w:r w:rsidR="00BA5E00">
        <w:rPr>
          <w:rFonts w:ascii="Garamond" w:hAnsi="Garamond"/>
          <w:szCs w:val="24"/>
        </w:rPr>
        <w:t xml:space="preserve"> </w:t>
      </w:r>
      <w:r w:rsidRPr="00BA5E00">
        <w:rPr>
          <w:rFonts w:ascii="Garamond" w:hAnsi="Garamond"/>
          <w:szCs w:val="24"/>
        </w:rPr>
        <w:t xml:space="preserve">upon request by </w:t>
      </w:r>
      <w:r w:rsidR="00C37662" w:rsidRPr="00BA5E00">
        <w:rPr>
          <w:rFonts w:ascii="Garamond" w:hAnsi="Garamond"/>
          <w:szCs w:val="24"/>
        </w:rPr>
        <w:t>DEQ</w:t>
      </w:r>
      <w:r w:rsidRPr="00BA5E00">
        <w:rPr>
          <w:rFonts w:ascii="Garamond" w:hAnsi="Garamond"/>
          <w:szCs w:val="24"/>
        </w:rPr>
        <w:t>.</w:t>
      </w:r>
    </w:p>
    <w:p w14:paraId="79B90BA3" w14:textId="77777777" w:rsidR="00F71297" w:rsidRDefault="00F71297" w:rsidP="00F71297">
      <w:pPr>
        <w:tabs>
          <w:tab w:val="left" w:pos="-1080"/>
          <w:tab w:val="left" w:pos="-720"/>
        </w:tabs>
        <w:ind w:left="1890"/>
        <w:rPr>
          <w:rFonts w:ascii="Garamond" w:hAnsi="Garamond"/>
          <w:szCs w:val="24"/>
        </w:rPr>
      </w:pPr>
    </w:p>
    <w:p w14:paraId="55782F41" w14:textId="6D3DBD29" w:rsidR="00F71297" w:rsidRPr="00B57CF3" w:rsidRDefault="00F71297" w:rsidP="00BA5E00">
      <w:pPr>
        <w:numPr>
          <w:ilvl w:val="0"/>
          <w:numId w:val="160"/>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BA5E00">
        <w:rPr>
          <w:rFonts w:ascii="Garamond" w:hAnsi="Garamond"/>
          <w:szCs w:val="24"/>
        </w:rPr>
        <w:t xml:space="preserve"> </w:t>
      </w:r>
      <w:r w:rsidRPr="00BA5E00">
        <w:rPr>
          <w:rFonts w:ascii="Garamond" w:hAnsi="Garamond"/>
          <w:szCs w:val="24"/>
        </w:rPr>
        <w:t>within 30 days of the end of each reporting period. The reports</w:t>
      </w:r>
      <w:r w:rsidR="00BA5E00">
        <w:rPr>
          <w:rFonts w:ascii="Garamond" w:hAnsi="Garamond"/>
          <w:szCs w:val="24"/>
        </w:rPr>
        <w:t xml:space="preserve"> </w:t>
      </w:r>
      <w:r w:rsidRPr="00BA5E00">
        <w:rPr>
          <w:rFonts w:ascii="Garamond" w:hAnsi="Garamond"/>
          <w:szCs w:val="24"/>
        </w:rPr>
        <w:t>shall be submitted electronically to the Helena Air Quality Bureau’s</w:t>
      </w:r>
      <w:r w:rsidR="00BA5E00">
        <w:rPr>
          <w:rFonts w:ascii="Garamond" w:hAnsi="Garamond"/>
          <w:szCs w:val="24"/>
        </w:rPr>
        <w:t xml:space="preserve"> </w:t>
      </w:r>
      <w:r w:rsidRPr="00BA5E00">
        <w:rPr>
          <w:rFonts w:ascii="Garamond" w:hAnsi="Garamond"/>
          <w:szCs w:val="24"/>
        </w:rPr>
        <w:t xml:space="preserve">Administrative </w:t>
      </w:r>
      <w:proofErr w:type="gramStart"/>
      <w:r w:rsidRPr="00BA5E00">
        <w:rPr>
          <w:rFonts w:ascii="Garamond" w:hAnsi="Garamond"/>
          <w:szCs w:val="24"/>
        </w:rPr>
        <w:t>email address, or</w:t>
      </w:r>
      <w:proofErr w:type="gramEnd"/>
      <w:r w:rsidRPr="00BA5E00">
        <w:rPr>
          <w:rFonts w:ascii="Garamond" w:hAnsi="Garamond"/>
          <w:szCs w:val="24"/>
        </w:rPr>
        <w:t xml:space="preserve"> </w:t>
      </w:r>
      <w:proofErr w:type="gramStart"/>
      <w:r w:rsidRPr="00BA5E00">
        <w:rPr>
          <w:rFonts w:ascii="Garamond" w:hAnsi="Garamond"/>
          <w:szCs w:val="24"/>
        </w:rPr>
        <w:t>up-loaded</w:t>
      </w:r>
      <w:proofErr w:type="gramEnd"/>
      <w:r w:rsidRPr="00BA5E00">
        <w:rPr>
          <w:rFonts w:ascii="Garamond" w:hAnsi="Garamond"/>
          <w:szCs w:val="24"/>
        </w:rPr>
        <w:t xml:space="preserve"> to the State of Montana’s File</w:t>
      </w:r>
      <w:r w:rsidR="00BA5E00">
        <w:rPr>
          <w:rFonts w:ascii="Garamond" w:hAnsi="Garamond"/>
          <w:szCs w:val="24"/>
        </w:rPr>
        <w:t xml:space="preserve"> </w:t>
      </w:r>
      <w:r w:rsidRPr="00BA5E00">
        <w:rPr>
          <w:rFonts w:ascii="Garamond" w:hAnsi="Garamond"/>
          <w:szCs w:val="24"/>
        </w:rPr>
        <w:t xml:space="preserve">Transfer (or equivalent </w:t>
      </w:r>
      <w:r w:rsidRPr="00BA5E00">
        <w:rPr>
          <w:rFonts w:ascii="Garamond" w:hAnsi="Garamond"/>
          <w:szCs w:val="24"/>
        </w:rPr>
        <w:lastRenderedPageBreak/>
        <w:t>service). The report shall include the following</w:t>
      </w:r>
      <w:r w:rsidRPr="00B57CF3">
        <w:t>:</w:t>
      </w:r>
    </w:p>
    <w:p w14:paraId="7EB9BF6E" w14:textId="77777777" w:rsidR="00F71297" w:rsidRPr="00267723" w:rsidRDefault="00F71297" w:rsidP="00F71297"/>
    <w:p w14:paraId="36F1D19A" w14:textId="77777777" w:rsidR="00F71297" w:rsidRPr="00113582" w:rsidRDefault="00F71297" w:rsidP="000B60DB">
      <w:pPr>
        <w:widowControl/>
        <w:numPr>
          <w:ilvl w:val="0"/>
          <w:numId w:val="161"/>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7602D77C" w14:textId="77777777" w:rsidR="00F71297" w:rsidRPr="00113582" w:rsidRDefault="00F71297" w:rsidP="00F71297"/>
    <w:p w14:paraId="6611A861" w14:textId="77777777" w:rsidR="00F71297" w:rsidRPr="00113582" w:rsidRDefault="00F71297" w:rsidP="000B60DB">
      <w:pPr>
        <w:widowControl/>
        <w:numPr>
          <w:ilvl w:val="0"/>
          <w:numId w:val="161"/>
        </w:numPr>
        <w:tabs>
          <w:tab w:val="clear" w:pos="3960"/>
        </w:tabs>
        <w:ind w:left="2520"/>
        <w:rPr>
          <w:rFonts w:ascii="Garamond" w:hAnsi="Garamond"/>
        </w:rPr>
      </w:pPr>
      <w:r w:rsidRPr="00113582">
        <w:rPr>
          <w:rFonts w:ascii="Garamond" w:hAnsi="Garamond"/>
        </w:rPr>
        <w:t>a summary report for all CEMS required by this section.</w:t>
      </w:r>
    </w:p>
    <w:bookmarkEnd w:id="20"/>
    <w:p w14:paraId="45ACEC48" w14:textId="77777777" w:rsidR="001077E5" w:rsidRPr="004F4089" w:rsidRDefault="001077E5" w:rsidP="001077E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5F1591B" w14:textId="4443843B" w:rsidR="000D1E33" w:rsidRPr="00610833" w:rsidRDefault="00CF5DFB" w:rsidP="000B60DB">
      <w:pPr>
        <w:numPr>
          <w:ilvl w:val="0"/>
          <w:numId w:val="160"/>
        </w:numPr>
        <w:tabs>
          <w:tab w:val="left" w:pos="-1080"/>
          <w:tab w:val="left" w:pos="-720"/>
        </w:tabs>
        <w:ind w:left="2160" w:hanging="720"/>
        <w:rPr>
          <w:rFonts w:ascii="Garamond" w:hAnsi="Garamond"/>
          <w:szCs w:val="24"/>
        </w:rPr>
      </w:pPr>
      <w:r w:rsidRPr="00610833">
        <w:rPr>
          <w:rFonts w:ascii="Garamond" w:hAnsi="Garamond"/>
          <w:szCs w:val="24"/>
        </w:rPr>
        <w:t>CHS shall comply with the reporting and recordkeeping requirements in 40 CFR 60.7 and 40 CFR 60.49b.</w:t>
      </w:r>
    </w:p>
    <w:p w14:paraId="66F41734" w14:textId="77777777" w:rsidR="00BA19C8" w:rsidRPr="004F4089" w:rsidRDefault="00BA19C8" w:rsidP="00BA19C8">
      <w:pPr>
        <w:tabs>
          <w:tab w:val="left" w:pos="-1080"/>
          <w:tab w:val="left" w:pos="-720"/>
          <w:tab w:val="left" w:pos="0"/>
          <w:tab w:val="left" w:pos="720"/>
          <w:tab w:val="left" w:pos="1440"/>
          <w:tab w:val="left" w:pos="2160"/>
          <w:tab w:val="left" w:pos="5040"/>
          <w:tab w:val="left" w:pos="5760"/>
          <w:tab w:val="left" w:pos="6480"/>
          <w:tab w:val="left" w:pos="7200"/>
          <w:tab w:val="left" w:pos="7920"/>
          <w:tab w:val="left" w:pos="8640"/>
          <w:tab w:val="left" w:pos="9360"/>
        </w:tabs>
        <w:rPr>
          <w:rFonts w:ascii="Garamond" w:hAnsi="Garamond"/>
          <w:sz w:val="22"/>
          <w:szCs w:val="22"/>
        </w:rPr>
      </w:pPr>
    </w:p>
    <w:p w14:paraId="3D2B2126" w14:textId="77777777" w:rsidR="00305F41" w:rsidRPr="00610833" w:rsidRDefault="00CF5DFB" w:rsidP="00737BBE">
      <w:pPr>
        <w:pStyle w:val="Header"/>
        <w:tabs>
          <w:tab w:val="clear" w:pos="4320"/>
          <w:tab w:val="clear" w:pos="8640"/>
          <w:tab w:val="left" w:pos="-1080"/>
          <w:tab w:val="left" w:pos="-720"/>
        </w:tabs>
        <w:ind w:left="1440" w:hanging="1440"/>
        <w:rPr>
          <w:rFonts w:ascii="Garamond" w:hAnsi="Garamond"/>
          <w:szCs w:val="24"/>
        </w:rPr>
      </w:pPr>
      <w:r w:rsidRPr="00610833">
        <w:rPr>
          <w:rFonts w:ascii="Garamond" w:hAnsi="Garamond"/>
          <w:szCs w:val="24"/>
        </w:rPr>
        <w:t>Section VI:</w:t>
      </w:r>
      <w:r w:rsidRPr="00610833">
        <w:rPr>
          <w:rFonts w:ascii="Garamond" w:hAnsi="Garamond"/>
          <w:szCs w:val="24"/>
        </w:rPr>
        <w:tab/>
      </w:r>
      <w:r w:rsidRPr="00610833">
        <w:rPr>
          <w:rFonts w:ascii="Garamond" w:hAnsi="Garamond"/>
          <w:spacing w:val="-2"/>
          <w:szCs w:val="24"/>
        </w:rPr>
        <w:t>Limitations and Conditions for the Truck Loading Rack</w:t>
      </w:r>
      <w:r w:rsidR="00880565" w:rsidRPr="00610833">
        <w:rPr>
          <w:rFonts w:ascii="Garamond" w:hAnsi="Garamond"/>
          <w:spacing w:val="-2"/>
          <w:szCs w:val="24"/>
        </w:rPr>
        <w:t xml:space="preserve"> </w:t>
      </w:r>
      <w:r w:rsidR="002A1B87" w:rsidRPr="00610833">
        <w:rPr>
          <w:rFonts w:ascii="Garamond" w:hAnsi="Garamond"/>
          <w:spacing w:val="-2"/>
          <w:szCs w:val="24"/>
        </w:rPr>
        <w:t xml:space="preserve">and </w:t>
      </w:r>
      <w:r w:rsidR="00882BBF" w:rsidRPr="00610833">
        <w:rPr>
          <w:rFonts w:ascii="Garamond" w:hAnsi="Garamond"/>
          <w:spacing w:val="-2"/>
          <w:szCs w:val="24"/>
        </w:rPr>
        <w:t>a</w:t>
      </w:r>
      <w:r w:rsidR="00A67EB0" w:rsidRPr="00610833">
        <w:rPr>
          <w:rFonts w:ascii="Garamond" w:hAnsi="Garamond"/>
          <w:spacing w:val="-2"/>
          <w:szCs w:val="24"/>
        </w:rPr>
        <w:t>ssociated</w:t>
      </w:r>
      <w:r w:rsidR="00882BBF" w:rsidRPr="00610833">
        <w:rPr>
          <w:rFonts w:ascii="Garamond" w:hAnsi="Garamond"/>
          <w:spacing w:val="-2"/>
          <w:szCs w:val="24"/>
        </w:rPr>
        <w:t xml:space="preserve"> </w:t>
      </w:r>
      <w:r w:rsidR="00147BB8" w:rsidRPr="00610833">
        <w:rPr>
          <w:rFonts w:ascii="Garamond" w:hAnsi="Garamond"/>
          <w:spacing w:val="-2"/>
          <w:szCs w:val="24"/>
        </w:rPr>
        <w:t>V</w:t>
      </w:r>
      <w:r w:rsidR="007504B8" w:rsidRPr="00610833">
        <w:rPr>
          <w:rFonts w:ascii="Garamond" w:hAnsi="Garamond"/>
          <w:spacing w:val="-2"/>
          <w:szCs w:val="24"/>
        </w:rPr>
        <w:t>CU</w:t>
      </w:r>
    </w:p>
    <w:p w14:paraId="3AA380ED" w14:textId="77777777" w:rsidR="00305F41" w:rsidRPr="004F4089" w:rsidRDefault="00305F4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pacing w:val="-2"/>
          <w:sz w:val="22"/>
          <w:szCs w:val="22"/>
          <w:highlight w:val="yellow"/>
        </w:rPr>
      </w:pPr>
    </w:p>
    <w:p w14:paraId="2D95E0EF" w14:textId="77777777" w:rsidR="00CF5DFB" w:rsidRPr="00610833" w:rsidRDefault="00CF5DFB" w:rsidP="00737BBE">
      <w:pPr>
        <w:tabs>
          <w:tab w:val="left" w:pos="-1080"/>
          <w:tab w:val="left" w:pos="-720"/>
        </w:tabs>
        <w:ind w:left="1440" w:hanging="720"/>
        <w:rPr>
          <w:rFonts w:ascii="Garamond" w:hAnsi="Garamond"/>
          <w:szCs w:val="24"/>
        </w:rPr>
      </w:pPr>
      <w:r w:rsidRPr="00610833">
        <w:rPr>
          <w:rFonts w:ascii="Garamond" w:hAnsi="Garamond"/>
          <w:szCs w:val="24"/>
        </w:rPr>
        <w:t>A.</w:t>
      </w:r>
      <w:r w:rsidRPr="00610833">
        <w:rPr>
          <w:rFonts w:ascii="Garamond" w:hAnsi="Garamond"/>
          <w:szCs w:val="24"/>
        </w:rPr>
        <w:tab/>
        <w:t>CHS shall comply with all applicable standards and limitations, and the reporting, recordkeeping, and notification requirements of ARM 17.8.342, as specified in 40 CFR Part 63, NESHAP for Source Categories.</w:t>
      </w:r>
    </w:p>
    <w:p w14:paraId="69E30CAF" w14:textId="77777777" w:rsidR="00CF5DFB" w:rsidRPr="004F4089" w:rsidRDefault="00CF5DFB" w:rsidP="00B21F55">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466A89F0" w14:textId="77777777" w:rsidR="004B5CB1" w:rsidRPr="00610833" w:rsidRDefault="00CF5DFB" w:rsidP="00737BBE">
      <w:pPr>
        <w:tabs>
          <w:tab w:val="left" w:pos="-1080"/>
          <w:tab w:val="left" w:pos="-720"/>
        </w:tabs>
        <w:ind w:left="2160" w:hanging="720"/>
        <w:rPr>
          <w:rFonts w:ascii="Garamond" w:hAnsi="Garamond"/>
          <w:szCs w:val="24"/>
        </w:rPr>
      </w:pPr>
      <w:r w:rsidRPr="00610833">
        <w:rPr>
          <w:rFonts w:ascii="Garamond" w:hAnsi="Garamond"/>
          <w:szCs w:val="24"/>
        </w:rPr>
        <w:t>1.</w:t>
      </w:r>
      <w:r w:rsidRPr="00610833">
        <w:rPr>
          <w:rFonts w:ascii="Garamond" w:hAnsi="Garamond"/>
          <w:szCs w:val="24"/>
        </w:rPr>
        <w:tab/>
        <w:t>Subpart A - General Provisions applies to all equipment or facilities subject to a NESHAP for source categories subpart as listed below.</w:t>
      </w:r>
      <w:r w:rsidRPr="00610833">
        <w:rPr>
          <w:rFonts w:ascii="Garamond" w:hAnsi="Garamond"/>
          <w:szCs w:val="24"/>
        </w:rPr>
        <w:tab/>
      </w:r>
    </w:p>
    <w:p w14:paraId="003A9967" w14:textId="77777777" w:rsidR="004B5CB1" w:rsidRPr="004F4089" w:rsidRDefault="004B5CB1" w:rsidP="00737BBE">
      <w:pPr>
        <w:tabs>
          <w:tab w:val="left" w:pos="-1080"/>
          <w:tab w:val="left" w:pos="-720"/>
        </w:tabs>
        <w:rPr>
          <w:rFonts w:ascii="Garamond" w:hAnsi="Garamond"/>
          <w:sz w:val="22"/>
          <w:szCs w:val="22"/>
        </w:rPr>
      </w:pPr>
    </w:p>
    <w:p w14:paraId="631BB665" w14:textId="77777777" w:rsidR="00CF5DFB" w:rsidRPr="00610833" w:rsidRDefault="00C42E81" w:rsidP="00737BBE">
      <w:pPr>
        <w:widowControl/>
        <w:tabs>
          <w:tab w:val="left" w:pos="-1080"/>
          <w:tab w:val="left" w:pos="-720"/>
        </w:tabs>
        <w:ind w:left="2160" w:hanging="720"/>
        <w:rPr>
          <w:rFonts w:ascii="Garamond" w:hAnsi="Garamond"/>
          <w:szCs w:val="24"/>
        </w:rPr>
      </w:pPr>
      <w:r w:rsidRPr="00610833">
        <w:rPr>
          <w:rFonts w:ascii="Garamond" w:hAnsi="Garamond"/>
          <w:szCs w:val="24"/>
        </w:rPr>
        <w:t>2</w:t>
      </w:r>
      <w:r w:rsidR="004B5CB1" w:rsidRPr="00610833">
        <w:rPr>
          <w:rFonts w:ascii="Garamond" w:hAnsi="Garamond"/>
          <w:szCs w:val="24"/>
        </w:rPr>
        <w:t>.</w:t>
      </w:r>
      <w:r w:rsidR="004B5CB1" w:rsidRPr="00610833">
        <w:rPr>
          <w:rFonts w:ascii="Garamond" w:hAnsi="Garamond"/>
          <w:szCs w:val="24"/>
        </w:rPr>
        <w:tab/>
      </w:r>
      <w:r w:rsidR="00CF5DFB" w:rsidRPr="00610833">
        <w:rPr>
          <w:rFonts w:ascii="Garamond" w:hAnsi="Garamond"/>
          <w:szCs w:val="24"/>
        </w:rPr>
        <w:t xml:space="preserve">Subpart CC - </w:t>
      </w:r>
      <w:r w:rsidR="00EB63E9" w:rsidRPr="00610833">
        <w:rPr>
          <w:rFonts w:ascii="Garamond" w:hAnsi="Garamond"/>
          <w:szCs w:val="24"/>
        </w:rPr>
        <w:t xml:space="preserve">National Emission Standards for Hazardous Air Pollutants </w:t>
      </w:r>
      <w:proofErr w:type="gramStart"/>
      <w:r w:rsidR="00EB63E9" w:rsidRPr="00610833">
        <w:rPr>
          <w:rFonts w:ascii="Garamond" w:hAnsi="Garamond"/>
          <w:szCs w:val="24"/>
        </w:rPr>
        <w:t>From</w:t>
      </w:r>
      <w:proofErr w:type="gramEnd"/>
      <w:r w:rsidR="00EB63E9" w:rsidRPr="00610833">
        <w:rPr>
          <w:rFonts w:ascii="Garamond" w:hAnsi="Garamond"/>
          <w:szCs w:val="24"/>
        </w:rPr>
        <w:t xml:space="preserve"> Petroleum Refineries</w:t>
      </w:r>
      <w:r w:rsidR="00CF5DFB" w:rsidRPr="00610833">
        <w:rPr>
          <w:rFonts w:ascii="Garamond" w:hAnsi="Garamond"/>
          <w:szCs w:val="24"/>
        </w:rPr>
        <w:t>.</w:t>
      </w:r>
    </w:p>
    <w:p w14:paraId="39312074" w14:textId="77777777" w:rsidR="00D646FC" w:rsidRPr="004F4089" w:rsidRDefault="00D646FC" w:rsidP="00737BBE">
      <w:pPr>
        <w:tabs>
          <w:tab w:val="left" w:pos="-1080"/>
          <w:tab w:val="left" w:pos="-720"/>
        </w:tabs>
        <w:rPr>
          <w:rFonts w:ascii="Garamond" w:hAnsi="Garamond"/>
          <w:sz w:val="22"/>
          <w:szCs w:val="22"/>
        </w:rPr>
      </w:pPr>
    </w:p>
    <w:p w14:paraId="2CB6C940" w14:textId="77777777" w:rsidR="00743E4D" w:rsidRPr="00610833" w:rsidRDefault="00C42E81" w:rsidP="00737BBE">
      <w:pPr>
        <w:tabs>
          <w:tab w:val="left" w:pos="-1080"/>
          <w:tab w:val="left" w:pos="-720"/>
        </w:tabs>
        <w:ind w:left="2160" w:hanging="720"/>
        <w:rPr>
          <w:rFonts w:ascii="Garamond" w:hAnsi="Garamond"/>
          <w:szCs w:val="24"/>
        </w:rPr>
      </w:pPr>
      <w:r w:rsidRPr="00610833">
        <w:rPr>
          <w:rFonts w:ascii="Garamond" w:hAnsi="Garamond"/>
          <w:szCs w:val="24"/>
        </w:rPr>
        <w:t>3</w:t>
      </w:r>
      <w:r w:rsidR="0020543A" w:rsidRPr="00610833">
        <w:rPr>
          <w:rFonts w:ascii="Garamond" w:hAnsi="Garamond"/>
          <w:szCs w:val="24"/>
        </w:rPr>
        <w:t>.</w:t>
      </w:r>
      <w:r w:rsidR="0020543A" w:rsidRPr="00610833">
        <w:rPr>
          <w:rFonts w:ascii="Garamond" w:hAnsi="Garamond"/>
          <w:szCs w:val="24"/>
        </w:rPr>
        <w:tab/>
      </w:r>
      <w:r w:rsidR="00CF5DFB" w:rsidRPr="00610833">
        <w:rPr>
          <w:rFonts w:ascii="Garamond" w:hAnsi="Garamond"/>
          <w:szCs w:val="24"/>
        </w:rPr>
        <w:t>The product loading rack and vapor combustion unit shall be operated and maintained as follows:</w:t>
      </w:r>
    </w:p>
    <w:p w14:paraId="7B535E2F" w14:textId="77777777" w:rsidR="00265691" w:rsidRPr="004F4089" w:rsidRDefault="00265691" w:rsidP="00737BBE">
      <w:pPr>
        <w:tabs>
          <w:tab w:val="left" w:pos="-1080"/>
          <w:tab w:val="left" w:pos="-720"/>
        </w:tabs>
        <w:rPr>
          <w:rFonts w:ascii="Garamond" w:hAnsi="Garamond"/>
          <w:sz w:val="22"/>
          <w:szCs w:val="22"/>
        </w:rPr>
      </w:pPr>
    </w:p>
    <w:p w14:paraId="48512B48" w14:textId="77777777" w:rsidR="00A34DEA" w:rsidRPr="00610833" w:rsidRDefault="00CF5DFB" w:rsidP="00737BBE">
      <w:pPr>
        <w:tabs>
          <w:tab w:val="left" w:pos="-1080"/>
          <w:tab w:val="left" w:pos="-720"/>
        </w:tabs>
        <w:ind w:left="2520" w:hanging="360"/>
        <w:rPr>
          <w:rFonts w:ascii="Garamond" w:hAnsi="Garamond"/>
          <w:szCs w:val="24"/>
        </w:rPr>
      </w:pPr>
      <w:r w:rsidRPr="00610833">
        <w:rPr>
          <w:rFonts w:ascii="Garamond" w:hAnsi="Garamond"/>
          <w:szCs w:val="24"/>
        </w:rPr>
        <w:t>a.</w:t>
      </w:r>
      <w:r w:rsidRPr="00610833">
        <w:rPr>
          <w:rFonts w:ascii="Garamond" w:hAnsi="Garamond"/>
          <w:szCs w:val="24"/>
        </w:rPr>
        <w:tab/>
        <w:t>CHS's product loading rack shall be equipped with a vapor collection system designed to collect the organic compound vapors displaced from cargo tanks during gasoline product loading (ARM 17.8.342</w:t>
      </w:r>
      <w:r w:rsidR="007D4E6A" w:rsidRPr="00610833">
        <w:rPr>
          <w:rFonts w:ascii="Garamond" w:hAnsi="Garamond"/>
          <w:szCs w:val="24"/>
        </w:rPr>
        <w:t xml:space="preserve"> and ARM 17.8.752</w:t>
      </w:r>
      <w:r w:rsidRPr="00610833">
        <w:rPr>
          <w:rFonts w:ascii="Garamond" w:hAnsi="Garamond"/>
          <w:szCs w:val="24"/>
        </w:rPr>
        <w:t>).</w:t>
      </w:r>
    </w:p>
    <w:p w14:paraId="6CF64CE2" w14:textId="77777777" w:rsidR="00CF5DFB" w:rsidRPr="004F4089" w:rsidRDefault="00CF5DFB" w:rsidP="00737BBE">
      <w:pPr>
        <w:tabs>
          <w:tab w:val="left" w:pos="-1080"/>
          <w:tab w:val="left" w:pos="-720"/>
        </w:tabs>
        <w:rPr>
          <w:rFonts w:ascii="Garamond" w:hAnsi="Garamond"/>
          <w:sz w:val="22"/>
          <w:szCs w:val="22"/>
        </w:rPr>
      </w:pPr>
    </w:p>
    <w:p w14:paraId="3FF0713D" w14:textId="54C4AF3A" w:rsidR="00EA5743" w:rsidRPr="00610833" w:rsidRDefault="00CF5DFB" w:rsidP="00737BBE">
      <w:pPr>
        <w:tabs>
          <w:tab w:val="left" w:pos="-1080"/>
          <w:tab w:val="left" w:pos="-720"/>
        </w:tabs>
        <w:ind w:left="2520" w:hanging="360"/>
        <w:rPr>
          <w:rFonts w:ascii="Garamond" w:hAnsi="Garamond"/>
          <w:szCs w:val="24"/>
        </w:rPr>
      </w:pPr>
      <w:r w:rsidRPr="00610833">
        <w:rPr>
          <w:rFonts w:ascii="Garamond" w:hAnsi="Garamond"/>
          <w:szCs w:val="24"/>
        </w:rPr>
        <w:t>b.</w:t>
      </w:r>
      <w:r w:rsidRPr="00610833">
        <w:rPr>
          <w:rFonts w:ascii="Garamond" w:hAnsi="Garamond"/>
          <w:szCs w:val="24"/>
        </w:rPr>
        <w:tab/>
        <w:t xml:space="preserve">CHS’s collected vapors shall be </w:t>
      </w:r>
      <w:proofErr w:type="gramStart"/>
      <w:r w:rsidRPr="00610833">
        <w:rPr>
          <w:rFonts w:ascii="Garamond" w:hAnsi="Garamond"/>
          <w:szCs w:val="24"/>
        </w:rPr>
        <w:t>routed to the VCU at all times</w:t>
      </w:r>
      <w:proofErr w:type="gramEnd"/>
      <w:r w:rsidR="0063261A">
        <w:rPr>
          <w:rFonts w:ascii="Garamond" w:hAnsi="Garamond"/>
          <w:szCs w:val="24"/>
        </w:rPr>
        <w:t xml:space="preserve">. </w:t>
      </w:r>
      <w:r w:rsidRPr="00610833">
        <w:rPr>
          <w:rFonts w:ascii="Garamond" w:hAnsi="Garamond"/>
          <w:szCs w:val="24"/>
        </w:rPr>
        <w:t xml:space="preserve">In the event the VCU is inoperable, CHS may continue to load distillates with a Reid vapor pressure of less than 27.6 kilopascals, provided </w:t>
      </w:r>
      <w:r w:rsidR="00C37662">
        <w:rPr>
          <w:rFonts w:ascii="Garamond" w:hAnsi="Garamond"/>
          <w:szCs w:val="24"/>
        </w:rPr>
        <w:t xml:space="preserve">DEQ </w:t>
      </w:r>
      <w:r w:rsidRPr="00610833">
        <w:rPr>
          <w:rFonts w:ascii="Garamond" w:hAnsi="Garamond"/>
          <w:szCs w:val="24"/>
        </w:rPr>
        <w:t>is notified in accordance with the requirements of ARM 17.8.110 (ARM 17.8.749).</w:t>
      </w:r>
    </w:p>
    <w:p w14:paraId="063503CF" w14:textId="77777777" w:rsidR="00E818D0" w:rsidRPr="004F4089" w:rsidRDefault="00E818D0" w:rsidP="00737BBE">
      <w:pPr>
        <w:tabs>
          <w:tab w:val="left" w:pos="-1080"/>
          <w:tab w:val="left" w:pos="-720"/>
        </w:tabs>
        <w:rPr>
          <w:rFonts w:ascii="Garamond" w:hAnsi="Garamond"/>
          <w:sz w:val="22"/>
          <w:szCs w:val="22"/>
        </w:rPr>
      </w:pPr>
    </w:p>
    <w:p w14:paraId="3ADFDD16" w14:textId="73218090" w:rsidR="00CF5DFB" w:rsidRDefault="00CF5DFB" w:rsidP="00312AD8">
      <w:pPr>
        <w:pStyle w:val="ListParagraph"/>
        <w:keepNext/>
        <w:keepLines/>
        <w:widowControl/>
        <w:numPr>
          <w:ilvl w:val="0"/>
          <w:numId w:val="143"/>
        </w:numPr>
        <w:tabs>
          <w:tab w:val="clear" w:pos="2304"/>
          <w:tab w:val="left" w:pos="-1080"/>
          <w:tab w:val="left" w:pos="-720"/>
        </w:tabs>
        <w:ind w:left="2520"/>
        <w:rPr>
          <w:rFonts w:ascii="Garamond" w:hAnsi="Garamond"/>
          <w:szCs w:val="24"/>
        </w:rPr>
      </w:pPr>
      <w:r w:rsidRPr="00737BBE">
        <w:rPr>
          <w:rFonts w:ascii="Garamond" w:hAnsi="Garamond"/>
          <w:szCs w:val="24"/>
        </w:rPr>
        <w:t>The vapor collection and liquid loading equipment shall be designed and operated to prevent gauge pressure in the gasoline cargo tank from exceeding 4,500 Pascals (Pa) (450 millimeters (mm) of water) during product loading</w:t>
      </w:r>
      <w:r w:rsidR="0063261A">
        <w:rPr>
          <w:rFonts w:ascii="Garamond" w:hAnsi="Garamond"/>
          <w:szCs w:val="24"/>
        </w:rPr>
        <w:t xml:space="preserve">. </w:t>
      </w:r>
      <w:r w:rsidRPr="00737BBE">
        <w:rPr>
          <w:rFonts w:ascii="Garamond" w:hAnsi="Garamond"/>
          <w:szCs w:val="24"/>
        </w:rPr>
        <w:t>This level shall not be exceeded when measured by the procedures specified in the test methods and procedures in 40 CFR 60.503(d) (ARM 17.8.342).</w:t>
      </w:r>
    </w:p>
    <w:p w14:paraId="6A339A00" w14:textId="77777777" w:rsidR="00511A46" w:rsidRPr="00511A46" w:rsidRDefault="00511A46" w:rsidP="00511A46">
      <w:pPr>
        <w:widowControl/>
        <w:tabs>
          <w:tab w:val="left" w:pos="-1080"/>
          <w:tab w:val="left" w:pos="-720"/>
        </w:tabs>
        <w:rPr>
          <w:rFonts w:ascii="Garamond" w:hAnsi="Garamond"/>
          <w:szCs w:val="24"/>
        </w:rPr>
      </w:pPr>
    </w:p>
    <w:p w14:paraId="3A305F23" w14:textId="77777777" w:rsidR="00CF5DFB" w:rsidRPr="00610833" w:rsidRDefault="00CF5DFB" w:rsidP="00737BBE">
      <w:pPr>
        <w:widowControl/>
        <w:tabs>
          <w:tab w:val="left" w:pos="-1080"/>
          <w:tab w:val="left" w:pos="-720"/>
        </w:tabs>
        <w:ind w:left="2520" w:hanging="360"/>
        <w:rPr>
          <w:rFonts w:ascii="Garamond" w:hAnsi="Garamond"/>
          <w:szCs w:val="24"/>
        </w:rPr>
      </w:pPr>
      <w:r w:rsidRPr="00610833">
        <w:rPr>
          <w:rFonts w:ascii="Garamond" w:hAnsi="Garamond"/>
          <w:szCs w:val="24"/>
        </w:rPr>
        <w:t>d.</w:t>
      </w:r>
      <w:r w:rsidRPr="00610833">
        <w:rPr>
          <w:rFonts w:ascii="Garamond" w:hAnsi="Garamond"/>
          <w:szCs w:val="24"/>
        </w:rPr>
        <w:tab/>
        <w:t>No pressure-vacuum vent in the permitted terminal's vapor collection system shall begin to open at a system pressure less than 4,500 Pa (450 mm of water) (ARM 17.8.342).</w:t>
      </w:r>
    </w:p>
    <w:p w14:paraId="6CBE8646" w14:textId="77777777" w:rsidR="00EA5743" w:rsidRPr="00285192" w:rsidRDefault="00EA5743" w:rsidP="00737BBE">
      <w:pPr>
        <w:widowControl/>
        <w:tabs>
          <w:tab w:val="left" w:pos="-1080"/>
          <w:tab w:val="left" w:pos="-720"/>
        </w:tabs>
        <w:rPr>
          <w:rFonts w:ascii="Garamond" w:hAnsi="Garamond"/>
          <w:szCs w:val="24"/>
        </w:rPr>
      </w:pPr>
    </w:p>
    <w:p w14:paraId="64320CFC" w14:textId="77777777" w:rsidR="003613AD" w:rsidRPr="00610833" w:rsidRDefault="00CF5DFB" w:rsidP="00737BBE">
      <w:pPr>
        <w:widowControl/>
        <w:tabs>
          <w:tab w:val="left" w:pos="-1080"/>
          <w:tab w:val="left" w:pos="-720"/>
        </w:tabs>
        <w:ind w:left="2520" w:hanging="360"/>
        <w:rPr>
          <w:rFonts w:ascii="Garamond" w:hAnsi="Garamond"/>
          <w:szCs w:val="24"/>
        </w:rPr>
      </w:pPr>
      <w:r w:rsidRPr="00610833">
        <w:rPr>
          <w:rFonts w:ascii="Garamond" w:hAnsi="Garamond"/>
          <w:szCs w:val="24"/>
        </w:rPr>
        <w:lastRenderedPageBreak/>
        <w:t>e.</w:t>
      </w:r>
      <w:r w:rsidRPr="00610833">
        <w:rPr>
          <w:rFonts w:ascii="Garamond" w:hAnsi="Garamond"/>
          <w:szCs w:val="24"/>
        </w:rPr>
        <w:tab/>
        <w:t>The vapor collection system shall be designed to prevent any VOC vapors collected at one loading rack from passing to another loading rack (ARM 17.8.342).</w:t>
      </w:r>
    </w:p>
    <w:p w14:paraId="0117C4B3" w14:textId="77777777" w:rsidR="004179D6" w:rsidRPr="00285192" w:rsidRDefault="004179D6" w:rsidP="00737BBE">
      <w:pPr>
        <w:widowControl/>
        <w:rPr>
          <w:rFonts w:ascii="Garamond" w:hAnsi="Garamond"/>
          <w:szCs w:val="24"/>
        </w:rPr>
      </w:pPr>
    </w:p>
    <w:p w14:paraId="14D3FB88" w14:textId="0B1323A6" w:rsidR="00CF5DFB" w:rsidRDefault="00CF5DFB" w:rsidP="00312AD8">
      <w:pPr>
        <w:pStyle w:val="ListParagraph"/>
        <w:numPr>
          <w:ilvl w:val="0"/>
          <w:numId w:val="146"/>
        </w:numPr>
        <w:tabs>
          <w:tab w:val="left" w:pos="-1080"/>
          <w:tab w:val="left" w:pos="-720"/>
        </w:tabs>
        <w:rPr>
          <w:rFonts w:ascii="Garamond" w:hAnsi="Garamond"/>
          <w:szCs w:val="24"/>
        </w:rPr>
      </w:pPr>
      <w:r w:rsidRPr="003441C8">
        <w:rPr>
          <w:rFonts w:ascii="Garamond" w:hAnsi="Garamond"/>
          <w:szCs w:val="24"/>
        </w:rPr>
        <w:t>Loadings of liquid products into gasoline cargo tanks shall be limited to vapor-tight gasoline cargo tanks, using the following procedures (ARM 17.8.342):</w:t>
      </w:r>
    </w:p>
    <w:p w14:paraId="784B4ADA" w14:textId="77777777" w:rsidR="00410485" w:rsidRPr="003441C8" w:rsidRDefault="00410485" w:rsidP="004F4089">
      <w:pPr>
        <w:pStyle w:val="ListParagraph"/>
        <w:tabs>
          <w:tab w:val="left" w:pos="-1080"/>
          <w:tab w:val="left" w:pos="-720"/>
        </w:tabs>
        <w:ind w:left="0"/>
        <w:rPr>
          <w:rFonts w:ascii="Garamond" w:hAnsi="Garamond"/>
          <w:szCs w:val="24"/>
        </w:rPr>
      </w:pPr>
    </w:p>
    <w:p w14:paraId="0062EFC5" w14:textId="439C3CD7" w:rsidR="00EA5743" w:rsidRDefault="00CF5DFB" w:rsidP="00737BBE">
      <w:pPr>
        <w:numPr>
          <w:ilvl w:val="0"/>
          <w:numId w:val="2"/>
        </w:numPr>
        <w:tabs>
          <w:tab w:val="clear" w:pos="3600"/>
          <w:tab w:val="left" w:pos="-1080"/>
          <w:tab w:val="left" w:pos="-720"/>
        </w:tabs>
        <w:ind w:left="2880" w:hanging="360"/>
        <w:rPr>
          <w:rFonts w:ascii="Garamond" w:hAnsi="Garamond"/>
          <w:szCs w:val="24"/>
        </w:rPr>
      </w:pPr>
      <w:r w:rsidRPr="00610833">
        <w:rPr>
          <w:rFonts w:ascii="Garamond" w:hAnsi="Garamond"/>
          <w:szCs w:val="24"/>
        </w:rPr>
        <w:t>CHS shall obtain annual vapor tightness documentation described in the test methods and procedures in 40 CFR 63.425(e) for each gasoline cargo tank that is to be loaded at the product loading rack.</w:t>
      </w:r>
    </w:p>
    <w:p w14:paraId="5BD6DF24" w14:textId="77777777" w:rsidR="008311F0" w:rsidRPr="009E735E" w:rsidRDefault="008311F0" w:rsidP="008311F0">
      <w:pPr>
        <w:tabs>
          <w:tab w:val="left" w:pos="-1080"/>
          <w:tab w:val="left" w:pos="-720"/>
        </w:tabs>
        <w:rPr>
          <w:rFonts w:ascii="Garamond" w:hAnsi="Garamond"/>
          <w:szCs w:val="24"/>
        </w:rPr>
      </w:pPr>
    </w:p>
    <w:p w14:paraId="6E95121C" w14:textId="77777777" w:rsidR="00CF5DFB" w:rsidRPr="00610833" w:rsidRDefault="00CF5DFB" w:rsidP="00737BBE">
      <w:pPr>
        <w:numPr>
          <w:ilvl w:val="0"/>
          <w:numId w:val="2"/>
        </w:numPr>
        <w:tabs>
          <w:tab w:val="left" w:pos="-108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630"/>
        </w:tabs>
        <w:ind w:left="2880" w:right="-270" w:hanging="360"/>
        <w:rPr>
          <w:rFonts w:ascii="Garamond" w:hAnsi="Garamond"/>
          <w:spacing w:val="-2"/>
          <w:szCs w:val="24"/>
        </w:rPr>
      </w:pPr>
      <w:r w:rsidRPr="00610833">
        <w:rPr>
          <w:rFonts w:ascii="Garamond" w:hAnsi="Garamond"/>
          <w:spacing w:val="-2"/>
          <w:szCs w:val="24"/>
        </w:rPr>
        <w:t>CHS shall require the cargo tank identification number to be recorded as each gasoline cargo tank is loaded at the terminal.</w:t>
      </w:r>
    </w:p>
    <w:p w14:paraId="67E4C030" w14:textId="77777777" w:rsidR="008C122D" w:rsidRPr="00285192" w:rsidRDefault="008C122D" w:rsidP="00737BBE">
      <w:pPr>
        <w:tabs>
          <w:tab w:val="left" w:pos="-1080"/>
          <w:tab w:val="left" w:pos="-720"/>
        </w:tabs>
        <w:ind w:right="-270"/>
        <w:rPr>
          <w:rFonts w:ascii="Garamond" w:hAnsi="Garamond"/>
          <w:szCs w:val="24"/>
        </w:rPr>
      </w:pPr>
    </w:p>
    <w:p w14:paraId="4DADE367" w14:textId="77777777" w:rsidR="00CF5DFB" w:rsidRPr="00610833" w:rsidRDefault="00CF5DFB" w:rsidP="00320830">
      <w:pPr>
        <w:widowControl/>
        <w:numPr>
          <w:ilvl w:val="0"/>
          <w:numId w:val="2"/>
        </w:numPr>
        <w:tabs>
          <w:tab w:val="left" w:pos="-108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2880" w:hanging="360"/>
        <w:rPr>
          <w:rFonts w:ascii="Garamond" w:hAnsi="Garamond"/>
          <w:szCs w:val="24"/>
        </w:rPr>
      </w:pPr>
      <w:r w:rsidRPr="00610833">
        <w:rPr>
          <w:rFonts w:ascii="Garamond" w:hAnsi="Garamond"/>
          <w:szCs w:val="24"/>
        </w:rPr>
        <w:t>CHS shall cross-check each tank identification number obtained during product loading with the file of tank vapor tightness documentation within 2 weeks after the corresponding cargo tank is loaded.</w:t>
      </w:r>
    </w:p>
    <w:p w14:paraId="22F9CAD3" w14:textId="77405066" w:rsidR="00CF5DFB" w:rsidRPr="00285192" w:rsidRDefault="00CF5DFB" w:rsidP="00737BBE">
      <w:pPr>
        <w:tabs>
          <w:tab w:val="left" w:pos="-1080"/>
          <w:tab w:val="left" w:pos="-720"/>
        </w:tabs>
        <w:rPr>
          <w:rFonts w:ascii="Garamond" w:hAnsi="Garamond"/>
          <w:szCs w:val="24"/>
        </w:rPr>
      </w:pPr>
    </w:p>
    <w:p w14:paraId="63E6C369" w14:textId="77777777" w:rsidR="00CF5DFB" w:rsidRPr="00610833" w:rsidRDefault="00CF5DFB" w:rsidP="00737BBE">
      <w:pPr>
        <w:numPr>
          <w:ilvl w:val="0"/>
          <w:numId w:val="2"/>
        </w:numPr>
        <w:tabs>
          <w:tab w:val="left" w:pos="-108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2880" w:hanging="360"/>
        <w:rPr>
          <w:rFonts w:ascii="Garamond" w:hAnsi="Garamond"/>
          <w:szCs w:val="24"/>
        </w:rPr>
      </w:pPr>
      <w:r w:rsidRPr="00610833">
        <w:rPr>
          <w:rFonts w:ascii="Garamond" w:hAnsi="Garamond"/>
          <w:szCs w:val="24"/>
        </w:rPr>
        <w:t>CHS shall notify the owner or operator of each non-vapor-tight cargo tank loaded at the product loading rack within 3 weeks after the loading has occurred.</w:t>
      </w:r>
    </w:p>
    <w:p w14:paraId="26E38D48" w14:textId="77777777" w:rsidR="00CF5DFB" w:rsidRPr="00285192" w:rsidRDefault="00CF5DFB" w:rsidP="00737BBE">
      <w:pPr>
        <w:tabs>
          <w:tab w:val="left" w:pos="-1080"/>
          <w:tab w:val="left" w:pos="-720"/>
        </w:tabs>
        <w:rPr>
          <w:rFonts w:ascii="Garamond" w:hAnsi="Garamond"/>
          <w:szCs w:val="24"/>
        </w:rPr>
      </w:pPr>
    </w:p>
    <w:p w14:paraId="02AFB97C" w14:textId="77777777" w:rsidR="00CF5DFB" w:rsidRPr="00610833" w:rsidRDefault="00CF5DFB" w:rsidP="00737BBE">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360"/>
        <w:rPr>
          <w:rFonts w:ascii="Garamond" w:hAnsi="Garamond"/>
          <w:szCs w:val="24"/>
        </w:rPr>
      </w:pPr>
      <w:r w:rsidRPr="00610833">
        <w:rPr>
          <w:rFonts w:ascii="Garamond" w:hAnsi="Garamond"/>
          <w:szCs w:val="24"/>
        </w:rPr>
        <w:t>v.</w:t>
      </w:r>
      <w:r w:rsidRPr="00610833">
        <w:rPr>
          <w:rFonts w:ascii="Garamond" w:hAnsi="Garamond"/>
          <w:szCs w:val="24"/>
        </w:rPr>
        <w:tab/>
        <w:t>CHS shall take the necessary steps to ensure that any non-vapor-tight cargo tank will not be reloaded at the product loading rack until vapor tightness documentation for that cargo tank is obtained, which documents that:</w:t>
      </w:r>
    </w:p>
    <w:p w14:paraId="2A6B719C" w14:textId="77777777" w:rsidR="00465FD9" w:rsidRPr="00285192" w:rsidRDefault="00465FD9" w:rsidP="00A353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F243EA" w14:textId="77777777" w:rsidR="00CF5DFB" w:rsidRPr="00610833" w:rsidRDefault="00CF5DFB" w:rsidP="00737BBE">
      <w:pPr>
        <w:tabs>
          <w:tab w:val="left" w:pos="-1080"/>
          <w:tab w:val="left" w:pos="-720"/>
        </w:tabs>
        <w:ind w:left="3240" w:hanging="360"/>
        <w:rPr>
          <w:rFonts w:ascii="Garamond" w:hAnsi="Garamond"/>
          <w:szCs w:val="24"/>
        </w:rPr>
      </w:pPr>
      <w:r w:rsidRPr="00610833">
        <w:rPr>
          <w:rFonts w:ascii="Garamond" w:hAnsi="Garamond"/>
          <w:szCs w:val="24"/>
        </w:rPr>
        <w:t>aa.</w:t>
      </w:r>
      <w:r w:rsidRPr="00610833">
        <w:rPr>
          <w:rFonts w:ascii="Garamond" w:hAnsi="Garamond"/>
          <w:szCs w:val="24"/>
        </w:rPr>
        <w:tab/>
        <w:t>The gasoline cargo tank meets the applicable test requirements in 40 CFR 63.425(e) to this permit.</w:t>
      </w:r>
    </w:p>
    <w:p w14:paraId="47245B79" w14:textId="77777777" w:rsidR="00CF5DFB" w:rsidRPr="00285192" w:rsidRDefault="00CF5DFB" w:rsidP="00737BBE">
      <w:pPr>
        <w:tabs>
          <w:tab w:val="left" w:pos="-1080"/>
          <w:tab w:val="left" w:pos="-720"/>
        </w:tabs>
        <w:rPr>
          <w:rFonts w:ascii="Garamond" w:hAnsi="Garamond"/>
          <w:szCs w:val="24"/>
        </w:rPr>
      </w:pPr>
    </w:p>
    <w:p w14:paraId="58D60759" w14:textId="77777777" w:rsidR="00CF5DFB" w:rsidRPr="00610833" w:rsidRDefault="00CF5DFB" w:rsidP="00737BBE">
      <w:pPr>
        <w:tabs>
          <w:tab w:val="left" w:pos="-1080"/>
          <w:tab w:val="left" w:pos="-720"/>
        </w:tabs>
        <w:ind w:left="3240" w:hanging="360"/>
        <w:rPr>
          <w:rFonts w:ascii="Garamond" w:hAnsi="Garamond"/>
          <w:szCs w:val="24"/>
        </w:rPr>
      </w:pPr>
      <w:r w:rsidRPr="00610833">
        <w:rPr>
          <w:rFonts w:ascii="Garamond" w:hAnsi="Garamond"/>
          <w:szCs w:val="24"/>
        </w:rPr>
        <w:t>bb.</w:t>
      </w:r>
      <w:r w:rsidRPr="00610833">
        <w:rPr>
          <w:rFonts w:ascii="Garamond" w:hAnsi="Garamond"/>
          <w:szCs w:val="24"/>
        </w:rPr>
        <w:tab/>
        <w:t>For each gasoline cargo tank failing the test requirements in 40 CFR 63.425(f) or (g), the gasoline cargo tank must either:</w:t>
      </w:r>
    </w:p>
    <w:p w14:paraId="25E4CBBB" w14:textId="77777777" w:rsidR="00DF548B" w:rsidRPr="00285192" w:rsidRDefault="00DF548B" w:rsidP="00CA6BF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5689C13" w14:textId="77777777" w:rsidR="001077E5" w:rsidRPr="00610833" w:rsidRDefault="00CF5DFB" w:rsidP="00312AD8">
      <w:pPr>
        <w:pStyle w:val="ListParagraph"/>
        <w:numPr>
          <w:ilvl w:val="0"/>
          <w:numId w:val="81"/>
        </w:numPr>
        <w:tabs>
          <w:tab w:val="clear" w:pos="4680"/>
          <w:tab w:val="left" w:pos="-1080"/>
          <w:tab w:val="left" w:pos="-720"/>
        </w:tabs>
        <w:ind w:left="3600"/>
        <w:rPr>
          <w:rFonts w:ascii="Garamond" w:hAnsi="Garamond"/>
          <w:szCs w:val="24"/>
        </w:rPr>
      </w:pPr>
      <w:r w:rsidRPr="00610833">
        <w:rPr>
          <w:rFonts w:ascii="Garamond" w:hAnsi="Garamond"/>
          <w:szCs w:val="24"/>
        </w:rPr>
        <w:t>Before the repair work is performed on the cargo tank, meet the test requirements in 40 CFR 63.425 (g) or (h), or</w:t>
      </w:r>
    </w:p>
    <w:p w14:paraId="29386842" w14:textId="77777777" w:rsidR="00E818D0" w:rsidRPr="00285192" w:rsidRDefault="00E818D0" w:rsidP="00737BBE">
      <w:pPr>
        <w:pStyle w:val="ListParagraph"/>
        <w:tabs>
          <w:tab w:val="left" w:pos="-1080"/>
          <w:tab w:val="left" w:pos="-720"/>
        </w:tabs>
        <w:ind w:left="0"/>
        <w:rPr>
          <w:rFonts w:ascii="Garamond" w:hAnsi="Garamond"/>
          <w:szCs w:val="24"/>
        </w:rPr>
      </w:pPr>
    </w:p>
    <w:p w14:paraId="74048045" w14:textId="2B0CD0B0" w:rsidR="000B4B6C" w:rsidRDefault="00CF5DFB" w:rsidP="00312AD8">
      <w:pPr>
        <w:pStyle w:val="ListParagraph"/>
        <w:keepNext/>
        <w:keepLines/>
        <w:widowControl/>
        <w:numPr>
          <w:ilvl w:val="0"/>
          <w:numId w:val="81"/>
        </w:numPr>
        <w:tabs>
          <w:tab w:val="clear" w:pos="4680"/>
          <w:tab w:val="left" w:pos="-1080"/>
          <w:tab w:val="left" w:pos="-720"/>
        </w:tabs>
        <w:ind w:left="3600"/>
        <w:rPr>
          <w:rFonts w:ascii="Garamond" w:hAnsi="Garamond"/>
          <w:szCs w:val="24"/>
        </w:rPr>
      </w:pPr>
      <w:r w:rsidRPr="00610833">
        <w:rPr>
          <w:rFonts w:ascii="Garamond" w:hAnsi="Garamond"/>
          <w:szCs w:val="24"/>
        </w:rPr>
        <w:t>After repair work is performed on the cargo tank before or during the tests in 40 CFR 63.425 (g) or (h), subsequently pass the annual certification test described in 40 CFR 63.425(e).</w:t>
      </w:r>
    </w:p>
    <w:p w14:paraId="25AEB267" w14:textId="77777777" w:rsidR="004E3967" w:rsidRPr="00610833" w:rsidRDefault="004E3967" w:rsidP="008E5256">
      <w:pPr>
        <w:pStyle w:val="ListParagraph"/>
        <w:tabs>
          <w:tab w:val="left" w:pos="-1080"/>
          <w:tab w:val="left" w:pos="-720"/>
        </w:tabs>
        <w:ind w:left="0"/>
        <w:rPr>
          <w:rFonts w:ascii="Garamond" w:hAnsi="Garamond"/>
          <w:szCs w:val="24"/>
        </w:rPr>
      </w:pPr>
    </w:p>
    <w:p w14:paraId="4FC14F10" w14:textId="01E67DC3" w:rsidR="00564992" w:rsidRPr="003F567E" w:rsidRDefault="00CF5DFB" w:rsidP="00312AD8">
      <w:pPr>
        <w:pStyle w:val="ListParagraph"/>
        <w:widowControl/>
        <w:numPr>
          <w:ilvl w:val="0"/>
          <w:numId w:val="146"/>
        </w:numPr>
        <w:tabs>
          <w:tab w:val="left" w:pos="-1080"/>
          <w:tab w:val="left" w:pos="-720"/>
        </w:tabs>
        <w:rPr>
          <w:rFonts w:ascii="Garamond" w:hAnsi="Garamond"/>
          <w:szCs w:val="24"/>
        </w:rPr>
      </w:pPr>
      <w:r w:rsidRPr="003F567E">
        <w:rPr>
          <w:rFonts w:ascii="Garamond" w:hAnsi="Garamond"/>
          <w:szCs w:val="24"/>
        </w:rPr>
        <w:t>CHS shall ensure that loadings of gasoline cargo tanks at the product loading rack are made only into cargo tanks equipped with vapor collection equipment that is compatible with the terminal's vapor collection system (ARM 17.8.342).</w:t>
      </w:r>
    </w:p>
    <w:p w14:paraId="08095783" w14:textId="77777777" w:rsidR="003F567E" w:rsidRPr="003F567E" w:rsidRDefault="003F567E" w:rsidP="003F567E">
      <w:pPr>
        <w:pStyle w:val="ListParagraph"/>
        <w:widowControl/>
        <w:tabs>
          <w:tab w:val="left" w:pos="-1080"/>
          <w:tab w:val="left" w:pos="-720"/>
        </w:tabs>
        <w:ind w:left="2520"/>
        <w:rPr>
          <w:rFonts w:ascii="Garamond" w:hAnsi="Garamond"/>
          <w:szCs w:val="24"/>
        </w:rPr>
      </w:pPr>
    </w:p>
    <w:p w14:paraId="7A0143E3" w14:textId="03D5B34D" w:rsidR="00CF5DFB" w:rsidRPr="00610833" w:rsidRDefault="00CF5DFB" w:rsidP="00BA5E00">
      <w:pPr>
        <w:pStyle w:val="ListParagraph"/>
        <w:widowControl/>
        <w:numPr>
          <w:ilvl w:val="0"/>
          <w:numId w:val="146"/>
        </w:numPr>
        <w:tabs>
          <w:tab w:val="left" w:pos="-1080"/>
          <w:tab w:val="left" w:pos="-720"/>
        </w:tabs>
        <w:rPr>
          <w:rFonts w:ascii="Garamond" w:hAnsi="Garamond"/>
          <w:szCs w:val="24"/>
        </w:rPr>
      </w:pPr>
      <w:r w:rsidRPr="00610833">
        <w:rPr>
          <w:rFonts w:ascii="Garamond" w:hAnsi="Garamond"/>
          <w:szCs w:val="24"/>
        </w:rPr>
        <w:lastRenderedPageBreak/>
        <w:t>CHS shall ensure that the terminal's and the cargo tank's vapor recovery systems are connected during each loading of a gasoline cargo tank at the product loading rack (ARM 17.8.342).</w:t>
      </w:r>
    </w:p>
    <w:p w14:paraId="1D96664F" w14:textId="77777777" w:rsidR="0001336F" w:rsidRPr="00285192" w:rsidRDefault="0001336F" w:rsidP="00737BBE">
      <w:pPr>
        <w:tabs>
          <w:tab w:val="left" w:pos="-1080"/>
          <w:tab w:val="left" w:pos="-720"/>
        </w:tabs>
        <w:rPr>
          <w:rFonts w:ascii="Garamond" w:hAnsi="Garamond"/>
          <w:szCs w:val="24"/>
        </w:rPr>
      </w:pPr>
    </w:p>
    <w:p w14:paraId="2DDFAE81" w14:textId="62C22C3D" w:rsidR="00307595" w:rsidRPr="00610833" w:rsidRDefault="003D70E5" w:rsidP="00BA5E00">
      <w:pPr>
        <w:pStyle w:val="ListParagraph"/>
        <w:widowControl/>
        <w:numPr>
          <w:ilvl w:val="0"/>
          <w:numId w:val="146"/>
        </w:numPr>
        <w:tabs>
          <w:tab w:val="left" w:pos="-1080"/>
          <w:tab w:val="left" w:pos="-720"/>
        </w:tabs>
        <w:rPr>
          <w:rFonts w:ascii="Garamond" w:hAnsi="Garamond"/>
          <w:szCs w:val="24"/>
        </w:rPr>
      </w:pPr>
      <w:r w:rsidRPr="00610833">
        <w:rPr>
          <w:rFonts w:ascii="Garamond" w:hAnsi="Garamond"/>
          <w:szCs w:val="24"/>
        </w:rPr>
        <w:t>T</w:t>
      </w:r>
      <w:r w:rsidR="00CF5DFB" w:rsidRPr="00610833">
        <w:rPr>
          <w:rFonts w:ascii="Garamond" w:hAnsi="Garamond"/>
          <w:szCs w:val="24"/>
        </w:rPr>
        <w:t xml:space="preserve">he </w:t>
      </w:r>
      <w:r w:rsidR="002B52B7" w:rsidRPr="00610833">
        <w:rPr>
          <w:rFonts w:ascii="Garamond" w:hAnsi="Garamond"/>
          <w:szCs w:val="24"/>
        </w:rPr>
        <w:t xml:space="preserve">stack for the </w:t>
      </w:r>
      <w:r w:rsidR="00834BE4" w:rsidRPr="00610833">
        <w:rPr>
          <w:rFonts w:ascii="Garamond" w:hAnsi="Garamond"/>
          <w:szCs w:val="24"/>
        </w:rPr>
        <w:t xml:space="preserve">truck loading rack shall </w:t>
      </w:r>
      <w:r w:rsidR="002B52B7" w:rsidRPr="00610833">
        <w:rPr>
          <w:rFonts w:ascii="Garamond" w:hAnsi="Garamond"/>
          <w:szCs w:val="24"/>
        </w:rPr>
        <w:t xml:space="preserve">be </w:t>
      </w:r>
      <w:r w:rsidR="00C42E81" w:rsidRPr="00610833">
        <w:rPr>
          <w:rFonts w:ascii="Garamond" w:hAnsi="Garamond"/>
          <w:szCs w:val="24"/>
        </w:rPr>
        <w:t>at least</w:t>
      </w:r>
      <w:r w:rsidR="00834BE4" w:rsidRPr="00610833">
        <w:rPr>
          <w:rFonts w:ascii="Garamond" w:hAnsi="Garamond"/>
          <w:szCs w:val="24"/>
        </w:rPr>
        <w:t xml:space="preserve"> 40 feet above grade</w:t>
      </w:r>
      <w:r w:rsidR="00CF5DFB" w:rsidRPr="00610833">
        <w:rPr>
          <w:rFonts w:ascii="Garamond" w:hAnsi="Garamond"/>
          <w:szCs w:val="24"/>
        </w:rPr>
        <w:t xml:space="preserve"> (ARM</w:t>
      </w:r>
      <w:r w:rsidR="00121C57" w:rsidRPr="00610833">
        <w:rPr>
          <w:rFonts w:ascii="Garamond" w:hAnsi="Garamond"/>
          <w:szCs w:val="24"/>
        </w:rPr>
        <w:t xml:space="preserve"> 1</w:t>
      </w:r>
      <w:r w:rsidR="00CF5DFB" w:rsidRPr="00610833">
        <w:rPr>
          <w:rFonts w:ascii="Garamond" w:hAnsi="Garamond"/>
          <w:szCs w:val="24"/>
        </w:rPr>
        <w:t>7.8.749).</w:t>
      </w:r>
    </w:p>
    <w:p w14:paraId="71D4CC71" w14:textId="3F49B897" w:rsidR="004179D6" w:rsidRPr="00285192" w:rsidRDefault="004179D6" w:rsidP="00737BBE">
      <w:pPr>
        <w:widowControl/>
        <w:rPr>
          <w:rFonts w:ascii="Garamond" w:hAnsi="Garamond"/>
          <w:szCs w:val="24"/>
        </w:rPr>
      </w:pPr>
    </w:p>
    <w:p w14:paraId="4B5E06D5" w14:textId="37B588CE" w:rsidR="00320830" w:rsidRDefault="00743E4D" w:rsidP="00B60D3C">
      <w:pPr>
        <w:widowControl/>
        <w:tabs>
          <w:tab w:val="left" w:pos="-1080"/>
          <w:tab w:val="left" w:pos="-720"/>
        </w:tabs>
        <w:ind w:left="1440" w:hanging="720"/>
        <w:rPr>
          <w:rFonts w:ascii="Garamond" w:hAnsi="Garamond"/>
          <w:szCs w:val="24"/>
        </w:rPr>
      </w:pPr>
      <w:r w:rsidRPr="00610833">
        <w:rPr>
          <w:rFonts w:ascii="Garamond" w:hAnsi="Garamond"/>
          <w:szCs w:val="24"/>
        </w:rPr>
        <w:t>B.</w:t>
      </w:r>
      <w:r w:rsidRPr="00610833">
        <w:rPr>
          <w:rFonts w:ascii="Garamond" w:hAnsi="Garamond"/>
          <w:szCs w:val="24"/>
        </w:rPr>
        <w:tab/>
      </w:r>
      <w:r w:rsidR="0020543A" w:rsidRPr="00610833">
        <w:rPr>
          <w:rFonts w:ascii="Garamond" w:hAnsi="Garamond"/>
          <w:szCs w:val="24"/>
        </w:rPr>
        <w:t>CHS shall comply with all applicable standards and limitations, and the monitoring, recordkeeping and reporting requirements, as specified in 40 CFR Part 60, NSPS for Stationary Sources</w:t>
      </w:r>
      <w:r w:rsidR="0063261A">
        <w:rPr>
          <w:rFonts w:ascii="Garamond" w:hAnsi="Garamond"/>
          <w:szCs w:val="24"/>
        </w:rPr>
        <w:t xml:space="preserve">. </w:t>
      </w:r>
      <w:r w:rsidR="0020543A" w:rsidRPr="00610833">
        <w:rPr>
          <w:rFonts w:ascii="Garamond" w:hAnsi="Garamond"/>
          <w:szCs w:val="24"/>
        </w:rPr>
        <w:t>The following subparts, at a minimum, are applicable (ARM 17.8.340):</w:t>
      </w:r>
    </w:p>
    <w:p w14:paraId="28668E4B" w14:textId="77777777" w:rsidR="003441C8" w:rsidRDefault="003441C8" w:rsidP="006E50CB">
      <w:pPr>
        <w:widowControl/>
        <w:tabs>
          <w:tab w:val="left" w:pos="-1080"/>
          <w:tab w:val="left" w:pos="-720"/>
        </w:tabs>
        <w:rPr>
          <w:rFonts w:ascii="Garamond" w:hAnsi="Garamond"/>
          <w:szCs w:val="24"/>
        </w:rPr>
      </w:pPr>
    </w:p>
    <w:p w14:paraId="15773A45" w14:textId="77777777" w:rsidR="0020543A" w:rsidRPr="00610833" w:rsidRDefault="0020543A" w:rsidP="00737BBE">
      <w:pPr>
        <w:tabs>
          <w:tab w:val="left" w:pos="-1080"/>
          <w:tab w:val="left" w:pos="-720"/>
        </w:tabs>
        <w:ind w:left="2160" w:hanging="720"/>
        <w:rPr>
          <w:rFonts w:ascii="Garamond" w:hAnsi="Garamond"/>
          <w:szCs w:val="24"/>
        </w:rPr>
      </w:pPr>
      <w:r w:rsidRPr="00610833">
        <w:rPr>
          <w:rFonts w:ascii="Garamond" w:hAnsi="Garamond"/>
          <w:szCs w:val="24"/>
        </w:rPr>
        <w:t>1.</w:t>
      </w:r>
      <w:r w:rsidRPr="00610833">
        <w:rPr>
          <w:rFonts w:ascii="Garamond" w:hAnsi="Garamond"/>
          <w:szCs w:val="24"/>
        </w:rPr>
        <w:tab/>
        <w:t>Subpart A - General Provisions applies to all equipment or facilities subject to an NSPS subpart listed below.</w:t>
      </w:r>
    </w:p>
    <w:p w14:paraId="1A032EAD" w14:textId="77777777" w:rsidR="001077E5" w:rsidRPr="008E5256" w:rsidRDefault="001077E5" w:rsidP="00737BBE">
      <w:pPr>
        <w:tabs>
          <w:tab w:val="left" w:pos="-1080"/>
          <w:tab w:val="left" w:pos="-720"/>
        </w:tabs>
        <w:rPr>
          <w:rFonts w:ascii="Garamond" w:hAnsi="Garamond"/>
          <w:szCs w:val="24"/>
        </w:rPr>
      </w:pPr>
    </w:p>
    <w:p w14:paraId="072272E0" w14:textId="77777777" w:rsidR="0020543A" w:rsidRPr="00610833" w:rsidRDefault="005657EC" w:rsidP="00737BBE">
      <w:pPr>
        <w:tabs>
          <w:tab w:val="left" w:pos="-1080"/>
          <w:tab w:val="left" w:pos="-720"/>
        </w:tabs>
        <w:ind w:left="2160" w:hanging="720"/>
        <w:rPr>
          <w:rFonts w:ascii="Garamond" w:hAnsi="Garamond"/>
          <w:szCs w:val="24"/>
        </w:rPr>
      </w:pPr>
      <w:r w:rsidRPr="00610833">
        <w:rPr>
          <w:rFonts w:ascii="Garamond" w:hAnsi="Garamond"/>
          <w:szCs w:val="24"/>
        </w:rPr>
        <w:t>2</w:t>
      </w:r>
      <w:r w:rsidR="0020543A" w:rsidRPr="00610833">
        <w:rPr>
          <w:rFonts w:ascii="Garamond" w:hAnsi="Garamond"/>
          <w:szCs w:val="24"/>
        </w:rPr>
        <w:t>.</w:t>
      </w:r>
      <w:r w:rsidR="0020543A" w:rsidRPr="00610833">
        <w:rPr>
          <w:rFonts w:ascii="Garamond" w:hAnsi="Garamond"/>
          <w:szCs w:val="24"/>
        </w:rPr>
        <w:tab/>
        <w:t>Subpart Ja - Standards of Performance for Petroleum Refineries for Which Construction, Reconstruction, or Modification Commenced After May 14, 2007.</w:t>
      </w:r>
    </w:p>
    <w:p w14:paraId="4F9DAE8D" w14:textId="77777777" w:rsidR="0020543A" w:rsidRPr="008E5256" w:rsidRDefault="0020543A" w:rsidP="00737BBE">
      <w:pPr>
        <w:tabs>
          <w:tab w:val="left" w:pos="-1080"/>
          <w:tab w:val="left" w:pos="-720"/>
        </w:tabs>
        <w:rPr>
          <w:rFonts w:ascii="Garamond" w:hAnsi="Garamond"/>
          <w:szCs w:val="24"/>
        </w:rPr>
      </w:pPr>
    </w:p>
    <w:p w14:paraId="6F3E3362" w14:textId="77777777" w:rsidR="0020543A" w:rsidRPr="00610833" w:rsidRDefault="005657EC" w:rsidP="00737BBE">
      <w:pPr>
        <w:tabs>
          <w:tab w:val="left" w:pos="-1080"/>
          <w:tab w:val="left" w:pos="-720"/>
        </w:tabs>
        <w:ind w:left="2160" w:hanging="720"/>
        <w:rPr>
          <w:rFonts w:ascii="Garamond" w:hAnsi="Garamond"/>
          <w:szCs w:val="24"/>
        </w:rPr>
      </w:pPr>
      <w:r w:rsidRPr="00610833">
        <w:rPr>
          <w:rFonts w:ascii="Garamond" w:hAnsi="Garamond"/>
          <w:szCs w:val="24"/>
        </w:rPr>
        <w:t>3</w:t>
      </w:r>
      <w:r w:rsidR="0020543A" w:rsidRPr="00610833">
        <w:rPr>
          <w:rFonts w:ascii="Garamond" w:hAnsi="Garamond"/>
          <w:szCs w:val="24"/>
        </w:rPr>
        <w:t>.</w:t>
      </w:r>
      <w:r w:rsidR="0020543A" w:rsidRPr="00610833">
        <w:rPr>
          <w:rFonts w:ascii="Garamond" w:hAnsi="Garamond"/>
          <w:szCs w:val="24"/>
        </w:rPr>
        <w:tab/>
        <w:t>Subpart XX - Standards of Performance for Bulk Gasoline Terminals.</w:t>
      </w:r>
    </w:p>
    <w:p w14:paraId="4046207A" w14:textId="77777777" w:rsidR="00982F74" w:rsidRPr="008E5256" w:rsidRDefault="00982F74" w:rsidP="00737BBE">
      <w:pPr>
        <w:tabs>
          <w:tab w:val="left" w:pos="-1080"/>
          <w:tab w:val="left" w:pos="-720"/>
        </w:tabs>
        <w:rPr>
          <w:rFonts w:ascii="Garamond" w:hAnsi="Garamond"/>
          <w:szCs w:val="24"/>
        </w:rPr>
      </w:pPr>
    </w:p>
    <w:p w14:paraId="5D58B51F" w14:textId="77777777" w:rsidR="00CF5DFB" w:rsidRPr="005707D4" w:rsidRDefault="00743E4D" w:rsidP="00737BBE">
      <w:pPr>
        <w:widowControl/>
        <w:tabs>
          <w:tab w:val="left" w:pos="-1080"/>
          <w:tab w:val="left" w:pos="-720"/>
        </w:tabs>
        <w:ind w:left="1440" w:hanging="720"/>
        <w:rPr>
          <w:rFonts w:ascii="Garamond" w:hAnsi="Garamond"/>
          <w:szCs w:val="24"/>
        </w:rPr>
      </w:pPr>
      <w:r w:rsidRPr="005707D4">
        <w:rPr>
          <w:rFonts w:ascii="Garamond" w:hAnsi="Garamond"/>
          <w:szCs w:val="24"/>
        </w:rPr>
        <w:t>C</w:t>
      </w:r>
      <w:r w:rsidR="00CF5DFB" w:rsidRPr="005707D4">
        <w:rPr>
          <w:rFonts w:ascii="Garamond" w:hAnsi="Garamond"/>
          <w:szCs w:val="24"/>
        </w:rPr>
        <w:t>.</w:t>
      </w:r>
      <w:r w:rsidR="00CF5DFB" w:rsidRPr="005707D4">
        <w:rPr>
          <w:rFonts w:ascii="Garamond" w:hAnsi="Garamond"/>
          <w:szCs w:val="24"/>
        </w:rPr>
        <w:tab/>
      </w:r>
      <w:r w:rsidR="00CF5DFB" w:rsidRPr="005707D4">
        <w:rPr>
          <w:rFonts w:ascii="Garamond" w:hAnsi="Garamond"/>
          <w:spacing w:val="-2"/>
          <w:szCs w:val="24"/>
        </w:rPr>
        <w:t xml:space="preserve">Emission Limitations </w:t>
      </w:r>
    </w:p>
    <w:p w14:paraId="2F294712" w14:textId="77777777" w:rsidR="00CF5DFB" w:rsidRPr="008E5256" w:rsidRDefault="00CF5DFB" w:rsidP="00737BBE">
      <w:pPr>
        <w:widowControl/>
        <w:tabs>
          <w:tab w:val="left" w:pos="-1080"/>
          <w:tab w:val="left" w:pos="-720"/>
        </w:tabs>
        <w:rPr>
          <w:rFonts w:ascii="Garamond" w:hAnsi="Garamond"/>
          <w:szCs w:val="24"/>
        </w:rPr>
      </w:pPr>
    </w:p>
    <w:p w14:paraId="5D984B17" w14:textId="2F76DEFB" w:rsidR="00E75063" w:rsidRPr="00AA516E" w:rsidRDefault="00F926E9" w:rsidP="00312AD8">
      <w:pPr>
        <w:pStyle w:val="Header"/>
        <w:widowControl/>
        <w:numPr>
          <w:ilvl w:val="0"/>
          <w:numId w:val="65"/>
        </w:numPr>
        <w:tabs>
          <w:tab w:val="clear" w:pos="4320"/>
          <w:tab w:val="clear" w:pos="8640"/>
          <w:tab w:val="left" w:pos="-1080"/>
          <w:tab w:val="left" w:pos="-720"/>
        </w:tabs>
        <w:ind w:hanging="720"/>
        <w:rPr>
          <w:rFonts w:ascii="Garamond" w:hAnsi="Garamond"/>
          <w:szCs w:val="24"/>
        </w:rPr>
      </w:pPr>
      <w:r w:rsidRPr="005707D4">
        <w:rPr>
          <w:rFonts w:ascii="Garamond" w:hAnsi="Garamond"/>
          <w:szCs w:val="24"/>
        </w:rPr>
        <w:t xml:space="preserve">The total </w:t>
      </w:r>
      <w:r w:rsidR="0085556B" w:rsidRPr="005707D4">
        <w:rPr>
          <w:rFonts w:ascii="Garamond" w:hAnsi="Garamond"/>
          <w:szCs w:val="24"/>
        </w:rPr>
        <w:t xml:space="preserve">annual </w:t>
      </w:r>
      <w:r w:rsidRPr="005707D4">
        <w:rPr>
          <w:rFonts w:ascii="Garamond" w:hAnsi="Garamond"/>
          <w:szCs w:val="24"/>
        </w:rPr>
        <w:t>VOC emissions</w:t>
      </w:r>
      <w:r w:rsidR="00A50B1A" w:rsidRPr="005707D4">
        <w:rPr>
          <w:rFonts w:ascii="Garamond" w:hAnsi="Garamond"/>
          <w:szCs w:val="24"/>
        </w:rPr>
        <w:t xml:space="preserve"> </w:t>
      </w:r>
      <w:r w:rsidRPr="005707D4">
        <w:rPr>
          <w:rFonts w:ascii="Garamond" w:hAnsi="Garamond"/>
          <w:szCs w:val="24"/>
        </w:rPr>
        <w:t>from the truck loading rack</w:t>
      </w:r>
      <w:r w:rsidR="005657EC" w:rsidRPr="005707D4">
        <w:rPr>
          <w:rFonts w:ascii="Garamond" w:hAnsi="Garamond"/>
          <w:szCs w:val="24"/>
        </w:rPr>
        <w:t>, VCU</w:t>
      </w:r>
      <w:r w:rsidR="00945CB1" w:rsidRPr="005707D4">
        <w:rPr>
          <w:rFonts w:ascii="Garamond" w:hAnsi="Garamond"/>
          <w:szCs w:val="24"/>
        </w:rPr>
        <w:t xml:space="preserve"> and associated equipment</w:t>
      </w:r>
      <w:r w:rsidRPr="005707D4">
        <w:rPr>
          <w:rFonts w:ascii="Garamond" w:hAnsi="Garamond"/>
          <w:szCs w:val="24"/>
        </w:rPr>
        <w:t xml:space="preserve"> (which includes all associated s</w:t>
      </w:r>
      <w:r w:rsidR="00147BB8" w:rsidRPr="005707D4">
        <w:rPr>
          <w:rFonts w:ascii="Garamond" w:hAnsi="Garamond"/>
          <w:szCs w:val="24"/>
        </w:rPr>
        <w:t>torage tanks</w:t>
      </w:r>
      <w:r w:rsidR="005E5575" w:rsidRPr="005707D4">
        <w:rPr>
          <w:rFonts w:ascii="Garamond" w:hAnsi="Garamond"/>
          <w:szCs w:val="24"/>
        </w:rPr>
        <w:t xml:space="preserve"> </w:t>
      </w:r>
      <w:r w:rsidR="00147BB8" w:rsidRPr="005707D4">
        <w:rPr>
          <w:rFonts w:ascii="Garamond" w:hAnsi="Garamond"/>
          <w:szCs w:val="24"/>
        </w:rPr>
        <w:t>(135</w:t>
      </w:r>
      <w:r w:rsidR="005E5575" w:rsidRPr="005707D4">
        <w:rPr>
          <w:rFonts w:ascii="Garamond" w:hAnsi="Garamond"/>
          <w:szCs w:val="24"/>
        </w:rPr>
        <w:t>-</w:t>
      </w:r>
      <w:r w:rsidR="00147BB8" w:rsidRPr="005707D4">
        <w:rPr>
          <w:rFonts w:ascii="Garamond" w:hAnsi="Garamond"/>
          <w:szCs w:val="24"/>
        </w:rPr>
        <w:t>1</w:t>
      </w:r>
      <w:r w:rsidR="003E3F9B">
        <w:rPr>
          <w:rFonts w:ascii="Garamond" w:hAnsi="Garamond"/>
          <w:szCs w:val="24"/>
        </w:rPr>
        <w:t>39, 142, 143</w:t>
      </w:r>
      <w:r w:rsidR="00147BB8" w:rsidRPr="005707D4">
        <w:rPr>
          <w:rFonts w:ascii="Garamond" w:hAnsi="Garamond"/>
          <w:szCs w:val="24"/>
        </w:rPr>
        <w:t xml:space="preserve"> and Additive Tank</w:t>
      </w:r>
      <w:r w:rsidR="005E5575" w:rsidRPr="005707D4">
        <w:rPr>
          <w:rFonts w:ascii="Garamond" w:hAnsi="Garamond"/>
          <w:szCs w:val="24"/>
        </w:rPr>
        <w:t>s</w:t>
      </w:r>
      <w:r w:rsidR="00147BB8" w:rsidRPr="005707D4">
        <w:rPr>
          <w:rFonts w:ascii="Garamond" w:hAnsi="Garamond"/>
          <w:szCs w:val="24"/>
        </w:rPr>
        <w:t xml:space="preserve"> # 1</w:t>
      </w:r>
      <w:r w:rsidR="005E5575" w:rsidRPr="005707D4">
        <w:rPr>
          <w:rFonts w:ascii="Garamond" w:hAnsi="Garamond"/>
          <w:szCs w:val="24"/>
        </w:rPr>
        <w:t>-</w:t>
      </w:r>
      <w:r w:rsidR="00147BB8" w:rsidRPr="005707D4">
        <w:rPr>
          <w:rFonts w:ascii="Garamond" w:hAnsi="Garamond"/>
          <w:szCs w:val="24"/>
        </w:rPr>
        <w:t>4)</w:t>
      </w:r>
      <w:r w:rsidR="000D15FE">
        <w:rPr>
          <w:rFonts w:ascii="Garamond" w:hAnsi="Garamond"/>
          <w:szCs w:val="24"/>
        </w:rPr>
        <w:t>)</w:t>
      </w:r>
      <w:r w:rsidR="00147BB8" w:rsidRPr="005707D4">
        <w:rPr>
          <w:rFonts w:ascii="Garamond" w:hAnsi="Garamond"/>
          <w:szCs w:val="24"/>
        </w:rPr>
        <w:t xml:space="preserve">, </w:t>
      </w:r>
      <w:r w:rsidR="00A50B1A" w:rsidRPr="005707D4">
        <w:rPr>
          <w:rFonts w:ascii="Garamond" w:hAnsi="Garamond"/>
          <w:szCs w:val="24"/>
        </w:rPr>
        <w:t>and any fugitives</w:t>
      </w:r>
      <w:r w:rsidRPr="005707D4">
        <w:rPr>
          <w:rFonts w:ascii="Garamond" w:hAnsi="Garamond"/>
          <w:szCs w:val="24"/>
        </w:rPr>
        <w:t xml:space="preserve"> shall not exceed 39.23 TPY </w:t>
      </w:r>
      <w:r w:rsidR="00FF2EAD" w:rsidRPr="005707D4">
        <w:rPr>
          <w:rFonts w:ascii="Garamond" w:hAnsi="Garamond"/>
          <w:szCs w:val="24"/>
        </w:rPr>
        <w:t>based on a rolling 12-calendar month total</w:t>
      </w:r>
      <w:r w:rsidR="0063261A">
        <w:rPr>
          <w:rFonts w:ascii="Garamond" w:hAnsi="Garamond"/>
          <w:szCs w:val="24"/>
        </w:rPr>
        <w:t xml:space="preserve">. </w:t>
      </w:r>
      <w:r w:rsidR="00EA04A8" w:rsidRPr="005707D4">
        <w:rPr>
          <w:rFonts w:ascii="Garamond" w:hAnsi="Garamond"/>
          <w:szCs w:val="24"/>
        </w:rPr>
        <w:t>This is total combined VOC emission limit for the</w:t>
      </w:r>
      <w:r w:rsidR="00121540" w:rsidRPr="005707D4">
        <w:rPr>
          <w:rFonts w:ascii="Garamond" w:hAnsi="Garamond"/>
          <w:szCs w:val="24"/>
        </w:rPr>
        <w:t xml:space="preserve"> applicable</w:t>
      </w:r>
      <w:r w:rsidR="00EA04A8" w:rsidRPr="005707D4">
        <w:rPr>
          <w:rFonts w:ascii="Garamond" w:hAnsi="Garamond"/>
          <w:szCs w:val="24"/>
        </w:rPr>
        <w:t xml:space="preserve"> units listed in </w:t>
      </w:r>
      <w:r w:rsidR="00061FC1" w:rsidRPr="005707D4">
        <w:rPr>
          <w:rFonts w:ascii="Garamond" w:hAnsi="Garamond"/>
          <w:szCs w:val="24"/>
        </w:rPr>
        <w:t xml:space="preserve">this </w:t>
      </w:r>
      <w:r w:rsidR="00DC0563" w:rsidRPr="005707D4">
        <w:rPr>
          <w:rFonts w:ascii="Garamond" w:hAnsi="Garamond"/>
          <w:szCs w:val="24"/>
        </w:rPr>
        <w:t>S</w:t>
      </w:r>
      <w:r w:rsidR="00061FC1" w:rsidRPr="005707D4">
        <w:rPr>
          <w:rFonts w:ascii="Garamond" w:hAnsi="Garamond"/>
          <w:szCs w:val="24"/>
        </w:rPr>
        <w:t>ection</w:t>
      </w:r>
      <w:r w:rsidR="005E5575" w:rsidRPr="005707D4">
        <w:rPr>
          <w:rFonts w:ascii="Garamond" w:hAnsi="Garamond"/>
          <w:szCs w:val="24"/>
        </w:rPr>
        <w:t xml:space="preserve"> (VI)</w:t>
      </w:r>
      <w:r w:rsidR="00061FC1" w:rsidRPr="005707D4">
        <w:rPr>
          <w:rFonts w:ascii="Garamond" w:hAnsi="Garamond"/>
          <w:szCs w:val="24"/>
        </w:rPr>
        <w:t xml:space="preserve"> and</w:t>
      </w:r>
      <w:r w:rsidR="00DC0563" w:rsidRPr="005707D4">
        <w:rPr>
          <w:rFonts w:ascii="Garamond" w:hAnsi="Garamond"/>
          <w:szCs w:val="24"/>
        </w:rPr>
        <w:t xml:space="preserve"> Section</w:t>
      </w:r>
      <w:r w:rsidR="00061FC1" w:rsidRPr="005707D4">
        <w:rPr>
          <w:rFonts w:ascii="Garamond" w:hAnsi="Garamond"/>
          <w:szCs w:val="24"/>
        </w:rPr>
        <w:t xml:space="preserve"> XVI </w:t>
      </w:r>
      <w:r w:rsidRPr="005707D4">
        <w:rPr>
          <w:rFonts w:ascii="Garamond" w:hAnsi="Garamond"/>
          <w:szCs w:val="24"/>
        </w:rPr>
        <w:t>(ARM 17.8.7</w:t>
      </w:r>
      <w:r w:rsidR="00E5544C" w:rsidRPr="005707D4">
        <w:rPr>
          <w:rFonts w:ascii="Garamond" w:hAnsi="Garamond"/>
          <w:szCs w:val="24"/>
        </w:rPr>
        <w:t>49</w:t>
      </w:r>
      <w:r w:rsidRPr="005707D4">
        <w:rPr>
          <w:rFonts w:ascii="Garamond" w:hAnsi="Garamond"/>
          <w:szCs w:val="24"/>
        </w:rPr>
        <w:t>).</w:t>
      </w:r>
    </w:p>
    <w:p w14:paraId="36858B1F" w14:textId="77777777" w:rsidR="00BA19C8" w:rsidRPr="008E5256" w:rsidRDefault="00BA19C8" w:rsidP="00737BBE">
      <w:pPr>
        <w:pStyle w:val="Header"/>
        <w:tabs>
          <w:tab w:val="clear" w:pos="4320"/>
          <w:tab w:val="clear" w:pos="8640"/>
          <w:tab w:val="left" w:pos="-1080"/>
          <w:tab w:val="left" w:pos="-720"/>
        </w:tabs>
        <w:rPr>
          <w:rFonts w:ascii="Garamond" w:hAnsi="Garamond"/>
          <w:szCs w:val="24"/>
        </w:rPr>
      </w:pPr>
    </w:p>
    <w:p w14:paraId="3C36EEF7" w14:textId="77777777" w:rsidR="00305F41" w:rsidRPr="005707D4" w:rsidRDefault="00A67EB0" w:rsidP="00312AD8">
      <w:pPr>
        <w:pStyle w:val="Header"/>
        <w:numPr>
          <w:ilvl w:val="0"/>
          <w:numId w:val="65"/>
        </w:numPr>
        <w:tabs>
          <w:tab w:val="clear" w:pos="4320"/>
          <w:tab w:val="clear" w:pos="8640"/>
          <w:tab w:val="left" w:pos="-1080"/>
          <w:tab w:val="left" w:pos="-720"/>
        </w:tabs>
        <w:ind w:hanging="720"/>
        <w:rPr>
          <w:rFonts w:ascii="Garamond" w:hAnsi="Garamond"/>
          <w:szCs w:val="24"/>
        </w:rPr>
      </w:pPr>
      <w:r w:rsidRPr="005707D4">
        <w:rPr>
          <w:rFonts w:ascii="Garamond" w:hAnsi="Garamond"/>
          <w:szCs w:val="24"/>
        </w:rPr>
        <w:t>VCU Emission Limitations</w:t>
      </w:r>
      <w:r w:rsidR="00CD3CA0" w:rsidRPr="005707D4">
        <w:rPr>
          <w:rFonts w:ascii="Garamond" w:hAnsi="Garamond"/>
          <w:szCs w:val="24"/>
        </w:rPr>
        <w:t xml:space="preserve"> </w:t>
      </w:r>
    </w:p>
    <w:p w14:paraId="227A573E" w14:textId="77777777" w:rsidR="00A67EB0" w:rsidRPr="008E5256" w:rsidRDefault="00A67EB0" w:rsidP="00737BBE">
      <w:pPr>
        <w:tabs>
          <w:tab w:val="left" w:pos="-1080"/>
          <w:tab w:val="left" w:pos="-720"/>
        </w:tabs>
        <w:rPr>
          <w:rFonts w:ascii="Garamond" w:hAnsi="Garamond"/>
          <w:szCs w:val="24"/>
        </w:rPr>
      </w:pPr>
    </w:p>
    <w:p w14:paraId="4A71B360" w14:textId="77777777" w:rsidR="00305F41" w:rsidRPr="007B3A67" w:rsidRDefault="00CF5DFB" w:rsidP="00312AD8">
      <w:pPr>
        <w:pStyle w:val="ListParagraph"/>
        <w:numPr>
          <w:ilvl w:val="0"/>
          <w:numId w:val="121"/>
        </w:numPr>
        <w:tabs>
          <w:tab w:val="clear" w:pos="2880"/>
          <w:tab w:val="left" w:pos="-1080"/>
          <w:tab w:val="left" w:pos="-720"/>
        </w:tabs>
        <w:ind w:left="2520" w:hanging="360"/>
        <w:rPr>
          <w:rFonts w:ascii="Garamond" w:hAnsi="Garamond"/>
          <w:szCs w:val="24"/>
        </w:rPr>
      </w:pPr>
      <w:r w:rsidRPr="007B3A67">
        <w:rPr>
          <w:rFonts w:ascii="Garamond" w:hAnsi="Garamond"/>
          <w:szCs w:val="24"/>
        </w:rPr>
        <w:t>The total VOC emissions to the atmosphere from the VCU due to loading liquid product into cargo tanks shall not exceed 10.0 milligrams per liter (mg/L) of gasoline loaded (ARM 17.8.342</w:t>
      </w:r>
      <w:r w:rsidR="00B9307B" w:rsidRPr="007B3A67">
        <w:rPr>
          <w:rFonts w:ascii="Garamond" w:hAnsi="Garamond"/>
          <w:szCs w:val="24"/>
        </w:rPr>
        <w:t>, 40 CFR 63, Subpart CC,</w:t>
      </w:r>
      <w:r w:rsidRPr="007B3A67">
        <w:rPr>
          <w:rFonts w:ascii="Garamond" w:hAnsi="Garamond"/>
          <w:szCs w:val="24"/>
        </w:rPr>
        <w:t xml:space="preserve"> and ARM 17.8.752).</w:t>
      </w:r>
    </w:p>
    <w:p w14:paraId="06FB3927" w14:textId="77777777" w:rsidR="007B3A67" w:rsidRPr="008E5256" w:rsidRDefault="007B3A67" w:rsidP="00737BBE">
      <w:pPr>
        <w:tabs>
          <w:tab w:val="left" w:pos="-1080"/>
          <w:tab w:val="left" w:pos="-720"/>
        </w:tabs>
        <w:rPr>
          <w:rFonts w:ascii="Garamond" w:hAnsi="Garamond"/>
          <w:szCs w:val="24"/>
        </w:rPr>
      </w:pPr>
    </w:p>
    <w:p w14:paraId="6ECC4762" w14:textId="13CA804D" w:rsidR="00305F41" w:rsidRDefault="00CF5DFB" w:rsidP="00312AD8">
      <w:pPr>
        <w:pStyle w:val="ListParagraph"/>
        <w:numPr>
          <w:ilvl w:val="0"/>
          <w:numId w:val="121"/>
        </w:numPr>
        <w:tabs>
          <w:tab w:val="clear" w:pos="2880"/>
          <w:tab w:val="left" w:pos="-1080"/>
          <w:tab w:val="left" w:pos="-720"/>
        </w:tabs>
        <w:ind w:left="2520" w:hanging="360"/>
        <w:rPr>
          <w:rFonts w:ascii="Garamond" w:hAnsi="Garamond"/>
          <w:szCs w:val="24"/>
        </w:rPr>
      </w:pPr>
      <w:r w:rsidRPr="005707D4">
        <w:rPr>
          <w:rFonts w:ascii="Garamond" w:hAnsi="Garamond"/>
          <w:szCs w:val="24"/>
        </w:rPr>
        <w:t>The total CO emissions to the atmosphere from the VCU due to loading liquid product into cargo tanks shall not exceed 10.0 mg/L of gasoline loaded</w:t>
      </w:r>
      <w:r w:rsidR="009F739A">
        <w:rPr>
          <w:rFonts w:ascii="Garamond" w:hAnsi="Garamond"/>
          <w:szCs w:val="24"/>
        </w:rPr>
        <w:t xml:space="preserve">, testing as requested by </w:t>
      </w:r>
      <w:r w:rsidR="00C37662">
        <w:rPr>
          <w:rFonts w:ascii="Garamond" w:hAnsi="Garamond"/>
          <w:szCs w:val="24"/>
        </w:rPr>
        <w:t xml:space="preserve">DEQ </w:t>
      </w:r>
      <w:r w:rsidRPr="005707D4">
        <w:rPr>
          <w:rFonts w:ascii="Garamond" w:hAnsi="Garamond"/>
          <w:szCs w:val="24"/>
        </w:rPr>
        <w:t>(ARM 17.8.752).</w:t>
      </w:r>
    </w:p>
    <w:p w14:paraId="01962445" w14:textId="77777777" w:rsidR="00D26353" w:rsidRPr="00D26353" w:rsidRDefault="00D26353" w:rsidP="00D26353">
      <w:pPr>
        <w:tabs>
          <w:tab w:val="left" w:pos="-1080"/>
          <w:tab w:val="left" w:pos="-720"/>
        </w:tabs>
        <w:rPr>
          <w:rFonts w:ascii="Garamond" w:hAnsi="Garamond"/>
          <w:szCs w:val="24"/>
        </w:rPr>
      </w:pPr>
    </w:p>
    <w:p w14:paraId="58C95995" w14:textId="333764D0" w:rsidR="007B3A67" w:rsidRPr="007B3A67" w:rsidRDefault="00CF5DFB" w:rsidP="00312AD8">
      <w:pPr>
        <w:pStyle w:val="ListParagraph"/>
        <w:widowControl/>
        <w:numPr>
          <w:ilvl w:val="0"/>
          <w:numId w:val="121"/>
        </w:numPr>
        <w:tabs>
          <w:tab w:val="clear" w:pos="2880"/>
          <w:tab w:val="left" w:pos="-1080"/>
          <w:tab w:val="left" w:pos="-720"/>
        </w:tabs>
        <w:ind w:left="2520" w:hanging="360"/>
        <w:rPr>
          <w:rFonts w:ascii="Garamond" w:hAnsi="Garamond"/>
          <w:szCs w:val="24"/>
        </w:rPr>
      </w:pPr>
      <w:r w:rsidRPr="005707D4">
        <w:rPr>
          <w:rFonts w:ascii="Garamond" w:hAnsi="Garamond"/>
          <w:szCs w:val="24"/>
        </w:rPr>
        <w:t>The total NO</w:t>
      </w:r>
      <w:r w:rsidR="00147BB8" w:rsidRPr="005707D4">
        <w:rPr>
          <w:rFonts w:ascii="Garamond" w:hAnsi="Garamond"/>
          <w:szCs w:val="24"/>
        </w:rPr>
        <w:t>x</w:t>
      </w:r>
      <w:r w:rsidRPr="005707D4">
        <w:rPr>
          <w:rFonts w:ascii="Garamond" w:hAnsi="Garamond"/>
          <w:szCs w:val="24"/>
        </w:rPr>
        <w:t xml:space="preserve"> emissions to the atmosphere from the VCU due to loading liquid product into cargo tanks shall not exceed 4.0 mg/L of gasoline</w:t>
      </w:r>
      <w:r w:rsidR="004B7B6C" w:rsidRPr="005707D4">
        <w:rPr>
          <w:rFonts w:ascii="Garamond" w:hAnsi="Garamond"/>
          <w:szCs w:val="24"/>
        </w:rPr>
        <w:t xml:space="preserve"> </w:t>
      </w:r>
      <w:r w:rsidRPr="005707D4">
        <w:rPr>
          <w:rFonts w:ascii="Garamond" w:hAnsi="Garamond"/>
          <w:szCs w:val="24"/>
        </w:rPr>
        <w:t>loaded</w:t>
      </w:r>
      <w:r w:rsidR="009F739A">
        <w:rPr>
          <w:rFonts w:ascii="Garamond" w:hAnsi="Garamond"/>
          <w:szCs w:val="24"/>
        </w:rPr>
        <w:t xml:space="preserve">, testing as requested by </w:t>
      </w:r>
      <w:r w:rsidR="00C37662">
        <w:rPr>
          <w:rFonts w:ascii="Garamond" w:hAnsi="Garamond"/>
          <w:szCs w:val="24"/>
        </w:rPr>
        <w:t xml:space="preserve">DEQ </w:t>
      </w:r>
      <w:r w:rsidRPr="005707D4">
        <w:rPr>
          <w:rFonts w:ascii="Garamond" w:hAnsi="Garamond"/>
          <w:szCs w:val="24"/>
        </w:rPr>
        <w:t>(ARM 17.8.752).</w:t>
      </w:r>
    </w:p>
    <w:p w14:paraId="51B14735" w14:textId="77777777" w:rsidR="000C479D" w:rsidRPr="008E5256" w:rsidRDefault="000C479D" w:rsidP="00737BBE">
      <w:pPr>
        <w:tabs>
          <w:tab w:val="left" w:pos="-1080"/>
          <w:tab w:val="left" w:pos="-720"/>
        </w:tabs>
        <w:rPr>
          <w:rFonts w:ascii="Garamond" w:hAnsi="Garamond"/>
          <w:szCs w:val="24"/>
        </w:rPr>
      </w:pPr>
    </w:p>
    <w:p w14:paraId="76C32F9D" w14:textId="77777777" w:rsidR="003613AD" w:rsidRDefault="00CF5DFB" w:rsidP="00312AD8">
      <w:pPr>
        <w:pStyle w:val="ListParagraph"/>
        <w:keepNext/>
        <w:widowControl/>
        <w:numPr>
          <w:ilvl w:val="0"/>
          <w:numId w:val="121"/>
        </w:numPr>
        <w:tabs>
          <w:tab w:val="clear" w:pos="2880"/>
          <w:tab w:val="left" w:pos="-1080"/>
          <w:tab w:val="left" w:pos="-720"/>
        </w:tabs>
        <w:ind w:left="2520" w:hanging="360"/>
        <w:rPr>
          <w:rFonts w:ascii="Garamond" w:hAnsi="Garamond"/>
          <w:szCs w:val="24"/>
        </w:rPr>
      </w:pPr>
      <w:r w:rsidRPr="005707D4">
        <w:rPr>
          <w:rFonts w:ascii="Garamond" w:hAnsi="Garamond"/>
          <w:szCs w:val="24"/>
        </w:rPr>
        <w:t>CHS shall not cause or authorize to be discharged into the atmosphere from the enclosed VCU any visible emissions that exhibit an opacity of 20% or greater over any 6 consecutive minutes (ARM 17.8.304(2)).</w:t>
      </w:r>
    </w:p>
    <w:p w14:paraId="39067F57" w14:textId="77777777" w:rsidR="003613AD" w:rsidRPr="008E5256" w:rsidRDefault="003613AD" w:rsidP="00737BBE">
      <w:pPr>
        <w:widowControl/>
        <w:rPr>
          <w:rFonts w:ascii="Garamond" w:hAnsi="Garamond"/>
          <w:szCs w:val="24"/>
        </w:rPr>
      </w:pPr>
    </w:p>
    <w:p w14:paraId="494FF642" w14:textId="77777777" w:rsidR="00CF5DFB" w:rsidRPr="005707D4" w:rsidRDefault="00A67EB0" w:rsidP="004F4089">
      <w:pPr>
        <w:keepNext/>
        <w:keepLines/>
        <w:widowControl/>
        <w:tabs>
          <w:tab w:val="left" w:pos="-1080"/>
          <w:tab w:val="left" w:pos="-720"/>
        </w:tabs>
        <w:ind w:left="1440" w:hanging="720"/>
        <w:rPr>
          <w:rFonts w:ascii="Garamond" w:hAnsi="Garamond"/>
          <w:szCs w:val="24"/>
        </w:rPr>
      </w:pPr>
      <w:r w:rsidRPr="005707D4">
        <w:rPr>
          <w:rFonts w:ascii="Garamond" w:hAnsi="Garamond"/>
          <w:szCs w:val="24"/>
        </w:rPr>
        <w:lastRenderedPageBreak/>
        <w:t>D.</w:t>
      </w:r>
      <w:r w:rsidR="00CF5DFB" w:rsidRPr="005707D4">
        <w:rPr>
          <w:rFonts w:ascii="Garamond" w:hAnsi="Garamond"/>
          <w:szCs w:val="24"/>
        </w:rPr>
        <w:tab/>
        <w:t>Monitoring Requirements</w:t>
      </w:r>
    </w:p>
    <w:p w14:paraId="1BA73106" w14:textId="77777777" w:rsidR="00CF5DFB" w:rsidRPr="008E5256" w:rsidRDefault="00CF5DFB" w:rsidP="004F4089">
      <w:pPr>
        <w:keepNext/>
        <w:keepLines/>
        <w:widowControl/>
        <w:tabs>
          <w:tab w:val="left" w:pos="-1080"/>
          <w:tab w:val="left" w:pos="-720"/>
        </w:tabs>
        <w:rPr>
          <w:rFonts w:ascii="Garamond" w:hAnsi="Garamond"/>
          <w:szCs w:val="24"/>
        </w:rPr>
      </w:pPr>
    </w:p>
    <w:p w14:paraId="78106DFF" w14:textId="77777777" w:rsidR="00CF5DFB" w:rsidRPr="005707D4" w:rsidRDefault="00CF5DFB" w:rsidP="004F4089">
      <w:pPr>
        <w:keepNext/>
        <w:keepLines/>
        <w:widowControl/>
        <w:numPr>
          <w:ilvl w:val="1"/>
          <w:numId w:val="3"/>
        </w:numPr>
        <w:tabs>
          <w:tab w:val="clear" w:pos="1440"/>
          <w:tab w:val="left" w:pos="-1080"/>
          <w:tab w:val="left" w:pos="-720"/>
        </w:tabs>
        <w:ind w:left="2160" w:hanging="720"/>
        <w:rPr>
          <w:rFonts w:ascii="Garamond" w:hAnsi="Garamond"/>
          <w:szCs w:val="24"/>
        </w:rPr>
      </w:pPr>
      <w:r w:rsidRPr="005707D4">
        <w:rPr>
          <w:rFonts w:ascii="Garamond" w:hAnsi="Garamond"/>
          <w:szCs w:val="24"/>
        </w:rPr>
        <w:t>CHS shall perform the testing and monitoring procedures specified in 40 CFR §§63.425 and 63.427 of Subpart R, except §63.425(d) or §63.427(c) (ARM 17.8.342).</w:t>
      </w:r>
    </w:p>
    <w:p w14:paraId="2958C008" w14:textId="77777777" w:rsidR="001A2795" w:rsidRPr="008E5256" w:rsidRDefault="001A2795" w:rsidP="00737BBE">
      <w:pPr>
        <w:tabs>
          <w:tab w:val="left" w:pos="-1080"/>
          <w:tab w:val="left" w:pos="-720"/>
        </w:tabs>
        <w:rPr>
          <w:rFonts w:ascii="Garamond" w:hAnsi="Garamond"/>
          <w:szCs w:val="24"/>
        </w:rPr>
      </w:pPr>
    </w:p>
    <w:p w14:paraId="4CCBB811" w14:textId="77777777" w:rsidR="00CF5DFB" w:rsidRDefault="00CA4896" w:rsidP="003441C8">
      <w:pPr>
        <w:keepNext/>
        <w:keepLines/>
        <w:widowControl/>
        <w:numPr>
          <w:ilvl w:val="1"/>
          <w:numId w:val="3"/>
        </w:numPr>
        <w:tabs>
          <w:tab w:val="clear" w:pos="1440"/>
          <w:tab w:val="left" w:pos="-1080"/>
          <w:tab w:val="left" w:pos="-720"/>
        </w:tabs>
        <w:ind w:left="2160" w:hanging="720"/>
        <w:rPr>
          <w:rFonts w:ascii="Garamond" w:hAnsi="Garamond"/>
          <w:szCs w:val="24"/>
        </w:rPr>
      </w:pPr>
      <w:r w:rsidRPr="005707D4">
        <w:rPr>
          <w:rFonts w:ascii="Garamond" w:hAnsi="Garamond"/>
          <w:szCs w:val="24"/>
        </w:rPr>
        <w:t xml:space="preserve">CHS shall install and </w:t>
      </w:r>
      <w:r w:rsidR="002E1224" w:rsidRPr="005707D4">
        <w:rPr>
          <w:rFonts w:ascii="Garamond" w:hAnsi="Garamond"/>
          <w:szCs w:val="24"/>
        </w:rPr>
        <w:t xml:space="preserve">operate a continuous parameter monitoring system capable of measuring temperature in the firebox or in the ductwork immediately downstream from the firebox in a position before any substantial heat exchange occurs </w:t>
      </w:r>
      <w:r w:rsidR="00CF5DFB" w:rsidRPr="005707D4">
        <w:rPr>
          <w:rFonts w:ascii="Garamond" w:hAnsi="Garamond"/>
          <w:szCs w:val="24"/>
        </w:rPr>
        <w:t xml:space="preserve">(ARM 17.8.342 and </w:t>
      </w:r>
      <w:r w:rsidR="005951E1" w:rsidRPr="005707D4">
        <w:rPr>
          <w:rFonts w:ascii="Garamond" w:hAnsi="Garamond"/>
          <w:szCs w:val="24"/>
        </w:rPr>
        <w:t>40 CFR 63</w:t>
      </w:r>
      <w:r w:rsidR="00BE1796" w:rsidRPr="005707D4">
        <w:rPr>
          <w:rFonts w:ascii="Garamond" w:hAnsi="Garamond"/>
          <w:szCs w:val="24"/>
        </w:rPr>
        <w:t xml:space="preserve">, Subpart </w:t>
      </w:r>
      <w:r w:rsidR="00411FAC" w:rsidRPr="005707D4">
        <w:rPr>
          <w:rFonts w:ascii="Garamond" w:hAnsi="Garamond"/>
          <w:szCs w:val="24"/>
        </w:rPr>
        <w:t>CC</w:t>
      </w:r>
      <w:r w:rsidR="00CF5DFB" w:rsidRPr="005707D4">
        <w:rPr>
          <w:rFonts w:ascii="Garamond" w:hAnsi="Garamond"/>
          <w:szCs w:val="24"/>
        </w:rPr>
        <w:t>).</w:t>
      </w:r>
    </w:p>
    <w:p w14:paraId="51699C58" w14:textId="77777777" w:rsidR="00B7553C" w:rsidRPr="008E5256" w:rsidRDefault="00B7553C" w:rsidP="00737BBE">
      <w:pPr>
        <w:rPr>
          <w:rFonts w:ascii="Garamond" w:hAnsi="Garamond"/>
          <w:szCs w:val="24"/>
        </w:rPr>
      </w:pPr>
    </w:p>
    <w:p w14:paraId="31982804" w14:textId="16813CCF" w:rsidR="00CF5DFB" w:rsidRDefault="00CF5DFB" w:rsidP="008E5256">
      <w:pPr>
        <w:keepNext/>
        <w:keepLines/>
        <w:widowControl/>
        <w:numPr>
          <w:ilvl w:val="1"/>
          <w:numId w:val="3"/>
        </w:numPr>
        <w:tabs>
          <w:tab w:val="clear" w:pos="1440"/>
          <w:tab w:val="left" w:pos="-1080"/>
          <w:tab w:val="left" w:pos="-720"/>
        </w:tabs>
        <w:ind w:left="2160" w:hanging="720"/>
        <w:rPr>
          <w:rFonts w:ascii="Garamond" w:hAnsi="Garamond"/>
          <w:szCs w:val="24"/>
        </w:rPr>
      </w:pPr>
      <w:r w:rsidRPr="005707D4">
        <w:rPr>
          <w:rFonts w:ascii="Garamond" w:hAnsi="Garamond"/>
          <w:szCs w:val="24"/>
        </w:rPr>
        <w:t>CHS shall monitor and maintain all pumps, shutoff valves, relief valves and other piping and valves associated with the gasoline loading rack as described in 40 CFR</w:t>
      </w:r>
      <w:r w:rsidR="003953EB" w:rsidRPr="005707D4">
        <w:rPr>
          <w:rFonts w:ascii="Garamond" w:hAnsi="Garamond"/>
          <w:szCs w:val="24"/>
        </w:rPr>
        <w:t xml:space="preserve"> Parts</w:t>
      </w:r>
      <w:r w:rsidRPr="005707D4">
        <w:rPr>
          <w:rFonts w:ascii="Garamond" w:hAnsi="Garamond"/>
          <w:szCs w:val="24"/>
        </w:rPr>
        <w:t xml:space="preserve"> 60.482-1 through 60.482-10</w:t>
      </w:r>
      <w:r w:rsidR="00995628" w:rsidRPr="005707D4">
        <w:rPr>
          <w:rFonts w:ascii="Garamond" w:hAnsi="Garamond"/>
          <w:szCs w:val="24"/>
        </w:rPr>
        <w:t xml:space="preserve"> (ARM 17.8.340)</w:t>
      </w:r>
      <w:r w:rsidRPr="005707D4">
        <w:rPr>
          <w:rFonts w:ascii="Garamond" w:hAnsi="Garamond"/>
          <w:szCs w:val="24"/>
        </w:rPr>
        <w:t>.</w:t>
      </w:r>
    </w:p>
    <w:p w14:paraId="7706857F" w14:textId="77777777" w:rsidR="00136894" w:rsidRPr="005707D4" w:rsidRDefault="00136894" w:rsidP="008E5256">
      <w:pPr>
        <w:tabs>
          <w:tab w:val="left" w:pos="-1080"/>
          <w:tab w:val="left" w:pos="-720"/>
        </w:tabs>
        <w:rPr>
          <w:rFonts w:ascii="Garamond" w:hAnsi="Garamond"/>
          <w:szCs w:val="24"/>
        </w:rPr>
      </w:pPr>
    </w:p>
    <w:p w14:paraId="0C0F1DCB" w14:textId="6D875AA7" w:rsidR="00013051" w:rsidRDefault="00013051" w:rsidP="009E735E">
      <w:pPr>
        <w:keepNext/>
        <w:widowControl/>
        <w:numPr>
          <w:ilvl w:val="1"/>
          <w:numId w:val="3"/>
        </w:numPr>
        <w:tabs>
          <w:tab w:val="clear" w:pos="1440"/>
          <w:tab w:val="left" w:pos="-1080"/>
          <w:tab w:val="left" w:pos="-720"/>
        </w:tabs>
        <w:ind w:left="2160" w:hanging="720"/>
        <w:rPr>
          <w:rFonts w:ascii="Garamond" w:hAnsi="Garamond"/>
          <w:szCs w:val="24"/>
        </w:rPr>
      </w:pPr>
      <w:r w:rsidRPr="005707D4">
        <w:rPr>
          <w:rFonts w:ascii="Garamond" w:hAnsi="Garamond"/>
          <w:szCs w:val="24"/>
        </w:rPr>
        <w:t>A monitoring and maintenance program, as described under 40 CFR 60</w:t>
      </w:r>
      <w:r w:rsidR="003953EB" w:rsidRPr="005707D4">
        <w:rPr>
          <w:rFonts w:ascii="Garamond" w:hAnsi="Garamond"/>
          <w:szCs w:val="24"/>
        </w:rPr>
        <w:t xml:space="preserve">, Subpart </w:t>
      </w:r>
      <w:r w:rsidRPr="005707D4">
        <w:rPr>
          <w:rFonts w:ascii="Garamond" w:hAnsi="Garamond"/>
          <w:szCs w:val="24"/>
        </w:rPr>
        <w:t>VVa, and meeting the requirements of 40 CFR 60</w:t>
      </w:r>
      <w:r w:rsidR="003953EB" w:rsidRPr="005707D4">
        <w:rPr>
          <w:rFonts w:ascii="Garamond" w:hAnsi="Garamond"/>
          <w:szCs w:val="24"/>
        </w:rPr>
        <w:t xml:space="preserve">, Subpart </w:t>
      </w:r>
      <w:r w:rsidRPr="005707D4">
        <w:rPr>
          <w:rFonts w:ascii="Garamond" w:hAnsi="Garamond"/>
          <w:szCs w:val="24"/>
        </w:rPr>
        <w:t>GGGa shall be instituted (</w:t>
      </w:r>
      <w:r w:rsidR="007A550D" w:rsidRPr="005707D4">
        <w:rPr>
          <w:rFonts w:ascii="Garamond" w:hAnsi="Garamond"/>
          <w:szCs w:val="24"/>
        </w:rPr>
        <w:t>ARM 17.8.7</w:t>
      </w:r>
      <w:r w:rsidR="00995628" w:rsidRPr="005707D4">
        <w:rPr>
          <w:rFonts w:ascii="Garamond" w:hAnsi="Garamond"/>
          <w:szCs w:val="24"/>
        </w:rPr>
        <w:t>49</w:t>
      </w:r>
      <w:r w:rsidRPr="005707D4">
        <w:rPr>
          <w:rFonts w:ascii="Garamond" w:hAnsi="Garamond"/>
          <w:szCs w:val="24"/>
        </w:rPr>
        <w:t>).</w:t>
      </w:r>
    </w:p>
    <w:p w14:paraId="240CD24B" w14:textId="470C97F3" w:rsidR="000C479D" w:rsidRPr="008E5256" w:rsidRDefault="000C479D" w:rsidP="00737BBE">
      <w:pPr>
        <w:tabs>
          <w:tab w:val="left" w:pos="-1080"/>
          <w:tab w:val="left" w:pos="-720"/>
        </w:tabs>
        <w:rPr>
          <w:rFonts w:ascii="Garamond" w:hAnsi="Garamond"/>
          <w:szCs w:val="24"/>
        </w:rPr>
      </w:pPr>
    </w:p>
    <w:p w14:paraId="22F10C45" w14:textId="77777777" w:rsidR="00CF5DFB" w:rsidRPr="00610833" w:rsidRDefault="00A67EB0" w:rsidP="00737BBE">
      <w:pPr>
        <w:tabs>
          <w:tab w:val="left" w:pos="-1080"/>
          <w:tab w:val="left" w:pos="-720"/>
        </w:tabs>
        <w:ind w:left="1440" w:hanging="720"/>
        <w:rPr>
          <w:rFonts w:ascii="Garamond" w:hAnsi="Garamond"/>
          <w:szCs w:val="24"/>
        </w:rPr>
      </w:pPr>
      <w:r w:rsidRPr="00610833">
        <w:rPr>
          <w:rFonts w:ascii="Garamond" w:hAnsi="Garamond"/>
          <w:szCs w:val="24"/>
        </w:rPr>
        <w:t>E</w:t>
      </w:r>
      <w:r w:rsidR="00CF5DFB" w:rsidRPr="00610833">
        <w:rPr>
          <w:rFonts w:ascii="Garamond" w:hAnsi="Garamond"/>
          <w:szCs w:val="24"/>
        </w:rPr>
        <w:t>.</w:t>
      </w:r>
      <w:r w:rsidR="00CF5DFB" w:rsidRPr="00610833">
        <w:rPr>
          <w:rFonts w:ascii="Garamond" w:hAnsi="Garamond"/>
          <w:szCs w:val="24"/>
        </w:rPr>
        <w:tab/>
        <w:t>Testing Requirements</w:t>
      </w:r>
    </w:p>
    <w:p w14:paraId="14707B4D" w14:textId="3824323D" w:rsidR="00CF5DFB" w:rsidRPr="008E5256" w:rsidRDefault="00CF5DFB" w:rsidP="00737BBE">
      <w:pPr>
        <w:tabs>
          <w:tab w:val="left" w:pos="-1080"/>
          <w:tab w:val="left" w:pos="-720"/>
        </w:tabs>
        <w:rPr>
          <w:rFonts w:ascii="Garamond" w:hAnsi="Garamond"/>
          <w:szCs w:val="24"/>
        </w:rPr>
      </w:pPr>
    </w:p>
    <w:p w14:paraId="3A36F058" w14:textId="21FF6416" w:rsidR="00CF5DFB" w:rsidRPr="00610833" w:rsidRDefault="00CF5DFB" w:rsidP="00312AD8">
      <w:pPr>
        <w:widowControl/>
        <w:numPr>
          <w:ilvl w:val="0"/>
          <w:numId w:val="122"/>
        </w:numPr>
        <w:tabs>
          <w:tab w:val="clear" w:pos="1440"/>
          <w:tab w:val="left" w:pos="-1080"/>
          <w:tab w:val="left" w:pos="-720"/>
        </w:tabs>
        <w:ind w:left="2160" w:hanging="720"/>
        <w:rPr>
          <w:rFonts w:ascii="Garamond" w:hAnsi="Garamond"/>
          <w:szCs w:val="24"/>
        </w:rPr>
      </w:pPr>
      <w:r w:rsidRPr="00610833">
        <w:rPr>
          <w:rFonts w:ascii="Garamond" w:hAnsi="Garamond"/>
          <w:szCs w:val="24"/>
        </w:rPr>
        <w:t>CHS shall comply with all test methods and procedures as specified by Subpart R §63.425 (a) through (c), and §63.425 (e) through (h)</w:t>
      </w:r>
      <w:r w:rsidR="0063261A">
        <w:rPr>
          <w:rFonts w:ascii="Garamond" w:hAnsi="Garamond"/>
          <w:szCs w:val="24"/>
        </w:rPr>
        <w:t xml:space="preserve">. </w:t>
      </w:r>
      <w:r w:rsidRPr="00610833">
        <w:rPr>
          <w:rFonts w:ascii="Garamond" w:hAnsi="Garamond"/>
          <w:szCs w:val="24"/>
        </w:rPr>
        <w:t>This shall apply to, but not be limited to, the product loading rack, the vapor processing system, and all gasoline equipment located at the product loading rack.</w:t>
      </w:r>
    </w:p>
    <w:p w14:paraId="68AF42B9" w14:textId="77777777" w:rsidR="00EA5743" w:rsidRPr="008E5256" w:rsidRDefault="00EA5743" w:rsidP="00737BBE">
      <w:pPr>
        <w:tabs>
          <w:tab w:val="left" w:pos="-1080"/>
          <w:tab w:val="left" w:pos="-720"/>
        </w:tabs>
        <w:rPr>
          <w:rFonts w:ascii="Garamond" w:hAnsi="Garamond"/>
          <w:szCs w:val="24"/>
        </w:rPr>
      </w:pPr>
    </w:p>
    <w:p w14:paraId="269F9C7C" w14:textId="45864EBD" w:rsidR="00CF5DFB" w:rsidRPr="00610833" w:rsidRDefault="00CF5DFB" w:rsidP="00312AD8">
      <w:pPr>
        <w:widowControl/>
        <w:numPr>
          <w:ilvl w:val="0"/>
          <w:numId w:val="122"/>
        </w:numPr>
        <w:tabs>
          <w:tab w:val="clear" w:pos="1440"/>
          <w:tab w:val="left" w:pos="-1080"/>
          <w:tab w:val="left" w:pos="-720"/>
        </w:tabs>
        <w:ind w:left="2160" w:hanging="720"/>
        <w:rPr>
          <w:rFonts w:ascii="Garamond" w:hAnsi="Garamond"/>
          <w:szCs w:val="24"/>
        </w:rPr>
      </w:pPr>
      <w:r w:rsidRPr="00610833">
        <w:rPr>
          <w:rFonts w:ascii="Garamond" w:hAnsi="Garamond"/>
          <w:szCs w:val="24"/>
        </w:rPr>
        <w:t>The product loading rack VCU shall be tested for VOCs, and compliance demonstrated with the emission limitation contained in Section VI.</w:t>
      </w:r>
      <w:r w:rsidR="00B61BB5" w:rsidRPr="00610833">
        <w:rPr>
          <w:rFonts w:ascii="Garamond" w:hAnsi="Garamond"/>
          <w:szCs w:val="24"/>
        </w:rPr>
        <w:t>C</w:t>
      </w:r>
      <w:r w:rsidRPr="00610833">
        <w:rPr>
          <w:rFonts w:ascii="Garamond" w:hAnsi="Garamond"/>
          <w:szCs w:val="24"/>
        </w:rPr>
        <w:t xml:space="preserve">.1 </w:t>
      </w:r>
      <w:r w:rsidR="006E380B" w:rsidRPr="00610833">
        <w:rPr>
          <w:rFonts w:ascii="Garamond" w:hAnsi="Garamond"/>
          <w:szCs w:val="24"/>
        </w:rPr>
        <w:t xml:space="preserve">and C.2 </w:t>
      </w:r>
      <w:r w:rsidRPr="00610833">
        <w:rPr>
          <w:rFonts w:ascii="Garamond" w:hAnsi="Garamond"/>
          <w:szCs w:val="24"/>
        </w:rPr>
        <w:t xml:space="preserve">on an every 5-year basis or according to another testing/monitoring schedule as may be approved by </w:t>
      </w:r>
      <w:r w:rsidR="00C37662">
        <w:rPr>
          <w:rFonts w:ascii="Garamond" w:hAnsi="Garamond"/>
          <w:szCs w:val="24"/>
        </w:rPr>
        <w:t>DEQ</w:t>
      </w:r>
      <w:r w:rsidR="0063261A">
        <w:rPr>
          <w:rFonts w:ascii="Garamond" w:hAnsi="Garamond"/>
          <w:szCs w:val="24"/>
        </w:rPr>
        <w:t xml:space="preserve">. </w:t>
      </w:r>
      <w:r w:rsidRPr="00610833">
        <w:rPr>
          <w:rFonts w:ascii="Garamond" w:hAnsi="Garamond"/>
          <w:szCs w:val="24"/>
        </w:rPr>
        <w:t>CHS shall perform the test methods and procedures as specified in 40 CFR 63.425, Subpart R (ARM 17.8.105 and 17.8.342).</w:t>
      </w:r>
    </w:p>
    <w:p w14:paraId="5442FC64" w14:textId="77777777" w:rsidR="00CF5DFB" w:rsidRPr="008E5256" w:rsidRDefault="00CF5DFB" w:rsidP="00737BBE">
      <w:pPr>
        <w:tabs>
          <w:tab w:val="left" w:pos="-1080"/>
          <w:tab w:val="left" w:pos="-720"/>
        </w:tabs>
        <w:rPr>
          <w:rFonts w:ascii="Garamond" w:hAnsi="Garamond"/>
          <w:szCs w:val="24"/>
        </w:rPr>
      </w:pPr>
    </w:p>
    <w:p w14:paraId="28D95CC6" w14:textId="170EA8DE" w:rsidR="00CF5DFB" w:rsidRPr="00610833" w:rsidRDefault="00CF5DFB" w:rsidP="00312AD8">
      <w:pPr>
        <w:numPr>
          <w:ilvl w:val="0"/>
          <w:numId w:val="122"/>
        </w:numPr>
        <w:tabs>
          <w:tab w:val="clear" w:pos="1440"/>
          <w:tab w:val="left" w:pos="-1080"/>
          <w:tab w:val="left" w:pos="-720"/>
        </w:tabs>
        <w:ind w:left="2160" w:hanging="720"/>
        <w:rPr>
          <w:rFonts w:ascii="Garamond" w:hAnsi="Garamond"/>
          <w:szCs w:val="24"/>
        </w:rPr>
      </w:pPr>
      <w:r w:rsidRPr="00610833">
        <w:rPr>
          <w:rFonts w:ascii="Garamond" w:hAnsi="Garamond"/>
          <w:szCs w:val="24"/>
        </w:rPr>
        <w:t>The product loading rack VCU shall be tested for CO and NO</w:t>
      </w:r>
      <w:r w:rsidRPr="00610833">
        <w:rPr>
          <w:rFonts w:ascii="Garamond" w:hAnsi="Garamond"/>
          <w:szCs w:val="24"/>
          <w:vertAlign w:val="subscript"/>
        </w:rPr>
        <w:t>x</w:t>
      </w:r>
      <w:r w:rsidRPr="00610833">
        <w:rPr>
          <w:rFonts w:ascii="Garamond" w:hAnsi="Garamond"/>
          <w:szCs w:val="24"/>
        </w:rPr>
        <w:t>,</w:t>
      </w:r>
      <w:r w:rsidR="00F0716A" w:rsidRPr="00610833">
        <w:rPr>
          <w:rFonts w:ascii="Garamond" w:hAnsi="Garamond"/>
          <w:szCs w:val="24"/>
        </w:rPr>
        <w:t xml:space="preserve"> </w:t>
      </w:r>
      <w:r w:rsidRPr="00610833">
        <w:rPr>
          <w:rFonts w:ascii="Garamond" w:hAnsi="Garamond"/>
          <w:szCs w:val="24"/>
        </w:rPr>
        <w:t>concurrently, and compliance demonstrated with the CO and NO</w:t>
      </w:r>
      <w:r w:rsidRPr="00610833">
        <w:rPr>
          <w:rFonts w:ascii="Garamond" w:hAnsi="Garamond"/>
          <w:szCs w:val="24"/>
          <w:vertAlign w:val="subscript"/>
        </w:rPr>
        <w:t>X</w:t>
      </w:r>
      <w:r w:rsidRPr="00610833">
        <w:rPr>
          <w:rFonts w:ascii="Garamond" w:hAnsi="Garamond"/>
          <w:szCs w:val="24"/>
        </w:rPr>
        <w:t xml:space="preserve"> emission limitations contained in Section VI.B.</w:t>
      </w:r>
      <w:r w:rsidR="003265C3" w:rsidRPr="00610833">
        <w:rPr>
          <w:rFonts w:ascii="Garamond" w:hAnsi="Garamond"/>
          <w:szCs w:val="24"/>
        </w:rPr>
        <w:t>2</w:t>
      </w:r>
      <w:r w:rsidR="006E380B" w:rsidRPr="00610833">
        <w:rPr>
          <w:rFonts w:ascii="Garamond" w:hAnsi="Garamond"/>
          <w:szCs w:val="24"/>
        </w:rPr>
        <w:t>.b</w:t>
      </w:r>
      <w:r w:rsidRPr="00610833">
        <w:rPr>
          <w:rFonts w:ascii="Garamond" w:hAnsi="Garamond"/>
          <w:szCs w:val="24"/>
        </w:rPr>
        <w:t xml:space="preserve"> and </w:t>
      </w:r>
      <w:r w:rsidR="006E380B" w:rsidRPr="00610833">
        <w:rPr>
          <w:rFonts w:ascii="Garamond" w:hAnsi="Garamond"/>
          <w:szCs w:val="24"/>
        </w:rPr>
        <w:t>c</w:t>
      </w:r>
      <w:r w:rsidR="0063261A">
        <w:rPr>
          <w:rFonts w:ascii="Garamond" w:hAnsi="Garamond"/>
          <w:szCs w:val="24"/>
        </w:rPr>
        <w:t xml:space="preserve">. </w:t>
      </w:r>
      <w:r w:rsidR="00E23EAD">
        <w:rPr>
          <w:rFonts w:ascii="Garamond" w:hAnsi="Garamond"/>
          <w:szCs w:val="24"/>
        </w:rPr>
        <w:t xml:space="preserve">Testing shall be conducted as requested by </w:t>
      </w:r>
      <w:r w:rsidR="00C37662">
        <w:rPr>
          <w:rFonts w:ascii="Garamond" w:hAnsi="Garamond"/>
          <w:szCs w:val="24"/>
        </w:rPr>
        <w:t xml:space="preserve">DEQ </w:t>
      </w:r>
      <w:r w:rsidRPr="00610833">
        <w:rPr>
          <w:rFonts w:ascii="Garamond" w:hAnsi="Garamond"/>
          <w:szCs w:val="24"/>
        </w:rPr>
        <w:t>(ARM 17.8.105).</w:t>
      </w:r>
    </w:p>
    <w:p w14:paraId="35C8E69B" w14:textId="77777777" w:rsidR="00B47783" w:rsidRPr="008E5256" w:rsidRDefault="00B47783" w:rsidP="00737BBE">
      <w:pPr>
        <w:tabs>
          <w:tab w:val="left" w:pos="-1080"/>
          <w:tab w:val="left" w:pos="-720"/>
        </w:tabs>
        <w:rPr>
          <w:rFonts w:ascii="Garamond" w:hAnsi="Garamond"/>
          <w:szCs w:val="24"/>
        </w:rPr>
      </w:pPr>
    </w:p>
    <w:p w14:paraId="77439781" w14:textId="77777777" w:rsidR="00CF5DFB" w:rsidRPr="00610833" w:rsidRDefault="00A67EB0" w:rsidP="00737BBE">
      <w:pPr>
        <w:tabs>
          <w:tab w:val="left" w:pos="-1080"/>
          <w:tab w:val="left" w:pos="-720"/>
        </w:tabs>
        <w:ind w:left="1440" w:hanging="720"/>
        <w:rPr>
          <w:rFonts w:ascii="Garamond" w:hAnsi="Garamond"/>
          <w:szCs w:val="24"/>
        </w:rPr>
      </w:pPr>
      <w:r w:rsidRPr="00610833">
        <w:rPr>
          <w:rFonts w:ascii="Garamond" w:hAnsi="Garamond"/>
          <w:szCs w:val="24"/>
        </w:rPr>
        <w:t>F.</w:t>
      </w:r>
      <w:r w:rsidR="00CF5DFB" w:rsidRPr="00610833">
        <w:rPr>
          <w:rFonts w:ascii="Garamond" w:hAnsi="Garamond"/>
          <w:szCs w:val="24"/>
        </w:rPr>
        <w:tab/>
        <w:t>Operational and Emission Inventory Reporting Requirements</w:t>
      </w:r>
    </w:p>
    <w:p w14:paraId="77182FD6" w14:textId="77777777" w:rsidR="00CF5DFB" w:rsidRPr="008E5256" w:rsidRDefault="00CF5DFB" w:rsidP="00737BBE">
      <w:pPr>
        <w:tabs>
          <w:tab w:val="left" w:pos="-1080"/>
          <w:tab w:val="left" w:pos="-720"/>
        </w:tabs>
        <w:rPr>
          <w:rFonts w:ascii="Garamond" w:hAnsi="Garamond"/>
          <w:szCs w:val="24"/>
        </w:rPr>
      </w:pPr>
    </w:p>
    <w:p w14:paraId="75F02E3C" w14:textId="467DE8F2" w:rsidR="00CF5DFB" w:rsidRPr="00610833" w:rsidRDefault="00CF5DFB" w:rsidP="009147BD">
      <w:pPr>
        <w:keepNext/>
        <w:widowControl/>
        <w:tabs>
          <w:tab w:val="left" w:pos="-1080"/>
          <w:tab w:val="left" w:pos="-720"/>
        </w:tabs>
        <w:ind w:left="1440"/>
        <w:rPr>
          <w:rFonts w:ascii="Garamond" w:hAnsi="Garamond"/>
          <w:szCs w:val="24"/>
        </w:rPr>
      </w:pPr>
      <w:r w:rsidRPr="00610833">
        <w:rPr>
          <w:rFonts w:ascii="Garamond" w:hAnsi="Garamond"/>
          <w:szCs w:val="24"/>
        </w:rPr>
        <w:t xml:space="preserve">CHS shall supply </w:t>
      </w:r>
      <w:r w:rsidR="00C37662">
        <w:rPr>
          <w:rFonts w:ascii="Garamond" w:hAnsi="Garamond"/>
          <w:szCs w:val="24"/>
        </w:rPr>
        <w:t>DEQ</w:t>
      </w:r>
      <w:r w:rsidR="0009632C">
        <w:rPr>
          <w:rFonts w:ascii="Garamond" w:hAnsi="Garamond"/>
          <w:szCs w:val="24"/>
        </w:rPr>
        <w:t xml:space="preserve"> </w:t>
      </w:r>
      <w:r w:rsidRPr="00610833">
        <w:rPr>
          <w:rFonts w:ascii="Garamond" w:hAnsi="Garamond"/>
          <w:szCs w:val="24"/>
        </w:rPr>
        <w:t>with the following reports, as required by 40 CFR Part 63 (ARM 17.8.342).</w:t>
      </w:r>
    </w:p>
    <w:p w14:paraId="1A2A99A1" w14:textId="77777777" w:rsidR="00DE4591" w:rsidRPr="008E5256" w:rsidRDefault="00DE4591" w:rsidP="00737BBE">
      <w:pPr>
        <w:tabs>
          <w:tab w:val="left" w:pos="-1080"/>
          <w:tab w:val="left" w:pos="-720"/>
        </w:tabs>
        <w:rPr>
          <w:rFonts w:ascii="Garamond" w:hAnsi="Garamond"/>
          <w:szCs w:val="24"/>
        </w:rPr>
      </w:pPr>
    </w:p>
    <w:p w14:paraId="6F546344" w14:textId="56FF421A" w:rsidR="00CF5DFB" w:rsidRDefault="00CF5DFB" w:rsidP="00737BBE">
      <w:pPr>
        <w:numPr>
          <w:ilvl w:val="0"/>
          <w:numId w:val="27"/>
        </w:numPr>
        <w:tabs>
          <w:tab w:val="clear" w:pos="1800"/>
          <w:tab w:val="left" w:pos="-1080"/>
          <w:tab w:val="left" w:pos="-720"/>
        </w:tabs>
        <w:ind w:left="2160" w:hanging="720"/>
        <w:rPr>
          <w:rFonts w:ascii="Garamond" w:hAnsi="Garamond"/>
          <w:szCs w:val="24"/>
        </w:rPr>
      </w:pPr>
      <w:r w:rsidRPr="00610833">
        <w:rPr>
          <w:rFonts w:ascii="Garamond" w:hAnsi="Garamond"/>
          <w:szCs w:val="24"/>
        </w:rPr>
        <w:t xml:space="preserve">Subpart CC - CHS shall keep all records and furnish all reports to </w:t>
      </w:r>
      <w:r w:rsidR="00C37662">
        <w:rPr>
          <w:rFonts w:ascii="Garamond" w:hAnsi="Garamond"/>
          <w:szCs w:val="24"/>
        </w:rPr>
        <w:t xml:space="preserve">DEQ </w:t>
      </w:r>
      <w:r w:rsidRPr="00610833">
        <w:rPr>
          <w:rFonts w:ascii="Garamond" w:hAnsi="Garamond"/>
          <w:szCs w:val="24"/>
        </w:rPr>
        <w:t>as required by 40 CFR Part 63.428 (b) and (c), (g)(1), and (h)(1) through (h)(3) of Subpart R.</w:t>
      </w:r>
    </w:p>
    <w:p w14:paraId="625F8592" w14:textId="77777777" w:rsidR="00E14378" w:rsidRDefault="00E14378" w:rsidP="00E14378">
      <w:pPr>
        <w:tabs>
          <w:tab w:val="left" w:pos="-1080"/>
          <w:tab w:val="left" w:pos="-720"/>
        </w:tabs>
        <w:ind w:left="2160"/>
        <w:rPr>
          <w:rFonts w:ascii="Garamond" w:hAnsi="Garamond"/>
          <w:szCs w:val="24"/>
        </w:rPr>
      </w:pPr>
    </w:p>
    <w:p w14:paraId="76FAE244" w14:textId="02E408C9" w:rsidR="00B818D3" w:rsidRPr="000C479D" w:rsidRDefault="00CF5DFB" w:rsidP="00184848">
      <w:pPr>
        <w:numPr>
          <w:ilvl w:val="0"/>
          <w:numId w:val="27"/>
        </w:numPr>
        <w:tabs>
          <w:tab w:val="clear" w:pos="1800"/>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 xml:space="preserve">Subpart CC - CHS shall keep all records and furnish all reports to </w:t>
      </w:r>
      <w:r w:rsidR="00C37662">
        <w:rPr>
          <w:rFonts w:ascii="Garamond" w:hAnsi="Garamond"/>
          <w:szCs w:val="24"/>
        </w:rPr>
        <w:t xml:space="preserve">DEQ </w:t>
      </w:r>
      <w:r w:rsidRPr="000C479D">
        <w:rPr>
          <w:rFonts w:ascii="Garamond" w:hAnsi="Garamond"/>
          <w:szCs w:val="24"/>
        </w:rPr>
        <w:t xml:space="preserve">as </w:t>
      </w:r>
      <w:r w:rsidRPr="000C479D">
        <w:rPr>
          <w:rFonts w:ascii="Garamond" w:hAnsi="Garamond"/>
          <w:szCs w:val="24"/>
        </w:rPr>
        <w:lastRenderedPageBreak/>
        <w:t>required by 40 CFR Part 63.65</w:t>
      </w:r>
      <w:r w:rsidR="00F372DF" w:rsidRPr="000C479D">
        <w:rPr>
          <w:rFonts w:ascii="Garamond" w:hAnsi="Garamond"/>
          <w:szCs w:val="24"/>
        </w:rPr>
        <w:t>5 of Subpart R</w:t>
      </w:r>
      <w:r w:rsidRPr="000C479D">
        <w:rPr>
          <w:rFonts w:ascii="Garamond" w:hAnsi="Garamond"/>
          <w:szCs w:val="24"/>
        </w:rPr>
        <w:t>.</w:t>
      </w:r>
    </w:p>
    <w:p w14:paraId="11C730C2" w14:textId="77777777" w:rsidR="00A3592D" w:rsidRPr="008E5256" w:rsidRDefault="00A3592D" w:rsidP="001848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21A6453D" w14:textId="77777777" w:rsidR="00CF5DFB" w:rsidRPr="000C479D" w:rsidRDefault="00CF5DFB" w:rsidP="004F4089">
      <w:pPr>
        <w:keepNext/>
        <w:keepLines/>
        <w:widowControl/>
        <w:tabs>
          <w:tab w:val="left" w:pos="-1080"/>
          <w:tab w:val="left" w:pos="-720"/>
        </w:tabs>
        <w:ind w:left="1440" w:hanging="1440"/>
        <w:rPr>
          <w:rFonts w:ascii="Garamond" w:hAnsi="Garamond"/>
          <w:szCs w:val="24"/>
        </w:rPr>
      </w:pPr>
      <w:r w:rsidRPr="000C479D">
        <w:rPr>
          <w:rFonts w:ascii="Garamond" w:hAnsi="Garamond"/>
          <w:szCs w:val="24"/>
        </w:rPr>
        <w:t>Section VII:</w:t>
      </w:r>
      <w:r w:rsidRPr="000C479D">
        <w:rPr>
          <w:rFonts w:ascii="Garamond" w:hAnsi="Garamond"/>
          <w:szCs w:val="24"/>
        </w:rPr>
        <w:tab/>
        <w:t>Limitations and Conditions for the No. 1 Crude Unit</w:t>
      </w:r>
    </w:p>
    <w:p w14:paraId="02BB08EF" w14:textId="77777777" w:rsidR="00CF5DFB" w:rsidRPr="008E5256" w:rsidRDefault="00CF5DFB" w:rsidP="004F4089">
      <w:pPr>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5C526F25" w14:textId="67C48877" w:rsidR="00CF5DFB" w:rsidRPr="000C479D" w:rsidRDefault="00CF5DFB" w:rsidP="00312AD8">
      <w:pPr>
        <w:pStyle w:val="ListParagraph"/>
        <w:keepNext/>
        <w:keepLines/>
        <w:widowControl/>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CHS shall comply with all applicable standards and limitations, and the monitoring,</w:t>
      </w:r>
      <w:r w:rsidR="00356E3D" w:rsidRPr="000C479D">
        <w:rPr>
          <w:rFonts w:ascii="Garamond" w:hAnsi="Garamond"/>
          <w:szCs w:val="24"/>
        </w:rPr>
        <w:t xml:space="preserve"> </w:t>
      </w:r>
      <w:r w:rsidRPr="000C479D">
        <w:rPr>
          <w:rFonts w:ascii="Garamond" w:hAnsi="Garamond"/>
          <w:szCs w:val="24"/>
        </w:rPr>
        <w:t>recordkeeping and reporting requirements contained in 40 CFR Part 60 for the No. 1 Crude Unit</w:t>
      </w:r>
      <w:r w:rsidR="0063261A">
        <w:rPr>
          <w:rFonts w:ascii="Garamond" w:hAnsi="Garamond"/>
          <w:szCs w:val="24"/>
        </w:rPr>
        <w:t xml:space="preserve">. </w:t>
      </w:r>
      <w:r w:rsidRPr="000C479D">
        <w:rPr>
          <w:rFonts w:ascii="Garamond" w:hAnsi="Garamond"/>
          <w:szCs w:val="24"/>
        </w:rPr>
        <w:t>The following subparts, at a minimum, are applicable (ARM 17.8.340):</w:t>
      </w:r>
    </w:p>
    <w:p w14:paraId="617ED2BB" w14:textId="77777777" w:rsidR="002D300B" w:rsidRPr="008E5256" w:rsidRDefault="002D300B" w:rsidP="00737BBE">
      <w:pPr>
        <w:tabs>
          <w:tab w:val="left" w:pos="-1080"/>
          <w:tab w:val="left" w:pos="-720"/>
        </w:tabs>
        <w:rPr>
          <w:rFonts w:ascii="Garamond" w:hAnsi="Garamond"/>
          <w:szCs w:val="24"/>
        </w:rPr>
      </w:pPr>
    </w:p>
    <w:p w14:paraId="59673D2E" w14:textId="42668354" w:rsidR="00995068" w:rsidRPr="003731DC" w:rsidRDefault="00CF5DFB" w:rsidP="003731DC">
      <w:pPr>
        <w:pStyle w:val="ListParagraph"/>
        <w:keepNext/>
        <w:keepLines/>
        <w:widowControl/>
        <w:numPr>
          <w:ilvl w:val="0"/>
          <w:numId w:val="232"/>
        </w:numPr>
        <w:tabs>
          <w:tab w:val="left" w:pos="-1080"/>
          <w:tab w:val="left" w:pos="-720"/>
        </w:tabs>
        <w:rPr>
          <w:rFonts w:ascii="Garamond" w:hAnsi="Garamond"/>
          <w:szCs w:val="24"/>
        </w:rPr>
      </w:pPr>
      <w:r w:rsidRPr="003731DC">
        <w:rPr>
          <w:rFonts w:ascii="Garamond" w:hAnsi="Garamond"/>
          <w:szCs w:val="24"/>
        </w:rPr>
        <w:t>Subpart A - General Provisions applies to all equipment or facilities subject to an NSPS subpart listed below.</w:t>
      </w:r>
    </w:p>
    <w:p w14:paraId="68A2E11B" w14:textId="3B3B7EE3" w:rsidR="00952B16" w:rsidRDefault="00952B16" w:rsidP="00737BBE">
      <w:pPr>
        <w:tabs>
          <w:tab w:val="left" w:pos="-1080"/>
          <w:tab w:val="left" w:pos="-720"/>
        </w:tabs>
        <w:rPr>
          <w:rFonts w:ascii="Garamond" w:hAnsi="Garamond"/>
          <w:szCs w:val="24"/>
        </w:rPr>
      </w:pPr>
    </w:p>
    <w:p w14:paraId="4BA2A904" w14:textId="4AB5A281" w:rsidR="00CF5DFB" w:rsidRDefault="00E34D47" w:rsidP="003731DC">
      <w:pPr>
        <w:pStyle w:val="ListParagraph"/>
        <w:keepNext/>
        <w:keepLines/>
        <w:widowControl/>
        <w:numPr>
          <w:ilvl w:val="0"/>
          <w:numId w:val="232"/>
        </w:numPr>
        <w:tabs>
          <w:tab w:val="left" w:pos="-1080"/>
          <w:tab w:val="left" w:pos="-720"/>
        </w:tabs>
        <w:rPr>
          <w:rFonts w:ascii="Garamond" w:hAnsi="Garamond"/>
          <w:spacing w:val="-2"/>
          <w:szCs w:val="24"/>
        </w:rPr>
      </w:pPr>
      <w:r w:rsidRPr="003731DC">
        <w:rPr>
          <w:rFonts w:ascii="Garamond" w:hAnsi="Garamond"/>
          <w:szCs w:val="24"/>
        </w:rPr>
        <w:t xml:space="preserve">Subpart GGGa - Standards of Performance for Equipment Leaks of VOC in Petroleum Refineries for Which Construction, Reconstruction, or Modification Commenced After November 7, 2006, applies to </w:t>
      </w:r>
      <w:r w:rsidR="004E7AB3" w:rsidRPr="003731DC">
        <w:rPr>
          <w:rFonts w:ascii="Garamond" w:hAnsi="Garamond"/>
          <w:spacing w:val="-2"/>
          <w:szCs w:val="24"/>
        </w:rPr>
        <w:t>the No. 1 Crude Unit fugitive piping equipment in VOC service as appropriate.</w:t>
      </w:r>
    </w:p>
    <w:p w14:paraId="41E3C110" w14:textId="77777777" w:rsidR="003731DC" w:rsidRPr="003731DC" w:rsidRDefault="003731DC" w:rsidP="003731DC">
      <w:pPr>
        <w:keepNext/>
        <w:keepLines/>
        <w:widowControl/>
        <w:tabs>
          <w:tab w:val="left" w:pos="-1080"/>
          <w:tab w:val="left" w:pos="-720"/>
        </w:tabs>
        <w:rPr>
          <w:rFonts w:ascii="Garamond" w:hAnsi="Garamond"/>
          <w:spacing w:val="-2"/>
          <w:szCs w:val="24"/>
        </w:rPr>
      </w:pPr>
    </w:p>
    <w:p w14:paraId="48D3A3BE" w14:textId="1194E42E" w:rsidR="003731DC" w:rsidRPr="003731DC" w:rsidRDefault="003731DC" w:rsidP="003731DC">
      <w:pPr>
        <w:pStyle w:val="ListParagraph"/>
        <w:keepNext/>
        <w:keepLines/>
        <w:widowControl/>
        <w:numPr>
          <w:ilvl w:val="0"/>
          <w:numId w:val="232"/>
        </w:numPr>
        <w:tabs>
          <w:tab w:val="left" w:pos="-1080"/>
          <w:tab w:val="left" w:pos="-720"/>
        </w:tabs>
        <w:rPr>
          <w:rFonts w:ascii="Garamond" w:hAnsi="Garamond"/>
          <w:spacing w:val="-2"/>
          <w:szCs w:val="24"/>
        </w:rPr>
      </w:pPr>
      <w:r>
        <w:rPr>
          <w:rFonts w:ascii="Garamond" w:hAnsi="Garamond"/>
          <w:spacing w:val="-2"/>
          <w:szCs w:val="24"/>
        </w:rPr>
        <w:t>Subpart QQQ</w:t>
      </w:r>
      <w:r w:rsidRPr="003731DC">
        <w:rPr>
          <w:rFonts w:ascii="Garamond" w:hAnsi="Garamond"/>
          <w:szCs w:val="24"/>
        </w:rPr>
        <w:t xml:space="preserve"> </w:t>
      </w:r>
      <w:r>
        <w:rPr>
          <w:rFonts w:ascii="Garamond" w:hAnsi="Garamond"/>
          <w:szCs w:val="24"/>
        </w:rPr>
        <w:t>–</w:t>
      </w:r>
      <w:r w:rsidRPr="003731DC">
        <w:rPr>
          <w:rFonts w:ascii="Garamond" w:hAnsi="Garamond"/>
          <w:szCs w:val="24"/>
        </w:rPr>
        <w:t xml:space="preserve"> </w:t>
      </w:r>
      <w:r>
        <w:rPr>
          <w:rFonts w:ascii="Garamond" w:hAnsi="Garamond"/>
          <w:spacing w:val="-2"/>
          <w:szCs w:val="24"/>
        </w:rPr>
        <w:t xml:space="preserve">Standards of Performance for VOC Emissions </w:t>
      </w:r>
      <w:proofErr w:type="gramStart"/>
      <w:r>
        <w:rPr>
          <w:rFonts w:ascii="Garamond" w:hAnsi="Garamond"/>
          <w:spacing w:val="-2"/>
          <w:szCs w:val="24"/>
        </w:rPr>
        <w:t>From</w:t>
      </w:r>
      <w:proofErr w:type="gramEnd"/>
      <w:r>
        <w:rPr>
          <w:rFonts w:ascii="Garamond" w:hAnsi="Garamond"/>
          <w:spacing w:val="-2"/>
          <w:szCs w:val="24"/>
        </w:rPr>
        <w:t xml:space="preserve"> Petroleum Refinery Wastewater System applies to the new and modified individual drain systems in the #1 CU Unit.</w:t>
      </w:r>
    </w:p>
    <w:p w14:paraId="3A3AE0FC" w14:textId="77777777" w:rsidR="009F2D05" w:rsidRPr="008E5256" w:rsidRDefault="009F2D05" w:rsidP="00737BBE">
      <w:pPr>
        <w:tabs>
          <w:tab w:val="left" w:pos="-1080"/>
          <w:tab w:val="left" w:pos="-720"/>
        </w:tabs>
        <w:rPr>
          <w:rFonts w:ascii="Garamond" w:hAnsi="Garamond"/>
          <w:spacing w:val="-2"/>
          <w:szCs w:val="24"/>
        </w:rPr>
      </w:pPr>
    </w:p>
    <w:p w14:paraId="7FD5F7EA" w14:textId="0704B80F" w:rsidR="004E7AB3" w:rsidRDefault="007C3BA4" w:rsidP="00312AD8">
      <w:pPr>
        <w:pStyle w:val="ListParagraph"/>
        <w:widowControl/>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C</w:t>
      </w:r>
      <w:r w:rsidR="004E7AB3" w:rsidRPr="000C479D">
        <w:rPr>
          <w:rFonts w:ascii="Garamond" w:hAnsi="Garamond"/>
          <w:szCs w:val="24"/>
        </w:rPr>
        <w:t>HS shall comply with all applicable standards and limitations, and the reporting, recordkeeping, and notification requirements specified in 40 CFR Part 63, NESHAPs for Source Categories (ARM 17.8.342):</w:t>
      </w:r>
    </w:p>
    <w:p w14:paraId="5B15DC02" w14:textId="77777777" w:rsidR="00320830" w:rsidRPr="008E5256" w:rsidRDefault="00320830" w:rsidP="008E5256">
      <w:pPr>
        <w:pStyle w:val="ListParagraph"/>
        <w:tabs>
          <w:tab w:val="left" w:pos="-1080"/>
          <w:tab w:val="left" w:pos="-720"/>
        </w:tabs>
        <w:ind w:left="0"/>
        <w:rPr>
          <w:rFonts w:ascii="Garamond" w:hAnsi="Garamond"/>
          <w:szCs w:val="24"/>
        </w:rPr>
      </w:pPr>
    </w:p>
    <w:p w14:paraId="3AB364A9" w14:textId="2479FFBE" w:rsidR="004E7AB3" w:rsidRDefault="003811D6" w:rsidP="00312AD8">
      <w:pPr>
        <w:numPr>
          <w:ilvl w:val="0"/>
          <w:numId w:val="61"/>
        </w:numPr>
        <w:tabs>
          <w:tab w:val="left" w:pos="-1080"/>
          <w:tab w:val="left" w:pos="-720"/>
        </w:tabs>
        <w:ind w:left="2160" w:hanging="720"/>
        <w:rPr>
          <w:rFonts w:ascii="Garamond" w:hAnsi="Garamond"/>
          <w:szCs w:val="24"/>
        </w:rPr>
      </w:pPr>
      <w:r w:rsidRPr="000C479D">
        <w:rPr>
          <w:rFonts w:ascii="Garamond" w:hAnsi="Garamond"/>
          <w:szCs w:val="24"/>
        </w:rPr>
        <w:t>Subpart A -</w:t>
      </w:r>
      <w:r w:rsidR="004E7AB3" w:rsidRPr="000C479D">
        <w:rPr>
          <w:rFonts w:ascii="Garamond" w:hAnsi="Garamond"/>
          <w:szCs w:val="24"/>
        </w:rPr>
        <w:t xml:space="preserve"> General Provisions applies to all equipment or facilities subject to a NESHAP for source categories subpart as listed below.</w:t>
      </w:r>
    </w:p>
    <w:p w14:paraId="7754E1C7" w14:textId="77777777" w:rsidR="000C479D" w:rsidRPr="000C479D" w:rsidRDefault="000C479D" w:rsidP="00737BBE">
      <w:pPr>
        <w:tabs>
          <w:tab w:val="left" w:pos="-1080"/>
          <w:tab w:val="left" w:pos="-720"/>
        </w:tabs>
        <w:rPr>
          <w:rFonts w:ascii="Garamond" w:hAnsi="Garamond"/>
          <w:szCs w:val="24"/>
        </w:rPr>
      </w:pPr>
    </w:p>
    <w:p w14:paraId="4744017A" w14:textId="77777777" w:rsidR="00FD5A20" w:rsidRPr="000C479D" w:rsidRDefault="004E7AB3" w:rsidP="00312AD8">
      <w:pPr>
        <w:numPr>
          <w:ilvl w:val="0"/>
          <w:numId w:val="61"/>
        </w:numPr>
        <w:tabs>
          <w:tab w:val="left" w:pos="-1080"/>
          <w:tab w:val="left" w:pos="-720"/>
        </w:tabs>
        <w:ind w:left="2160" w:hanging="720"/>
        <w:rPr>
          <w:rFonts w:ascii="Garamond" w:hAnsi="Garamond"/>
          <w:snapToGrid/>
          <w:szCs w:val="24"/>
        </w:rPr>
      </w:pPr>
      <w:r w:rsidRPr="000C479D">
        <w:rPr>
          <w:rFonts w:ascii="Garamond" w:hAnsi="Garamond"/>
          <w:szCs w:val="24"/>
        </w:rPr>
        <w:t xml:space="preserve">Subpart CC - </w:t>
      </w:r>
      <w:r w:rsidRPr="000C479D">
        <w:rPr>
          <w:rFonts w:ascii="Garamond" w:hAnsi="Garamond"/>
          <w:snapToGrid/>
          <w:szCs w:val="24"/>
        </w:rPr>
        <w:t>National Emission Standards for Hazardous Air Pollutants</w:t>
      </w:r>
      <w:r w:rsidRPr="000C479D">
        <w:rPr>
          <w:rFonts w:ascii="Garamond" w:hAnsi="Garamond"/>
          <w:szCs w:val="24"/>
        </w:rPr>
        <w:t xml:space="preserve"> </w:t>
      </w:r>
      <w:r w:rsidRPr="000C479D">
        <w:rPr>
          <w:rFonts w:ascii="Garamond" w:hAnsi="Garamond"/>
          <w:snapToGrid/>
          <w:szCs w:val="24"/>
        </w:rPr>
        <w:t>from Petroleum Refineries (Refinery MACT I).</w:t>
      </w:r>
    </w:p>
    <w:p w14:paraId="16F979B1" w14:textId="77777777" w:rsidR="002D300B" w:rsidRPr="000C479D" w:rsidRDefault="002D300B" w:rsidP="00737BBE">
      <w:pPr>
        <w:rPr>
          <w:rFonts w:ascii="Garamond" w:hAnsi="Garamond"/>
          <w:snapToGrid/>
          <w:szCs w:val="24"/>
        </w:rPr>
      </w:pPr>
    </w:p>
    <w:p w14:paraId="7BBE4301" w14:textId="77777777" w:rsidR="00CF5DFB" w:rsidRPr="000C479D" w:rsidRDefault="00CF5DFB" w:rsidP="00312AD8">
      <w:pPr>
        <w:pStyle w:val="ListParagraph"/>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Emission Control Requirements for No. 1 Crude Unit (ARM 17.8.752):</w:t>
      </w:r>
    </w:p>
    <w:p w14:paraId="4D1D770C" w14:textId="77777777" w:rsidR="00CF5DFB" w:rsidRPr="000C479D" w:rsidRDefault="00CF5DFB" w:rsidP="00737BBE">
      <w:pPr>
        <w:tabs>
          <w:tab w:val="left" w:pos="-1080"/>
          <w:tab w:val="left" w:pos="-720"/>
        </w:tabs>
        <w:rPr>
          <w:rFonts w:ascii="Garamond" w:hAnsi="Garamond"/>
          <w:szCs w:val="24"/>
        </w:rPr>
      </w:pPr>
    </w:p>
    <w:p w14:paraId="7E6CE098" w14:textId="76503892" w:rsidR="00CF5DFB" w:rsidRPr="000C479D" w:rsidRDefault="00CF5DFB" w:rsidP="00737BBE">
      <w:pPr>
        <w:pStyle w:val="BodyTextIndent3"/>
        <w:widowControl w:val="0"/>
        <w:numPr>
          <w:ilvl w:val="0"/>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hanging="720"/>
        <w:rPr>
          <w:rFonts w:ascii="Garamond" w:hAnsi="Garamond"/>
          <w:szCs w:val="24"/>
        </w:rPr>
      </w:pPr>
      <w:r w:rsidRPr="000C479D">
        <w:rPr>
          <w:rFonts w:ascii="Garamond" w:hAnsi="Garamond"/>
          <w:szCs w:val="24"/>
        </w:rPr>
        <w:t>The No. 1 Crude Unit shall be maintained and operated as per the Leak Detection and Repair (LDAR) Program</w:t>
      </w:r>
      <w:r w:rsidR="0063261A">
        <w:rPr>
          <w:rFonts w:ascii="Garamond" w:hAnsi="Garamond"/>
          <w:szCs w:val="24"/>
        </w:rPr>
        <w:t xml:space="preserve">. </w:t>
      </w:r>
      <w:r w:rsidRPr="000C479D">
        <w:rPr>
          <w:rFonts w:ascii="Garamond" w:hAnsi="Garamond"/>
          <w:szCs w:val="24"/>
        </w:rPr>
        <w:t>The LDAR program would apply to new equipment in both HAP and non-HAP VOC service in the No. 1 Crude Unit</w:t>
      </w:r>
      <w:r w:rsidR="0063261A">
        <w:rPr>
          <w:rFonts w:ascii="Garamond" w:hAnsi="Garamond"/>
          <w:szCs w:val="24"/>
        </w:rPr>
        <w:t xml:space="preserve">. </w:t>
      </w:r>
      <w:r w:rsidRPr="000C479D">
        <w:rPr>
          <w:rFonts w:ascii="Garamond" w:hAnsi="Garamond"/>
          <w:szCs w:val="24"/>
        </w:rPr>
        <w:t>The LDAR program would not apply to existing equipment in non-HAP service undergoing retrofit measures.</w:t>
      </w:r>
    </w:p>
    <w:p w14:paraId="31F1343C" w14:textId="77777777" w:rsidR="00CF5DFB" w:rsidRPr="000C479D" w:rsidRDefault="00CF5DFB" w:rsidP="00737BBE">
      <w:pPr>
        <w:pStyle w:val="BodyTextIndent3"/>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ascii="Garamond" w:hAnsi="Garamond"/>
          <w:szCs w:val="24"/>
        </w:rPr>
      </w:pPr>
    </w:p>
    <w:p w14:paraId="0D6DB5F2" w14:textId="0AD20D65" w:rsidR="00CF5DFB" w:rsidRPr="000C479D" w:rsidRDefault="00CF5DFB" w:rsidP="00737BBE">
      <w:pPr>
        <w:numPr>
          <w:ilvl w:val="0"/>
          <w:numId w:val="18"/>
        </w:numPr>
        <w:tabs>
          <w:tab w:val="clear" w:pos="2160"/>
          <w:tab w:val="left" w:pos="-1080"/>
          <w:tab w:val="left" w:pos="-720"/>
        </w:tabs>
        <w:ind w:hanging="720"/>
        <w:rPr>
          <w:rFonts w:ascii="Garamond" w:hAnsi="Garamond"/>
          <w:szCs w:val="24"/>
        </w:rPr>
      </w:pPr>
      <w:r w:rsidRPr="000C479D">
        <w:rPr>
          <w:rFonts w:ascii="Garamond" w:hAnsi="Garamond"/>
          <w:szCs w:val="24"/>
        </w:rPr>
        <w:t>CHS shall monitor and maintain all pumps, shutoff valves, relief valves and other piping and valves associated (as defined above) with the No. 1 Crude Unit as described in 40 CFR 60.482-1 through 60.482-10</w:t>
      </w:r>
      <w:r w:rsidR="0063261A">
        <w:rPr>
          <w:rFonts w:ascii="Garamond" w:hAnsi="Garamond"/>
          <w:szCs w:val="24"/>
        </w:rPr>
        <w:t xml:space="preserve">. </w:t>
      </w:r>
      <w:r w:rsidRPr="000C479D">
        <w:rPr>
          <w:rFonts w:ascii="Garamond" w:hAnsi="Garamond"/>
          <w:szCs w:val="24"/>
        </w:rPr>
        <w:t>Records of monitoring and maintenance shall be maintained on site for a minimum of 2 years.</w:t>
      </w:r>
    </w:p>
    <w:p w14:paraId="1EE7AA2E" w14:textId="77777777" w:rsidR="00941B2E" w:rsidRPr="000C479D" w:rsidRDefault="00941B2E" w:rsidP="00737BBE">
      <w:pPr>
        <w:tabs>
          <w:tab w:val="left" w:pos="-1080"/>
          <w:tab w:val="left" w:pos="-720"/>
        </w:tabs>
        <w:rPr>
          <w:rFonts w:ascii="Garamond" w:hAnsi="Garamond"/>
          <w:szCs w:val="24"/>
        </w:rPr>
      </w:pPr>
    </w:p>
    <w:p w14:paraId="5539C72A" w14:textId="77777777" w:rsidR="00060C19" w:rsidRPr="000C479D" w:rsidRDefault="00060C19" w:rsidP="00312AD8">
      <w:pPr>
        <w:pStyle w:val="ListParagraph"/>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Monitoring Requirements</w:t>
      </w:r>
    </w:p>
    <w:p w14:paraId="249A6E60" w14:textId="77777777" w:rsidR="00FE33BA" w:rsidRPr="000C479D" w:rsidRDefault="00FE33BA" w:rsidP="00737BBE">
      <w:pPr>
        <w:tabs>
          <w:tab w:val="left" w:pos="-1080"/>
          <w:tab w:val="left" w:pos="-720"/>
        </w:tabs>
        <w:rPr>
          <w:rFonts w:ascii="Garamond" w:hAnsi="Garamond"/>
          <w:szCs w:val="24"/>
        </w:rPr>
      </w:pPr>
    </w:p>
    <w:p w14:paraId="538923BA" w14:textId="77777777" w:rsidR="00060C19" w:rsidRPr="000C479D" w:rsidRDefault="00060C19" w:rsidP="00DA3617">
      <w:pPr>
        <w:keepNext/>
        <w:widowControl/>
        <w:tabs>
          <w:tab w:val="left" w:pos="-1080"/>
          <w:tab w:val="left" w:pos="-720"/>
        </w:tabs>
        <w:ind w:left="1440"/>
        <w:rPr>
          <w:rFonts w:ascii="Garamond" w:hAnsi="Garamond"/>
          <w:szCs w:val="24"/>
        </w:rPr>
      </w:pPr>
      <w:r w:rsidRPr="000C479D">
        <w:rPr>
          <w:rFonts w:ascii="Garamond" w:hAnsi="Garamond"/>
          <w:szCs w:val="24"/>
        </w:rPr>
        <w:t>CHS shall monitor with the LDAR database the type and number of new fugitive VOC components added (ARM 17.8.749).</w:t>
      </w:r>
    </w:p>
    <w:p w14:paraId="4F2C8204" w14:textId="77777777" w:rsidR="00DE4591" w:rsidRPr="000C479D" w:rsidRDefault="00DE4591" w:rsidP="00737BBE">
      <w:pPr>
        <w:tabs>
          <w:tab w:val="left" w:pos="-1080"/>
          <w:tab w:val="left" w:pos="-720"/>
        </w:tabs>
        <w:rPr>
          <w:rFonts w:ascii="Garamond" w:hAnsi="Garamond"/>
          <w:spacing w:val="-2"/>
          <w:szCs w:val="24"/>
        </w:rPr>
      </w:pPr>
    </w:p>
    <w:p w14:paraId="7984BF6C" w14:textId="77777777" w:rsidR="00060C19" w:rsidRPr="000C479D" w:rsidRDefault="00060C19" w:rsidP="00312AD8">
      <w:pPr>
        <w:pStyle w:val="ListParagraph"/>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Operational and Emission Inventory Reporting Requirements</w:t>
      </w:r>
    </w:p>
    <w:p w14:paraId="74B0889E" w14:textId="77777777" w:rsidR="00FE33BA" w:rsidRPr="000C479D" w:rsidRDefault="00FE33BA" w:rsidP="00737BBE">
      <w:pPr>
        <w:tabs>
          <w:tab w:val="left" w:pos="-1080"/>
          <w:tab w:val="left" w:pos="-720"/>
        </w:tabs>
        <w:rPr>
          <w:rFonts w:ascii="Garamond" w:hAnsi="Garamond"/>
          <w:szCs w:val="24"/>
        </w:rPr>
      </w:pPr>
    </w:p>
    <w:p w14:paraId="3376154D" w14:textId="77777777" w:rsidR="003613AD" w:rsidRPr="000C479D" w:rsidRDefault="00060C19" w:rsidP="00737BBE">
      <w:pPr>
        <w:tabs>
          <w:tab w:val="left" w:pos="-1080"/>
          <w:tab w:val="left" w:pos="-720"/>
        </w:tabs>
        <w:ind w:left="1440"/>
        <w:rPr>
          <w:rFonts w:ascii="Garamond" w:hAnsi="Garamond"/>
          <w:szCs w:val="24"/>
        </w:rPr>
      </w:pPr>
      <w:r w:rsidRPr="000C479D">
        <w:rPr>
          <w:rFonts w:ascii="Garamond" w:hAnsi="Garamond"/>
          <w:szCs w:val="24"/>
        </w:rPr>
        <w:t xml:space="preserve">CHS shall comply with the recordkeeping and reporting requirements contained in 40 CFR 60, Subpart </w:t>
      </w:r>
      <w:r w:rsidR="008C44A3" w:rsidRPr="000C479D">
        <w:rPr>
          <w:rFonts w:ascii="Garamond" w:hAnsi="Garamond"/>
          <w:szCs w:val="24"/>
        </w:rPr>
        <w:t xml:space="preserve">VVa </w:t>
      </w:r>
      <w:r w:rsidRPr="000C479D">
        <w:rPr>
          <w:rFonts w:ascii="Garamond" w:hAnsi="Garamond"/>
          <w:szCs w:val="24"/>
        </w:rPr>
        <w:t>(ARM 17.8.340</w:t>
      </w:r>
      <w:r w:rsidR="008C44A3" w:rsidRPr="000C479D">
        <w:rPr>
          <w:rFonts w:ascii="Garamond" w:hAnsi="Garamond"/>
          <w:szCs w:val="24"/>
        </w:rPr>
        <w:t xml:space="preserve"> and</w:t>
      </w:r>
      <w:r w:rsidR="00411FAC" w:rsidRPr="000C479D">
        <w:rPr>
          <w:rFonts w:ascii="Garamond" w:hAnsi="Garamond"/>
          <w:szCs w:val="24"/>
        </w:rPr>
        <w:t xml:space="preserve"> </w:t>
      </w:r>
      <w:r w:rsidR="008C44A3" w:rsidRPr="000C479D">
        <w:rPr>
          <w:rFonts w:ascii="Garamond" w:hAnsi="Garamond"/>
          <w:szCs w:val="24"/>
        </w:rPr>
        <w:t>40 CFR 60, Subpart GGGa</w:t>
      </w:r>
      <w:r w:rsidRPr="000C479D">
        <w:rPr>
          <w:rFonts w:ascii="Garamond" w:hAnsi="Garamond"/>
          <w:szCs w:val="24"/>
        </w:rPr>
        <w:t>).</w:t>
      </w:r>
    </w:p>
    <w:p w14:paraId="541C0735" w14:textId="77777777" w:rsidR="001077E5" w:rsidRPr="000C479D" w:rsidRDefault="001077E5" w:rsidP="00737BBE">
      <w:pPr>
        <w:rPr>
          <w:rFonts w:ascii="Garamond" w:hAnsi="Garamond"/>
          <w:szCs w:val="24"/>
        </w:rPr>
      </w:pPr>
    </w:p>
    <w:p w14:paraId="524D6D18" w14:textId="77777777" w:rsidR="00CF5DFB" w:rsidRPr="000C479D" w:rsidRDefault="00CF5DFB" w:rsidP="004F4089">
      <w:pPr>
        <w:keepNext/>
        <w:keepLines/>
        <w:widowControl/>
        <w:tabs>
          <w:tab w:val="left" w:pos="-1080"/>
          <w:tab w:val="left" w:pos="-720"/>
        </w:tabs>
        <w:ind w:left="1440" w:hanging="1440"/>
        <w:rPr>
          <w:rFonts w:ascii="Garamond" w:hAnsi="Garamond"/>
          <w:szCs w:val="24"/>
        </w:rPr>
      </w:pPr>
      <w:r w:rsidRPr="000C479D">
        <w:rPr>
          <w:rFonts w:ascii="Garamond" w:hAnsi="Garamond"/>
          <w:szCs w:val="24"/>
        </w:rPr>
        <w:t>Section VIII:</w:t>
      </w:r>
      <w:r w:rsidRPr="000C479D">
        <w:rPr>
          <w:rFonts w:ascii="Garamond" w:hAnsi="Garamond"/>
          <w:szCs w:val="24"/>
        </w:rPr>
        <w:tab/>
        <w:t>Limitations and Conditions for the ULSD Unit (900 Unit) and Hydrogen Plant (1000 Unit)</w:t>
      </w:r>
    </w:p>
    <w:p w14:paraId="7F5F20AF" w14:textId="77777777" w:rsidR="00CF5DFB" w:rsidRPr="000C479D" w:rsidRDefault="00CF5DFB" w:rsidP="004F4089">
      <w:pPr>
        <w:keepNext/>
        <w:keepLines/>
        <w:widowControl/>
        <w:tabs>
          <w:tab w:val="left" w:pos="-1080"/>
          <w:tab w:val="left" w:pos="-720"/>
        </w:tabs>
        <w:rPr>
          <w:rFonts w:ascii="Garamond" w:hAnsi="Garamond"/>
          <w:szCs w:val="24"/>
        </w:rPr>
      </w:pPr>
    </w:p>
    <w:p w14:paraId="7F75DA26" w14:textId="5B2E79A7" w:rsidR="00CF5DFB" w:rsidRPr="000C479D" w:rsidRDefault="00CF5DFB" w:rsidP="004F4089">
      <w:pPr>
        <w:keepNext/>
        <w:keepLines/>
        <w:widowControl/>
        <w:tabs>
          <w:tab w:val="left" w:pos="-1080"/>
          <w:tab w:val="left" w:pos="-720"/>
        </w:tabs>
        <w:ind w:left="1440" w:hanging="720"/>
        <w:rPr>
          <w:rFonts w:ascii="Garamond" w:hAnsi="Garamond"/>
          <w:szCs w:val="24"/>
        </w:rPr>
      </w:pPr>
      <w:r w:rsidRPr="000C479D">
        <w:rPr>
          <w:rFonts w:ascii="Garamond" w:hAnsi="Garamond"/>
          <w:szCs w:val="24"/>
        </w:rPr>
        <w:t>A.</w:t>
      </w:r>
      <w:r w:rsidRPr="000C479D">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0C479D">
        <w:rPr>
          <w:rFonts w:ascii="Garamond" w:hAnsi="Garamond"/>
          <w:szCs w:val="24"/>
        </w:rPr>
        <w:t>The following subparts, at a minimum, are applicable (ARM 17.8.340):</w:t>
      </w:r>
    </w:p>
    <w:p w14:paraId="673ED851" w14:textId="77777777" w:rsidR="00CF5DFB" w:rsidRPr="000C479D" w:rsidRDefault="00CF5DFB" w:rsidP="00737BBE">
      <w:pPr>
        <w:widowControl/>
        <w:rPr>
          <w:rFonts w:ascii="Garamond" w:hAnsi="Garamond"/>
          <w:szCs w:val="24"/>
        </w:rPr>
      </w:pPr>
    </w:p>
    <w:p w14:paraId="70FD86A5" w14:textId="77777777" w:rsidR="00CF5DFB" w:rsidRPr="000C479D" w:rsidRDefault="00CF5DFB" w:rsidP="00312AD8">
      <w:pPr>
        <w:pStyle w:val="ListParagraph"/>
        <w:numPr>
          <w:ilvl w:val="0"/>
          <w:numId w:val="141"/>
        </w:numPr>
        <w:tabs>
          <w:tab w:val="left" w:pos="-1080"/>
          <w:tab w:val="left" w:pos="-720"/>
        </w:tabs>
        <w:ind w:left="2160" w:hanging="720"/>
        <w:rPr>
          <w:rFonts w:ascii="Garamond" w:hAnsi="Garamond"/>
          <w:szCs w:val="24"/>
        </w:rPr>
      </w:pPr>
      <w:r w:rsidRPr="000C479D">
        <w:rPr>
          <w:rFonts w:ascii="Garamond" w:hAnsi="Garamond"/>
          <w:szCs w:val="24"/>
        </w:rPr>
        <w:t>Subpart A - General Provisions applies to all equipment or facilities subject to an NSPS subpart listed below.</w:t>
      </w:r>
    </w:p>
    <w:p w14:paraId="5953C5A1" w14:textId="77777777" w:rsidR="004179D6" w:rsidRPr="000C479D" w:rsidRDefault="004179D6" w:rsidP="00737BBE">
      <w:pPr>
        <w:tabs>
          <w:tab w:val="left" w:pos="-1080"/>
          <w:tab w:val="left" w:pos="-720"/>
        </w:tabs>
        <w:rPr>
          <w:rFonts w:ascii="Garamond" w:hAnsi="Garamond"/>
          <w:szCs w:val="24"/>
        </w:rPr>
      </w:pPr>
    </w:p>
    <w:p w14:paraId="6DF4CA0C" w14:textId="23BFBD47" w:rsidR="005B5821" w:rsidRDefault="00CF5DFB" w:rsidP="00312AD8">
      <w:pPr>
        <w:pStyle w:val="ListParagraph"/>
        <w:numPr>
          <w:ilvl w:val="0"/>
          <w:numId w:val="141"/>
        </w:numPr>
        <w:tabs>
          <w:tab w:val="left" w:pos="-1080"/>
          <w:tab w:val="left" w:pos="-720"/>
        </w:tabs>
        <w:ind w:left="2160" w:hanging="720"/>
        <w:rPr>
          <w:rFonts w:ascii="Garamond" w:hAnsi="Garamond"/>
          <w:szCs w:val="24"/>
        </w:rPr>
      </w:pPr>
      <w:r w:rsidRPr="003441C8">
        <w:rPr>
          <w:rFonts w:ascii="Garamond" w:hAnsi="Garamond"/>
          <w:szCs w:val="24"/>
        </w:rPr>
        <w:t>Subpart J - Standards of Performance for Petroleum Refineries applies to the two ULSD Unit heaters (H-901 and H-902).</w:t>
      </w:r>
    </w:p>
    <w:p w14:paraId="0DCD1181" w14:textId="77777777" w:rsidR="00410485" w:rsidRPr="003441C8" w:rsidRDefault="00410485" w:rsidP="00410485">
      <w:pPr>
        <w:pStyle w:val="ListParagraph"/>
        <w:tabs>
          <w:tab w:val="left" w:pos="-1080"/>
          <w:tab w:val="left" w:pos="-720"/>
        </w:tabs>
        <w:ind w:left="2160"/>
        <w:rPr>
          <w:rFonts w:ascii="Garamond" w:hAnsi="Garamond"/>
          <w:szCs w:val="24"/>
        </w:rPr>
      </w:pPr>
    </w:p>
    <w:p w14:paraId="623F68C0" w14:textId="77777777" w:rsidR="0095159B" w:rsidRPr="000C479D" w:rsidRDefault="00CA6BF0" w:rsidP="00516B6A">
      <w:pPr>
        <w:widowControl/>
        <w:tabs>
          <w:tab w:val="left" w:pos="-1080"/>
          <w:tab w:val="left" w:pos="-720"/>
        </w:tabs>
        <w:ind w:left="2160" w:hanging="720"/>
        <w:rPr>
          <w:rFonts w:ascii="Garamond" w:hAnsi="Garamond"/>
          <w:szCs w:val="24"/>
        </w:rPr>
      </w:pPr>
      <w:r w:rsidRPr="000C479D">
        <w:rPr>
          <w:rFonts w:ascii="Garamond" w:hAnsi="Garamond"/>
          <w:szCs w:val="24"/>
        </w:rPr>
        <w:t>3.</w:t>
      </w:r>
      <w:r w:rsidR="006C61F9" w:rsidRPr="000C479D">
        <w:rPr>
          <w:rFonts w:ascii="Garamond" w:hAnsi="Garamond"/>
          <w:szCs w:val="24"/>
        </w:rPr>
        <w:tab/>
        <w:t>Subpart Ja - Standards of Performance for Petroleum Refineries applies to the H-1001 Reformer Heater.</w:t>
      </w:r>
    </w:p>
    <w:p w14:paraId="35A27766" w14:textId="77777777" w:rsidR="009F2D05" w:rsidRPr="000C479D" w:rsidRDefault="009F2D05" w:rsidP="00737BBE">
      <w:pPr>
        <w:tabs>
          <w:tab w:val="left" w:pos="-1080"/>
          <w:tab w:val="left" w:pos="-720"/>
        </w:tabs>
        <w:rPr>
          <w:rFonts w:ascii="Garamond" w:hAnsi="Garamond"/>
          <w:szCs w:val="24"/>
        </w:rPr>
      </w:pPr>
    </w:p>
    <w:p w14:paraId="7984A45C" w14:textId="752F4B5C" w:rsidR="00982F74" w:rsidRDefault="006C61F9" w:rsidP="00C951C3">
      <w:pPr>
        <w:widowControl/>
        <w:tabs>
          <w:tab w:val="left" w:pos="-1080"/>
          <w:tab w:val="left" w:pos="-720"/>
        </w:tabs>
        <w:ind w:left="2160" w:hanging="720"/>
        <w:rPr>
          <w:rFonts w:ascii="Garamond" w:hAnsi="Garamond"/>
          <w:szCs w:val="24"/>
        </w:rPr>
      </w:pPr>
      <w:r w:rsidRPr="000C479D">
        <w:rPr>
          <w:rFonts w:ascii="Garamond" w:hAnsi="Garamond"/>
          <w:szCs w:val="24"/>
        </w:rPr>
        <w:t>4</w:t>
      </w:r>
      <w:r w:rsidR="00CF5DFB" w:rsidRPr="000C479D">
        <w:rPr>
          <w:rFonts w:ascii="Garamond" w:hAnsi="Garamond"/>
          <w:szCs w:val="24"/>
        </w:rPr>
        <w:t>.</w:t>
      </w:r>
      <w:r w:rsidR="00CF5DFB" w:rsidRPr="000C479D">
        <w:rPr>
          <w:rFonts w:ascii="Garamond" w:hAnsi="Garamond"/>
          <w:szCs w:val="24"/>
        </w:rPr>
        <w:tab/>
        <w:t>Subpart GGG - Standards of Performance for Equipment leaks of VOC in Petroleum Refineries applies to the ULSD Unit and the Hydrogen Plant fugitive piping equipment in VOC service.</w:t>
      </w:r>
    </w:p>
    <w:p w14:paraId="326AFB5D" w14:textId="77777777" w:rsidR="00A50486" w:rsidRPr="000C479D" w:rsidRDefault="00A50486" w:rsidP="00110EF9">
      <w:pPr>
        <w:tabs>
          <w:tab w:val="left" w:pos="-1080"/>
          <w:tab w:val="left" w:pos="-720"/>
        </w:tabs>
        <w:ind w:left="2160" w:hanging="720"/>
        <w:rPr>
          <w:rFonts w:ascii="Garamond" w:hAnsi="Garamond"/>
          <w:szCs w:val="24"/>
        </w:rPr>
      </w:pPr>
    </w:p>
    <w:p w14:paraId="70A25455" w14:textId="27149A88" w:rsidR="00FD5A20" w:rsidRPr="000C479D" w:rsidRDefault="000C479D" w:rsidP="00737BBE">
      <w:pPr>
        <w:tabs>
          <w:tab w:val="left" w:pos="-1080"/>
          <w:tab w:val="left" w:pos="-720"/>
        </w:tabs>
        <w:ind w:left="2160" w:hanging="720"/>
        <w:rPr>
          <w:rFonts w:ascii="Garamond" w:hAnsi="Garamond"/>
          <w:szCs w:val="24"/>
        </w:rPr>
      </w:pPr>
      <w:r w:rsidRPr="000C479D">
        <w:rPr>
          <w:rFonts w:ascii="Garamond" w:hAnsi="Garamond"/>
          <w:szCs w:val="24"/>
        </w:rPr>
        <w:t>5.</w:t>
      </w:r>
      <w:r>
        <w:rPr>
          <w:rFonts w:ascii="Garamond" w:hAnsi="Garamond"/>
          <w:szCs w:val="24"/>
        </w:rPr>
        <w:tab/>
      </w:r>
      <w:r w:rsidR="00CF5DFB" w:rsidRPr="000C479D">
        <w:rPr>
          <w:rFonts w:ascii="Garamond" w:hAnsi="Garamond"/>
          <w:szCs w:val="24"/>
        </w:rPr>
        <w:t>Subpart QQQ - Standards of Performance for VOC Emissions from Petroleum Refinery Wastewater Systems applies to the ULSD Unit and Hydrogen Plant process drains.</w:t>
      </w:r>
    </w:p>
    <w:p w14:paraId="2C38737C" w14:textId="77777777" w:rsidR="000C479D" w:rsidRPr="000C479D" w:rsidRDefault="000C479D" w:rsidP="00737BBE">
      <w:pPr>
        <w:rPr>
          <w:rFonts w:ascii="Garamond" w:hAnsi="Garamond"/>
        </w:rPr>
      </w:pPr>
    </w:p>
    <w:p w14:paraId="34B6C501" w14:textId="77777777" w:rsidR="00CF5DFB" w:rsidRPr="000C479D" w:rsidRDefault="00CF5DFB" w:rsidP="00737BBE">
      <w:pPr>
        <w:widowControl/>
        <w:tabs>
          <w:tab w:val="left" w:pos="-1080"/>
          <w:tab w:val="left" w:pos="-720"/>
        </w:tabs>
        <w:ind w:left="1440" w:hanging="720"/>
        <w:rPr>
          <w:rFonts w:ascii="Garamond" w:hAnsi="Garamond"/>
          <w:szCs w:val="24"/>
        </w:rPr>
      </w:pPr>
      <w:r w:rsidRPr="000C479D">
        <w:rPr>
          <w:rFonts w:ascii="Garamond" w:hAnsi="Garamond"/>
          <w:szCs w:val="24"/>
        </w:rPr>
        <w:t>B.</w:t>
      </w:r>
      <w:r w:rsidRPr="000C479D">
        <w:rPr>
          <w:rFonts w:ascii="Garamond" w:hAnsi="Garamond"/>
          <w:szCs w:val="24"/>
        </w:rPr>
        <w:tab/>
        <w:t>CHS shall comply with all applicable standards and limitations, and the reporting, recordkeeping, and notification requirements specified in 40 CFR Part 63, NESHAP for Source Categories (ARM 17.8.342).</w:t>
      </w:r>
    </w:p>
    <w:p w14:paraId="62B08057" w14:textId="77777777" w:rsidR="00117E11" w:rsidRPr="000C479D" w:rsidRDefault="00117E11" w:rsidP="00737BBE">
      <w:pPr>
        <w:tabs>
          <w:tab w:val="left" w:pos="-1080"/>
          <w:tab w:val="left" w:pos="-720"/>
        </w:tabs>
        <w:rPr>
          <w:rFonts w:ascii="Garamond" w:hAnsi="Garamond"/>
          <w:szCs w:val="24"/>
        </w:rPr>
      </w:pPr>
    </w:p>
    <w:p w14:paraId="283886AA" w14:textId="77777777" w:rsidR="00CF5DFB" w:rsidRPr="000C479D" w:rsidRDefault="00DC2A4C" w:rsidP="00737BBE">
      <w:pPr>
        <w:tabs>
          <w:tab w:val="left" w:pos="-1080"/>
          <w:tab w:val="left" w:pos="-720"/>
        </w:tabs>
        <w:ind w:left="2160" w:hanging="720"/>
        <w:rPr>
          <w:rFonts w:ascii="Garamond" w:hAnsi="Garamond"/>
          <w:szCs w:val="24"/>
        </w:rPr>
      </w:pPr>
      <w:r w:rsidRPr="000C479D">
        <w:rPr>
          <w:rFonts w:ascii="Garamond" w:hAnsi="Garamond"/>
          <w:szCs w:val="24"/>
        </w:rPr>
        <w:t>1.</w:t>
      </w:r>
      <w:r w:rsidRPr="000C479D">
        <w:rPr>
          <w:rFonts w:ascii="Garamond" w:hAnsi="Garamond"/>
          <w:szCs w:val="24"/>
        </w:rPr>
        <w:tab/>
        <w:t>Subpart A -</w:t>
      </w:r>
      <w:r w:rsidR="00CF5DFB" w:rsidRPr="000C479D">
        <w:rPr>
          <w:rFonts w:ascii="Garamond" w:hAnsi="Garamond"/>
          <w:szCs w:val="24"/>
        </w:rPr>
        <w:t xml:space="preserve"> General Provisions applies to all equipment or facilities subject to a NESHAP for source categories subpart as listed below.</w:t>
      </w:r>
    </w:p>
    <w:p w14:paraId="1B92E14E" w14:textId="77777777" w:rsidR="00CF5DFB" w:rsidRPr="000C479D" w:rsidRDefault="00CF5DFB" w:rsidP="00737BBE">
      <w:pPr>
        <w:tabs>
          <w:tab w:val="left" w:pos="-1080"/>
          <w:tab w:val="left" w:pos="-720"/>
        </w:tabs>
        <w:rPr>
          <w:rFonts w:ascii="Garamond" w:hAnsi="Garamond"/>
          <w:szCs w:val="24"/>
        </w:rPr>
      </w:pPr>
    </w:p>
    <w:p w14:paraId="6CDA33FE" w14:textId="77777777" w:rsidR="00CF5DFB" w:rsidRPr="000C479D" w:rsidRDefault="00DC2A4C" w:rsidP="00737BBE">
      <w:pPr>
        <w:tabs>
          <w:tab w:val="left" w:pos="-1080"/>
          <w:tab w:val="left" w:pos="-720"/>
        </w:tabs>
        <w:ind w:left="2160" w:hanging="720"/>
        <w:rPr>
          <w:rFonts w:ascii="Garamond" w:hAnsi="Garamond"/>
          <w:szCs w:val="24"/>
        </w:rPr>
      </w:pPr>
      <w:r w:rsidRPr="000C479D">
        <w:rPr>
          <w:rFonts w:ascii="Garamond" w:hAnsi="Garamond"/>
          <w:szCs w:val="24"/>
        </w:rPr>
        <w:t>2.</w:t>
      </w:r>
      <w:r w:rsidRPr="000C479D">
        <w:rPr>
          <w:rFonts w:ascii="Garamond" w:hAnsi="Garamond"/>
          <w:szCs w:val="24"/>
        </w:rPr>
        <w:tab/>
        <w:t>Subpart CC -</w:t>
      </w:r>
      <w:r w:rsidR="00CF5DFB" w:rsidRPr="000C479D">
        <w:rPr>
          <w:rFonts w:ascii="Garamond" w:hAnsi="Garamond"/>
          <w:szCs w:val="24"/>
        </w:rPr>
        <w:t xml:space="preserve"> NESHAP from Petroleum Refineries shall apply to, but not be limited to, Tank 96 when it is utilized in gasoline service.</w:t>
      </w:r>
    </w:p>
    <w:p w14:paraId="0A097C21" w14:textId="77777777" w:rsidR="003F3237" w:rsidRPr="000C479D" w:rsidRDefault="003F3237" w:rsidP="00737BBE">
      <w:pPr>
        <w:tabs>
          <w:tab w:val="left" w:pos="-1080"/>
          <w:tab w:val="left" w:pos="-720"/>
        </w:tabs>
        <w:rPr>
          <w:rFonts w:ascii="Garamond" w:hAnsi="Garamond"/>
          <w:szCs w:val="24"/>
        </w:rPr>
      </w:pPr>
    </w:p>
    <w:p w14:paraId="28EBC459" w14:textId="49727A2B" w:rsidR="00AB59AA" w:rsidRPr="000C479D" w:rsidRDefault="00CF5DFB" w:rsidP="00737BBE">
      <w:pPr>
        <w:widowControl/>
        <w:tabs>
          <w:tab w:val="left" w:pos="-1080"/>
          <w:tab w:val="left" w:pos="-720"/>
        </w:tabs>
        <w:ind w:left="1440" w:hanging="720"/>
        <w:rPr>
          <w:rFonts w:ascii="Garamond" w:hAnsi="Garamond"/>
          <w:szCs w:val="24"/>
        </w:rPr>
      </w:pPr>
      <w:r w:rsidRPr="000C479D">
        <w:rPr>
          <w:rFonts w:ascii="Garamond" w:hAnsi="Garamond"/>
          <w:szCs w:val="24"/>
        </w:rPr>
        <w:t>C.</w:t>
      </w:r>
      <w:r w:rsidRPr="000C479D">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0C479D">
        <w:rPr>
          <w:rFonts w:ascii="Garamond" w:hAnsi="Garamond"/>
          <w:szCs w:val="24"/>
        </w:rPr>
        <w:t>This applies to the sources in the ULSD Unit and Hydrogen Plant (ARM 17.8.304 (2)).</w:t>
      </w:r>
    </w:p>
    <w:p w14:paraId="692F0ACC" w14:textId="77777777" w:rsidR="00941B2E" w:rsidRPr="000C479D" w:rsidRDefault="00941B2E" w:rsidP="00737BBE">
      <w:pPr>
        <w:rPr>
          <w:rFonts w:ascii="Garamond" w:hAnsi="Garamond"/>
          <w:szCs w:val="24"/>
        </w:rPr>
      </w:pPr>
    </w:p>
    <w:p w14:paraId="4100FAC1" w14:textId="77777777" w:rsidR="00CF5DFB" w:rsidRPr="000C479D" w:rsidRDefault="00CF5DFB" w:rsidP="00737BBE">
      <w:pPr>
        <w:tabs>
          <w:tab w:val="left" w:pos="-1080"/>
          <w:tab w:val="left" w:pos="-720"/>
        </w:tabs>
        <w:ind w:left="1440" w:hanging="720"/>
        <w:rPr>
          <w:rFonts w:ascii="Garamond" w:hAnsi="Garamond"/>
          <w:szCs w:val="24"/>
        </w:rPr>
      </w:pPr>
      <w:r w:rsidRPr="000C479D">
        <w:rPr>
          <w:rFonts w:ascii="Garamond" w:hAnsi="Garamond"/>
          <w:szCs w:val="24"/>
        </w:rPr>
        <w:t>D.</w:t>
      </w:r>
      <w:r w:rsidRPr="000C479D">
        <w:rPr>
          <w:rFonts w:ascii="Garamond" w:hAnsi="Garamond"/>
          <w:szCs w:val="24"/>
        </w:rPr>
        <w:tab/>
        <w:t>Limitations on Individual Sources (ARM 17.8.752)</w:t>
      </w:r>
    </w:p>
    <w:p w14:paraId="5DA09E18" w14:textId="77777777" w:rsidR="00CF5DFB" w:rsidRPr="000C479D" w:rsidRDefault="00CF5DFB" w:rsidP="00737BBE">
      <w:pPr>
        <w:tabs>
          <w:tab w:val="left" w:pos="-1080"/>
          <w:tab w:val="left" w:pos="-720"/>
        </w:tabs>
        <w:rPr>
          <w:rFonts w:ascii="Garamond" w:hAnsi="Garamond"/>
          <w:szCs w:val="24"/>
        </w:rPr>
      </w:pPr>
    </w:p>
    <w:p w14:paraId="75DDF2B4" w14:textId="77777777" w:rsidR="00CF5DFB" w:rsidRPr="000C479D" w:rsidRDefault="00CF5DFB" w:rsidP="00737BBE">
      <w:pPr>
        <w:tabs>
          <w:tab w:val="left" w:pos="-1080"/>
          <w:tab w:val="left" w:pos="-720"/>
        </w:tabs>
        <w:ind w:left="2160" w:hanging="720"/>
        <w:rPr>
          <w:rFonts w:ascii="Garamond" w:hAnsi="Garamond"/>
          <w:szCs w:val="24"/>
        </w:rPr>
      </w:pPr>
      <w:r w:rsidRPr="000C479D">
        <w:rPr>
          <w:rFonts w:ascii="Garamond" w:hAnsi="Garamond"/>
          <w:szCs w:val="24"/>
        </w:rPr>
        <w:t>1.</w:t>
      </w:r>
      <w:r w:rsidRPr="000C479D">
        <w:rPr>
          <w:rFonts w:ascii="Garamond" w:hAnsi="Garamond"/>
          <w:szCs w:val="24"/>
        </w:rPr>
        <w:tab/>
        <w:t>Reactor Charge Heater H-901</w:t>
      </w:r>
    </w:p>
    <w:p w14:paraId="5EB4EA7C" w14:textId="77777777" w:rsidR="00CF5DFB" w:rsidRPr="000C479D" w:rsidRDefault="00CF5DFB" w:rsidP="00737BBE">
      <w:pPr>
        <w:tabs>
          <w:tab w:val="left" w:pos="-1080"/>
          <w:tab w:val="left" w:pos="-720"/>
        </w:tabs>
        <w:rPr>
          <w:rFonts w:ascii="Garamond" w:hAnsi="Garamond"/>
          <w:szCs w:val="24"/>
        </w:rPr>
      </w:pPr>
    </w:p>
    <w:p w14:paraId="5D948411" w14:textId="77777777" w:rsidR="00CF5DFB" w:rsidRPr="000C479D" w:rsidRDefault="00CF5DFB" w:rsidP="00737BBE">
      <w:pPr>
        <w:tabs>
          <w:tab w:val="left" w:pos="-1080"/>
          <w:tab w:val="left" w:pos="-720"/>
        </w:tabs>
        <w:ind w:left="2520" w:hanging="360"/>
        <w:rPr>
          <w:rFonts w:ascii="Garamond" w:hAnsi="Garamond"/>
          <w:szCs w:val="24"/>
        </w:rPr>
      </w:pPr>
      <w:r w:rsidRPr="000C479D">
        <w:rPr>
          <w:rFonts w:ascii="Garamond" w:hAnsi="Garamond"/>
          <w:szCs w:val="24"/>
        </w:rPr>
        <w:t>a.</w:t>
      </w:r>
      <w:r w:rsidRPr="000C479D">
        <w:rPr>
          <w:rFonts w:ascii="Garamond" w:hAnsi="Garamond"/>
          <w:szCs w:val="24"/>
        </w:rPr>
        <w:tab/>
        <w:t>SO</w:t>
      </w:r>
      <w:r w:rsidRPr="000C479D">
        <w:rPr>
          <w:rFonts w:ascii="Garamond" w:hAnsi="Garamond"/>
          <w:szCs w:val="24"/>
          <w:vertAlign w:val="subscript"/>
        </w:rPr>
        <w:t>2</w:t>
      </w:r>
      <w:r w:rsidRPr="000C479D">
        <w:rPr>
          <w:rFonts w:ascii="Garamond" w:hAnsi="Garamond"/>
          <w:szCs w:val="24"/>
        </w:rPr>
        <w:t xml:space="preserve"> emissions from H-901 shall not exceed (ARM 17.8.752):</w:t>
      </w:r>
    </w:p>
    <w:p w14:paraId="259B6508" w14:textId="77777777" w:rsidR="00FA3D1A" w:rsidRPr="000C479D" w:rsidRDefault="00FA3D1A" w:rsidP="00737BBE">
      <w:pPr>
        <w:tabs>
          <w:tab w:val="left" w:pos="-1080"/>
          <w:tab w:val="left" w:pos="-720"/>
        </w:tabs>
        <w:rPr>
          <w:rFonts w:ascii="Garamond" w:hAnsi="Garamond"/>
          <w:szCs w:val="24"/>
        </w:rPr>
      </w:pPr>
    </w:p>
    <w:p w14:paraId="557FAA1D" w14:textId="65C9FA90" w:rsidR="00CF5DFB" w:rsidRDefault="00CF5DFB" w:rsidP="00737BBE">
      <w:pPr>
        <w:tabs>
          <w:tab w:val="left" w:pos="-1080"/>
          <w:tab w:val="left" w:pos="-720"/>
        </w:tabs>
        <w:ind w:left="2880" w:hanging="360"/>
        <w:rPr>
          <w:rFonts w:ascii="Garamond" w:hAnsi="Garamond"/>
          <w:szCs w:val="24"/>
        </w:rPr>
      </w:pPr>
      <w:r w:rsidRPr="000C479D">
        <w:rPr>
          <w:rFonts w:ascii="Garamond" w:hAnsi="Garamond"/>
          <w:szCs w:val="24"/>
        </w:rPr>
        <w:t>i.</w:t>
      </w:r>
      <w:r w:rsidRPr="000C479D">
        <w:rPr>
          <w:rFonts w:ascii="Garamond" w:hAnsi="Garamond"/>
          <w:szCs w:val="24"/>
        </w:rPr>
        <w:tab/>
        <w:t>1.96 tons/rolling 12-calendar month total</w:t>
      </w:r>
    </w:p>
    <w:p w14:paraId="109E6671" w14:textId="77777777" w:rsidR="00652EF3" w:rsidRPr="000C479D" w:rsidRDefault="00652EF3" w:rsidP="00737BBE">
      <w:pPr>
        <w:tabs>
          <w:tab w:val="left" w:pos="-1080"/>
          <w:tab w:val="left" w:pos="-720"/>
        </w:tabs>
        <w:ind w:left="2880" w:hanging="360"/>
        <w:rPr>
          <w:rFonts w:ascii="Garamond" w:hAnsi="Garamond"/>
          <w:szCs w:val="24"/>
        </w:rPr>
      </w:pPr>
    </w:p>
    <w:p w14:paraId="36A72B7C" w14:textId="77777777" w:rsidR="00CF5DFB" w:rsidRPr="000C479D" w:rsidRDefault="00CF5DFB" w:rsidP="00737BBE">
      <w:pPr>
        <w:tabs>
          <w:tab w:val="left" w:pos="-1080"/>
          <w:tab w:val="left" w:pos="-720"/>
        </w:tabs>
        <w:ind w:left="2880" w:hanging="360"/>
        <w:rPr>
          <w:rFonts w:ascii="Garamond" w:hAnsi="Garamond"/>
          <w:szCs w:val="24"/>
        </w:rPr>
      </w:pPr>
      <w:r w:rsidRPr="000C479D">
        <w:rPr>
          <w:rFonts w:ascii="Garamond" w:hAnsi="Garamond"/>
          <w:szCs w:val="24"/>
        </w:rPr>
        <w:t>ii.</w:t>
      </w:r>
      <w:r w:rsidRPr="000C479D">
        <w:rPr>
          <w:rFonts w:ascii="Garamond" w:hAnsi="Garamond"/>
          <w:szCs w:val="24"/>
        </w:rPr>
        <w:tab/>
        <w:t>0.90 lb/hr</w:t>
      </w:r>
    </w:p>
    <w:p w14:paraId="463C1335" w14:textId="77777777" w:rsidR="006A7C46" w:rsidRPr="000C479D" w:rsidRDefault="006A7C46" w:rsidP="00737BBE">
      <w:pPr>
        <w:tabs>
          <w:tab w:val="left" w:pos="-1080"/>
          <w:tab w:val="left" w:pos="-720"/>
        </w:tabs>
        <w:rPr>
          <w:rFonts w:ascii="Garamond" w:hAnsi="Garamond"/>
          <w:szCs w:val="24"/>
        </w:rPr>
      </w:pPr>
    </w:p>
    <w:p w14:paraId="09B9A5F5" w14:textId="3476C9BA" w:rsidR="00CF5DFB" w:rsidRDefault="00CF5DFB" w:rsidP="00511A46">
      <w:pPr>
        <w:tabs>
          <w:tab w:val="left" w:pos="-1080"/>
          <w:tab w:val="left" w:pos="-720"/>
        </w:tabs>
        <w:ind w:left="2520" w:hanging="360"/>
        <w:rPr>
          <w:rFonts w:ascii="Garamond" w:hAnsi="Garamond"/>
          <w:szCs w:val="24"/>
        </w:rPr>
      </w:pPr>
      <w:r w:rsidRPr="000C479D">
        <w:rPr>
          <w:rFonts w:ascii="Garamond" w:hAnsi="Garamond"/>
          <w:szCs w:val="24"/>
        </w:rPr>
        <w:t>b.</w:t>
      </w:r>
      <w:r w:rsidRPr="000C479D">
        <w:rPr>
          <w:rFonts w:ascii="Garamond" w:hAnsi="Garamond"/>
          <w:szCs w:val="24"/>
        </w:rPr>
        <w:tab/>
        <w:t>NO</w:t>
      </w:r>
      <w:r w:rsidRPr="000C479D">
        <w:rPr>
          <w:rFonts w:ascii="Garamond" w:hAnsi="Garamond"/>
          <w:szCs w:val="24"/>
          <w:vertAlign w:val="subscript"/>
        </w:rPr>
        <w:t>x</w:t>
      </w:r>
      <w:r w:rsidRPr="000C479D">
        <w:rPr>
          <w:rFonts w:ascii="Garamond" w:hAnsi="Garamond"/>
          <w:szCs w:val="24"/>
        </w:rPr>
        <w:t xml:space="preserve"> emissions from H-901 shall not exceed (ARM 17.8.752): </w:t>
      </w:r>
    </w:p>
    <w:p w14:paraId="4C25A336" w14:textId="77777777" w:rsidR="00DB0372" w:rsidRPr="000C479D" w:rsidRDefault="00DB0372" w:rsidP="00511A46">
      <w:pPr>
        <w:tabs>
          <w:tab w:val="left" w:pos="-1080"/>
          <w:tab w:val="left" w:pos="-720"/>
        </w:tabs>
        <w:rPr>
          <w:rFonts w:ascii="Garamond" w:hAnsi="Garamond"/>
          <w:szCs w:val="24"/>
        </w:rPr>
      </w:pPr>
    </w:p>
    <w:p w14:paraId="2076176F" w14:textId="08649892" w:rsidR="00CF5DFB" w:rsidRDefault="00CF5DFB" w:rsidP="00511A46">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r>
      <w:r w:rsidR="00410B98" w:rsidRPr="005707D4">
        <w:rPr>
          <w:rFonts w:ascii="Garamond" w:hAnsi="Garamond"/>
          <w:szCs w:val="24"/>
        </w:rPr>
        <w:t>2.86</w:t>
      </w:r>
      <w:r w:rsidRPr="005707D4">
        <w:rPr>
          <w:rFonts w:ascii="Garamond" w:hAnsi="Garamond"/>
          <w:szCs w:val="24"/>
        </w:rPr>
        <w:t xml:space="preserve"> tons/rolling 12-calendar month total</w:t>
      </w:r>
    </w:p>
    <w:p w14:paraId="163DD270" w14:textId="77777777" w:rsidR="00A50486" w:rsidRPr="005707D4" w:rsidRDefault="00A50486" w:rsidP="00511A46">
      <w:pPr>
        <w:tabs>
          <w:tab w:val="left" w:pos="-1080"/>
          <w:tab w:val="left" w:pos="-720"/>
        </w:tabs>
        <w:rPr>
          <w:rFonts w:ascii="Garamond" w:hAnsi="Garamond"/>
          <w:szCs w:val="24"/>
        </w:rPr>
      </w:pPr>
    </w:p>
    <w:p w14:paraId="24CE1284" w14:textId="2B96F15D" w:rsidR="00CF5DFB" w:rsidRPr="005707D4" w:rsidRDefault="00CF5DFB" w:rsidP="00511A46">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t>0.</w:t>
      </w:r>
      <w:r w:rsidR="00410B98" w:rsidRPr="005707D4">
        <w:rPr>
          <w:rFonts w:ascii="Garamond" w:hAnsi="Garamond"/>
          <w:szCs w:val="24"/>
        </w:rPr>
        <w:t>65</w:t>
      </w:r>
      <w:r w:rsidRPr="005707D4">
        <w:rPr>
          <w:rFonts w:ascii="Garamond" w:hAnsi="Garamond"/>
          <w:szCs w:val="24"/>
        </w:rPr>
        <w:t xml:space="preserve"> lb/hr</w:t>
      </w:r>
      <w:r w:rsidR="00410B98" w:rsidRPr="005707D4">
        <w:rPr>
          <w:rFonts w:ascii="Garamond" w:hAnsi="Garamond"/>
          <w:szCs w:val="24"/>
        </w:rPr>
        <w:t xml:space="preserve"> based on </w:t>
      </w:r>
      <w:r w:rsidR="00FB33A0" w:rsidRPr="005707D4">
        <w:rPr>
          <w:rFonts w:ascii="Garamond" w:hAnsi="Garamond"/>
          <w:szCs w:val="24"/>
        </w:rPr>
        <w:t>a</w:t>
      </w:r>
      <w:r w:rsidR="009A15EF" w:rsidRPr="005707D4">
        <w:rPr>
          <w:rFonts w:ascii="Garamond" w:hAnsi="Garamond"/>
          <w:szCs w:val="24"/>
        </w:rPr>
        <w:t xml:space="preserve"> </w:t>
      </w:r>
      <w:r w:rsidR="00D26E31">
        <w:rPr>
          <w:rFonts w:ascii="Garamond" w:hAnsi="Garamond"/>
          <w:szCs w:val="24"/>
        </w:rPr>
        <w:t>365-day</w:t>
      </w:r>
      <w:r w:rsidR="00FB33A0" w:rsidRPr="005707D4">
        <w:rPr>
          <w:rFonts w:ascii="Garamond" w:hAnsi="Garamond"/>
          <w:szCs w:val="24"/>
        </w:rPr>
        <w:t xml:space="preserve"> rolling</w:t>
      </w:r>
      <w:r w:rsidR="00410B98" w:rsidRPr="005707D4">
        <w:rPr>
          <w:rFonts w:ascii="Garamond" w:hAnsi="Garamond"/>
          <w:szCs w:val="24"/>
        </w:rPr>
        <w:t xml:space="preserve"> average</w:t>
      </w:r>
      <w:r w:rsidR="009A15EF" w:rsidRPr="005707D4">
        <w:rPr>
          <w:rFonts w:ascii="Garamond" w:hAnsi="Garamond"/>
          <w:szCs w:val="24"/>
        </w:rPr>
        <w:t xml:space="preserve"> </w:t>
      </w:r>
      <w:r w:rsidR="0014518F" w:rsidRPr="005707D4">
        <w:rPr>
          <w:rFonts w:ascii="Garamond" w:hAnsi="Garamond"/>
          <w:szCs w:val="24"/>
        </w:rPr>
        <w:t>(</w:t>
      </w:r>
      <w:r w:rsidR="00E12BDE" w:rsidRPr="005707D4">
        <w:rPr>
          <w:rFonts w:ascii="Garamond" w:hAnsi="Garamond"/>
          <w:szCs w:val="24"/>
        </w:rPr>
        <w:t xml:space="preserve">recalculated </w:t>
      </w:r>
      <w:r w:rsidR="00D26E31">
        <w:rPr>
          <w:rFonts w:ascii="Garamond" w:hAnsi="Garamond"/>
          <w:szCs w:val="24"/>
        </w:rPr>
        <w:t>daily</w:t>
      </w:r>
      <w:r w:rsidR="0014518F" w:rsidRPr="005707D4">
        <w:rPr>
          <w:rFonts w:ascii="Garamond" w:hAnsi="Garamond"/>
          <w:szCs w:val="24"/>
        </w:rPr>
        <w:t>)</w:t>
      </w:r>
    </w:p>
    <w:p w14:paraId="10A91E75" w14:textId="77777777" w:rsidR="00531EA8" w:rsidRPr="00307595" w:rsidRDefault="00531EA8" w:rsidP="00511A46">
      <w:pPr>
        <w:tabs>
          <w:tab w:val="left" w:pos="-1080"/>
          <w:tab w:val="left" w:pos="-720"/>
        </w:tabs>
        <w:rPr>
          <w:rFonts w:ascii="Garamond" w:hAnsi="Garamond"/>
          <w:szCs w:val="24"/>
        </w:rPr>
      </w:pPr>
    </w:p>
    <w:p w14:paraId="43023370" w14:textId="4362C1B4" w:rsidR="00CF5DFB" w:rsidRPr="005707D4" w:rsidRDefault="00CF5DFB" w:rsidP="00737BBE">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CO emissions from H-901 shall not exceed</w:t>
      </w:r>
      <w:r w:rsidR="002257B2">
        <w:rPr>
          <w:rFonts w:ascii="Garamond" w:hAnsi="Garamond"/>
          <w:szCs w:val="24"/>
        </w:rPr>
        <w:t xml:space="preserve"> 11.</w:t>
      </w:r>
      <w:r w:rsidR="00364A96">
        <w:rPr>
          <w:rFonts w:ascii="Garamond" w:hAnsi="Garamond"/>
          <w:szCs w:val="24"/>
        </w:rPr>
        <w:t>7</w:t>
      </w:r>
      <w:r w:rsidR="002257B2">
        <w:rPr>
          <w:rFonts w:ascii="Garamond" w:hAnsi="Garamond"/>
          <w:szCs w:val="24"/>
        </w:rPr>
        <w:t>6 tons/rolling 12-calendar month total</w:t>
      </w:r>
      <w:r w:rsidRPr="005707D4">
        <w:rPr>
          <w:rFonts w:ascii="Garamond" w:hAnsi="Garamond"/>
          <w:szCs w:val="24"/>
        </w:rPr>
        <w:t xml:space="preserve"> (ARM 17.8.752)</w:t>
      </w:r>
      <w:r w:rsidR="002257B2">
        <w:rPr>
          <w:rFonts w:ascii="Garamond" w:hAnsi="Garamond"/>
          <w:szCs w:val="24"/>
        </w:rPr>
        <w:t>.</w:t>
      </w:r>
      <w:r w:rsidRPr="005707D4">
        <w:rPr>
          <w:rFonts w:ascii="Garamond" w:hAnsi="Garamond"/>
          <w:szCs w:val="24"/>
        </w:rPr>
        <w:t xml:space="preserve"> </w:t>
      </w:r>
    </w:p>
    <w:p w14:paraId="64089723" w14:textId="77777777" w:rsidR="00B7553C" w:rsidRDefault="00B7553C" w:rsidP="008E5256">
      <w:pPr>
        <w:tabs>
          <w:tab w:val="left" w:pos="-1080"/>
          <w:tab w:val="left" w:pos="-720"/>
        </w:tabs>
        <w:rPr>
          <w:rFonts w:ascii="Garamond" w:hAnsi="Garamond"/>
          <w:szCs w:val="24"/>
        </w:rPr>
      </w:pPr>
    </w:p>
    <w:p w14:paraId="23EE2DD3" w14:textId="63FB9D6A" w:rsidR="00CF5DFB" w:rsidRPr="005707D4" w:rsidRDefault="00952B16" w:rsidP="00737BBE">
      <w:pPr>
        <w:tabs>
          <w:tab w:val="left" w:pos="-1080"/>
          <w:tab w:val="left" w:pos="-720"/>
        </w:tabs>
        <w:ind w:left="2520" w:hanging="360"/>
        <w:rPr>
          <w:rFonts w:ascii="Garamond" w:hAnsi="Garamond"/>
          <w:szCs w:val="24"/>
        </w:rPr>
      </w:pPr>
      <w:r>
        <w:rPr>
          <w:rFonts w:ascii="Garamond" w:hAnsi="Garamond"/>
          <w:szCs w:val="24"/>
        </w:rPr>
        <w:t>d.</w:t>
      </w:r>
      <w:r w:rsidR="00CC5C93">
        <w:rPr>
          <w:rFonts w:ascii="Garamond" w:hAnsi="Garamond"/>
          <w:szCs w:val="24"/>
        </w:rPr>
        <w:tab/>
      </w:r>
      <w:r w:rsidR="00CF5DFB" w:rsidRPr="005707D4">
        <w:rPr>
          <w:rFonts w:ascii="Garamond" w:hAnsi="Garamond"/>
          <w:szCs w:val="24"/>
        </w:rPr>
        <w:t xml:space="preserve">VOC Emissions from H-901 shall not exceed </w:t>
      </w:r>
      <w:r w:rsidR="00410B98" w:rsidRPr="005707D4">
        <w:rPr>
          <w:rFonts w:ascii="Garamond" w:hAnsi="Garamond"/>
          <w:szCs w:val="24"/>
        </w:rPr>
        <w:t>0.77</w:t>
      </w:r>
      <w:r w:rsidR="00CF5DFB" w:rsidRPr="005707D4">
        <w:rPr>
          <w:rFonts w:ascii="Garamond" w:hAnsi="Garamond"/>
          <w:szCs w:val="24"/>
        </w:rPr>
        <w:t xml:space="preserve"> tons/rolling 12-calendar month total (ARM 17.8.752).</w:t>
      </w:r>
    </w:p>
    <w:p w14:paraId="25B85F36" w14:textId="77777777" w:rsidR="00982F74" w:rsidRPr="003613AD" w:rsidRDefault="00982F74"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295596" w14:textId="77777777" w:rsidR="00CF5DFB" w:rsidRPr="005707D4" w:rsidRDefault="00CF5DFB" w:rsidP="00737BBE">
      <w:pPr>
        <w:numPr>
          <w:ilvl w:val="0"/>
          <w:numId w:val="4"/>
        </w:numPr>
        <w:tabs>
          <w:tab w:val="clear" w:pos="2160"/>
          <w:tab w:val="left" w:pos="-1080"/>
          <w:tab w:val="left" w:pos="-720"/>
        </w:tabs>
        <w:rPr>
          <w:rFonts w:ascii="Garamond" w:hAnsi="Garamond"/>
          <w:szCs w:val="24"/>
        </w:rPr>
      </w:pPr>
      <w:r w:rsidRPr="005707D4">
        <w:rPr>
          <w:rFonts w:ascii="Garamond" w:hAnsi="Garamond"/>
          <w:szCs w:val="24"/>
        </w:rPr>
        <w:t>Fractionator Reboiler H-902</w:t>
      </w:r>
    </w:p>
    <w:p w14:paraId="25C53376" w14:textId="77777777" w:rsidR="00CF5DFB" w:rsidRPr="003613AD" w:rsidRDefault="00CF5DFB" w:rsidP="00737BBE">
      <w:pPr>
        <w:tabs>
          <w:tab w:val="left" w:pos="-1080"/>
          <w:tab w:val="left" w:pos="-720"/>
        </w:tabs>
        <w:rPr>
          <w:rFonts w:ascii="Garamond" w:hAnsi="Garamond"/>
          <w:szCs w:val="24"/>
        </w:rPr>
      </w:pPr>
    </w:p>
    <w:p w14:paraId="1953F2C9" w14:textId="77777777" w:rsidR="00CF5DFB" w:rsidRPr="005707D4" w:rsidRDefault="00CF5DFB" w:rsidP="00737BBE">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SO</w:t>
      </w:r>
      <w:r w:rsidRPr="005707D4">
        <w:rPr>
          <w:rFonts w:ascii="Garamond" w:hAnsi="Garamond"/>
          <w:szCs w:val="24"/>
          <w:vertAlign w:val="subscript"/>
        </w:rPr>
        <w:t>2</w:t>
      </w:r>
      <w:r w:rsidRPr="005707D4">
        <w:rPr>
          <w:rFonts w:ascii="Garamond" w:hAnsi="Garamond"/>
          <w:szCs w:val="24"/>
        </w:rPr>
        <w:t xml:space="preserve"> emissions from H-902 shall not exceed (ARM 17.8.752):</w:t>
      </w:r>
    </w:p>
    <w:p w14:paraId="4495D658" w14:textId="77777777" w:rsidR="00CF5DFB" w:rsidRPr="003613AD" w:rsidRDefault="00CF5DFB" w:rsidP="00737BBE">
      <w:pPr>
        <w:pStyle w:val="FootnoteText"/>
        <w:tabs>
          <w:tab w:val="left" w:pos="-1080"/>
          <w:tab w:val="left" w:pos="-720"/>
        </w:tabs>
        <w:rPr>
          <w:rFonts w:ascii="Garamond" w:hAnsi="Garamond"/>
          <w:sz w:val="24"/>
          <w:szCs w:val="24"/>
        </w:rPr>
      </w:pPr>
    </w:p>
    <w:p w14:paraId="434CD931" w14:textId="62905BB0" w:rsidR="00CF5DFB" w:rsidRPr="000C479D" w:rsidRDefault="000C479D" w:rsidP="00737BBE">
      <w:pPr>
        <w:tabs>
          <w:tab w:val="left" w:pos="-1080"/>
          <w:tab w:val="left" w:pos="-720"/>
        </w:tabs>
        <w:ind w:left="2880" w:hanging="360"/>
        <w:rPr>
          <w:rFonts w:ascii="Garamond" w:hAnsi="Garamond"/>
          <w:szCs w:val="24"/>
        </w:rPr>
      </w:pPr>
      <w:r w:rsidRPr="000C479D">
        <w:rPr>
          <w:rFonts w:ascii="Garamond" w:hAnsi="Garamond"/>
          <w:szCs w:val="24"/>
        </w:rPr>
        <w:t>i.</w:t>
      </w:r>
      <w:r>
        <w:rPr>
          <w:rFonts w:ascii="Garamond" w:hAnsi="Garamond"/>
          <w:szCs w:val="24"/>
        </w:rPr>
        <w:tab/>
      </w:r>
      <w:r w:rsidR="00CF5DFB" w:rsidRPr="000C479D">
        <w:rPr>
          <w:rFonts w:ascii="Garamond" w:hAnsi="Garamond"/>
          <w:szCs w:val="24"/>
        </w:rPr>
        <w:t>3.95 tons/rolling 12-calendar month total</w:t>
      </w:r>
    </w:p>
    <w:p w14:paraId="4E4BC390" w14:textId="77777777" w:rsidR="000C479D" w:rsidRPr="000C479D" w:rsidRDefault="000C479D" w:rsidP="00737BBE">
      <w:pPr>
        <w:rPr>
          <w:rFonts w:ascii="Garamond" w:hAnsi="Garamond"/>
        </w:rPr>
      </w:pPr>
    </w:p>
    <w:p w14:paraId="6AE23808" w14:textId="77777777" w:rsidR="00FD5A20" w:rsidRDefault="00CF5DFB" w:rsidP="00737BBE">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t>1.80 lb/hr</w:t>
      </w:r>
    </w:p>
    <w:p w14:paraId="038C89C4" w14:textId="77777777" w:rsidR="002D300B" w:rsidRPr="003613AD" w:rsidRDefault="002D300B" w:rsidP="00737BBE">
      <w:pPr>
        <w:widowControl/>
        <w:rPr>
          <w:rFonts w:ascii="Garamond" w:hAnsi="Garamond"/>
          <w:szCs w:val="24"/>
        </w:rPr>
      </w:pPr>
    </w:p>
    <w:p w14:paraId="418DC53F" w14:textId="77777777" w:rsidR="00CF5DFB" w:rsidRPr="005707D4" w:rsidRDefault="00CF5DFB" w:rsidP="00737BBE">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H-902 shall not exceed (ARM 17.8.752): </w:t>
      </w:r>
    </w:p>
    <w:p w14:paraId="76D4DFB2" w14:textId="77777777" w:rsidR="00CF5DFB" w:rsidRPr="003613AD" w:rsidRDefault="00CF5DFB" w:rsidP="00737BBE">
      <w:pPr>
        <w:pStyle w:val="Header"/>
        <w:tabs>
          <w:tab w:val="clear" w:pos="4320"/>
          <w:tab w:val="clear" w:pos="8640"/>
          <w:tab w:val="left" w:pos="-1080"/>
          <w:tab w:val="left" w:pos="-720"/>
        </w:tabs>
        <w:rPr>
          <w:rFonts w:ascii="Garamond" w:hAnsi="Garamond"/>
          <w:szCs w:val="24"/>
        </w:rPr>
      </w:pPr>
    </w:p>
    <w:p w14:paraId="5F969963" w14:textId="77777777" w:rsidR="00CF5DFB" w:rsidRPr="005707D4" w:rsidRDefault="00CF5DFB" w:rsidP="00737BBE">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r>
      <w:r w:rsidR="00410B98" w:rsidRPr="005707D4">
        <w:rPr>
          <w:rFonts w:ascii="Garamond" w:hAnsi="Garamond"/>
          <w:szCs w:val="24"/>
        </w:rPr>
        <w:t>5.70</w:t>
      </w:r>
      <w:r w:rsidRPr="005707D4">
        <w:rPr>
          <w:rFonts w:ascii="Garamond" w:hAnsi="Garamond"/>
          <w:szCs w:val="24"/>
        </w:rPr>
        <w:t xml:space="preserve"> tons/rolling 12-calendar month total</w:t>
      </w:r>
    </w:p>
    <w:p w14:paraId="2F875032" w14:textId="77777777" w:rsidR="00360EBC" w:rsidRPr="003613AD" w:rsidRDefault="00360EBC" w:rsidP="00737BBE">
      <w:pPr>
        <w:tabs>
          <w:tab w:val="left" w:pos="-1080"/>
          <w:tab w:val="left" w:pos="-720"/>
        </w:tabs>
        <w:rPr>
          <w:rFonts w:ascii="Garamond" w:hAnsi="Garamond"/>
          <w:szCs w:val="24"/>
        </w:rPr>
      </w:pPr>
    </w:p>
    <w:p w14:paraId="751C50D9" w14:textId="673C6663" w:rsidR="00CF5DFB" w:rsidRPr="005707D4" w:rsidRDefault="00CF5DFB" w:rsidP="00737BBE">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r>
      <w:r w:rsidR="00410B98" w:rsidRPr="005707D4">
        <w:rPr>
          <w:rFonts w:ascii="Garamond" w:hAnsi="Garamond"/>
          <w:szCs w:val="24"/>
        </w:rPr>
        <w:t>1.30</w:t>
      </w:r>
      <w:r w:rsidRPr="005707D4">
        <w:rPr>
          <w:rFonts w:ascii="Garamond" w:hAnsi="Garamond"/>
          <w:szCs w:val="24"/>
        </w:rPr>
        <w:t xml:space="preserve"> lb/hr</w:t>
      </w:r>
      <w:r w:rsidR="00410B98" w:rsidRPr="005707D4">
        <w:rPr>
          <w:rFonts w:ascii="Garamond" w:hAnsi="Garamond"/>
          <w:szCs w:val="24"/>
        </w:rPr>
        <w:t xml:space="preserve"> based on a</w:t>
      </w:r>
      <w:r w:rsidR="00B82E73" w:rsidRPr="005707D4">
        <w:rPr>
          <w:rFonts w:ascii="Garamond" w:hAnsi="Garamond"/>
          <w:szCs w:val="24"/>
        </w:rPr>
        <w:t xml:space="preserve"> </w:t>
      </w:r>
      <w:r w:rsidR="00D26E31">
        <w:rPr>
          <w:rFonts w:ascii="Garamond" w:hAnsi="Garamond"/>
          <w:szCs w:val="24"/>
        </w:rPr>
        <w:t>365-day rolling average</w:t>
      </w:r>
      <w:r w:rsidR="0014518F" w:rsidRPr="005707D4">
        <w:rPr>
          <w:rFonts w:ascii="Garamond" w:hAnsi="Garamond"/>
          <w:szCs w:val="24"/>
        </w:rPr>
        <w:t xml:space="preserve"> (</w:t>
      </w:r>
      <w:r w:rsidR="00E12BDE" w:rsidRPr="005707D4">
        <w:rPr>
          <w:rFonts w:ascii="Garamond" w:hAnsi="Garamond"/>
          <w:szCs w:val="24"/>
        </w:rPr>
        <w:t xml:space="preserve">recalculated </w:t>
      </w:r>
      <w:r w:rsidR="00D26E31">
        <w:rPr>
          <w:rFonts w:ascii="Garamond" w:hAnsi="Garamond"/>
          <w:szCs w:val="24"/>
        </w:rPr>
        <w:t>daily</w:t>
      </w:r>
      <w:r w:rsidR="0014518F" w:rsidRPr="005707D4">
        <w:rPr>
          <w:rFonts w:ascii="Garamond" w:hAnsi="Garamond"/>
          <w:szCs w:val="24"/>
        </w:rPr>
        <w:t>)</w:t>
      </w:r>
    </w:p>
    <w:p w14:paraId="5A5687FF" w14:textId="77777777" w:rsidR="006E49D7" w:rsidRPr="003613AD" w:rsidRDefault="006E49D7" w:rsidP="00737BBE">
      <w:pPr>
        <w:pStyle w:val="FootnoteText"/>
        <w:tabs>
          <w:tab w:val="left" w:pos="-1080"/>
          <w:tab w:val="left" w:pos="-720"/>
        </w:tabs>
        <w:rPr>
          <w:rFonts w:ascii="Garamond" w:hAnsi="Garamond"/>
          <w:sz w:val="24"/>
          <w:szCs w:val="24"/>
        </w:rPr>
      </w:pPr>
    </w:p>
    <w:p w14:paraId="44AC2285" w14:textId="77777777" w:rsidR="00CF5DFB" w:rsidRPr="005707D4" w:rsidRDefault="00CF5DFB" w:rsidP="00920C57">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CO emissions from H-902 shall not exceed (ARM 17.8.752):</w:t>
      </w:r>
    </w:p>
    <w:p w14:paraId="1AB51CD7" w14:textId="77777777" w:rsidR="00CF5DFB" w:rsidRPr="003613AD" w:rsidRDefault="00CF5DFB" w:rsidP="00737BBE">
      <w:pPr>
        <w:pStyle w:val="FootnoteText"/>
        <w:tabs>
          <w:tab w:val="left" w:pos="-1080"/>
          <w:tab w:val="left" w:pos="-720"/>
        </w:tabs>
        <w:rPr>
          <w:rFonts w:ascii="Garamond" w:hAnsi="Garamond"/>
          <w:sz w:val="24"/>
          <w:szCs w:val="24"/>
        </w:rPr>
      </w:pPr>
    </w:p>
    <w:p w14:paraId="31201363" w14:textId="683AD205" w:rsidR="00CF5DFB" w:rsidRPr="005707D4" w:rsidRDefault="00410B98" w:rsidP="00920C57">
      <w:pPr>
        <w:tabs>
          <w:tab w:val="left" w:pos="-1080"/>
          <w:tab w:val="left" w:pos="-720"/>
        </w:tabs>
        <w:ind w:left="2880" w:hanging="360"/>
        <w:rPr>
          <w:rFonts w:ascii="Garamond" w:hAnsi="Garamond"/>
          <w:szCs w:val="24"/>
        </w:rPr>
      </w:pPr>
      <w:r w:rsidRPr="005707D4">
        <w:rPr>
          <w:rFonts w:ascii="Garamond" w:hAnsi="Garamond"/>
          <w:szCs w:val="24"/>
        </w:rPr>
        <w:t xml:space="preserve">11.01 </w:t>
      </w:r>
      <w:r w:rsidR="00CF5DFB" w:rsidRPr="005707D4">
        <w:rPr>
          <w:rFonts w:ascii="Garamond" w:hAnsi="Garamond"/>
          <w:szCs w:val="24"/>
        </w:rPr>
        <w:t>tons/rolling 12-calendar month total</w:t>
      </w:r>
    </w:p>
    <w:p w14:paraId="11578E29" w14:textId="77777777" w:rsidR="001077E5" w:rsidRDefault="001077E5" w:rsidP="00737BBE">
      <w:pPr>
        <w:tabs>
          <w:tab w:val="left" w:pos="-1080"/>
          <w:tab w:val="left" w:pos="-720"/>
        </w:tabs>
        <w:rPr>
          <w:rFonts w:ascii="Garamond" w:hAnsi="Garamond"/>
          <w:szCs w:val="24"/>
        </w:rPr>
      </w:pPr>
    </w:p>
    <w:p w14:paraId="66F565AD" w14:textId="77777777" w:rsidR="00CF5DFB" w:rsidRPr="005707D4" w:rsidRDefault="00CF5DFB" w:rsidP="00920C57">
      <w:pPr>
        <w:ind w:left="2520" w:hanging="360"/>
        <w:rPr>
          <w:rFonts w:ascii="Garamond" w:hAnsi="Garamond"/>
          <w:szCs w:val="24"/>
        </w:rPr>
      </w:pPr>
      <w:r w:rsidRPr="005707D4">
        <w:rPr>
          <w:rFonts w:ascii="Garamond" w:hAnsi="Garamond"/>
          <w:szCs w:val="24"/>
        </w:rPr>
        <w:t>d.</w:t>
      </w:r>
      <w:r w:rsidRPr="005707D4">
        <w:rPr>
          <w:rFonts w:ascii="Garamond" w:hAnsi="Garamond"/>
          <w:szCs w:val="24"/>
        </w:rPr>
        <w:tab/>
        <w:t>VOC Emissions from H-902 shall not exceed 1.</w:t>
      </w:r>
      <w:r w:rsidR="00410B98" w:rsidRPr="005707D4">
        <w:rPr>
          <w:rFonts w:ascii="Garamond" w:hAnsi="Garamond"/>
          <w:szCs w:val="24"/>
        </w:rPr>
        <w:t>54</w:t>
      </w:r>
      <w:r w:rsidRPr="005707D4">
        <w:rPr>
          <w:rFonts w:ascii="Garamond" w:hAnsi="Garamond"/>
          <w:szCs w:val="24"/>
        </w:rPr>
        <w:t xml:space="preserve"> tons/rolling 12-calendar month total (ARM 17.8.752).</w:t>
      </w:r>
    </w:p>
    <w:p w14:paraId="04EB4403" w14:textId="77777777" w:rsidR="001077E5" w:rsidRDefault="001077E5" w:rsidP="00737BBE">
      <w:pPr>
        <w:widowControl/>
        <w:rPr>
          <w:rFonts w:ascii="Garamond" w:hAnsi="Garamond"/>
          <w:szCs w:val="24"/>
        </w:rPr>
      </w:pPr>
    </w:p>
    <w:p w14:paraId="509CEC53" w14:textId="77777777" w:rsidR="00DA362A" w:rsidRPr="005707D4" w:rsidRDefault="00DA362A" w:rsidP="00737BBE">
      <w:pPr>
        <w:numPr>
          <w:ilvl w:val="0"/>
          <w:numId w:val="4"/>
        </w:numPr>
        <w:tabs>
          <w:tab w:val="clear" w:pos="2160"/>
          <w:tab w:val="left" w:pos="-1080"/>
          <w:tab w:val="left" w:pos="-720"/>
        </w:tabs>
        <w:rPr>
          <w:rFonts w:ascii="Garamond" w:hAnsi="Garamond"/>
          <w:szCs w:val="24"/>
        </w:rPr>
      </w:pPr>
      <w:r w:rsidRPr="005707D4">
        <w:rPr>
          <w:rFonts w:ascii="Garamond" w:hAnsi="Garamond"/>
          <w:szCs w:val="24"/>
        </w:rPr>
        <w:t>Reformer Heater H-1001</w:t>
      </w:r>
    </w:p>
    <w:p w14:paraId="2F22FFB3" w14:textId="77777777" w:rsidR="0022303F" w:rsidRPr="001077E5" w:rsidRDefault="0022303F" w:rsidP="00737BBE">
      <w:pPr>
        <w:tabs>
          <w:tab w:val="left" w:pos="-1080"/>
          <w:tab w:val="left" w:pos="-720"/>
        </w:tabs>
        <w:rPr>
          <w:rFonts w:ascii="Garamond" w:hAnsi="Garamond"/>
          <w:szCs w:val="24"/>
        </w:rPr>
      </w:pPr>
    </w:p>
    <w:p w14:paraId="6CB83DCE" w14:textId="77777777" w:rsidR="00305F41" w:rsidRPr="005707D4" w:rsidRDefault="005168ED" w:rsidP="00CE58CE">
      <w:pPr>
        <w:tabs>
          <w:tab w:val="left" w:pos="-1080"/>
          <w:tab w:val="left" w:pos="-720"/>
        </w:tabs>
        <w:ind w:left="2520" w:hanging="360"/>
        <w:rPr>
          <w:rFonts w:ascii="Garamond" w:hAnsi="Garamond"/>
          <w:szCs w:val="24"/>
        </w:rPr>
      </w:pPr>
      <w:r w:rsidRPr="005707D4">
        <w:rPr>
          <w:rFonts w:ascii="Garamond" w:hAnsi="Garamond"/>
          <w:szCs w:val="24"/>
        </w:rPr>
        <w:t>a.</w:t>
      </w:r>
      <w:r w:rsidR="00DE7DE9" w:rsidRPr="005707D4">
        <w:rPr>
          <w:rFonts w:ascii="Garamond" w:hAnsi="Garamond"/>
          <w:szCs w:val="24"/>
        </w:rPr>
        <w:tab/>
      </w:r>
      <w:r w:rsidR="00191E53" w:rsidRPr="005707D4">
        <w:rPr>
          <w:rFonts w:ascii="Garamond" w:hAnsi="Garamond"/>
          <w:szCs w:val="24"/>
        </w:rPr>
        <w:t>The H-1001 Reformer Heater shall be equipped with ULNB</w:t>
      </w:r>
      <w:r w:rsidR="00201B7F" w:rsidRPr="005707D4">
        <w:rPr>
          <w:rFonts w:ascii="Garamond" w:hAnsi="Garamond"/>
          <w:szCs w:val="24"/>
        </w:rPr>
        <w:t>s</w:t>
      </w:r>
      <w:r w:rsidR="00191E53" w:rsidRPr="005707D4">
        <w:rPr>
          <w:rFonts w:ascii="Garamond" w:hAnsi="Garamond"/>
          <w:szCs w:val="24"/>
        </w:rPr>
        <w:t xml:space="preserve"> </w:t>
      </w:r>
      <w:r w:rsidR="00DE7DE9" w:rsidRPr="005707D4">
        <w:rPr>
          <w:rFonts w:ascii="Garamond" w:hAnsi="Garamond"/>
          <w:szCs w:val="24"/>
        </w:rPr>
        <w:t>(ARM 17.8.7</w:t>
      </w:r>
      <w:r w:rsidRPr="005707D4">
        <w:rPr>
          <w:rFonts w:ascii="Garamond" w:hAnsi="Garamond"/>
          <w:szCs w:val="24"/>
        </w:rPr>
        <w:t>52</w:t>
      </w:r>
      <w:r w:rsidR="00DE7DE9" w:rsidRPr="005707D4">
        <w:rPr>
          <w:rFonts w:ascii="Garamond" w:hAnsi="Garamond"/>
          <w:szCs w:val="24"/>
        </w:rPr>
        <w:t>).</w:t>
      </w:r>
    </w:p>
    <w:p w14:paraId="7328087C" w14:textId="77777777" w:rsidR="00305F41" w:rsidRPr="001077E5" w:rsidRDefault="00305F41" w:rsidP="00CE58CE">
      <w:pPr>
        <w:tabs>
          <w:tab w:val="left" w:pos="-1080"/>
          <w:tab w:val="left" w:pos="-720"/>
        </w:tabs>
        <w:rPr>
          <w:rFonts w:ascii="Garamond" w:hAnsi="Garamond"/>
          <w:szCs w:val="24"/>
        </w:rPr>
      </w:pPr>
    </w:p>
    <w:p w14:paraId="61DA789A" w14:textId="77777777" w:rsidR="00FF7357" w:rsidRPr="005707D4" w:rsidRDefault="00CC7233" w:rsidP="00CE58CE">
      <w:pPr>
        <w:keepNext/>
        <w:widowControl/>
        <w:tabs>
          <w:tab w:val="left" w:pos="-1080"/>
          <w:tab w:val="left" w:pos="-720"/>
        </w:tabs>
        <w:ind w:left="2520" w:hanging="360"/>
        <w:rPr>
          <w:rFonts w:ascii="Garamond" w:hAnsi="Garamond"/>
          <w:szCs w:val="24"/>
        </w:rPr>
      </w:pPr>
      <w:r w:rsidRPr="005707D4">
        <w:rPr>
          <w:rFonts w:ascii="Garamond" w:hAnsi="Garamond"/>
          <w:szCs w:val="24"/>
        </w:rPr>
        <w:t>b</w:t>
      </w:r>
      <w:r w:rsidR="00CF5DFB" w:rsidRPr="005707D4">
        <w:rPr>
          <w:rFonts w:ascii="Garamond" w:hAnsi="Garamond"/>
          <w:szCs w:val="24"/>
        </w:rPr>
        <w:t>.</w:t>
      </w:r>
      <w:r w:rsidR="00CF5DFB" w:rsidRPr="005707D4">
        <w:rPr>
          <w:rFonts w:ascii="Garamond" w:hAnsi="Garamond"/>
          <w:szCs w:val="24"/>
        </w:rPr>
        <w:tab/>
      </w:r>
      <w:r w:rsidR="00FF7357" w:rsidRPr="005707D4">
        <w:rPr>
          <w:rFonts w:ascii="Garamond" w:hAnsi="Garamond"/>
          <w:szCs w:val="24"/>
        </w:rPr>
        <w:t>All available 100</w:t>
      </w:r>
      <w:r w:rsidR="00D86328" w:rsidRPr="005707D4">
        <w:rPr>
          <w:rFonts w:ascii="Garamond" w:hAnsi="Garamond"/>
          <w:szCs w:val="24"/>
        </w:rPr>
        <w:t>0</w:t>
      </w:r>
      <w:r w:rsidR="00FF7357" w:rsidRPr="005707D4">
        <w:rPr>
          <w:rFonts w:ascii="Garamond" w:hAnsi="Garamond"/>
          <w:szCs w:val="24"/>
        </w:rPr>
        <w:t xml:space="preserve"> Unit PSA </w:t>
      </w:r>
      <w:r w:rsidR="009C38AC" w:rsidRPr="005707D4">
        <w:rPr>
          <w:rFonts w:ascii="Garamond" w:hAnsi="Garamond"/>
          <w:szCs w:val="24"/>
        </w:rPr>
        <w:t xml:space="preserve">purge </w:t>
      </w:r>
      <w:r w:rsidR="00FF7357" w:rsidRPr="005707D4">
        <w:rPr>
          <w:rFonts w:ascii="Garamond" w:hAnsi="Garamond"/>
          <w:szCs w:val="24"/>
        </w:rPr>
        <w:t xml:space="preserve">gas </w:t>
      </w:r>
      <w:r w:rsidR="009C38AC" w:rsidRPr="005707D4">
        <w:rPr>
          <w:rFonts w:ascii="Garamond" w:hAnsi="Garamond"/>
          <w:szCs w:val="24"/>
        </w:rPr>
        <w:t xml:space="preserve">(sulfur free) </w:t>
      </w:r>
      <w:r w:rsidR="00FF7357" w:rsidRPr="005707D4">
        <w:rPr>
          <w:rFonts w:ascii="Garamond" w:hAnsi="Garamond"/>
          <w:szCs w:val="24"/>
        </w:rPr>
        <w:t xml:space="preserve">shall be fired in the H-1001 Reformer Heater </w:t>
      </w:r>
      <w:r w:rsidR="000406A4" w:rsidRPr="005707D4">
        <w:rPr>
          <w:rFonts w:ascii="Garamond" w:hAnsi="Garamond"/>
          <w:szCs w:val="24"/>
        </w:rPr>
        <w:t>except during periods of startup, shutdown, operational transition, or process upset</w:t>
      </w:r>
      <w:r w:rsidR="00432710" w:rsidRPr="005707D4">
        <w:rPr>
          <w:rFonts w:ascii="Garamond" w:hAnsi="Garamond"/>
          <w:szCs w:val="24"/>
        </w:rPr>
        <w:t xml:space="preserve"> </w:t>
      </w:r>
      <w:r w:rsidR="00FF7357" w:rsidRPr="005707D4">
        <w:rPr>
          <w:rFonts w:ascii="Garamond" w:hAnsi="Garamond"/>
          <w:szCs w:val="24"/>
        </w:rPr>
        <w:t>(ARM 17.8.752).</w:t>
      </w:r>
    </w:p>
    <w:p w14:paraId="15519A05" w14:textId="77777777" w:rsidR="00151B0C" w:rsidRPr="001077E5" w:rsidRDefault="00151B0C" w:rsidP="00737BBE">
      <w:pPr>
        <w:tabs>
          <w:tab w:val="left" w:pos="-1080"/>
          <w:tab w:val="left" w:pos="-720"/>
        </w:tabs>
        <w:rPr>
          <w:rFonts w:ascii="Garamond" w:hAnsi="Garamond"/>
          <w:szCs w:val="24"/>
        </w:rPr>
      </w:pPr>
    </w:p>
    <w:p w14:paraId="768E5EC5" w14:textId="77777777" w:rsidR="00180A52" w:rsidRDefault="005168ED" w:rsidP="001524A9">
      <w:pPr>
        <w:widowControl/>
        <w:ind w:left="2520" w:hanging="360"/>
        <w:rPr>
          <w:rFonts w:ascii="Garamond" w:hAnsi="Garamond"/>
          <w:szCs w:val="24"/>
        </w:rPr>
      </w:pPr>
      <w:r w:rsidRPr="005707D4">
        <w:rPr>
          <w:rFonts w:ascii="Garamond" w:hAnsi="Garamond"/>
          <w:szCs w:val="24"/>
        </w:rPr>
        <w:t>c.</w:t>
      </w:r>
      <w:r w:rsidRPr="005707D4">
        <w:rPr>
          <w:rFonts w:ascii="Garamond" w:hAnsi="Garamond"/>
          <w:szCs w:val="24"/>
        </w:rPr>
        <w:tab/>
      </w:r>
      <w:r w:rsidR="007F09D4" w:rsidRPr="005707D4">
        <w:rPr>
          <w:rFonts w:ascii="Garamond" w:hAnsi="Garamond"/>
          <w:szCs w:val="24"/>
        </w:rPr>
        <w:t>CHS shall not burn in the H-10</w:t>
      </w:r>
      <w:r w:rsidRPr="005707D4">
        <w:rPr>
          <w:rFonts w:ascii="Garamond" w:hAnsi="Garamond"/>
          <w:szCs w:val="24"/>
        </w:rPr>
        <w:t>01</w:t>
      </w:r>
      <w:r w:rsidR="007F09D4" w:rsidRPr="005707D4">
        <w:rPr>
          <w:rFonts w:ascii="Garamond" w:hAnsi="Garamond"/>
          <w:szCs w:val="24"/>
        </w:rPr>
        <w:t xml:space="preserve"> Reformer Heater any fuel gas that contains H</w:t>
      </w:r>
      <w:r w:rsidR="007F09D4" w:rsidRPr="005707D4">
        <w:rPr>
          <w:rFonts w:ascii="Garamond" w:hAnsi="Garamond"/>
          <w:szCs w:val="24"/>
          <w:vertAlign w:val="subscript"/>
        </w:rPr>
        <w:t>2</w:t>
      </w:r>
      <w:r w:rsidR="007F09D4" w:rsidRPr="005707D4">
        <w:rPr>
          <w:rFonts w:ascii="Garamond" w:hAnsi="Garamond"/>
          <w:szCs w:val="24"/>
        </w:rPr>
        <w:t xml:space="preserve">S </w:t>
      </w:r>
      <w:proofErr w:type="gramStart"/>
      <w:r w:rsidR="007F09D4" w:rsidRPr="005707D4">
        <w:rPr>
          <w:rFonts w:ascii="Garamond" w:hAnsi="Garamond"/>
          <w:szCs w:val="24"/>
        </w:rPr>
        <w:t>in excess of</w:t>
      </w:r>
      <w:proofErr w:type="gramEnd"/>
      <w:r w:rsidR="007F09D4" w:rsidRPr="005707D4">
        <w:rPr>
          <w:rFonts w:ascii="Garamond" w:hAnsi="Garamond"/>
          <w:szCs w:val="24"/>
        </w:rPr>
        <w:t xml:space="preserve"> 60 ppmv determined daily on a 365 successive calendar day rolling average basis (ARM 17.8.752, ARM 17.8.340, and 40 CFR 60, Subpart Ja).</w:t>
      </w:r>
    </w:p>
    <w:p w14:paraId="4ED6AB2B" w14:textId="77777777" w:rsidR="001077E5" w:rsidRPr="001077E5" w:rsidRDefault="001077E5" w:rsidP="00737BBE">
      <w:pPr>
        <w:rPr>
          <w:rFonts w:ascii="Garamond" w:hAnsi="Garamond"/>
          <w:szCs w:val="24"/>
        </w:rPr>
      </w:pPr>
    </w:p>
    <w:p w14:paraId="1C71775A" w14:textId="77777777" w:rsidR="00CF5DFB" w:rsidRPr="005707D4" w:rsidRDefault="00191E53" w:rsidP="00920C57">
      <w:pPr>
        <w:tabs>
          <w:tab w:val="left" w:pos="-1080"/>
          <w:tab w:val="left" w:pos="-720"/>
        </w:tabs>
        <w:ind w:left="2520" w:hanging="360"/>
        <w:rPr>
          <w:rFonts w:ascii="Garamond" w:hAnsi="Garamond"/>
          <w:szCs w:val="24"/>
        </w:rPr>
      </w:pPr>
      <w:r w:rsidRPr="005707D4">
        <w:rPr>
          <w:rFonts w:ascii="Garamond" w:hAnsi="Garamond"/>
          <w:szCs w:val="24"/>
        </w:rPr>
        <w:lastRenderedPageBreak/>
        <w:t>d</w:t>
      </w:r>
      <w:r w:rsidR="00CF5DFB" w:rsidRPr="005707D4">
        <w:rPr>
          <w:rFonts w:ascii="Garamond" w:hAnsi="Garamond"/>
          <w:szCs w:val="24"/>
        </w:rPr>
        <w:t>.</w:t>
      </w:r>
      <w:r w:rsidR="00CF5DFB" w:rsidRPr="005707D4">
        <w:rPr>
          <w:rFonts w:ascii="Garamond" w:hAnsi="Garamond"/>
          <w:szCs w:val="24"/>
        </w:rPr>
        <w:tab/>
        <w:t>NO</w:t>
      </w:r>
      <w:r w:rsidR="00CF5DFB" w:rsidRPr="005707D4">
        <w:rPr>
          <w:rFonts w:ascii="Garamond" w:hAnsi="Garamond"/>
          <w:szCs w:val="24"/>
          <w:vertAlign w:val="subscript"/>
        </w:rPr>
        <w:t>x</w:t>
      </w:r>
      <w:r w:rsidR="00CF5DFB" w:rsidRPr="005707D4">
        <w:rPr>
          <w:rFonts w:ascii="Garamond" w:hAnsi="Garamond"/>
          <w:szCs w:val="24"/>
        </w:rPr>
        <w:t xml:space="preserve"> emissions from H-1001 shall not exceed: </w:t>
      </w:r>
    </w:p>
    <w:p w14:paraId="47FC6C4B" w14:textId="77777777" w:rsidR="00CF5DFB" w:rsidRPr="001077E5" w:rsidRDefault="00CF5DFB" w:rsidP="00737BBE">
      <w:pPr>
        <w:pStyle w:val="Header"/>
        <w:tabs>
          <w:tab w:val="clear" w:pos="4320"/>
          <w:tab w:val="clear" w:pos="8640"/>
          <w:tab w:val="left" w:pos="-1080"/>
          <w:tab w:val="left" w:pos="-720"/>
        </w:tabs>
        <w:rPr>
          <w:rFonts w:ascii="Garamond" w:hAnsi="Garamond"/>
          <w:szCs w:val="24"/>
        </w:rPr>
      </w:pPr>
    </w:p>
    <w:p w14:paraId="39D366B8" w14:textId="77777777" w:rsidR="007504B8" w:rsidRDefault="00310C56" w:rsidP="00920C57">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r>
      <w:r w:rsidR="00EC7D50" w:rsidRPr="005707D4">
        <w:rPr>
          <w:rFonts w:ascii="Garamond" w:hAnsi="Garamond"/>
          <w:szCs w:val="24"/>
        </w:rPr>
        <w:t xml:space="preserve">40 ppmv (dry basis, corrected to 0 percent excess air) </w:t>
      </w:r>
      <w:r w:rsidR="006C61F9" w:rsidRPr="005707D4">
        <w:rPr>
          <w:rFonts w:ascii="Garamond" w:hAnsi="Garamond"/>
          <w:szCs w:val="24"/>
        </w:rPr>
        <w:t xml:space="preserve">based on a 30-day rolling average </w:t>
      </w:r>
      <w:r w:rsidR="00EC7D50" w:rsidRPr="005707D4">
        <w:rPr>
          <w:rFonts w:ascii="Garamond" w:hAnsi="Garamond"/>
          <w:szCs w:val="24"/>
        </w:rPr>
        <w:t>(40 CFR 60, Subpart Ja).</w:t>
      </w:r>
    </w:p>
    <w:p w14:paraId="7E1862C7" w14:textId="77777777" w:rsidR="006A36CC" w:rsidRPr="001077E5" w:rsidRDefault="006A36CC" w:rsidP="00920C57">
      <w:pPr>
        <w:tabs>
          <w:tab w:val="left" w:pos="-1080"/>
          <w:tab w:val="left" w:pos="-720"/>
        </w:tabs>
        <w:rPr>
          <w:rFonts w:ascii="Garamond" w:hAnsi="Garamond"/>
          <w:szCs w:val="24"/>
        </w:rPr>
      </w:pPr>
    </w:p>
    <w:p w14:paraId="08926681" w14:textId="77777777" w:rsidR="00310C56" w:rsidRPr="005707D4" w:rsidRDefault="009C38AC" w:rsidP="00920C57">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r>
      <w:r w:rsidR="009B60C5" w:rsidRPr="005707D4">
        <w:rPr>
          <w:rFonts w:ascii="Garamond" w:hAnsi="Garamond"/>
          <w:szCs w:val="24"/>
        </w:rPr>
        <w:t>29.4 tons per rolling 12-calendar month</w:t>
      </w:r>
      <w:r w:rsidR="006F6634" w:rsidRPr="005707D4">
        <w:rPr>
          <w:rFonts w:ascii="Garamond" w:hAnsi="Garamond"/>
          <w:szCs w:val="24"/>
        </w:rPr>
        <w:t xml:space="preserve"> total (ARM 17.8.752)</w:t>
      </w:r>
      <w:r w:rsidR="00191E53" w:rsidRPr="005707D4">
        <w:rPr>
          <w:rFonts w:ascii="Garamond" w:hAnsi="Garamond"/>
          <w:szCs w:val="24"/>
        </w:rPr>
        <w:t>.</w:t>
      </w:r>
    </w:p>
    <w:p w14:paraId="7373203A" w14:textId="77777777" w:rsidR="00C35CDE" w:rsidRPr="001077E5" w:rsidRDefault="00C35CDE" w:rsidP="00920C57">
      <w:pPr>
        <w:tabs>
          <w:tab w:val="left" w:pos="-1080"/>
          <w:tab w:val="left" w:pos="-720"/>
        </w:tabs>
        <w:rPr>
          <w:rFonts w:ascii="Garamond" w:hAnsi="Garamond"/>
          <w:szCs w:val="24"/>
        </w:rPr>
      </w:pPr>
    </w:p>
    <w:p w14:paraId="22A84835" w14:textId="1735D28A" w:rsidR="00A96179" w:rsidRDefault="005168ED" w:rsidP="00920C57">
      <w:pPr>
        <w:tabs>
          <w:tab w:val="left" w:pos="-1080"/>
          <w:tab w:val="left" w:pos="-720"/>
        </w:tabs>
        <w:ind w:left="2880" w:hanging="360"/>
        <w:rPr>
          <w:rFonts w:ascii="Garamond" w:hAnsi="Garamond"/>
          <w:szCs w:val="24"/>
        </w:rPr>
      </w:pPr>
      <w:r w:rsidRPr="005707D4">
        <w:rPr>
          <w:rFonts w:ascii="Garamond" w:hAnsi="Garamond"/>
          <w:szCs w:val="24"/>
        </w:rPr>
        <w:t>ii</w:t>
      </w:r>
      <w:r w:rsidR="009C38AC" w:rsidRPr="005707D4">
        <w:rPr>
          <w:rFonts w:ascii="Garamond" w:hAnsi="Garamond"/>
          <w:szCs w:val="24"/>
        </w:rPr>
        <w:t>i</w:t>
      </w:r>
      <w:r w:rsidRPr="005707D4">
        <w:rPr>
          <w:rFonts w:ascii="Garamond" w:hAnsi="Garamond"/>
          <w:szCs w:val="24"/>
        </w:rPr>
        <w:t>.</w:t>
      </w:r>
      <w:r w:rsidR="00646DB8" w:rsidRPr="005707D4">
        <w:rPr>
          <w:rFonts w:ascii="Garamond" w:hAnsi="Garamond"/>
          <w:szCs w:val="24"/>
        </w:rPr>
        <w:tab/>
      </w:r>
      <w:r w:rsidR="00AD68C6" w:rsidRPr="005707D4">
        <w:rPr>
          <w:rFonts w:ascii="Garamond" w:hAnsi="Garamond"/>
          <w:szCs w:val="24"/>
        </w:rPr>
        <w:t>7.7 lb/hr</w:t>
      </w:r>
      <w:r w:rsidRPr="005707D4">
        <w:rPr>
          <w:rFonts w:ascii="Garamond" w:hAnsi="Garamond"/>
          <w:szCs w:val="24"/>
        </w:rPr>
        <w:t xml:space="preserve"> </w:t>
      </w:r>
      <w:r w:rsidR="00646DB8" w:rsidRPr="005707D4">
        <w:rPr>
          <w:rFonts w:ascii="Garamond" w:hAnsi="Garamond"/>
          <w:szCs w:val="24"/>
        </w:rPr>
        <w:t xml:space="preserve">based on </w:t>
      </w:r>
      <w:r w:rsidR="00201B7F" w:rsidRPr="005707D4">
        <w:rPr>
          <w:rFonts w:ascii="Garamond" w:hAnsi="Garamond"/>
          <w:szCs w:val="24"/>
        </w:rPr>
        <w:t>a</w:t>
      </w:r>
      <w:r w:rsidR="00AD68C6" w:rsidRPr="005707D4">
        <w:rPr>
          <w:rFonts w:ascii="Garamond" w:hAnsi="Garamond"/>
          <w:szCs w:val="24"/>
        </w:rPr>
        <w:t xml:space="preserve"> rolling</w:t>
      </w:r>
      <w:r w:rsidR="00201B7F" w:rsidRPr="005707D4">
        <w:rPr>
          <w:rFonts w:ascii="Garamond" w:hAnsi="Garamond"/>
          <w:szCs w:val="24"/>
        </w:rPr>
        <w:t xml:space="preserve"> </w:t>
      </w:r>
      <w:r w:rsidR="00E85514" w:rsidRPr="005707D4">
        <w:rPr>
          <w:rFonts w:ascii="Garamond" w:hAnsi="Garamond"/>
          <w:szCs w:val="24"/>
        </w:rPr>
        <w:t>24-hour</w:t>
      </w:r>
      <w:r w:rsidR="00646DB8" w:rsidRPr="005707D4">
        <w:rPr>
          <w:rFonts w:ascii="Garamond" w:hAnsi="Garamond"/>
          <w:szCs w:val="24"/>
        </w:rPr>
        <w:t xml:space="preserve"> average</w:t>
      </w:r>
      <w:r w:rsidR="006F6634" w:rsidRPr="005707D4">
        <w:rPr>
          <w:rFonts w:ascii="Garamond" w:hAnsi="Garamond"/>
          <w:szCs w:val="24"/>
        </w:rPr>
        <w:t xml:space="preserve"> (ARM 17.8.752)</w:t>
      </w:r>
      <w:r w:rsidR="00191E53" w:rsidRPr="005707D4">
        <w:rPr>
          <w:rFonts w:ascii="Garamond" w:hAnsi="Garamond"/>
          <w:szCs w:val="24"/>
        </w:rPr>
        <w:t>.</w:t>
      </w:r>
    </w:p>
    <w:p w14:paraId="06DAAFCF" w14:textId="77777777" w:rsidR="00410485" w:rsidRDefault="00410485" w:rsidP="00410485">
      <w:pPr>
        <w:tabs>
          <w:tab w:val="left" w:pos="-1080"/>
          <w:tab w:val="left" w:pos="-720"/>
        </w:tabs>
        <w:rPr>
          <w:rFonts w:ascii="Garamond" w:hAnsi="Garamond"/>
          <w:szCs w:val="24"/>
        </w:rPr>
      </w:pPr>
    </w:p>
    <w:p w14:paraId="31F4BDCF" w14:textId="77777777" w:rsidR="00A96179" w:rsidRPr="00A96179" w:rsidRDefault="00CF5DFB" w:rsidP="00312AD8">
      <w:pPr>
        <w:pStyle w:val="ListParagraph"/>
        <w:numPr>
          <w:ilvl w:val="0"/>
          <w:numId w:val="121"/>
        </w:numPr>
        <w:tabs>
          <w:tab w:val="clear" w:pos="2880"/>
          <w:tab w:val="left" w:pos="-1080"/>
          <w:tab w:val="left" w:pos="-720"/>
        </w:tabs>
        <w:ind w:left="2520" w:hanging="360"/>
        <w:rPr>
          <w:rFonts w:ascii="Garamond" w:hAnsi="Garamond"/>
          <w:szCs w:val="24"/>
        </w:rPr>
      </w:pPr>
      <w:r w:rsidRPr="00A96179">
        <w:rPr>
          <w:rFonts w:ascii="Garamond" w:hAnsi="Garamond"/>
          <w:szCs w:val="24"/>
        </w:rPr>
        <w:t>CO emissions from H-1001 shall not exceed (ARM 17.8.752):</w:t>
      </w:r>
    </w:p>
    <w:p w14:paraId="15226D38" w14:textId="77777777" w:rsidR="00CF5DFB" w:rsidRPr="001077E5" w:rsidRDefault="00CF5DFB" w:rsidP="00737BBE">
      <w:pPr>
        <w:tabs>
          <w:tab w:val="left" w:pos="-1080"/>
          <w:tab w:val="left" w:pos="-720"/>
        </w:tabs>
        <w:rPr>
          <w:rFonts w:ascii="Garamond" w:hAnsi="Garamond"/>
          <w:szCs w:val="24"/>
        </w:rPr>
      </w:pPr>
    </w:p>
    <w:p w14:paraId="64C4A79A" w14:textId="77777777" w:rsidR="00191E53" w:rsidRPr="005707D4" w:rsidRDefault="00CF5DFB" w:rsidP="00920C57">
      <w:pPr>
        <w:tabs>
          <w:tab w:val="left" w:pos="-1080"/>
          <w:tab w:val="left" w:pos="-720"/>
        </w:tabs>
        <w:ind w:left="2880" w:hanging="360"/>
        <w:rPr>
          <w:rFonts w:ascii="Garamond" w:hAnsi="Garamond"/>
          <w:snapToGrid/>
          <w:szCs w:val="24"/>
        </w:rPr>
      </w:pPr>
      <w:r w:rsidRPr="005707D4">
        <w:rPr>
          <w:rFonts w:ascii="Garamond" w:hAnsi="Garamond"/>
          <w:szCs w:val="24"/>
        </w:rPr>
        <w:t>i.</w:t>
      </w:r>
      <w:r w:rsidR="00191E53" w:rsidRPr="005707D4">
        <w:rPr>
          <w:rFonts w:ascii="Garamond" w:hAnsi="Garamond"/>
          <w:szCs w:val="24"/>
        </w:rPr>
        <w:tab/>
      </w:r>
      <w:r w:rsidR="006F6634" w:rsidRPr="005707D4">
        <w:rPr>
          <w:rFonts w:ascii="Garamond" w:hAnsi="Garamond"/>
          <w:snapToGrid/>
          <w:szCs w:val="24"/>
        </w:rPr>
        <w:t>16.8 tons per rolling 12-calendar month total</w:t>
      </w:r>
      <w:r w:rsidR="00191E53" w:rsidRPr="005707D4">
        <w:rPr>
          <w:rFonts w:ascii="Garamond" w:hAnsi="Garamond"/>
          <w:snapToGrid/>
          <w:szCs w:val="24"/>
        </w:rPr>
        <w:t>.</w:t>
      </w:r>
    </w:p>
    <w:p w14:paraId="675EA9DE" w14:textId="77777777" w:rsidR="007504B8" w:rsidRPr="001077E5" w:rsidRDefault="007504B8" w:rsidP="00920C57">
      <w:pPr>
        <w:tabs>
          <w:tab w:val="left" w:pos="-1080"/>
          <w:tab w:val="left" w:pos="-720"/>
        </w:tabs>
        <w:rPr>
          <w:rFonts w:ascii="Garamond" w:hAnsi="Garamond"/>
          <w:snapToGrid/>
          <w:szCs w:val="24"/>
        </w:rPr>
      </w:pPr>
    </w:p>
    <w:p w14:paraId="19675F2A" w14:textId="7A7CE864" w:rsidR="00320830" w:rsidRDefault="00191E53" w:rsidP="00110EF9">
      <w:pPr>
        <w:widowControl/>
        <w:tabs>
          <w:tab w:val="left" w:pos="-1080"/>
          <w:tab w:val="left" w:pos="-720"/>
        </w:tabs>
        <w:ind w:left="2880" w:hanging="360"/>
        <w:rPr>
          <w:rFonts w:ascii="Garamond" w:hAnsi="Garamond"/>
          <w:snapToGrid/>
          <w:szCs w:val="24"/>
        </w:rPr>
      </w:pPr>
      <w:r w:rsidRPr="005707D4">
        <w:rPr>
          <w:rFonts w:ascii="Garamond" w:hAnsi="Garamond"/>
          <w:snapToGrid/>
          <w:szCs w:val="24"/>
        </w:rPr>
        <w:t>ii.</w:t>
      </w:r>
      <w:r w:rsidRPr="005707D4">
        <w:rPr>
          <w:rFonts w:ascii="Garamond" w:hAnsi="Garamond"/>
          <w:snapToGrid/>
          <w:szCs w:val="24"/>
        </w:rPr>
        <w:tab/>
      </w:r>
      <w:r w:rsidR="006F6634" w:rsidRPr="005707D4">
        <w:rPr>
          <w:rFonts w:ascii="Garamond" w:hAnsi="Garamond"/>
          <w:snapToGrid/>
          <w:szCs w:val="24"/>
        </w:rPr>
        <w:t>7.7 lb/hr</w:t>
      </w:r>
      <w:r w:rsidR="007E7D6B" w:rsidRPr="005707D4">
        <w:rPr>
          <w:rFonts w:ascii="Garamond" w:hAnsi="Garamond"/>
          <w:snapToGrid/>
          <w:szCs w:val="24"/>
        </w:rPr>
        <w:t xml:space="preserve"> during periods of startup and shutdown</w:t>
      </w:r>
      <w:r w:rsidR="009C38AC" w:rsidRPr="005707D4">
        <w:rPr>
          <w:rFonts w:ascii="Garamond" w:hAnsi="Garamond"/>
          <w:snapToGrid/>
          <w:szCs w:val="24"/>
        </w:rPr>
        <w:t>,</w:t>
      </w:r>
      <w:r w:rsidR="007E7D6B" w:rsidRPr="005707D4">
        <w:rPr>
          <w:rFonts w:ascii="Garamond" w:hAnsi="Garamond"/>
          <w:snapToGrid/>
          <w:szCs w:val="24"/>
        </w:rPr>
        <w:t xml:space="preserve"> based on </w:t>
      </w:r>
      <w:r w:rsidR="00E5385C" w:rsidRPr="005707D4">
        <w:rPr>
          <w:rFonts w:ascii="Garamond" w:hAnsi="Garamond"/>
          <w:snapToGrid/>
          <w:szCs w:val="24"/>
        </w:rPr>
        <w:t>a 24-h</w:t>
      </w:r>
      <w:r w:rsidR="006F6634" w:rsidRPr="005707D4">
        <w:rPr>
          <w:rFonts w:ascii="Garamond" w:hAnsi="Garamond"/>
          <w:snapToGrid/>
          <w:szCs w:val="24"/>
        </w:rPr>
        <w:t>ou</w:t>
      </w:r>
      <w:r w:rsidR="00E5385C" w:rsidRPr="005707D4">
        <w:rPr>
          <w:rFonts w:ascii="Garamond" w:hAnsi="Garamond"/>
          <w:snapToGrid/>
          <w:szCs w:val="24"/>
        </w:rPr>
        <w:t xml:space="preserve">r </w:t>
      </w:r>
      <w:r w:rsidRPr="005707D4">
        <w:rPr>
          <w:rFonts w:ascii="Garamond" w:hAnsi="Garamond"/>
          <w:snapToGrid/>
          <w:szCs w:val="24"/>
        </w:rPr>
        <w:t xml:space="preserve">rolling </w:t>
      </w:r>
      <w:r w:rsidR="00E5385C" w:rsidRPr="005707D4">
        <w:rPr>
          <w:rFonts w:ascii="Garamond" w:hAnsi="Garamond"/>
          <w:snapToGrid/>
          <w:szCs w:val="24"/>
        </w:rPr>
        <w:t>average</w:t>
      </w:r>
      <w:r w:rsidR="009C38AC" w:rsidRPr="005707D4">
        <w:rPr>
          <w:rFonts w:ascii="Garamond" w:hAnsi="Garamond"/>
          <w:snapToGrid/>
          <w:szCs w:val="24"/>
        </w:rPr>
        <w:t>.</w:t>
      </w:r>
    </w:p>
    <w:p w14:paraId="24EC4F66" w14:textId="77777777" w:rsidR="006E50CB" w:rsidRPr="005707D4" w:rsidRDefault="006E50CB" w:rsidP="006E50CB">
      <w:pPr>
        <w:widowControl/>
        <w:tabs>
          <w:tab w:val="left" w:pos="-1080"/>
          <w:tab w:val="left" w:pos="-720"/>
        </w:tabs>
        <w:rPr>
          <w:rFonts w:ascii="Garamond" w:hAnsi="Garamond"/>
          <w:snapToGrid/>
          <w:szCs w:val="24"/>
        </w:rPr>
      </w:pPr>
    </w:p>
    <w:p w14:paraId="0C05ADC3" w14:textId="77777777" w:rsidR="00CF5DFB" w:rsidRPr="00A96179" w:rsidRDefault="00A96179" w:rsidP="00920C57">
      <w:pPr>
        <w:tabs>
          <w:tab w:val="left" w:pos="-1080"/>
          <w:tab w:val="left" w:pos="-720"/>
        </w:tabs>
        <w:ind w:left="2520" w:hanging="360"/>
        <w:rPr>
          <w:rFonts w:ascii="Garamond" w:hAnsi="Garamond"/>
          <w:szCs w:val="24"/>
        </w:rPr>
      </w:pPr>
      <w:r>
        <w:rPr>
          <w:rFonts w:ascii="Garamond" w:hAnsi="Garamond"/>
          <w:szCs w:val="24"/>
        </w:rPr>
        <w:t>f.</w:t>
      </w:r>
      <w:r>
        <w:rPr>
          <w:rFonts w:ascii="Garamond" w:hAnsi="Garamond"/>
          <w:szCs w:val="24"/>
        </w:rPr>
        <w:tab/>
      </w:r>
      <w:r w:rsidR="009C38AC" w:rsidRPr="00A96179">
        <w:rPr>
          <w:rFonts w:ascii="Garamond" w:hAnsi="Garamond"/>
          <w:szCs w:val="24"/>
        </w:rPr>
        <w:t>CO</w:t>
      </w:r>
      <w:r w:rsidR="00A73AB7" w:rsidRPr="00A96179">
        <w:rPr>
          <w:rFonts w:ascii="Garamond" w:hAnsi="Garamond"/>
          <w:szCs w:val="24"/>
        </w:rPr>
        <w:t xml:space="preserve">, </w:t>
      </w:r>
      <w:r w:rsidR="00CF5DFB" w:rsidRPr="00A96179">
        <w:rPr>
          <w:rFonts w:ascii="Garamond" w:hAnsi="Garamond"/>
          <w:szCs w:val="24"/>
        </w:rPr>
        <w:t>VOC</w:t>
      </w:r>
      <w:r w:rsidR="00A73AB7" w:rsidRPr="00A96179">
        <w:rPr>
          <w:rFonts w:ascii="Garamond" w:hAnsi="Garamond"/>
          <w:szCs w:val="24"/>
        </w:rPr>
        <w:t xml:space="preserve"> and PM/PM</w:t>
      </w:r>
      <w:r w:rsidR="00147BB8" w:rsidRPr="00A96179">
        <w:rPr>
          <w:rFonts w:ascii="Garamond" w:hAnsi="Garamond"/>
          <w:szCs w:val="24"/>
          <w:vertAlign w:val="subscript"/>
        </w:rPr>
        <w:t>10</w:t>
      </w:r>
      <w:r w:rsidR="00CF5DFB" w:rsidRPr="00A96179">
        <w:rPr>
          <w:rFonts w:ascii="Garamond" w:hAnsi="Garamond"/>
          <w:szCs w:val="24"/>
        </w:rPr>
        <w:t xml:space="preserve"> </w:t>
      </w:r>
      <w:r w:rsidR="009C38AC" w:rsidRPr="00A96179">
        <w:rPr>
          <w:rFonts w:ascii="Garamond" w:hAnsi="Garamond"/>
          <w:szCs w:val="24"/>
        </w:rPr>
        <w:t>e</w:t>
      </w:r>
      <w:r w:rsidR="00CF5DFB" w:rsidRPr="00A96179">
        <w:rPr>
          <w:rFonts w:ascii="Garamond" w:hAnsi="Garamond"/>
          <w:szCs w:val="24"/>
        </w:rPr>
        <w:t>missions</w:t>
      </w:r>
      <w:r w:rsidR="009C38AC" w:rsidRPr="00A96179">
        <w:rPr>
          <w:rFonts w:ascii="Garamond" w:hAnsi="Garamond"/>
          <w:szCs w:val="24"/>
        </w:rPr>
        <w:t xml:space="preserve"> shall be controlled by proper design and good combustion practices </w:t>
      </w:r>
      <w:r w:rsidR="00CF5DFB" w:rsidRPr="00A96179">
        <w:rPr>
          <w:rFonts w:ascii="Garamond" w:hAnsi="Garamond"/>
          <w:szCs w:val="24"/>
        </w:rPr>
        <w:t>(ARM 17.8.752).</w:t>
      </w:r>
    </w:p>
    <w:p w14:paraId="4B1B6717" w14:textId="77777777" w:rsidR="00CF5DFB" w:rsidRPr="001077E5" w:rsidRDefault="00CF5DFB" w:rsidP="00737BBE">
      <w:pPr>
        <w:tabs>
          <w:tab w:val="left" w:pos="-1080"/>
          <w:tab w:val="left" w:pos="-720"/>
        </w:tabs>
        <w:rPr>
          <w:rFonts w:ascii="Garamond" w:hAnsi="Garamond"/>
          <w:szCs w:val="24"/>
        </w:rPr>
      </w:pPr>
    </w:p>
    <w:p w14:paraId="754EBF5C" w14:textId="77777777" w:rsidR="00CF5DFB" w:rsidRPr="005707D4" w:rsidRDefault="00CF5DFB" w:rsidP="00737BBE">
      <w:pPr>
        <w:tabs>
          <w:tab w:val="left" w:pos="-1080"/>
          <w:tab w:val="left" w:pos="-720"/>
        </w:tabs>
        <w:ind w:left="1440" w:hanging="720"/>
        <w:rPr>
          <w:rFonts w:ascii="Garamond" w:hAnsi="Garamond"/>
          <w:szCs w:val="24"/>
        </w:rPr>
      </w:pPr>
      <w:r w:rsidRPr="005707D4">
        <w:rPr>
          <w:rFonts w:ascii="Garamond" w:hAnsi="Garamond"/>
          <w:szCs w:val="24"/>
        </w:rPr>
        <w:t>E.</w:t>
      </w:r>
      <w:r w:rsidRPr="005707D4">
        <w:rPr>
          <w:rFonts w:ascii="Garamond" w:hAnsi="Garamond"/>
          <w:szCs w:val="24"/>
        </w:rPr>
        <w:tab/>
        <w:t>Monitoring Requirements</w:t>
      </w:r>
      <w:r w:rsidR="00135BBB" w:rsidRPr="005707D4">
        <w:rPr>
          <w:rFonts w:ascii="Garamond" w:hAnsi="Garamond"/>
          <w:szCs w:val="24"/>
        </w:rPr>
        <w:t xml:space="preserve"> </w:t>
      </w:r>
    </w:p>
    <w:p w14:paraId="69101CBD" w14:textId="77777777" w:rsidR="008718C3" w:rsidRPr="001077E5" w:rsidRDefault="008718C3" w:rsidP="00737BBE">
      <w:pPr>
        <w:tabs>
          <w:tab w:val="left" w:pos="-1080"/>
          <w:tab w:val="left" w:pos="-720"/>
        </w:tabs>
        <w:rPr>
          <w:rFonts w:ascii="Garamond" w:hAnsi="Garamond"/>
          <w:szCs w:val="24"/>
        </w:rPr>
      </w:pPr>
    </w:p>
    <w:p w14:paraId="2A2B634A" w14:textId="77777777" w:rsidR="00D40E2A" w:rsidRPr="005707D4" w:rsidRDefault="00D40E2A" w:rsidP="00312AD8">
      <w:pPr>
        <w:pStyle w:val="ListParagraph"/>
        <w:numPr>
          <w:ilvl w:val="0"/>
          <w:numId w:val="77"/>
        </w:numPr>
        <w:tabs>
          <w:tab w:val="left" w:pos="-1080"/>
          <w:tab w:val="left" w:pos="-720"/>
        </w:tabs>
        <w:ind w:left="2160" w:hanging="720"/>
        <w:rPr>
          <w:rFonts w:ascii="Garamond" w:hAnsi="Garamond"/>
          <w:szCs w:val="24"/>
        </w:rPr>
      </w:pPr>
      <w:r w:rsidRPr="005707D4">
        <w:rPr>
          <w:rFonts w:ascii="Garamond" w:hAnsi="Garamond"/>
          <w:szCs w:val="24"/>
        </w:rPr>
        <w:t>CHS shall install and operate the following CEMS/CERMS for the</w:t>
      </w:r>
      <w:r w:rsidR="00683AA9" w:rsidRPr="005707D4">
        <w:rPr>
          <w:rFonts w:ascii="Garamond" w:hAnsi="Garamond"/>
          <w:szCs w:val="24"/>
        </w:rPr>
        <w:t xml:space="preserve"> Reactor Charge Heater </w:t>
      </w:r>
      <w:r w:rsidRPr="005707D4">
        <w:rPr>
          <w:rFonts w:ascii="Garamond" w:hAnsi="Garamond"/>
          <w:szCs w:val="24"/>
        </w:rPr>
        <w:t xml:space="preserve">H-901 and </w:t>
      </w:r>
      <w:r w:rsidR="00683AA9" w:rsidRPr="005707D4">
        <w:rPr>
          <w:rFonts w:ascii="Garamond" w:hAnsi="Garamond"/>
          <w:szCs w:val="24"/>
        </w:rPr>
        <w:t xml:space="preserve">the Fractionator Reboiler </w:t>
      </w:r>
      <w:r w:rsidRPr="005707D4">
        <w:rPr>
          <w:rFonts w:ascii="Garamond" w:hAnsi="Garamond"/>
          <w:szCs w:val="24"/>
        </w:rPr>
        <w:t xml:space="preserve">H-902 </w:t>
      </w:r>
      <w:r w:rsidR="008718C3" w:rsidRPr="005707D4">
        <w:rPr>
          <w:rFonts w:ascii="Garamond" w:hAnsi="Garamond"/>
          <w:szCs w:val="24"/>
        </w:rPr>
        <w:t>(ARM 17.8.749)</w:t>
      </w:r>
      <w:r w:rsidRPr="005707D4">
        <w:rPr>
          <w:rFonts w:ascii="Garamond" w:hAnsi="Garamond"/>
          <w:szCs w:val="24"/>
        </w:rPr>
        <w:t>:</w:t>
      </w:r>
    </w:p>
    <w:p w14:paraId="5D8CE58C" w14:textId="77777777" w:rsidR="007A67A5" w:rsidRPr="001077E5" w:rsidRDefault="007A67A5" w:rsidP="00737BBE">
      <w:pPr>
        <w:tabs>
          <w:tab w:val="left" w:pos="-1080"/>
          <w:tab w:val="left" w:pos="-720"/>
        </w:tabs>
        <w:rPr>
          <w:rFonts w:ascii="Garamond" w:hAnsi="Garamond"/>
          <w:szCs w:val="24"/>
        </w:rPr>
      </w:pPr>
    </w:p>
    <w:p w14:paraId="014F19A2" w14:textId="77777777" w:rsidR="00D40E2A" w:rsidRPr="005707D4" w:rsidRDefault="00D40E2A" w:rsidP="00312AD8">
      <w:pPr>
        <w:pStyle w:val="ListParagraph"/>
        <w:numPr>
          <w:ilvl w:val="0"/>
          <w:numId w:val="111"/>
        </w:numPr>
        <w:tabs>
          <w:tab w:val="clear" w:pos="2880"/>
          <w:tab w:val="left" w:pos="-1080"/>
          <w:tab w:val="left" w:pos="-720"/>
        </w:tabs>
        <w:ind w:left="2520" w:hanging="360"/>
        <w:rPr>
          <w:rFonts w:ascii="Garamond" w:hAnsi="Garamond"/>
          <w:szCs w:val="24"/>
        </w:rPr>
      </w:pPr>
      <w:r w:rsidRPr="005707D4">
        <w:rPr>
          <w:rFonts w:ascii="Garamond" w:hAnsi="Garamond"/>
          <w:szCs w:val="24"/>
        </w:rPr>
        <w:t>NO</w:t>
      </w:r>
      <w:r w:rsidRPr="005707D4">
        <w:rPr>
          <w:rFonts w:ascii="Garamond" w:hAnsi="Garamond"/>
          <w:szCs w:val="24"/>
          <w:vertAlign w:val="subscript"/>
        </w:rPr>
        <w:t>X</w:t>
      </w:r>
    </w:p>
    <w:p w14:paraId="5297134C" w14:textId="77777777" w:rsidR="00CA1ECD" w:rsidRPr="001077E5" w:rsidRDefault="00CA1ECD" w:rsidP="00737BBE">
      <w:pPr>
        <w:tabs>
          <w:tab w:val="left" w:pos="-1080"/>
          <w:tab w:val="left" w:pos="-720"/>
        </w:tabs>
        <w:rPr>
          <w:rFonts w:ascii="Garamond" w:hAnsi="Garamond"/>
          <w:szCs w:val="24"/>
        </w:rPr>
      </w:pPr>
    </w:p>
    <w:p w14:paraId="08CC3457" w14:textId="77777777" w:rsidR="00BB3F25" w:rsidRDefault="00D40E2A" w:rsidP="00312AD8">
      <w:pPr>
        <w:pStyle w:val="ListParagraph"/>
        <w:numPr>
          <w:ilvl w:val="0"/>
          <w:numId w:val="111"/>
        </w:numPr>
        <w:tabs>
          <w:tab w:val="clear" w:pos="2880"/>
          <w:tab w:val="left" w:pos="-1080"/>
          <w:tab w:val="left" w:pos="-720"/>
        </w:tabs>
        <w:ind w:left="2520" w:hanging="360"/>
        <w:rPr>
          <w:rFonts w:ascii="Garamond" w:hAnsi="Garamond"/>
          <w:szCs w:val="24"/>
        </w:rPr>
      </w:pPr>
      <w:r w:rsidRPr="005707D4">
        <w:rPr>
          <w:rFonts w:ascii="Garamond" w:hAnsi="Garamond"/>
          <w:szCs w:val="24"/>
        </w:rPr>
        <w:t>Volumetric flowrate monitor</w:t>
      </w:r>
    </w:p>
    <w:p w14:paraId="1D009180" w14:textId="77777777" w:rsidR="00DE4591" w:rsidRPr="001077E5" w:rsidRDefault="00DE4591" w:rsidP="00737BBE">
      <w:pPr>
        <w:tabs>
          <w:tab w:val="left" w:pos="-1080"/>
          <w:tab w:val="left" w:pos="-720"/>
        </w:tabs>
        <w:rPr>
          <w:rFonts w:ascii="Garamond" w:hAnsi="Garamond"/>
          <w:szCs w:val="24"/>
        </w:rPr>
      </w:pPr>
    </w:p>
    <w:p w14:paraId="39DA8F34" w14:textId="3D6C2C88" w:rsidR="007A67A5" w:rsidRPr="001F4CA1" w:rsidRDefault="00C1258C" w:rsidP="00E10780">
      <w:pPr>
        <w:pStyle w:val="ListParagraph"/>
        <w:numPr>
          <w:ilvl w:val="0"/>
          <w:numId w:val="77"/>
        </w:numPr>
        <w:tabs>
          <w:tab w:val="left" w:pos="-1080"/>
          <w:tab w:val="left" w:pos="-720"/>
        </w:tabs>
        <w:ind w:left="2160" w:hanging="720"/>
        <w:rPr>
          <w:rFonts w:ascii="Garamond" w:hAnsi="Garamond"/>
          <w:szCs w:val="24"/>
        </w:rPr>
      </w:pPr>
      <w:r w:rsidRPr="00C1258C">
        <w:rPr>
          <w:rFonts w:ascii="Garamond" w:hAnsi="Garamond"/>
          <w:szCs w:val="24"/>
        </w:rPr>
        <w:t>CEMS and CERMS required by this permit</w:t>
      </w:r>
      <w:r w:rsidR="00CD2F27">
        <w:rPr>
          <w:rFonts w:ascii="Garamond" w:hAnsi="Garamond"/>
          <w:szCs w:val="24"/>
        </w:rPr>
        <w:t xml:space="preserve"> for H-901 and H-902</w:t>
      </w:r>
      <w:r w:rsidRPr="00C1258C">
        <w:rPr>
          <w:rFonts w:ascii="Garamond" w:hAnsi="Garamond"/>
          <w:szCs w:val="24"/>
        </w:rPr>
        <w:t xml:space="preserve"> shall comply with all applicable provisions of 40 CFR Parts 60.5 through 60.13, Subparts J, 60.100-60.108, and Appendix B, Performance Specifications 2, 3, 6, and Appendix F; and 40 CFR 52, Appendix E, for certifying</w:t>
      </w:r>
      <w:r w:rsidR="001F4CA1">
        <w:rPr>
          <w:rFonts w:ascii="Garamond" w:hAnsi="Garamond"/>
          <w:szCs w:val="24"/>
        </w:rPr>
        <w:t xml:space="preserve"> </w:t>
      </w:r>
      <w:r w:rsidRPr="001F4CA1">
        <w:rPr>
          <w:rFonts w:ascii="Garamond" w:hAnsi="Garamond"/>
          <w:szCs w:val="24"/>
        </w:rPr>
        <w:t xml:space="preserve">Volumetric Flow Rate </w:t>
      </w:r>
      <w:proofErr w:type="gramStart"/>
      <w:r w:rsidRPr="001F4CA1">
        <w:rPr>
          <w:rFonts w:ascii="Garamond" w:hAnsi="Garamond"/>
          <w:szCs w:val="24"/>
        </w:rPr>
        <w:t xml:space="preserve">Monitors </w:t>
      </w:r>
      <w:r w:rsidR="001F4CA1">
        <w:rPr>
          <w:rFonts w:ascii="Garamond" w:hAnsi="Garamond"/>
          <w:szCs w:val="24"/>
        </w:rPr>
        <w:t xml:space="preserve"> (</w:t>
      </w:r>
      <w:proofErr w:type="gramEnd"/>
      <w:r w:rsidR="001F4CA1">
        <w:rPr>
          <w:rFonts w:ascii="Garamond" w:hAnsi="Garamond"/>
          <w:szCs w:val="24"/>
        </w:rPr>
        <w:t>ARM 17.8.749)</w:t>
      </w:r>
    </w:p>
    <w:p w14:paraId="10B47E1B" w14:textId="77777777" w:rsidR="00D40E2A" w:rsidRPr="000C479D" w:rsidRDefault="00D40E2A" w:rsidP="00737BBE">
      <w:pPr>
        <w:tabs>
          <w:tab w:val="left" w:pos="-1080"/>
          <w:tab w:val="left" w:pos="-720"/>
        </w:tabs>
        <w:rPr>
          <w:rFonts w:ascii="Garamond" w:hAnsi="Garamond"/>
          <w:szCs w:val="24"/>
        </w:rPr>
      </w:pPr>
    </w:p>
    <w:p w14:paraId="77569ED5" w14:textId="77777777" w:rsidR="00CF5DFB" w:rsidRPr="005707D4" w:rsidRDefault="00CF5DFB" w:rsidP="00312AD8">
      <w:pPr>
        <w:pStyle w:val="ListParagraph"/>
        <w:numPr>
          <w:ilvl w:val="0"/>
          <w:numId w:val="77"/>
        </w:numPr>
        <w:tabs>
          <w:tab w:val="left" w:pos="-1080"/>
          <w:tab w:val="left" w:pos="-720"/>
        </w:tabs>
        <w:ind w:left="2160" w:hanging="720"/>
        <w:rPr>
          <w:rFonts w:ascii="Garamond" w:hAnsi="Garamond"/>
          <w:szCs w:val="24"/>
        </w:rPr>
      </w:pPr>
      <w:r w:rsidRPr="005707D4">
        <w:rPr>
          <w:rFonts w:ascii="Garamond" w:hAnsi="Garamond"/>
          <w:szCs w:val="24"/>
        </w:rPr>
        <w:t>CHS shall install and operate the following (CEMS/CERMS) for H-1001:</w:t>
      </w:r>
    </w:p>
    <w:p w14:paraId="51184717" w14:textId="77777777" w:rsidR="00305F41" w:rsidRPr="000C479D" w:rsidRDefault="00305F41" w:rsidP="00737BBE">
      <w:pPr>
        <w:tabs>
          <w:tab w:val="left" w:pos="-1080"/>
          <w:tab w:val="left" w:pos="-720"/>
        </w:tabs>
        <w:rPr>
          <w:rFonts w:ascii="Garamond" w:hAnsi="Garamond"/>
          <w:szCs w:val="24"/>
        </w:rPr>
      </w:pPr>
    </w:p>
    <w:p w14:paraId="2B6C24FC" w14:textId="3FAB69D7" w:rsidR="00327647" w:rsidRDefault="00327647" w:rsidP="00312AD8">
      <w:pPr>
        <w:pStyle w:val="ListParagraph"/>
        <w:numPr>
          <w:ilvl w:val="0"/>
          <w:numId w:val="90"/>
        </w:numPr>
        <w:tabs>
          <w:tab w:val="clear" w:pos="2880"/>
          <w:tab w:val="left" w:pos="-1080"/>
          <w:tab w:val="left" w:pos="-720"/>
        </w:tabs>
        <w:ind w:left="2520" w:hanging="360"/>
        <w:rPr>
          <w:rFonts w:ascii="Garamond" w:hAnsi="Garamond"/>
          <w:szCs w:val="24"/>
        </w:rPr>
      </w:pPr>
      <w:r w:rsidRPr="005707D4">
        <w:rPr>
          <w:rFonts w:ascii="Garamond" w:hAnsi="Garamond"/>
          <w:szCs w:val="24"/>
        </w:rPr>
        <w:t>NO</w:t>
      </w:r>
      <w:r w:rsidR="007B5A9F" w:rsidRPr="005707D4">
        <w:rPr>
          <w:rFonts w:ascii="Garamond" w:hAnsi="Garamond"/>
          <w:szCs w:val="24"/>
          <w:vertAlign w:val="subscript"/>
        </w:rPr>
        <w:t>x</w:t>
      </w:r>
      <w:r w:rsidRPr="005707D4">
        <w:rPr>
          <w:rFonts w:ascii="Garamond" w:hAnsi="Garamond"/>
          <w:szCs w:val="24"/>
        </w:rPr>
        <w:t>/O</w:t>
      </w:r>
      <w:r w:rsidR="00147BB8" w:rsidRPr="005707D4">
        <w:rPr>
          <w:rFonts w:ascii="Garamond" w:hAnsi="Garamond"/>
          <w:szCs w:val="24"/>
          <w:vertAlign w:val="subscript"/>
        </w:rPr>
        <w:t>2</w:t>
      </w:r>
      <w:r w:rsidRPr="005707D4">
        <w:rPr>
          <w:rFonts w:ascii="Garamond" w:hAnsi="Garamond"/>
          <w:szCs w:val="24"/>
        </w:rPr>
        <w:t xml:space="preserve"> (40 CFR 60, Subpart Ja)</w:t>
      </w:r>
    </w:p>
    <w:p w14:paraId="2E083200" w14:textId="77777777" w:rsidR="00920C57" w:rsidRPr="00920C57" w:rsidRDefault="00920C57" w:rsidP="00920C57">
      <w:pPr>
        <w:tabs>
          <w:tab w:val="left" w:pos="-1080"/>
          <w:tab w:val="left" w:pos="-720"/>
        </w:tabs>
        <w:rPr>
          <w:rFonts w:ascii="Garamond" w:hAnsi="Garamond"/>
          <w:szCs w:val="24"/>
        </w:rPr>
      </w:pPr>
    </w:p>
    <w:p w14:paraId="45BCC903" w14:textId="77777777" w:rsidR="00D85367" w:rsidRPr="000C479D" w:rsidRDefault="00D85367" w:rsidP="00312AD8">
      <w:pPr>
        <w:pStyle w:val="ListParagraph"/>
        <w:numPr>
          <w:ilvl w:val="0"/>
          <w:numId w:val="90"/>
        </w:numPr>
        <w:tabs>
          <w:tab w:val="clear" w:pos="2880"/>
          <w:tab w:val="left" w:pos="-1080"/>
          <w:tab w:val="left" w:pos="-720"/>
        </w:tabs>
        <w:ind w:left="2520" w:hanging="360"/>
        <w:rPr>
          <w:rFonts w:ascii="Garamond" w:hAnsi="Garamond"/>
          <w:szCs w:val="24"/>
        </w:rPr>
      </w:pPr>
      <w:r w:rsidRPr="000C479D">
        <w:rPr>
          <w:rFonts w:ascii="Garamond" w:hAnsi="Garamond"/>
          <w:szCs w:val="24"/>
        </w:rPr>
        <w:t>CO (ARM 17.8.749</w:t>
      </w:r>
      <w:r w:rsidR="00DC28DE" w:rsidRPr="000C479D">
        <w:rPr>
          <w:rFonts w:ascii="Garamond" w:hAnsi="Garamond"/>
          <w:szCs w:val="24"/>
        </w:rPr>
        <w:t>)</w:t>
      </w:r>
    </w:p>
    <w:p w14:paraId="767864F5" w14:textId="77777777" w:rsidR="00D42902" w:rsidRPr="000C479D" w:rsidRDefault="00D42902" w:rsidP="00920C57">
      <w:pPr>
        <w:tabs>
          <w:tab w:val="left" w:pos="-1080"/>
          <w:tab w:val="left" w:pos="-720"/>
        </w:tabs>
        <w:rPr>
          <w:rFonts w:ascii="Garamond" w:hAnsi="Garamond"/>
          <w:szCs w:val="24"/>
        </w:rPr>
      </w:pPr>
    </w:p>
    <w:p w14:paraId="03C6084A" w14:textId="77777777" w:rsidR="00D44F68" w:rsidRPr="000C479D" w:rsidRDefault="00B6238E" w:rsidP="00312AD8">
      <w:pPr>
        <w:pStyle w:val="ListParagraph"/>
        <w:numPr>
          <w:ilvl w:val="0"/>
          <w:numId w:val="90"/>
        </w:numPr>
        <w:tabs>
          <w:tab w:val="clear" w:pos="2880"/>
          <w:tab w:val="left" w:pos="-1080"/>
          <w:tab w:val="left" w:pos="-720"/>
        </w:tabs>
        <w:ind w:left="2520" w:hanging="360"/>
        <w:rPr>
          <w:rFonts w:ascii="Garamond" w:hAnsi="Garamond"/>
          <w:szCs w:val="24"/>
        </w:rPr>
      </w:pPr>
      <w:r w:rsidRPr="000C479D">
        <w:rPr>
          <w:rFonts w:ascii="Garamond" w:hAnsi="Garamond"/>
          <w:szCs w:val="24"/>
        </w:rPr>
        <w:t>Volumetric flow rate monitor</w:t>
      </w:r>
    </w:p>
    <w:p w14:paraId="5F38A6F8" w14:textId="77777777" w:rsidR="00D44F68" w:rsidRPr="000C479D" w:rsidRDefault="00D44F68" w:rsidP="00737BBE">
      <w:pPr>
        <w:widowControl/>
        <w:rPr>
          <w:rFonts w:ascii="Garamond" w:hAnsi="Garamond"/>
          <w:szCs w:val="24"/>
        </w:rPr>
      </w:pPr>
    </w:p>
    <w:p w14:paraId="1B6A58C1" w14:textId="29DFC13F" w:rsidR="00CF5DFB" w:rsidRPr="000C479D" w:rsidRDefault="00F55656" w:rsidP="00312AD8">
      <w:pPr>
        <w:pStyle w:val="ListParagraph"/>
        <w:numPr>
          <w:ilvl w:val="0"/>
          <w:numId w:val="77"/>
        </w:numPr>
        <w:tabs>
          <w:tab w:val="left" w:pos="-1080"/>
          <w:tab w:val="left" w:pos="-720"/>
        </w:tabs>
        <w:ind w:left="2160" w:hanging="720"/>
        <w:rPr>
          <w:rFonts w:ascii="Garamond" w:hAnsi="Garamond"/>
          <w:szCs w:val="24"/>
        </w:rPr>
      </w:pPr>
      <w:r w:rsidRPr="00F55656">
        <w:rPr>
          <w:rFonts w:ascii="Garamond" w:hAnsi="Garamond"/>
          <w:szCs w:val="24"/>
        </w:rPr>
        <w:t>CEMS and CERMS required for H- 1001 shall comply with all applicable provisions of 40 CFR Parts 60.5 through 60.13, Subparts Ja, 60.100a-60.108a, and Appendix B, Performance Specifications 2, 3, 4 or 4A, 6, and Appendix F; and 40 CFR 52, Appendix E, for certifying Volumetric Flow Rate Monitors (ARM 17.8.749).</w:t>
      </w:r>
      <w:r>
        <w:rPr>
          <w:rFonts w:ascii="Garamond" w:hAnsi="Garamond"/>
          <w:szCs w:val="24"/>
        </w:rPr>
        <w:t xml:space="preserve"> </w:t>
      </w:r>
    </w:p>
    <w:p w14:paraId="59DBA3BA" w14:textId="77777777" w:rsidR="00CF5DFB" w:rsidRPr="000C479D" w:rsidRDefault="00CF5DFB" w:rsidP="00737BBE">
      <w:pPr>
        <w:widowControl/>
        <w:rPr>
          <w:rFonts w:ascii="Garamond" w:hAnsi="Garamond"/>
          <w:szCs w:val="24"/>
        </w:rPr>
      </w:pPr>
    </w:p>
    <w:p w14:paraId="5A24F893" w14:textId="3CE15170" w:rsidR="00CF5DFB" w:rsidRPr="000C479D" w:rsidRDefault="0025635C" w:rsidP="00312AD8">
      <w:pPr>
        <w:pStyle w:val="ListParagraph"/>
        <w:numPr>
          <w:ilvl w:val="0"/>
          <w:numId w:val="77"/>
        </w:numPr>
        <w:tabs>
          <w:tab w:val="left" w:pos="-1080"/>
          <w:tab w:val="left" w:pos="-720"/>
        </w:tabs>
        <w:ind w:left="2160" w:hanging="720"/>
        <w:rPr>
          <w:rFonts w:ascii="Garamond" w:hAnsi="Garamond"/>
          <w:spacing w:val="-2"/>
          <w:szCs w:val="24"/>
        </w:rPr>
      </w:pPr>
      <w:r w:rsidRPr="000C479D">
        <w:rPr>
          <w:rFonts w:ascii="Garamond" w:hAnsi="Garamond"/>
          <w:spacing w:val="-2"/>
          <w:szCs w:val="24"/>
        </w:rPr>
        <w:t xml:space="preserve">All </w:t>
      </w:r>
      <w:r w:rsidR="00CF5DFB" w:rsidRPr="000C479D">
        <w:rPr>
          <w:rFonts w:ascii="Garamond" w:hAnsi="Garamond"/>
          <w:spacing w:val="-2"/>
          <w:szCs w:val="24"/>
        </w:rPr>
        <w:t xml:space="preserve">CEMS are to </w:t>
      </w:r>
      <w:proofErr w:type="gramStart"/>
      <w:r w:rsidR="00CF5DFB" w:rsidRPr="000C479D">
        <w:rPr>
          <w:rFonts w:ascii="Garamond" w:hAnsi="Garamond"/>
          <w:spacing w:val="-2"/>
          <w:szCs w:val="24"/>
        </w:rPr>
        <w:t>be in operation at all times</w:t>
      </w:r>
      <w:proofErr w:type="gramEnd"/>
      <w:r w:rsidR="00CF5DFB" w:rsidRPr="000C479D">
        <w:rPr>
          <w:rFonts w:ascii="Garamond" w:hAnsi="Garamond"/>
          <w:spacing w:val="-2"/>
          <w:szCs w:val="24"/>
        </w:rPr>
        <w:t xml:space="preserve"> when the emission units are operating, except for quality assurance and control checks, breakdowns, and </w:t>
      </w:r>
      <w:r w:rsidR="00CF5DFB" w:rsidRPr="000C479D">
        <w:rPr>
          <w:rFonts w:ascii="Garamond" w:hAnsi="Garamond"/>
          <w:spacing w:val="-2"/>
          <w:szCs w:val="24"/>
        </w:rPr>
        <w:lastRenderedPageBreak/>
        <w:t>repairs</w:t>
      </w:r>
      <w:r w:rsidR="0063261A">
        <w:rPr>
          <w:rFonts w:ascii="Garamond" w:hAnsi="Garamond"/>
          <w:spacing w:val="-2"/>
          <w:szCs w:val="24"/>
        </w:rPr>
        <w:t xml:space="preserve">. </w:t>
      </w:r>
      <w:r w:rsidR="00CF5DFB" w:rsidRPr="000C479D">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p>
    <w:p w14:paraId="57610FB8" w14:textId="77777777" w:rsidR="001077E5" w:rsidRPr="000C479D" w:rsidRDefault="001077E5" w:rsidP="00737BBE">
      <w:pPr>
        <w:tabs>
          <w:tab w:val="left" w:pos="-1080"/>
          <w:tab w:val="left" w:pos="-720"/>
        </w:tabs>
        <w:rPr>
          <w:rFonts w:ascii="Garamond" w:hAnsi="Garamond"/>
          <w:spacing w:val="-2"/>
          <w:szCs w:val="24"/>
        </w:rPr>
      </w:pPr>
    </w:p>
    <w:p w14:paraId="41A4EA66" w14:textId="496C82ED" w:rsidR="00C35CDE" w:rsidRDefault="00E9490C" w:rsidP="00312AD8">
      <w:pPr>
        <w:pStyle w:val="ListParagraph"/>
        <w:widowControl/>
        <w:numPr>
          <w:ilvl w:val="0"/>
          <w:numId w:val="77"/>
        </w:numPr>
        <w:tabs>
          <w:tab w:val="left" w:pos="-1080"/>
          <w:tab w:val="left" w:pos="-720"/>
        </w:tabs>
        <w:ind w:left="2160" w:hanging="720"/>
        <w:rPr>
          <w:rFonts w:ascii="Garamond" w:hAnsi="Garamond"/>
          <w:spacing w:val="-2"/>
          <w:szCs w:val="24"/>
        </w:rPr>
      </w:pPr>
      <w:r w:rsidRPr="000C479D">
        <w:rPr>
          <w:rFonts w:ascii="Garamond" w:hAnsi="Garamond"/>
          <w:spacing w:val="-2"/>
          <w:szCs w:val="24"/>
        </w:rPr>
        <w:t xml:space="preserve">Compliance with the </w:t>
      </w:r>
      <w:r w:rsidR="007035F9" w:rsidRPr="000C479D">
        <w:rPr>
          <w:rFonts w:ascii="Garamond" w:hAnsi="Garamond"/>
          <w:szCs w:val="24"/>
        </w:rPr>
        <w:t>Reformer Heater H-1001</w:t>
      </w:r>
      <w:r w:rsidR="00F97204" w:rsidRPr="000C479D">
        <w:rPr>
          <w:rFonts w:ascii="Garamond" w:hAnsi="Garamond"/>
          <w:szCs w:val="24"/>
        </w:rPr>
        <w:t xml:space="preserve"> </w:t>
      </w:r>
      <w:r w:rsidR="0022303F" w:rsidRPr="000C479D">
        <w:rPr>
          <w:rFonts w:ascii="Garamond" w:hAnsi="Garamond"/>
          <w:spacing w:val="-2"/>
          <w:szCs w:val="24"/>
        </w:rPr>
        <w:t>N</w:t>
      </w:r>
      <w:r w:rsidR="007035F9" w:rsidRPr="000C479D">
        <w:rPr>
          <w:rFonts w:ascii="Garamond" w:hAnsi="Garamond"/>
          <w:spacing w:val="-2"/>
          <w:szCs w:val="24"/>
        </w:rPr>
        <w:t>O</w:t>
      </w:r>
      <w:r w:rsidR="007035F9" w:rsidRPr="000C479D">
        <w:rPr>
          <w:rFonts w:ascii="Garamond" w:hAnsi="Garamond"/>
          <w:spacing w:val="-2"/>
          <w:szCs w:val="24"/>
          <w:vertAlign w:val="subscript"/>
        </w:rPr>
        <w:t>X</w:t>
      </w:r>
      <w:r w:rsidR="007035F9" w:rsidRPr="000C479D">
        <w:rPr>
          <w:rFonts w:ascii="Garamond" w:hAnsi="Garamond"/>
          <w:spacing w:val="-2"/>
          <w:szCs w:val="24"/>
        </w:rPr>
        <w:t xml:space="preserve"> and CO </w:t>
      </w:r>
      <w:r w:rsidRPr="000C479D">
        <w:rPr>
          <w:rFonts w:ascii="Garamond" w:hAnsi="Garamond"/>
          <w:spacing w:val="-2"/>
          <w:szCs w:val="24"/>
        </w:rPr>
        <w:t>emission limits shall be determined using the NO</w:t>
      </w:r>
      <w:r w:rsidR="005C6E83" w:rsidRPr="000C479D">
        <w:rPr>
          <w:rFonts w:ascii="Garamond" w:hAnsi="Garamond"/>
          <w:spacing w:val="-2"/>
          <w:szCs w:val="24"/>
          <w:vertAlign w:val="subscript"/>
        </w:rPr>
        <w:t>X</w:t>
      </w:r>
      <w:r w:rsidRPr="000C479D">
        <w:rPr>
          <w:rFonts w:ascii="Garamond" w:hAnsi="Garamond"/>
          <w:spacing w:val="-2"/>
          <w:szCs w:val="24"/>
        </w:rPr>
        <w:t>/CO CEMs and the volumetric stack flow rate monitor (with appropriate moisture correction</w:t>
      </w:r>
      <w:r w:rsidR="0025635C" w:rsidRPr="000C479D">
        <w:rPr>
          <w:rFonts w:ascii="Garamond" w:hAnsi="Garamond"/>
          <w:spacing w:val="-2"/>
          <w:szCs w:val="24"/>
        </w:rPr>
        <w:t>, determined from the annual stack test data (RATA)</w:t>
      </w:r>
      <w:r w:rsidRPr="000C479D">
        <w:rPr>
          <w:rFonts w:ascii="Garamond" w:hAnsi="Garamond"/>
          <w:spacing w:val="-2"/>
          <w:szCs w:val="24"/>
        </w:rPr>
        <w:t>).</w:t>
      </w:r>
    </w:p>
    <w:p w14:paraId="62E7990F" w14:textId="16620A51" w:rsidR="000C479D" w:rsidRPr="000C479D" w:rsidRDefault="000C479D" w:rsidP="00920C57">
      <w:pPr>
        <w:pStyle w:val="ListParagraph"/>
        <w:widowControl/>
        <w:tabs>
          <w:tab w:val="left" w:pos="-1080"/>
          <w:tab w:val="left" w:pos="-720"/>
        </w:tabs>
        <w:ind w:left="0"/>
        <w:rPr>
          <w:rFonts w:ascii="Garamond" w:hAnsi="Garamond"/>
          <w:spacing w:val="-2"/>
          <w:szCs w:val="24"/>
        </w:rPr>
      </w:pPr>
    </w:p>
    <w:p w14:paraId="015286A5" w14:textId="6E30D086" w:rsidR="0014518F" w:rsidRPr="000C479D" w:rsidRDefault="0014518F" w:rsidP="00312AD8">
      <w:pPr>
        <w:pStyle w:val="ListParagraph"/>
        <w:widowControl/>
        <w:numPr>
          <w:ilvl w:val="0"/>
          <w:numId w:val="77"/>
        </w:numPr>
        <w:tabs>
          <w:tab w:val="left" w:pos="-1080"/>
          <w:tab w:val="left" w:pos="-720"/>
        </w:tabs>
        <w:ind w:left="2160" w:hanging="720"/>
        <w:rPr>
          <w:rFonts w:ascii="Garamond" w:hAnsi="Garamond"/>
          <w:spacing w:val="-2"/>
          <w:szCs w:val="24"/>
        </w:rPr>
      </w:pPr>
      <w:r w:rsidRPr="000C479D">
        <w:rPr>
          <w:rFonts w:ascii="Garamond" w:hAnsi="Garamond"/>
          <w:spacing w:val="-2"/>
          <w:szCs w:val="24"/>
        </w:rPr>
        <w:t>Compliance with the</w:t>
      </w:r>
      <w:r w:rsidRPr="000C479D">
        <w:rPr>
          <w:rFonts w:ascii="Garamond" w:hAnsi="Garamond"/>
          <w:szCs w:val="24"/>
        </w:rPr>
        <w:t xml:space="preserve"> H-901 and H-902 </w:t>
      </w:r>
      <w:r w:rsidRPr="000C479D">
        <w:rPr>
          <w:rFonts w:ascii="Garamond" w:hAnsi="Garamond"/>
          <w:spacing w:val="-2"/>
          <w:szCs w:val="24"/>
        </w:rPr>
        <w:t>NO</w:t>
      </w:r>
      <w:r w:rsidRPr="000C479D">
        <w:rPr>
          <w:rFonts w:ascii="Garamond" w:hAnsi="Garamond"/>
          <w:spacing w:val="-2"/>
          <w:szCs w:val="24"/>
          <w:vertAlign w:val="subscript"/>
        </w:rPr>
        <w:t>X</w:t>
      </w:r>
      <w:r w:rsidRPr="000C479D">
        <w:rPr>
          <w:rFonts w:ascii="Garamond" w:hAnsi="Garamond"/>
          <w:spacing w:val="-2"/>
          <w:szCs w:val="24"/>
        </w:rPr>
        <w:t xml:space="preserve"> emission limits shall be </w:t>
      </w:r>
      <w:r w:rsidR="00364802" w:rsidRPr="000C479D">
        <w:rPr>
          <w:rFonts w:ascii="Garamond" w:hAnsi="Garamond"/>
          <w:spacing w:val="-2"/>
          <w:szCs w:val="24"/>
        </w:rPr>
        <w:t>determined using the NO</w:t>
      </w:r>
      <w:r w:rsidR="005C6E83" w:rsidRPr="000C479D">
        <w:rPr>
          <w:rFonts w:ascii="Garamond" w:hAnsi="Garamond"/>
          <w:spacing w:val="-2"/>
          <w:szCs w:val="24"/>
          <w:vertAlign w:val="subscript"/>
        </w:rPr>
        <w:t>X</w:t>
      </w:r>
      <w:r w:rsidRPr="000C479D">
        <w:rPr>
          <w:rFonts w:ascii="Garamond" w:hAnsi="Garamond"/>
          <w:spacing w:val="-2"/>
          <w:szCs w:val="24"/>
        </w:rPr>
        <w:t xml:space="preserve"> CEMs and the volumetric stack flow rate monitor (with appropriate moisture correction, determined from the annual stack test data (RATA)</w:t>
      </w:r>
      <w:r w:rsidR="00364802" w:rsidRPr="000C479D">
        <w:rPr>
          <w:rFonts w:ascii="Garamond" w:hAnsi="Garamond"/>
          <w:spacing w:val="-2"/>
          <w:szCs w:val="24"/>
        </w:rPr>
        <w:t>)</w:t>
      </w:r>
      <w:r w:rsidR="0063261A">
        <w:rPr>
          <w:rFonts w:ascii="Garamond" w:hAnsi="Garamond"/>
          <w:spacing w:val="-2"/>
          <w:szCs w:val="24"/>
        </w:rPr>
        <w:t xml:space="preserve">. </w:t>
      </w:r>
      <w:r w:rsidR="000B6ECE" w:rsidRPr="000C479D">
        <w:rPr>
          <w:rFonts w:ascii="Garamond" w:hAnsi="Garamond"/>
          <w:spacing w:val="-2"/>
          <w:szCs w:val="24"/>
        </w:rPr>
        <w:t xml:space="preserve">Compliance with the H-901 and H-902 CO emission limits shall be determined from </w:t>
      </w:r>
      <w:r w:rsidR="00F4714D" w:rsidRPr="000C479D">
        <w:rPr>
          <w:rFonts w:ascii="Garamond" w:hAnsi="Garamond"/>
          <w:spacing w:val="-2"/>
          <w:szCs w:val="24"/>
        </w:rPr>
        <w:t xml:space="preserve">emissions factors generated from </w:t>
      </w:r>
      <w:r w:rsidR="000B6ECE" w:rsidRPr="000C479D">
        <w:rPr>
          <w:rFonts w:ascii="Garamond" w:hAnsi="Garamond"/>
          <w:spacing w:val="-2"/>
          <w:szCs w:val="24"/>
        </w:rPr>
        <w:t xml:space="preserve">the </w:t>
      </w:r>
      <w:r w:rsidR="004439C1">
        <w:rPr>
          <w:rFonts w:ascii="Garamond" w:hAnsi="Garamond"/>
          <w:spacing w:val="-2"/>
          <w:szCs w:val="24"/>
        </w:rPr>
        <w:t>most recent</w:t>
      </w:r>
      <w:r w:rsidR="004439C1" w:rsidRPr="000C479D">
        <w:rPr>
          <w:rFonts w:ascii="Garamond" w:hAnsi="Garamond"/>
          <w:spacing w:val="-2"/>
          <w:szCs w:val="24"/>
        </w:rPr>
        <w:t xml:space="preserve"> </w:t>
      </w:r>
      <w:r w:rsidR="000B6ECE" w:rsidRPr="000C479D">
        <w:rPr>
          <w:rFonts w:ascii="Garamond" w:hAnsi="Garamond"/>
          <w:spacing w:val="-2"/>
          <w:szCs w:val="24"/>
        </w:rPr>
        <w:t xml:space="preserve">CO </w:t>
      </w:r>
      <w:r w:rsidR="004439C1">
        <w:rPr>
          <w:rFonts w:ascii="Garamond" w:hAnsi="Garamond"/>
          <w:spacing w:val="-2"/>
          <w:szCs w:val="24"/>
        </w:rPr>
        <w:t xml:space="preserve">stack </w:t>
      </w:r>
      <w:r w:rsidR="000B6ECE" w:rsidRPr="000C479D">
        <w:rPr>
          <w:rFonts w:ascii="Garamond" w:hAnsi="Garamond"/>
          <w:spacing w:val="-2"/>
          <w:szCs w:val="24"/>
        </w:rPr>
        <w:t xml:space="preserve">test </w:t>
      </w:r>
      <w:r w:rsidR="005B2DE4" w:rsidRPr="000C479D">
        <w:rPr>
          <w:rFonts w:ascii="Garamond" w:hAnsi="Garamond"/>
          <w:spacing w:val="-2"/>
          <w:szCs w:val="24"/>
        </w:rPr>
        <w:t>(</w:t>
      </w:r>
      <w:r w:rsidR="005004D9" w:rsidRPr="000C479D">
        <w:rPr>
          <w:rFonts w:ascii="Garamond" w:hAnsi="Garamond"/>
          <w:spacing w:val="-2"/>
          <w:szCs w:val="24"/>
        </w:rPr>
        <w:t>CO testing</w:t>
      </w:r>
      <w:r w:rsidR="0015445F" w:rsidRPr="000C479D">
        <w:rPr>
          <w:rFonts w:ascii="Garamond" w:hAnsi="Garamond"/>
          <w:spacing w:val="-2"/>
          <w:szCs w:val="24"/>
        </w:rPr>
        <w:t xml:space="preserve">, </w:t>
      </w:r>
      <w:r w:rsidR="005B2DE4" w:rsidRPr="000C479D">
        <w:rPr>
          <w:rFonts w:ascii="Garamond" w:hAnsi="Garamond"/>
          <w:spacing w:val="-2"/>
          <w:szCs w:val="24"/>
        </w:rPr>
        <w:t>concurrent with NO</w:t>
      </w:r>
      <w:r w:rsidR="005B2DE4" w:rsidRPr="000C479D">
        <w:rPr>
          <w:rFonts w:ascii="Garamond" w:hAnsi="Garamond"/>
          <w:spacing w:val="-2"/>
          <w:szCs w:val="24"/>
          <w:vertAlign w:val="subscript"/>
        </w:rPr>
        <w:t>X</w:t>
      </w:r>
      <w:r w:rsidR="005B2DE4" w:rsidRPr="000C479D">
        <w:rPr>
          <w:rFonts w:ascii="Garamond" w:hAnsi="Garamond"/>
          <w:spacing w:val="-2"/>
          <w:szCs w:val="24"/>
        </w:rPr>
        <w:t xml:space="preserve"> testing</w:t>
      </w:r>
      <w:r w:rsidR="000D479A" w:rsidRPr="000C479D">
        <w:rPr>
          <w:rFonts w:ascii="Garamond" w:hAnsi="Garamond"/>
          <w:spacing w:val="-2"/>
          <w:szCs w:val="24"/>
        </w:rPr>
        <w:t>, as required by Section VIII.F.</w:t>
      </w:r>
      <w:r w:rsidR="003A420A">
        <w:rPr>
          <w:rFonts w:ascii="Garamond" w:hAnsi="Garamond"/>
          <w:spacing w:val="-2"/>
          <w:szCs w:val="24"/>
        </w:rPr>
        <w:t>1</w:t>
      </w:r>
      <w:r w:rsidR="000D479A" w:rsidRPr="000C479D">
        <w:rPr>
          <w:rFonts w:ascii="Garamond" w:hAnsi="Garamond"/>
          <w:spacing w:val="-2"/>
          <w:szCs w:val="24"/>
        </w:rPr>
        <w:t xml:space="preserve"> and VIII.F.</w:t>
      </w:r>
      <w:r w:rsidR="003A420A">
        <w:rPr>
          <w:rFonts w:ascii="Garamond" w:hAnsi="Garamond"/>
          <w:spacing w:val="-2"/>
          <w:szCs w:val="24"/>
        </w:rPr>
        <w:t>2</w:t>
      </w:r>
      <w:r w:rsidR="005B2DE4" w:rsidRPr="000C479D">
        <w:rPr>
          <w:rFonts w:ascii="Garamond" w:hAnsi="Garamond"/>
          <w:spacing w:val="-2"/>
          <w:szCs w:val="24"/>
        </w:rPr>
        <w:t>)</w:t>
      </w:r>
      <w:r w:rsidR="000B6ECE" w:rsidRPr="000C479D">
        <w:rPr>
          <w:rFonts w:ascii="Garamond" w:hAnsi="Garamond"/>
          <w:spacing w:val="-2"/>
          <w:szCs w:val="24"/>
        </w:rPr>
        <w:t>.</w:t>
      </w:r>
    </w:p>
    <w:p w14:paraId="56041F03" w14:textId="77777777" w:rsidR="00243B68" w:rsidRPr="000C479D" w:rsidRDefault="00243B68" w:rsidP="00737BBE">
      <w:pPr>
        <w:rPr>
          <w:rFonts w:ascii="Garamond" w:hAnsi="Garamond"/>
          <w:spacing w:val="-2"/>
          <w:szCs w:val="24"/>
        </w:rPr>
      </w:pPr>
    </w:p>
    <w:p w14:paraId="7726A355" w14:textId="77777777" w:rsidR="00CF5DFB" w:rsidRPr="000C479D" w:rsidRDefault="00CF5DFB" w:rsidP="00737BBE">
      <w:pPr>
        <w:tabs>
          <w:tab w:val="left" w:pos="-1080"/>
          <w:tab w:val="left" w:pos="-720"/>
        </w:tabs>
        <w:ind w:left="1440" w:hanging="720"/>
        <w:rPr>
          <w:rFonts w:ascii="Garamond" w:hAnsi="Garamond"/>
          <w:szCs w:val="24"/>
        </w:rPr>
      </w:pPr>
      <w:r w:rsidRPr="000C479D">
        <w:rPr>
          <w:rFonts w:ascii="Garamond" w:hAnsi="Garamond"/>
          <w:szCs w:val="24"/>
        </w:rPr>
        <w:t>F.</w:t>
      </w:r>
      <w:r w:rsidRPr="000C479D">
        <w:rPr>
          <w:rFonts w:ascii="Garamond" w:hAnsi="Garamond"/>
          <w:szCs w:val="24"/>
        </w:rPr>
        <w:tab/>
        <w:t>Testing Requirements</w:t>
      </w:r>
    </w:p>
    <w:p w14:paraId="2054F91B" w14:textId="77777777" w:rsidR="00BB3F25" w:rsidRPr="000C479D" w:rsidRDefault="00BB3F25" w:rsidP="00737BBE">
      <w:pPr>
        <w:rPr>
          <w:rFonts w:ascii="Garamond" w:hAnsi="Garamond"/>
          <w:szCs w:val="24"/>
        </w:rPr>
      </w:pPr>
    </w:p>
    <w:p w14:paraId="76E532C8" w14:textId="53D40713" w:rsidR="00CF5DFB" w:rsidRPr="000C479D" w:rsidRDefault="00CF5DFB" w:rsidP="00737BBE">
      <w:pPr>
        <w:numPr>
          <w:ilvl w:val="0"/>
          <w:numId w:val="5"/>
        </w:numPr>
        <w:tabs>
          <w:tab w:val="clear" w:pos="2160"/>
          <w:tab w:val="left" w:pos="-1080"/>
          <w:tab w:val="left" w:pos="-720"/>
        </w:tabs>
        <w:rPr>
          <w:rFonts w:ascii="Garamond" w:hAnsi="Garamond"/>
          <w:szCs w:val="24"/>
        </w:rPr>
      </w:pPr>
      <w:r w:rsidRPr="000C479D">
        <w:rPr>
          <w:rFonts w:ascii="Garamond" w:hAnsi="Garamond"/>
          <w:szCs w:val="24"/>
        </w:rPr>
        <w:t xml:space="preserve">The Reactor Charge Heater (H-901) shall be tested </w:t>
      </w:r>
      <w:r w:rsidR="00E3337F">
        <w:rPr>
          <w:rFonts w:ascii="Garamond" w:hAnsi="Garamond"/>
          <w:szCs w:val="24"/>
        </w:rPr>
        <w:t>every three years from the date of the last source test</w:t>
      </w:r>
      <w:r w:rsidRPr="000C479D">
        <w:rPr>
          <w:rFonts w:ascii="Garamond" w:hAnsi="Garamond"/>
          <w:szCs w:val="24"/>
        </w:rPr>
        <w:t xml:space="preserve">, or according to another testing/monitoring schedule as may be approved by </w:t>
      </w:r>
      <w:r w:rsidR="00C37662">
        <w:rPr>
          <w:rFonts w:ascii="Garamond" w:hAnsi="Garamond"/>
          <w:szCs w:val="24"/>
        </w:rPr>
        <w:t>DEQ</w:t>
      </w:r>
      <w:r w:rsidRPr="000C479D">
        <w:rPr>
          <w:rFonts w:ascii="Garamond" w:hAnsi="Garamond"/>
          <w:szCs w:val="24"/>
        </w:rPr>
        <w:t>, for NO</w:t>
      </w:r>
      <w:r w:rsidRPr="000C479D">
        <w:rPr>
          <w:rFonts w:ascii="Garamond" w:hAnsi="Garamond"/>
          <w:szCs w:val="24"/>
          <w:vertAlign w:val="subscript"/>
        </w:rPr>
        <w:t>x</w:t>
      </w:r>
      <w:r w:rsidRPr="000C479D">
        <w:rPr>
          <w:rFonts w:ascii="Garamond" w:hAnsi="Garamond"/>
          <w:szCs w:val="24"/>
        </w:rPr>
        <w:t xml:space="preserve"> and CO, concurrently, and the results submitted to </w:t>
      </w:r>
      <w:r w:rsidR="00C37662">
        <w:rPr>
          <w:rFonts w:ascii="Garamond" w:hAnsi="Garamond"/>
          <w:szCs w:val="24"/>
        </w:rPr>
        <w:t xml:space="preserve">DEQ </w:t>
      </w:r>
      <w:r w:rsidRPr="000C479D">
        <w:rPr>
          <w:rFonts w:ascii="Garamond" w:hAnsi="Garamond"/>
          <w:szCs w:val="24"/>
        </w:rPr>
        <w:t>in order to demonstrate compliance with the NO</w:t>
      </w:r>
      <w:r w:rsidRPr="000C479D">
        <w:rPr>
          <w:rFonts w:ascii="Garamond" w:hAnsi="Garamond"/>
          <w:szCs w:val="24"/>
          <w:vertAlign w:val="subscript"/>
        </w:rPr>
        <w:t>x</w:t>
      </w:r>
      <w:r w:rsidRPr="000C479D">
        <w:rPr>
          <w:rFonts w:ascii="Garamond" w:hAnsi="Garamond"/>
          <w:szCs w:val="24"/>
        </w:rPr>
        <w:t xml:space="preserve"> and CO emission limits </w:t>
      </w:r>
      <w:r w:rsidR="00B6370A" w:rsidRPr="000C479D">
        <w:rPr>
          <w:rFonts w:ascii="Garamond" w:hAnsi="Garamond"/>
          <w:szCs w:val="24"/>
        </w:rPr>
        <w:t xml:space="preserve">of the H-901 process heater </w:t>
      </w:r>
      <w:r w:rsidRPr="000C479D">
        <w:rPr>
          <w:rFonts w:ascii="Garamond" w:hAnsi="Garamond"/>
          <w:szCs w:val="24"/>
        </w:rPr>
        <w:t>(ARM 17.8.105 and ARM 17.8.749).</w:t>
      </w:r>
    </w:p>
    <w:p w14:paraId="51DA28C7" w14:textId="77777777" w:rsidR="00DE4591" w:rsidRPr="000C479D" w:rsidRDefault="00DE4591" w:rsidP="00737BBE">
      <w:pPr>
        <w:tabs>
          <w:tab w:val="left" w:pos="-1080"/>
          <w:tab w:val="left" w:pos="-720"/>
        </w:tabs>
        <w:rPr>
          <w:rFonts w:ascii="Garamond" w:hAnsi="Garamond"/>
          <w:szCs w:val="24"/>
        </w:rPr>
      </w:pPr>
    </w:p>
    <w:p w14:paraId="395B3987" w14:textId="64315862" w:rsidR="00305F41" w:rsidRPr="000C479D" w:rsidRDefault="00CF5DFB" w:rsidP="00737BBE">
      <w:pPr>
        <w:numPr>
          <w:ilvl w:val="0"/>
          <w:numId w:val="5"/>
        </w:numPr>
        <w:tabs>
          <w:tab w:val="clear" w:pos="2160"/>
          <w:tab w:val="left" w:pos="-1080"/>
          <w:tab w:val="left" w:pos="-720"/>
        </w:tabs>
        <w:rPr>
          <w:rFonts w:ascii="Garamond" w:hAnsi="Garamond"/>
          <w:szCs w:val="24"/>
        </w:rPr>
      </w:pPr>
      <w:r w:rsidRPr="000C479D">
        <w:rPr>
          <w:rFonts w:ascii="Garamond" w:hAnsi="Garamond"/>
          <w:szCs w:val="24"/>
        </w:rPr>
        <w:t xml:space="preserve">The Fractionator Reboiler (H-902) shall be tested </w:t>
      </w:r>
      <w:r w:rsidR="00E3337F">
        <w:rPr>
          <w:rFonts w:ascii="Garamond" w:hAnsi="Garamond"/>
          <w:szCs w:val="24"/>
        </w:rPr>
        <w:t>every three years from the date of the last source test</w:t>
      </w:r>
      <w:r w:rsidRPr="000C479D">
        <w:rPr>
          <w:rFonts w:ascii="Garamond" w:hAnsi="Garamond"/>
          <w:szCs w:val="24"/>
        </w:rPr>
        <w:t xml:space="preserve">, or according to another testing/monitoring schedule as may be approved by </w:t>
      </w:r>
      <w:r w:rsidR="00C37662">
        <w:rPr>
          <w:rFonts w:ascii="Garamond" w:hAnsi="Garamond"/>
          <w:szCs w:val="24"/>
        </w:rPr>
        <w:t>DEQ</w:t>
      </w:r>
      <w:r w:rsidRPr="000C479D">
        <w:rPr>
          <w:rFonts w:ascii="Garamond" w:hAnsi="Garamond"/>
          <w:szCs w:val="24"/>
        </w:rPr>
        <w:t>, for NO</w:t>
      </w:r>
      <w:r w:rsidRPr="000C479D">
        <w:rPr>
          <w:rFonts w:ascii="Garamond" w:hAnsi="Garamond"/>
          <w:szCs w:val="24"/>
          <w:vertAlign w:val="subscript"/>
        </w:rPr>
        <w:t>x</w:t>
      </w:r>
      <w:r w:rsidRPr="000C479D">
        <w:rPr>
          <w:rFonts w:ascii="Garamond" w:hAnsi="Garamond"/>
          <w:szCs w:val="24"/>
        </w:rPr>
        <w:t xml:space="preserve"> and CO, concurrently, and the results submitted to </w:t>
      </w:r>
      <w:r w:rsidR="00C37662">
        <w:rPr>
          <w:rFonts w:ascii="Garamond" w:hAnsi="Garamond"/>
          <w:szCs w:val="24"/>
        </w:rPr>
        <w:t xml:space="preserve">DEQ </w:t>
      </w:r>
      <w:r w:rsidRPr="000C479D">
        <w:rPr>
          <w:rFonts w:ascii="Garamond" w:hAnsi="Garamond"/>
          <w:szCs w:val="24"/>
        </w:rPr>
        <w:t>in order to demonstrate compliance with the NO</w:t>
      </w:r>
      <w:r w:rsidRPr="000C479D">
        <w:rPr>
          <w:rFonts w:ascii="Garamond" w:hAnsi="Garamond"/>
          <w:szCs w:val="24"/>
          <w:vertAlign w:val="subscript"/>
        </w:rPr>
        <w:t>x</w:t>
      </w:r>
      <w:r w:rsidRPr="000C479D">
        <w:rPr>
          <w:rFonts w:ascii="Garamond" w:hAnsi="Garamond"/>
          <w:szCs w:val="24"/>
        </w:rPr>
        <w:t xml:space="preserve"> and CO emission limits </w:t>
      </w:r>
      <w:r w:rsidR="00B6370A" w:rsidRPr="000C479D">
        <w:rPr>
          <w:rFonts w:ascii="Garamond" w:hAnsi="Garamond"/>
          <w:szCs w:val="24"/>
        </w:rPr>
        <w:t xml:space="preserve">of the H-902 process heater </w:t>
      </w:r>
      <w:r w:rsidRPr="000C479D">
        <w:rPr>
          <w:rFonts w:ascii="Garamond" w:hAnsi="Garamond"/>
          <w:szCs w:val="24"/>
        </w:rPr>
        <w:t>(ARM 17.8.105 and ARM 17.8.749).</w:t>
      </w:r>
    </w:p>
    <w:p w14:paraId="7BBAC4B5" w14:textId="77777777" w:rsidR="00DE4591" w:rsidRPr="000C479D" w:rsidRDefault="00DE4591" w:rsidP="00737BBE">
      <w:pPr>
        <w:tabs>
          <w:tab w:val="left" w:pos="-1080"/>
          <w:tab w:val="left" w:pos="-720"/>
        </w:tabs>
        <w:rPr>
          <w:rFonts w:ascii="Garamond" w:hAnsi="Garamond"/>
          <w:szCs w:val="24"/>
        </w:rPr>
      </w:pPr>
    </w:p>
    <w:p w14:paraId="47195DB2" w14:textId="4581B515" w:rsidR="00A948A9" w:rsidRPr="000C479D" w:rsidRDefault="00CF5DFB" w:rsidP="00737BBE">
      <w:pPr>
        <w:numPr>
          <w:ilvl w:val="0"/>
          <w:numId w:val="5"/>
        </w:numPr>
        <w:tabs>
          <w:tab w:val="clear" w:pos="2160"/>
          <w:tab w:val="left" w:pos="-1080"/>
          <w:tab w:val="left" w:pos="-720"/>
        </w:tabs>
        <w:rPr>
          <w:rFonts w:ascii="Garamond" w:hAnsi="Garamond"/>
          <w:spacing w:val="-2"/>
          <w:szCs w:val="24"/>
        </w:rPr>
      </w:pPr>
      <w:r w:rsidRPr="000C479D">
        <w:rPr>
          <w:rFonts w:ascii="Garamond" w:hAnsi="Garamond"/>
          <w:spacing w:val="-2"/>
          <w:szCs w:val="24"/>
        </w:rPr>
        <w:t xml:space="preserve">The </w:t>
      </w:r>
      <w:r w:rsidRPr="000C479D">
        <w:rPr>
          <w:rFonts w:ascii="Garamond" w:hAnsi="Garamond"/>
          <w:szCs w:val="24"/>
        </w:rPr>
        <w:t>Reformer Heater (H-1001)</w:t>
      </w:r>
      <w:r w:rsidR="004124E8" w:rsidRPr="000C479D">
        <w:rPr>
          <w:rFonts w:ascii="Garamond" w:hAnsi="Garamond"/>
          <w:szCs w:val="24"/>
        </w:rPr>
        <w:t xml:space="preserve"> </w:t>
      </w:r>
      <w:r w:rsidRPr="000C479D">
        <w:rPr>
          <w:rFonts w:ascii="Garamond" w:hAnsi="Garamond"/>
          <w:spacing w:val="-2"/>
          <w:szCs w:val="24"/>
        </w:rPr>
        <w:t xml:space="preserve">shall be tested </w:t>
      </w:r>
      <w:r w:rsidR="00E3337F">
        <w:rPr>
          <w:rFonts w:ascii="Garamond" w:hAnsi="Garamond"/>
          <w:spacing w:val="-2"/>
          <w:szCs w:val="24"/>
        </w:rPr>
        <w:t>every three years from the date of the last source test</w:t>
      </w:r>
      <w:r w:rsidRPr="000C479D">
        <w:rPr>
          <w:rFonts w:ascii="Garamond" w:hAnsi="Garamond"/>
          <w:spacing w:val="-2"/>
          <w:szCs w:val="24"/>
        </w:rPr>
        <w:t>, or according to another testing/monitoring schedule as may be approved by</w:t>
      </w:r>
      <w:r w:rsidR="00C37662">
        <w:rPr>
          <w:rFonts w:ascii="Garamond" w:hAnsi="Garamond"/>
          <w:spacing w:val="-2"/>
          <w:szCs w:val="24"/>
        </w:rPr>
        <w:t xml:space="preserve"> DEQ</w:t>
      </w:r>
      <w:r w:rsidRPr="000C479D">
        <w:rPr>
          <w:rFonts w:ascii="Garamond" w:hAnsi="Garamond"/>
          <w:spacing w:val="-2"/>
          <w:szCs w:val="24"/>
        </w:rPr>
        <w:t>, for NO</w:t>
      </w:r>
      <w:r w:rsidRPr="000C479D">
        <w:rPr>
          <w:rFonts w:ascii="Garamond" w:hAnsi="Garamond"/>
          <w:spacing w:val="-2"/>
          <w:szCs w:val="24"/>
          <w:vertAlign w:val="subscript"/>
        </w:rPr>
        <w:t>x</w:t>
      </w:r>
      <w:r w:rsidRPr="000C479D">
        <w:rPr>
          <w:rFonts w:ascii="Garamond" w:hAnsi="Garamond"/>
          <w:spacing w:val="-2"/>
          <w:szCs w:val="24"/>
        </w:rPr>
        <w:t xml:space="preserve"> and CO, concurrently, and the results submitted to </w:t>
      </w:r>
      <w:r w:rsidR="00C37662">
        <w:rPr>
          <w:rFonts w:ascii="Garamond" w:hAnsi="Garamond"/>
          <w:spacing w:val="-2"/>
          <w:szCs w:val="24"/>
        </w:rPr>
        <w:t xml:space="preserve">DEQ </w:t>
      </w:r>
      <w:r w:rsidRPr="000C479D">
        <w:rPr>
          <w:rFonts w:ascii="Garamond" w:hAnsi="Garamond"/>
          <w:spacing w:val="-2"/>
          <w:szCs w:val="24"/>
        </w:rPr>
        <w:t>in order to demonstrate compliance with the NO</w:t>
      </w:r>
      <w:r w:rsidRPr="000C479D">
        <w:rPr>
          <w:rFonts w:ascii="Garamond" w:hAnsi="Garamond"/>
          <w:spacing w:val="-2"/>
          <w:szCs w:val="24"/>
          <w:vertAlign w:val="subscript"/>
        </w:rPr>
        <w:t>x</w:t>
      </w:r>
      <w:r w:rsidRPr="000C479D">
        <w:rPr>
          <w:rFonts w:ascii="Garamond" w:hAnsi="Garamond"/>
          <w:spacing w:val="-2"/>
          <w:szCs w:val="24"/>
        </w:rPr>
        <w:t xml:space="preserve"> and CO emission limits </w:t>
      </w:r>
      <w:r w:rsidR="00B6370A" w:rsidRPr="000C479D">
        <w:rPr>
          <w:rFonts w:ascii="Garamond" w:hAnsi="Garamond"/>
          <w:spacing w:val="-2"/>
          <w:szCs w:val="24"/>
        </w:rPr>
        <w:t xml:space="preserve">of the H-1001 process </w:t>
      </w:r>
      <w:r w:rsidR="00D37B2E" w:rsidRPr="000C479D">
        <w:rPr>
          <w:rFonts w:ascii="Garamond" w:hAnsi="Garamond"/>
          <w:spacing w:val="-2"/>
          <w:szCs w:val="24"/>
        </w:rPr>
        <w:t>heater,</w:t>
      </w:r>
      <w:r w:rsidR="00073D41" w:rsidRPr="000C479D">
        <w:rPr>
          <w:rFonts w:ascii="Garamond" w:hAnsi="Garamond"/>
          <w:spacing w:val="-2"/>
          <w:szCs w:val="24"/>
        </w:rPr>
        <w:t xml:space="preserve"> as applicable </w:t>
      </w:r>
      <w:r w:rsidRPr="000C479D">
        <w:rPr>
          <w:rFonts w:ascii="Garamond" w:hAnsi="Garamond"/>
          <w:spacing w:val="-2"/>
          <w:szCs w:val="24"/>
        </w:rPr>
        <w:t>(ARM 17.8.105 and ARM 17.8.749).</w:t>
      </w:r>
    </w:p>
    <w:p w14:paraId="67FFE767" w14:textId="77777777" w:rsidR="000C479D" w:rsidRPr="000C479D" w:rsidRDefault="000C479D" w:rsidP="00920C57">
      <w:pPr>
        <w:tabs>
          <w:tab w:val="left" w:pos="-1080"/>
          <w:tab w:val="left" w:pos="-720"/>
        </w:tabs>
        <w:rPr>
          <w:rFonts w:ascii="Garamond" w:hAnsi="Garamond"/>
          <w:spacing w:val="-2"/>
          <w:szCs w:val="24"/>
        </w:rPr>
      </w:pPr>
    </w:p>
    <w:p w14:paraId="4842FEE5" w14:textId="77777777" w:rsidR="00CF5DFB" w:rsidRPr="000C479D" w:rsidRDefault="00CF5DFB" w:rsidP="00A50486">
      <w:pPr>
        <w:keepNext/>
        <w:widowControl/>
        <w:tabs>
          <w:tab w:val="left" w:pos="-1080"/>
          <w:tab w:val="left" w:pos="-720"/>
        </w:tabs>
        <w:ind w:left="1440" w:hanging="720"/>
        <w:rPr>
          <w:rFonts w:ascii="Garamond" w:hAnsi="Garamond"/>
          <w:szCs w:val="24"/>
        </w:rPr>
      </w:pPr>
      <w:r w:rsidRPr="000C479D">
        <w:rPr>
          <w:rFonts w:ascii="Garamond" w:hAnsi="Garamond"/>
          <w:szCs w:val="24"/>
        </w:rPr>
        <w:t>G.</w:t>
      </w:r>
      <w:r w:rsidRPr="000C479D">
        <w:rPr>
          <w:rFonts w:ascii="Garamond" w:hAnsi="Garamond"/>
          <w:szCs w:val="24"/>
        </w:rPr>
        <w:tab/>
        <w:t>Complianc</w:t>
      </w:r>
      <w:r w:rsidR="00783373" w:rsidRPr="000C479D">
        <w:rPr>
          <w:rFonts w:ascii="Garamond" w:hAnsi="Garamond"/>
          <w:szCs w:val="24"/>
        </w:rPr>
        <w:t>e Determinations (ARM 17.8.749)</w:t>
      </w:r>
    </w:p>
    <w:p w14:paraId="4D396BA3" w14:textId="77777777" w:rsidR="00CF5DFB" w:rsidRPr="000C479D" w:rsidRDefault="00CF5DFB" w:rsidP="00A50486">
      <w:pPr>
        <w:keepNext/>
        <w:widowControl/>
        <w:tabs>
          <w:tab w:val="left" w:pos="-1080"/>
          <w:tab w:val="left" w:pos="-720"/>
        </w:tabs>
        <w:rPr>
          <w:rFonts w:ascii="Garamond" w:hAnsi="Garamond"/>
          <w:szCs w:val="24"/>
        </w:rPr>
      </w:pPr>
    </w:p>
    <w:p w14:paraId="598B6C07" w14:textId="104A2A4F" w:rsidR="00CF5DFB" w:rsidRDefault="00CF5DFB" w:rsidP="00312AD8">
      <w:pPr>
        <w:keepNext/>
        <w:widowControl/>
        <w:numPr>
          <w:ilvl w:val="0"/>
          <w:numId w:val="130"/>
        </w:numPr>
        <w:tabs>
          <w:tab w:val="clear" w:pos="2160"/>
          <w:tab w:val="left" w:pos="-1080"/>
          <w:tab w:val="left" w:pos="-720"/>
        </w:tabs>
        <w:rPr>
          <w:rFonts w:ascii="Garamond" w:hAnsi="Garamond"/>
          <w:spacing w:val="-2"/>
          <w:szCs w:val="24"/>
        </w:rPr>
      </w:pPr>
      <w:r w:rsidRPr="00742146">
        <w:rPr>
          <w:rFonts w:ascii="Garamond" w:hAnsi="Garamond"/>
          <w:spacing w:val="-2"/>
          <w:szCs w:val="24"/>
        </w:rPr>
        <w:t xml:space="preserve">In addition to stack testing required in Section VIII.F, compliance determinations for the </w:t>
      </w:r>
      <w:r w:rsidR="004E04DE" w:rsidRPr="00742146">
        <w:rPr>
          <w:rFonts w:ascii="Garamond" w:hAnsi="Garamond"/>
          <w:spacing w:val="-2"/>
          <w:szCs w:val="24"/>
        </w:rPr>
        <w:t>NO</w:t>
      </w:r>
      <w:r w:rsidR="00EC0DAB" w:rsidRPr="00742146">
        <w:rPr>
          <w:rFonts w:ascii="Garamond" w:hAnsi="Garamond"/>
          <w:spacing w:val="-2"/>
          <w:szCs w:val="24"/>
          <w:vertAlign w:val="subscript"/>
        </w:rPr>
        <w:t>X</w:t>
      </w:r>
      <w:r w:rsidR="004E04DE" w:rsidRPr="00742146">
        <w:rPr>
          <w:rFonts w:ascii="Garamond" w:hAnsi="Garamond"/>
          <w:spacing w:val="-2"/>
          <w:szCs w:val="24"/>
        </w:rPr>
        <w:t xml:space="preserve"> </w:t>
      </w:r>
      <w:r w:rsidRPr="00742146">
        <w:rPr>
          <w:rFonts w:ascii="Garamond" w:hAnsi="Garamond"/>
          <w:spacing w:val="-2"/>
          <w:szCs w:val="24"/>
        </w:rPr>
        <w:t xml:space="preserve">limit for </w:t>
      </w:r>
      <w:r w:rsidR="00D92045" w:rsidRPr="00742146">
        <w:rPr>
          <w:rFonts w:ascii="Garamond" w:hAnsi="Garamond"/>
          <w:spacing w:val="-2"/>
          <w:szCs w:val="24"/>
        </w:rPr>
        <w:t xml:space="preserve">H-901, H-902, and </w:t>
      </w:r>
      <w:r w:rsidRPr="00742146">
        <w:rPr>
          <w:rFonts w:ascii="Garamond" w:hAnsi="Garamond"/>
          <w:spacing w:val="-2"/>
          <w:szCs w:val="24"/>
        </w:rPr>
        <w:t>H-1001 shall also be based upon monitoring data as required in Section VIII.E.</w:t>
      </w:r>
    </w:p>
    <w:p w14:paraId="0845C43C" w14:textId="77777777" w:rsidR="00DB0372" w:rsidRPr="00661FDC" w:rsidRDefault="00DB0372" w:rsidP="006E50CB">
      <w:pPr>
        <w:tabs>
          <w:tab w:val="left" w:pos="-1080"/>
          <w:tab w:val="left" w:pos="-720"/>
        </w:tabs>
        <w:rPr>
          <w:rFonts w:ascii="Garamond" w:hAnsi="Garamond"/>
          <w:spacing w:val="-2"/>
          <w:szCs w:val="24"/>
        </w:rPr>
      </w:pPr>
    </w:p>
    <w:p w14:paraId="54BC2228" w14:textId="77777777" w:rsidR="00CF5DFB" w:rsidRPr="00742146" w:rsidRDefault="00CF5DFB" w:rsidP="00312AD8">
      <w:pPr>
        <w:keepNext/>
        <w:widowControl/>
        <w:numPr>
          <w:ilvl w:val="0"/>
          <w:numId w:val="130"/>
        </w:numPr>
        <w:tabs>
          <w:tab w:val="clear" w:pos="2160"/>
          <w:tab w:val="left" w:pos="-1080"/>
          <w:tab w:val="left" w:pos="-720"/>
        </w:tabs>
        <w:rPr>
          <w:rFonts w:ascii="Garamond" w:hAnsi="Garamond"/>
          <w:spacing w:val="-2"/>
          <w:szCs w:val="24"/>
        </w:rPr>
      </w:pPr>
      <w:r w:rsidRPr="00742146">
        <w:rPr>
          <w:rFonts w:ascii="Garamond" w:hAnsi="Garamond"/>
          <w:spacing w:val="-2"/>
          <w:szCs w:val="24"/>
        </w:rPr>
        <w:t>Compliance with the opacity limitation listed in Section VIII.C shall be determined using EPA Reference Method 9 testing by a qualified observer.</w:t>
      </w:r>
    </w:p>
    <w:p w14:paraId="50773BA9" w14:textId="77777777" w:rsidR="00CA1ECD" w:rsidRPr="00742146" w:rsidRDefault="00CA1ECD" w:rsidP="00737BBE">
      <w:pPr>
        <w:rPr>
          <w:rFonts w:ascii="Garamond" w:hAnsi="Garamond"/>
          <w:szCs w:val="24"/>
        </w:rPr>
      </w:pPr>
    </w:p>
    <w:p w14:paraId="0938A827" w14:textId="77777777" w:rsidR="00CF5DFB" w:rsidRPr="00742146" w:rsidRDefault="00CF5DFB" w:rsidP="00737BBE">
      <w:pPr>
        <w:tabs>
          <w:tab w:val="left" w:pos="-1080"/>
          <w:tab w:val="left" w:pos="-720"/>
        </w:tabs>
        <w:ind w:left="1440" w:hanging="720"/>
        <w:rPr>
          <w:rFonts w:ascii="Garamond" w:hAnsi="Garamond"/>
          <w:szCs w:val="24"/>
        </w:rPr>
      </w:pPr>
      <w:r w:rsidRPr="00742146">
        <w:rPr>
          <w:rFonts w:ascii="Garamond" w:hAnsi="Garamond"/>
          <w:szCs w:val="24"/>
        </w:rPr>
        <w:t>H.</w:t>
      </w:r>
      <w:r w:rsidRPr="00742146">
        <w:rPr>
          <w:rFonts w:ascii="Garamond" w:hAnsi="Garamond"/>
          <w:szCs w:val="24"/>
        </w:rPr>
        <w:tab/>
        <w:t>Operational and Emission Inventory Reporting Requirements (ARM 17.8.749)</w:t>
      </w:r>
    </w:p>
    <w:p w14:paraId="27483418" w14:textId="77777777" w:rsidR="004848D0" w:rsidRPr="00CF4304" w:rsidRDefault="004848D0" w:rsidP="004848D0">
      <w:pPr>
        <w:tabs>
          <w:tab w:val="left" w:pos="-1080"/>
          <w:tab w:val="left" w:pos="-720"/>
        </w:tabs>
        <w:rPr>
          <w:rFonts w:ascii="Garamond" w:hAnsi="Garamond"/>
          <w:szCs w:val="24"/>
        </w:rPr>
      </w:pPr>
      <w:bookmarkStart w:id="21" w:name="_Hlk89766084"/>
    </w:p>
    <w:p w14:paraId="349D483A" w14:textId="7D3010FF" w:rsidR="004848D0" w:rsidRPr="00AF5975" w:rsidRDefault="004848D0" w:rsidP="00AF5975">
      <w:pPr>
        <w:numPr>
          <w:ilvl w:val="0"/>
          <w:numId w:val="162"/>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zCs w:val="24"/>
        </w:rPr>
        <w:t>DEQ</w:t>
      </w:r>
      <w:r w:rsidRPr="00AF5975">
        <w:rPr>
          <w:rFonts w:ascii="Garamond" w:hAnsi="Garamond"/>
          <w:szCs w:val="24"/>
        </w:rPr>
        <w:t>.</w:t>
      </w:r>
    </w:p>
    <w:p w14:paraId="10E89697" w14:textId="77777777" w:rsidR="004848D0" w:rsidRDefault="004848D0" w:rsidP="004848D0">
      <w:pPr>
        <w:tabs>
          <w:tab w:val="left" w:pos="-1080"/>
          <w:tab w:val="left" w:pos="-720"/>
        </w:tabs>
        <w:ind w:left="1890"/>
        <w:rPr>
          <w:rFonts w:ascii="Garamond" w:hAnsi="Garamond"/>
          <w:szCs w:val="24"/>
        </w:rPr>
      </w:pPr>
    </w:p>
    <w:p w14:paraId="448BE827" w14:textId="05242054" w:rsidR="004848D0" w:rsidRPr="00B57CF3" w:rsidRDefault="004848D0" w:rsidP="00AF5975">
      <w:pPr>
        <w:numPr>
          <w:ilvl w:val="0"/>
          <w:numId w:val="162"/>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4655F68F" w14:textId="77777777" w:rsidR="004848D0" w:rsidRPr="00267723" w:rsidRDefault="004848D0" w:rsidP="004848D0"/>
    <w:p w14:paraId="6AE0B658" w14:textId="77777777" w:rsidR="004848D0" w:rsidRPr="00113582" w:rsidRDefault="004848D0" w:rsidP="000B60DB">
      <w:pPr>
        <w:widowControl/>
        <w:numPr>
          <w:ilvl w:val="0"/>
          <w:numId w:val="163"/>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49C04B79" w14:textId="77777777" w:rsidR="004848D0" w:rsidRPr="00113582" w:rsidRDefault="004848D0" w:rsidP="004848D0"/>
    <w:p w14:paraId="711C4462" w14:textId="77777777" w:rsidR="004848D0" w:rsidRPr="00113582" w:rsidRDefault="004848D0" w:rsidP="000B60DB">
      <w:pPr>
        <w:widowControl/>
        <w:numPr>
          <w:ilvl w:val="0"/>
          <w:numId w:val="163"/>
        </w:numPr>
        <w:tabs>
          <w:tab w:val="clear" w:pos="3960"/>
        </w:tabs>
        <w:ind w:left="2520"/>
        <w:rPr>
          <w:rFonts w:ascii="Garamond" w:hAnsi="Garamond"/>
        </w:rPr>
      </w:pPr>
      <w:r w:rsidRPr="00113582">
        <w:rPr>
          <w:rFonts w:ascii="Garamond" w:hAnsi="Garamond"/>
        </w:rPr>
        <w:t>a summary report for all CEMS required by this section.</w:t>
      </w:r>
    </w:p>
    <w:bookmarkEnd w:id="21"/>
    <w:p w14:paraId="0F06390B" w14:textId="77777777" w:rsidR="004848D0" w:rsidRPr="0010220F" w:rsidRDefault="004848D0" w:rsidP="001077E5">
      <w:pPr>
        <w:tabs>
          <w:tab w:val="left" w:pos="-1080"/>
          <w:tab w:val="left" w:pos="-72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30DB406A" w14:textId="2E026996" w:rsidR="00CF5DFB" w:rsidRDefault="00CF5DFB" w:rsidP="00920C57">
      <w:pPr>
        <w:widowControl/>
        <w:tabs>
          <w:tab w:val="left" w:pos="-1080"/>
          <w:tab w:val="left" w:pos="-720"/>
        </w:tabs>
        <w:ind w:left="1440" w:hanging="1440"/>
        <w:rPr>
          <w:rFonts w:ascii="Garamond" w:hAnsi="Garamond"/>
          <w:szCs w:val="24"/>
        </w:rPr>
      </w:pPr>
      <w:r w:rsidRPr="000C479D">
        <w:rPr>
          <w:rFonts w:ascii="Garamond" w:hAnsi="Garamond"/>
          <w:szCs w:val="24"/>
        </w:rPr>
        <w:t>Section IX:</w:t>
      </w:r>
      <w:r w:rsidRPr="000C479D">
        <w:rPr>
          <w:rFonts w:ascii="Garamond" w:hAnsi="Garamond"/>
          <w:szCs w:val="24"/>
        </w:rPr>
        <w:tab/>
        <w:t>Limitations and Conditions for the TGTU for Zone A’s SRU #1 and SRU #2 trains and Zone A’s Sulfur Recovery Plants</w:t>
      </w:r>
    </w:p>
    <w:p w14:paraId="2D996FF7" w14:textId="77777777" w:rsidR="006F5147" w:rsidRPr="0010220F" w:rsidRDefault="006F5147" w:rsidP="00AC1079">
      <w:pPr>
        <w:widowControl/>
        <w:tabs>
          <w:tab w:val="left" w:pos="-1080"/>
          <w:tab w:val="left" w:pos="-720"/>
          <w:tab w:val="left" w:pos="0"/>
          <w:tab w:val="left" w:pos="144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 w:val="23"/>
          <w:szCs w:val="23"/>
        </w:rPr>
      </w:pPr>
    </w:p>
    <w:p w14:paraId="2FAD187A" w14:textId="1CC946F4" w:rsidR="00CF5DFB" w:rsidRPr="000C479D" w:rsidRDefault="00CF5DFB" w:rsidP="00920C57">
      <w:pPr>
        <w:tabs>
          <w:tab w:val="left" w:pos="-1080"/>
          <w:tab w:val="left" w:pos="-720"/>
        </w:tabs>
        <w:ind w:left="1440" w:hanging="720"/>
        <w:rPr>
          <w:rFonts w:ascii="Garamond" w:hAnsi="Garamond"/>
          <w:szCs w:val="24"/>
        </w:rPr>
      </w:pPr>
      <w:r w:rsidRPr="000C479D">
        <w:rPr>
          <w:rFonts w:ascii="Garamond" w:hAnsi="Garamond"/>
          <w:szCs w:val="24"/>
        </w:rPr>
        <w:t>A.</w:t>
      </w:r>
      <w:r w:rsidRPr="000C479D">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0C479D">
        <w:rPr>
          <w:rFonts w:ascii="Garamond" w:hAnsi="Garamond"/>
          <w:szCs w:val="24"/>
        </w:rPr>
        <w:t>The following subparts, at a minimum, are applicable (ARM 17.8.340):</w:t>
      </w:r>
    </w:p>
    <w:p w14:paraId="1E90BE97" w14:textId="77777777" w:rsidR="00CF5DFB" w:rsidRPr="0010220F" w:rsidRDefault="00CF5DFB" w:rsidP="00CE3382">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14B7174E" w14:textId="393A9930" w:rsidR="00320830" w:rsidRDefault="00CF5DFB" w:rsidP="00110EF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1.</w:t>
      </w:r>
      <w:r w:rsidRPr="000C479D">
        <w:rPr>
          <w:rFonts w:ascii="Garamond" w:hAnsi="Garamond"/>
          <w:szCs w:val="24"/>
        </w:rPr>
        <w:tab/>
        <w:t>Subpart A - General Provisions applies to all equipment or facilities subject to an NSPS subpart listed below.</w:t>
      </w:r>
    </w:p>
    <w:p w14:paraId="18138D79" w14:textId="77777777" w:rsidR="00410485" w:rsidRPr="000C479D" w:rsidRDefault="00410485" w:rsidP="00110EF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17893BC9" w14:textId="44847C0F" w:rsidR="00CF5DFB" w:rsidRPr="000C479D" w:rsidRDefault="00CF5DFB" w:rsidP="00CD2F2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2.</w:t>
      </w:r>
      <w:r w:rsidRPr="000C479D">
        <w:rPr>
          <w:rFonts w:ascii="Garamond" w:hAnsi="Garamond"/>
          <w:szCs w:val="24"/>
        </w:rPr>
        <w:tab/>
        <w:t>Subpart J - Standards of Performance for Petroleum Refineries applies to Zone A’s SRU #1 and #2 tail gas incinerator (</w:t>
      </w:r>
      <w:r w:rsidR="00890220">
        <w:rPr>
          <w:rFonts w:ascii="Garamond" w:hAnsi="Garamond"/>
          <w:szCs w:val="24"/>
        </w:rPr>
        <w:t>SRU-INC-22</w:t>
      </w:r>
      <w:r w:rsidRPr="000C479D">
        <w:rPr>
          <w:rFonts w:ascii="Garamond" w:hAnsi="Garamond"/>
          <w:szCs w:val="24"/>
        </w:rPr>
        <w:t>) stack.</w:t>
      </w:r>
      <w:r w:rsidR="00CD2F27" w:rsidRPr="00CD2F27">
        <w:t xml:space="preserve"> </w:t>
      </w:r>
      <w:r w:rsidR="00CD2F27" w:rsidRPr="00CD2F27">
        <w:rPr>
          <w:rFonts w:ascii="Garamond" w:hAnsi="Garamond"/>
          <w:szCs w:val="24"/>
        </w:rPr>
        <w:t>Subpart Ja</w:t>
      </w:r>
      <w:r w:rsidR="00CD2F27">
        <w:rPr>
          <w:rFonts w:ascii="Garamond" w:hAnsi="Garamond"/>
          <w:szCs w:val="24"/>
        </w:rPr>
        <w:t xml:space="preserve">- </w:t>
      </w:r>
      <w:r w:rsidR="00CD2F27" w:rsidRPr="00CD2F27">
        <w:rPr>
          <w:rFonts w:ascii="Garamond" w:hAnsi="Garamond"/>
          <w:szCs w:val="24"/>
        </w:rPr>
        <w:t>Standards of Performance for Petroleum Refineries applies to Zone A’s</w:t>
      </w:r>
      <w:r w:rsidR="00CD2F27">
        <w:rPr>
          <w:rFonts w:ascii="Garamond" w:hAnsi="Garamond"/>
          <w:szCs w:val="24"/>
        </w:rPr>
        <w:t xml:space="preserve"> </w:t>
      </w:r>
      <w:r w:rsidR="00CD2F27" w:rsidRPr="00CD2F27">
        <w:rPr>
          <w:rFonts w:ascii="Garamond" w:hAnsi="Garamond"/>
          <w:szCs w:val="24"/>
        </w:rPr>
        <w:t>SRU #1 and #2 tail gas incinerator (SRU-INC-22) stack after the</w:t>
      </w:r>
      <w:r w:rsidR="00CD2F27">
        <w:rPr>
          <w:rFonts w:ascii="Garamond" w:hAnsi="Garamond"/>
          <w:szCs w:val="24"/>
        </w:rPr>
        <w:t xml:space="preserve"> </w:t>
      </w:r>
      <w:r w:rsidR="00CD2F27" w:rsidRPr="00CD2F27">
        <w:rPr>
          <w:rFonts w:ascii="Garamond" w:hAnsi="Garamond"/>
          <w:szCs w:val="24"/>
        </w:rPr>
        <w:t>completion of modifications approved in 1821-46.</w:t>
      </w:r>
      <w:r w:rsidR="00CD2F27">
        <w:rPr>
          <w:rFonts w:ascii="Garamond" w:hAnsi="Garamond"/>
          <w:szCs w:val="24"/>
        </w:rPr>
        <w:t xml:space="preserve"> </w:t>
      </w:r>
    </w:p>
    <w:p w14:paraId="06C75162" w14:textId="77777777" w:rsidR="00E56412" w:rsidRPr="000C479D" w:rsidRDefault="00E56412" w:rsidP="001848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789DB65" w14:textId="77777777" w:rsidR="00CF5DFB" w:rsidRPr="000C479D" w:rsidRDefault="00CF5DFB" w:rsidP="00C951C3">
      <w:pPr>
        <w:widowControl/>
        <w:tabs>
          <w:tab w:val="left" w:pos="-1080"/>
          <w:tab w:val="left" w:pos="-720"/>
          <w:tab w:val="left" w:pos="0"/>
          <w:tab w:val="left" w:pos="720"/>
          <w:tab w:val="left" w:pos="216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3.</w:t>
      </w:r>
      <w:r w:rsidRPr="000C479D">
        <w:rPr>
          <w:rFonts w:ascii="Garamond" w:hAnsi="Garamond"/>
          <w:szCs w:val="24"/>
        </w:rPr>
        <w:tab/>
        <w:t>Subpart QQQ - Standards of Performance for VOC Emissions from Petroleum Refinery Wastewater Systems applies to the TGTU process drains as applicable.</w:t>
      </w:r>
    </w:p>
    <w:p w14:paraId="6EB26D68" w14:textId="77777777" w:rsidR="00DE4591" w:rsidRPr="000C479D" w:rsidRDefault="00DE4591" w:rsidP="00CE3382">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1C2611" w14:textId="77777777" w:rsidR="00CF5DFB" w:rsidRPr="000C479D" w:rsidRDefault="00CF5DFB">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C479D">
        <w:rPr>
          <w:rFonts w:ascii="Garamond" w:hAnsi="Garamond"/>
          <w:szCs w:val="24"/>
        </w:rPr>
        <w:t>B.</w:t>
      </w:r>
      <w:r w:rsidRPr="000C479D">
        <w:rPr>
          <w:rFonts w:ascii="Garamond" w:hAnsi="Garamond"/>
          <w:szCs w:val="24"/>
        </w:rPr>
        <w:tab/>
        <w:t>CHS shall comply with all applicable standards and limitations, and the reporting, recordkeeping, and notification requirements specified in 40 CFR Part 63, NESHAP for Source Categories (ARM 17.8.342).</w:t>
      </w:r>
    </w:p>
    <w:p w14:paraId="28ED3A9C" w14:textId="77777777" w:rsidR="008963C5" w:rsidRPr="000C479D" w:rsidRDefault="008963C5" w:rsidP="00CE3382">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FEE43BF" w14:textId="77777777" w:rsidR="00CF5DFB" w:rsidRPr="000C479D" w:rsidRDefault="00F2328E" w:rsidP="00126155">
      <w:pPr>
        <w:numPr>
          <w:ilvl w:val="0"/>
          <w:numId w:val="25"/>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Subpart A -</w:t>
      </w:r>
      <w:r w:rsidR="00CF5DFB" w:rsidRPr="000C479D">
        <w:rPr>
          <w:rFonts w:ascii="Garamond" w:hAnsi="Garamond"/>
          <w:szCs w:val="24"/>
        </w:rPr>
        <w:t xml:space="preserve"> General Provisions applies to all equipment or facilities subject to a NESHAP for source categories subpart as listed below.</w:t>
      </w:r>
    </w:p>
    <w:p w14:paraId="62A9BE64" w14:textId="77777777" w:rsidR="001077E5" w:rsidRPr="000C479D" w:rsidRDefault="001077E5" w:rsidP="00CE3382">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4F9F186" w14:textId="3D11E90A" w:rsidR="00CF5DFB" w:rsidRPr="000C479D" w:rsidRDefault="00F2328E" w:rsidP="00EA5743">
      <w:pPr>
        <w:widowControl/>
        <w:numPr>
          <w:ilvl w:val="0"/>
          <w:numId w:val="25"/>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Subpart UUU -</w:t>
      </w:r>
      <w:r w:rsidR="00CF5DFB" w:rsidRPr="000C479D">
        <w:rPr>
          <w:rFonts w:ascii="Garamond" w:hAnsi="Garamond"/>
          <w:szCs w:val="24"/>
        </w:rPr>
        <w:t xml:space="preserve"> MACT Standard for Catalytic Cracking Units, Catalytic Reforming Units, and Sulfur Recovery Units</w:t>
      </w:r>
      <w:r w:rsidR="0063261A">
        <w:rPr>
          <w:rFonts w:ascii="Garamond" w:hAnsi="Garamond"/>
          <w:szCs w:val="24"/>
        </w:rPr>
        <w:t xml:space="preserve">. </w:t>
      </w:r>
    </w:p>
    <w:p w14:paraId="23B36A70" w14:textId="77777777" w:rsidR="00373FE3" w:rsidRPr="000C479D" w:rsidRDefault="00373FE3" w:rsidP="00373FE3">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5070C7A" w14:textId="12C003B8" w:rsidR="00CF5DFB" w:rsidRDefault="00CF5DFB" w:rsidP="00676F3C">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C479D">
        <w:rPr>
          <w:rFonts w:ascii="Garamond" w:hAnsi="Garamond"/>
          <w:szCs w:val="24"/>
        </w:rPr>
        <w:lastRenderedPageBreak/>
        <w:t>C.</w:t>
      </w:r>
      <w:r w:rsidRPr="000C479D">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0C479D">
        <w:rPr>
          <w:rFonts w:ascii="Garamond" w:hAnsi="Garamond"/>
          <w:szCs w:val="24"/>
        </w:rPr>
        <w:t>This applies to the sources in the TGTU (ARM 17.8.304 (2)).</w:t>
      </w:r>
    </w:p>
    <w:p w14:paraId="07E154E0" w14:textId="77777777" w:rsidR="00BC4523" w:rsidRPr="000C479D" w:rsidRDefault="00BC4523" w:rsidP="00676F3C">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p>
    <w:p w14:paraId="5BD61EF7" w14:textId="5B9B85ED" w:rsidR="00CF5DFB" w:rsidRPr="000C479D" w:rsidRDefault="00CF5DF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C479D">
        <w:rPr>
          <w:rFonts w:ascii="Garamond" w:hAnsi="Garamond"/>
          <w:szCs w:val="24"/>
        </w:rPr>
        <w:t>D.</w:t>
      </w:r>
      <w:r w:rsidRPr="000C479D">
        <w:rPr>
          <w:rFonts w:ascii="Garamond" w:hAnsi="Garamond"/>
          <w:szCs w:val="24"/>
        </w:rPr>
        <w:tab/>
      </w:r>
      <w:r w:rsidR="00C37662">
        <w:rPr>
          <w:rFonts w:ascii="Garamond" w:hAnsi="Garamond"/>
          <w:szCs w:val="24"/>
        </w:rPr>
        <w:t xml:space="preserve">DEQ </w:t>
      </w:r>
      <w:r w:rsidRPr="000C479D">
        <w:rPr>
          <w:rFonts w:ascii="Garamond" w:hAnsi="Garamond"/>
          <w:szCs w:val="24"/>
        </w:rPr>
        <w:t xml:space="preserve">determined, based on modeling provided by CHS, that the </w:t>
      </w:r>
      <w:r w:rsidR="00890220">
        <w:rPr>
          <w:rFonts w:ascii="Garamond" w:hAnsi="Garamond"/>
          <w:szCs w:val="24"/>
        </w:rPr>
        <w:t>SRU-INC-22</w:t>
      </w:r>
      <w:r w:rsidRPr="000C479D">
        <w:rPr>
          <w:rFonts w:ascii="Garamond" w:hAnsi="Garamond"/>
          <w:szCs w:val="24"/>
        </w:rPr>
        <w:t xml:space="preserve"> stack shall be maintained at a height no less than 132 feet.</w:t>
      </w:r>
    </w:p>
    <w:p w14:paraId="23E8C702" w14:textId="77777777" w:rsidR="00920C57" w:rsidRPr="000C479D" w:rsidRDefault="00920C57"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78D6476" w14:textId="77777777" w:rsidR="00CF5DFB" w:rsidRPr="000C479D" w:rsidRDefault="00CF5DFB"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0C479D">
        <w:rPr>
          <w:rFonts w:ascii="Garamond" w:hAnsi="Garamond"/>
          <w:szCs w:val="24"/>
        </w:rPr>
        <w:t>E.</w:t>
      </w:r>
      <w:r w:rsidRPr="000C479D">
        <w:rPr>
          <w:rFonts w:ascii="Garamond" w:hAnsi="Garamond"/>
          <w:szCs w:val="24"/>
        </w:rPr>
        <w:tab/>
        <w:t>Limitations on Individual Sources</w:t>
      </w:r>
    </w:p>
    <w:p w14:paraId="06540505" w14:textId="77777777" w:rsidR="00CF5DFB" w:rsidRPr="000C479D" w:rsidRDefault="00CF5DFB"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BA6E109" w14:textId="2C5B9A89" w:rsidR="00CF5DFB" w:rsidRDefault="00EC0E2F" w:rsidP="00312AD8">
      <w:pPr>
        <w:numPr>
          <w:ilvl w:val="0"/>
          <w:numId w:val="123"/>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S</w:t>
      </w:r>
      <w:r w:rsidR="00CF5DFB" w:rsidRPr="000C479D">
        <w:rPr>
          <w:rFonts w:ascii="Garamond" w:hAnsi="Garamond"/>
          <w:szCs w:val="24"/>
        </w:rPr>
        <w:t>O</w:t>
      </w:r>
      <w:r w:rsidR="00CF5DFB" w:rsidRPr="000C479D">
        <w:rPr>
          <w:rFonts w:ascii="Garamond" w:hAnsi="Garamond"/>
          <w:szCs w:val="24"/>
          <w:vertAlign w:val="subscript"/>
        </w:rPr>
        <w:t>2</w:t>
      </w:r>
      <w:r w:rsidR="00CF5DFB" w:rsidRPr="000C479D">
        <w:rPr>
          <w:rFonts w:ascii="Garamond" w:hAnsi="Garamond"/>
          <w:szCs w:val="24"/>
        </w:rPr>
        <w:t xml:space="preserve"> emissions from the </w:t>
      </w:r>
      <w:r w:rsidR="00890220">
        <w:rPr>
          <w:rFonts w:ascii="Garamond" w:hAnsi="Garamond"/>
          <w:szCs w:val="24"/>
        </w:rPr>
        <w:t>SRU-INC-22</w:t>
      </w:r>
      <w:r w:rsidR="00CF5DFB" w:rsidRPr="000C479D">
        <w:rPr>
          <w:rFonts w:ascii="Garamond" w:hAnsi="Garamond"/>
          <w:szCs w:val="24"/>
        </w:rPr>
        <w:t xml:space="preserve"> stack shall not exceed:</w:t>
      </w:r>
    </w:p>
    <w:p w14:paraId="0F4850AA" w14:textId="77777777" w:rsidR="00213B72" w:rsidRPr="00410485" w:rsidRDefault="00213B72" w:rsidP="00213B72">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3C13EA1D" w14:textId="4C3425DF"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a.</w:t>
      </w:r>
      <w:r w:rsidRPr="000C479D">
        <w:rPr>
          <w:rFonts w:ascii="Garamond" w:hAnsi="Garamond"/>
          <w:szCs w:val="24"/>
        </w:rPr>
        <w:tab/>
        <w:t>250 ppm</w:t>
      </w:r>
      <w:r w:rsidR="002E0B18">
        <w:rPr>
          <w:rFonts w:ascii="Garamond" w:hAnsi="Garamond"/>
          <w:szCs w:val="24"/>
        </w:rPr>
        <w:t>vd</w:t>
      </w:r>
      <w:r w:rsidR="00072B00">
        <w:rPr>
          <w:rFonts w:ascii="Garamond" w:hAnsi="Garamond"/>
          <w:szCs w:val="24"/>
        </w:rPr>
        <w:t xml:space="preserve"> at </w:t>
      </w:r>
      <w:r w:rsidR="00072B00" w:rsidRPr="00072B00">
        <w:rPr>
          <w:rFonts w:ascii="Garamond" w:hAnsi="Garamond"/>
          <w:szCs w:val="24"/>
        </w:rPr>
        <w:t>0% oxygen</w:t>
      </w:r>
      <w:r w:rsidRPr="000C479D">
        <w:rPr>
          <w:rFonts w:ascii="Garamond" w:hAnsi="Garamond"/>
          <w:szCs w:val="24"/>
        </w:rPr>
        <w:t xml:space="preserve">, </w:t>
      </w:r>
      <w:r w:rsidR="00072B00">
        <w:rPr>
          <w:rFonts w:ascii="Garamond" w:hAnsi="Garamond"/>
          <w:szCs w:val="24"/>
        </w:rPr>
        <w:t>on a</w:t>
      </w:r>
      <w:r w:rsidR="00F37985">
        <w:rPr>
          <w:rFonts w:ascii="Garamond" w:hAnsi="Garamond"/>
          <w:szCs w:val="24"/>
        </w:rPr>
        <w:t xml:space="preserve">n hourly </w:t>
      </w:r>
      <w:r w:rsidRPr="000C479D">
        <w:rPr>
          <w:rFonts w:ascii="Garamond" w:hAnsi="Garamond"/>
          <w:szCs w:val="24"/>
        </w:rPr>
        <w:t xml:space="preserve">rolling 12-hour average </w:t>
      </w:r>
      <w:r w:rsidR="00F37985">
        <w:rPr>
          <w:rFonts w:ascii="Garamond" w:hAnsi="Garamond"/>
          <w:szCs w:val="24"/>
        </w:rPr>
        <w:t xml:space="preserve">except during periods of startup, shutdown, and malfunction </w:t>
      </w:r>
      <w:r w:rsidRPr="000C479D">
        <w:rPr>
          <w:rFonts w:ascii="Garamond" w:hAnsi="Garamond"/>
          <w:szCs w:val="24"/>
        </w:rPr>
        <w:t>(ARM 17.8.749</w:t>
      </w:r>
      <w:r w:rsidR="000B2958">
        <w:rPr>
          <w:rFonts w:ascii="Garamond" w:hAnsi="Garamond"/>
          <w:szCs w:val="24"/>
        </w:rPr>
        <w:t>, ARM 17.8.752</w:t>
      </w:r>
      <w:r w:rsidR="00F82231" w:rsidRPr="000C479D">
        <w:rPr>
          <w:rFonts w:ascii="Garamond" w:hAnsi="Garamond"/>
          <w:szCs w:val="24"/>
        </w:rPr>
        <w:t xml:space="preserve"> and 40 CFR Part 60, Subpart J</w:t>
      </w:r>
      <w:r w:rsidR="00B27258">
        <w:rPr>
          <w:rFonts w:ascii="Garamond" w:hAnsi="Garamond"/>
          <w:szCs w:val="24"/>
        </w:rPr>
        <w:t>a</w:t>
      </w:r>
      <w:r w:rsidRPr="000C479D">
        <w:rPr>
          <w:rFonts w:ascii="Garamond" w:hAnsi="Garamond"/>
          <w:szCs w:val="24"/>
        </w:rPr>
        <w:t>)</w:t>
      </w:r>
    </w:p>
    <w:p w14:paraId="63093E30" w14:textId="16D09DC1" w:rsidR="00174BAF" w:rsidRPr="005D5C87" w:rsidRDefault="00F57C51" w:rsidP="00920C57">
      <w:pPr>
        <w:tabs>
          <w:tab w:val="left" w:pos="-1080"/>
          <w:tab w:val="left" w:pos="-720"/>
        </w:tabs>
        <w:rPr>
          <w:rFonts w:ascii="Garamond" w:hAnsi="Garamond"/>
          <w:szCs w:val="24"/>
        </w:rPr>
      </w:pPr>
      <w:r>
        <w:rPr>
          <w:rFonts w:ascii="Garamond" w:hAnsi="Garamond"/>
          <w:szCs w:val="24"/>
        </w:rPr>
        <w:t xml:space="preserve">, </w:t>
      </w:r>
    </w:p>
    <w:p w14:paraId="74A3A79A" w14:textId="7C6EEB82" w:rsidR="00CF5DFB" w:rsidRPr="005D5C87" w:rsidRDefault="00CF5DFB" w:rsidP="00920C57">
      <w:pPr>
        <w:tabs>
          <w:tab w:val="left" w:pos="-1080"/>
          <w:tab w:val="left" w:pos="-720"/>
        </w:tabs>
        <w:ind w:left="2520" w:hanging="360"/>
        <w:rPr>
          <w:rFonts w:ascii="Garamond" w:hAnsi="Garamond"/>
          <w:szCs w:val="24"/>
        </w:rPr>
      </w:pPr>
      <w:r w:rsidRPr="005D5C87">
        <w:rPr>
          <w:rFonts w:ascii="Garamond" w:hAnsi="Garamond"/>
          <w:szCs w:val="24"/>
        </w:rPr>
        <w:t>b.</w:t>
      </w:r>
      <w:r w:rsidRPr="005D5C87">
        <w:rPr>
          <w:rFonts w:ascii="Garamond" w:hAnsi="Garamond"/>
          <w:szCs w:val="24"/>
        </w:rPr>
        <w:tab/>
        <w:t xml:space="preserve">200 ppm, rolling 12-month average corrected to 0% oxygen, on a dry basis </w:t>
      </w:r>
      <w:r w:rsidR="00853566" w:rsidRPr="005D5C87">
        <w:rPr>
          <w:rFonts w:ascii="Garamond" w:hAnsi="Garamond"/>
          <w:szCs w:val="24"/>
        </w:rPr>
        <w:t>(ARM 17.8.</w:t>
      </w:r>
      <w:r w:rsidR="00820A50" w:rsidRPr="005D5C87">
        <w:rPr>
          <w:rFonts w:ascii="Garamond" w:hAnsi="Garamond"/>
          <w:szCs w:val="24"/>
        </w:rPr>
        <w:t>7</w:t>
      </w:r>
      <w:r w:rsidR="00820A50">
        <w:rPr>
          <w:rFonts w:ascii="Garamond" w:hAnsi="Garamond"/>
          <w:szCs w:val="24"/>
        </w:rPr>
        <w:t>49</w:t>
      </w:r>
      <w:r w:rsidR="00853566" w:rsidRPr="005D5C87">
        <w:rPr>
          <w:rFonts w:ascii="Garamond" w:hAnsi="Garamond"/>
          <w:szCs w:val="24"/>
        </w:rPr>
        <w:t>)</w:t>
      </w:r>
    </w:p>
    <w:p w14:paraId="4561BBED" w14:textId="77777777" w:rsidR="00CF5DFB" w:rsidRPr="000C479D" w:rsidRDefault="00CF5DFB" w:rsidP="00920C57">
      <w:pPr>
        <w:tabs>
          <w:tab w:val="left" w:pos="-1080"/>
          <w:tab w:val="left" w:pos="-720"/>
        </w:tabs>
        <w:rPr>
          <w:rFonts w:ascii="Garamond" w:hAnsi="Garamond"/>
          <w:szCs w:val="24"/>
        </w:rPr>
      </w:pPr>
    </w:p>
    <w:p w14:paraId="51734C09" w14:textId="77777777"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c.</w:t>
      </w:r>
      <w:r w:rsidRPr="000C479D">
        <w:rPr>
          <w:rFonts w:ascii="Garamond" w:hAnsi="Garamond"/>
          <w:szCs w:val="24"/>
        </w:rPr>
        <w:tab/>
        <w:t>40.66 tons/rolling 12-month total</w:t>
      </w:r>
    </w:p>
    <w:p w14:paraId="0C585E05" w14:textId="77777777" w:rsidR="00DB0372" w:rsidRDefault="00DB0372" w:rsidP="008E5256">
      <w:pPr>
        <w:tabs>
          <w:tab w:val="left" w:pos="-1080"/>
          <w:tab w:val="left" w:pos="-720"/>
        </w:tabs>
        <w:rPr>
          <w:rFonts w:ascii="Garamond" w:hAnsi="Garamond"/>
          <w:szCs w:val="24"/>
        </w:rPr>
      </w:pPr>
    </w:p>
    <w:p w14:paraId="54EC2E9F" w14:textId="4E28083C"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d.</w:t>
      </w:r>
      <w:r w:rsidRPr="000C479D">
        <w:rPr>
          <w:rFonts w:ascii="Garamond" w:hAnsi="Garamond"/>
          <w:szCs w:val="24"/>
        </w:rPr>
        <w:tab/>
      </w:r>
      <w:r w:rsidRPr="00666B76">
        <w:rPr>
          <w:rFonts w:ascii="Garamond" w:hAnsi="Garamond"/>
          <w:szCs w:val="24"/>
        </w:rPr>
        <w:t>11.6</w:t>
      </w:r>
      <w:r w:rsidRPr="000C479D">
        <w:rPr>
          <w:rFonts w:ascii="Garamond" w:hAnsi="Garamond"/>
          <w:szCs w:val="24"/>
        </w:rPr>
        <w:t xml:space="preserve"> lb/hr</w:t>
      </w:r>
    </w:p>
    <w:p w14:paraId="03C579DC" w14:textId="77777777" w:rsidR="00CF5DFB" w:rsidRPr="000C479D" w:rsidRDefault="00CF5DFB" w:rsidP="00920C57">
      <w:pPr>
        <w:tabs>
          <w:tab w:val="left" w:pos="-1080"/>
          <w:tab w:val="left" w:pos="-720"/>
        </w:tabs>
        <w:rPr>
          <w:rFonts w:ascii="Garamond" w:hAnsi="Garamond"/>
          <w:szCs w:val="24"/>
        </w:rPr>
      </w:pPr>
    </w:p>
    <w:p w14:paraId="49E09635" w14:textId="0BA20FBF" w:rsidR="00CF5DFB" w:rsidRDefault="00CF5DFB" w:rsidP="005C69B9">
      <w:pPr>
        <w:tabs>
          <w:tab w:val="left" w:pos="-1080"/>
          <w:tab w:val="left" w:pos="-720"/>
        </w:tabs>
        <w:ind w:left="2520" w:hanging="360"/>
        <w:rPr>
          <w:rFonts w:ascii="Garamond" w:hAnsi="Garamond"/>
          <w:szCs w:val="24"/>
        </w:rPr>
      </w:pPr>
      <w:r w:rsidRPr="000C479D">
        <w:rPr>
          <w:rFonts w:ascii="Garamond" w:hAnsi="Garamond"/>
          <w:szCs w:val="24"/>
        </w:rPr>
        <w:t>e.</w:t>
      </w:r>
      <w:r w:rsidRPr="000C479D">
        <w:rPr>
          <w:rFonts w:ascii="Garamond" w:hAnsi="Garamond"/>
          <w:szCs w:val="24"/>
        </w:rPr>
        <w:tab/>
        <w:t>278.40 lb/day</w:t>
      </w:r>
    </w:p>
    <w:p w14:paraId="4BB012B9" w14:textId="77777777" w:rsidR="00DE0D93" w:rsidRDefault="00DE0D93" w:rsidP="00920C57">
      <w:pPr>
        <w:tabs>
          <w:tab w:val="left" w:pos="-1080"/>
          <w:tab w:val="left" w:pos="-720"/>
        </w:tabs>
        <w:ind w:left="2520" w:hanging="360"/>
        <w:rPr>
          <w:rFonts w:ascii="Garamond" w:hAnsi="Garamond"/>
          <w:szCs w:val="24"/>
        </w:rPr>
      </w:pPr>
    </w:p>
    <w:p w14:paraId="578F99C4" w14:textId="71D96632" w:rsidR="00D94541" w:rsidRPr="00262C8B" w:rsidRDefault="00DE0D93" w:rsidP="00312AD8">
      <w:pPr>
        <w:pStyle w:val="ListParagraph"/>
        <w:numPr>
          <w:ilvl w:val="0"/>
          <w:numId w:val="121"/>
        </w:numPr>
        <w:tabs>
          <w:tab w:val="clear" w:pos="2880"/>
          <w:tab w:val="left" w:pos="-1080"/>
          <w:tab w:val="left" w:pos="-720"/>
          <w:tab w:val="num" w:pos="2700"/>
        </w:tabs>
        <w:ind w:left="2520" w:hanging="360"/>
        <w:rPr>
          <w:rFonts w:ascii="Garamond" w:hAnsi="Garamond"/>
          <w:szCs w:val="24"/>
        </w:rPr>
      </w:pPr>
      <w:r w:rsidRPr="00262C8B">
        <w:rPr>
          <w:rFonts w:ascii="Garamond" w:hAnsi="Garamond"/>
          <w:szCs w:val="24"/>
        </w:rPr>
        <w:t xml:space="preserve">CHS shall minimize the frequency and duration of startups and shutdowns of the Zone A SRP by </w:t>
      </w:r>
      <w:proofErr w:type="gramStart"/>
      <w:r w:rsidRPr="00262C8B">
        <w:rPr>
          <w:rFonts w:ascii="Garamond" w:hAnsi="Garamond"/>
          <w:szCs w:val="24"/>
        </w:rPr>
        <w:t>operating at all times</w:t>
      </w:r>
      <w:proofErr w:type="gramEnd"/>
      <w:r w:rsidRPr="00262C8B">
        <w:rPr>
          <w:rFonts w:ascii="Garamond" w:hAnsi="Garamond"/>
          <w:szCs w:val="24"/>
        </w:rPr>
        <w:t xml:space="preserve"> in accordance with an operation, maintenance, and monitoring plan meeting the requirements of 40 CFR 63.1574(f) </w:t>
      </w:r>
      <w:bookmarkStart w:id="22" w:name="_Hlk180745923"/>
      <w:r w:rsidR="00262C8B" w:rsidRPr="00262C8B">
        <w:rPr>
          <w:rFonts w:ascii="Garamond" w:hAnsi="Garamond"/>
          <w:szCs w:val="24"/>
        </w:rPr>
        <w:t>(ARM 17.8.749 and ARM 17.8.752).</w:t>
      </w:r>
      <w:bookmarkEnd w:id="22"/>
    </w:p>
    <w:p w14:paraId="7A9EC026" w14:textId="77777777" w:rsidR="00262C8B" w:rsidRPr="00262C8B" w:rsidRDefault="00262C8B" w:rsidP="00262C8B">
      <w:pPr>
        <w:pStyle w:val="ListParagraph"/>
        <w:tabs>
          <w:tab w:val="left" w:pos="-1080"/>
          <w:tab w:val="left" w:pos="-720"/>
        </w:tabs>
        <w:ind w:left="2880"/>
        <w:rPr>
          <w:rFonts w:ascii="Garamond" w:hAnsi="Garamond"/>
          <w:szCs w:val="24"/>
        </w:rPr>
      </w:pPr>
    </w:p>
    <w:p w14:paraId="4BA24CF1" w14:textId="24AA821B" w:rsidR="00237A52" w:rsidRDefault="00DE0D93" w:rsidP="00312AD8">
      <w:pPr>
        <w:pStyle w:val="ListParagraph"/>
        <w:numPr>
          <w:ilvl w:val="0"/>
          <w:numId w:val="121"/>
        </w:numPr>
        <w:tabs>
          <w:tab w:val="left" w:pos="-1080"/>
          <w:tab w:val="left" w:pos="-720"/>
        </w:tabs>
        <w:ind w:left="2520" w:hanging="360"/>
        <w:rPr>
          <w:rFonts w:ascii="Garamond" w:hAnsi="Garamond"/>
          <w:szCs w:val="24"/>
        </w:rPr>
      </w:pPr>
      <w:r w:rsidRPr="00DE0D93">
        <w:rPr>
          <w:rFonts w:ascii="Garamond" w:hAnsi="Garamond"/>
          <w:szCs w:val="24"/>
        </w:rPr>
        <w:t>CHS shall comply with 40 CFR 63 subpart UUU (Refinery MACT II) operating limits at 40 CFR 63.1568(a)(4) during periods of startup and shutdown</w:t>
      </w:r>
      <w:r w:rsidR="0051239D">
        <w:rPr>
          <w:rFonts w:ascii="Garamond" w:hAnsi="Garamond"/>
          <w:szCs w:val="24"/>
        </w:rPr>
        <w:t xml:space="preserve"> </w:t>
      </w:r>
      <w:r w:rsidR="0051239D" w:rsidRPr="0051239D">
        <w:rPr>
          <w:rFonts w:ascii="Garamond" w:hAnsi="Garamond"/>
          <w:szCs w:val="24"/>
        </w:rPr>
        <w:t>(ARM 17.8.749 and ARM 17.8.752).</w:t>
      </w:r>
      <w:r w:rsidR="0051239D">
        <w:rPr>
          <w:rFonts w:ascii="Garamond" w:hAnsi="Garamond"/>
          <w:szCs w:val="24"/>
        </w:rPr>
        <w:t xml:space="preserve"> </w:t>
      </w:r>
    </w:p>
    <w:p w14:paraId="7A06D4E2" w14:textId="77777777" w:rsidR="00FB0C96" w:rsidRPr="000C479D" w:rsidRDefault="00FB0C96" w:rsidP="006E50CB">
      <w:pPr>
        <w:tabs>
          <w:tab w:val="left" w:pos="-1080"/>
          <w:tab w:val="left" w:pos="-720"/>
        </w:tabs>
        <w:rPr>
          <w:rFonts w:ascii="Garamond" w:hAnsi="Garamond"/>
          <w:szCs w:val="24"/>
        </w:rPr>
      </w:pPr>
    </w:p>
    <w:p w14:paraId="1B8DE1CA" w14:textId="451A5B6A" w:rsidR="00CF5DFB" w:rsidRPr="000C479D" w:rsidRDefault="00CF5DFB" w:rsidP="00312AD8">
      <w:pPr>
        <w:numPr>
          <w:ilvl w:val="0"/>
          <w:numId w:val="123"/>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NO</w:t>
      </w:r>
      <w:r w:rsidRPr="000C479D">
        <w:rPr>
          <w:rFonts w:ascii="Garamond" w:hAnsi="Garamond"/>
          <w:szCs w:val="24"/>
          <w:vertAlign w:val="subscript"/>
        </w:rPr>
        <w:t>x</w:t>
      </w:r>
      <w:r w:rsidRPr="000C479D">
        <w:rPr>
          <w:rFonts w:ascii="Garamond" w:hAnsi="Garamond"/>
          <w:szCs w:val="24"/>
        </w:rPr>
        <w:t xml:space="preserve"> emissions from the </w:t>
      </w:r>
      <w:r w:rsidR="00890220">
        <w:rPr>
          <w:rFonts w:ascii="Garamond" w:hAnsi="Garamond"/>
          <w:szCs w:val="24"/>
        </w:rPr>
        <w:t>SRU-INC-22</w:t>
      </w:r>
      <w:r w:rsidRPr="000C479D">
        <w:rPr>
          <w:rFonts w:ascii="Garamond" w:hAnsi="Garamond"/>
          <w:szCs w:val="24"/>
        </w:rPr>
        <w:t xml:space="preserve"> stack shall not exceed:</w:t>
      </w:r>
    </w:p>
    <w:p w14:paraId="2D1BD029" w14:textId="77777777" w:rsidR="00CF5DFB" w:rsidRPr="000C479D"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F0D8B97" w14:textId="77777777"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a.</w:t>
      </w:r>
      <w:r w:rsidRPr="000C479D">
        <w:rPr>
          <w:rFonts w:ascii="Garamond" w:hAnsi="Garamond"/>
          <w:szCs w:val="24"/>
        </w:rPr>
        <w:tab/>
        <w:t>4.8 tons/rolling 12-calendar month total</w:t>
      </w:r>
      <w:r w:rsidR="00853566" w:rsidRPr="000C479D">
        <w:rPr>
          <w:rFonts w:ascii="Garamond" w:hAnsi="Garamond"/>
          <w:szCs w:val="24"/>
        </w:rPr>
        <w:t xml:space="preserve"> </w:t>
      </w:r>
    </w:p>
    <w:p w14:paraId="65B0D966" w14:textId="77777777" w:rsidR="007504B8" w:rsidRPr="000C479D" w:rsidRDefault="007504B8" w:rsidP="00920C57">
      <w:pPr>
        <w:tabs>
          <w:tab w:val="left" w:pos="-1080"/>
          <w:tab w:val="left" w:pos="-720"/>
        </w:tabs>
        <w:rPr>
          <w:rFonts w:ascii="Garamond" w:hAnsi="Garamond"/>
          <w:szCs w:val="24"/>
        </w:rPr>
      </w:pPr>
    </w:p>
    <w:p w14:paraId="4C910B13" w14:textId="56155BD2" w:rsidR="00CF5DFB" w:rsidRDefault="00CF5DFB" w:rsidP="00920C57">
      <w:pPr>
        <w:tabs>
          <w:tab w:val="left" w:pos="-1080"/>
          <w:tab w:val="left" w:pos="-720"/>
        </w:tabs>
        <w:ind w:left="2520" w:hanging="360"/>
        <w:rPr>
          <w:rFonts w:ascii="Garamond" w:hAnsi="Garamond"/>
          <w:szCs w:val="24"/>
        </w:rPr>
      </w:pPr>
      <w:r w:rsidRPr="000C479D">
        <w:rPr>
          <w:rFonts w:ascii="Garamond" w:hAnsi="Garamond"/>
          <w:szCs w:val="24"/>
        </w:rPr>
        <w:t>b.</w:t>
      </w:r>
      <w:r w:rsidRPr="000C479D">
        <w:rPr>
          <w:rFonts w:ascii="Garamond" w:hAnsi="Garamond"/>
          <w:szCs w:val="24"/>
        </w:rPr>
        <w:tab/>
        <w:t>1.09 lb/hr</w:t>
      </w:r>
    </w:p>
    <w:p w14:paraId="4F080988" w14:textId="77777777" w:rsidR="00113652" w:rsidRDefault="00113652" w:rsidP="00920C57">
      <w:pPr>
        <w:tabs>
          <w:tab w:val="left" w:pos="-1080"/>
          <w:tab w:val="left" w:pos="-720"/>
        </w:tabs>
        <w:ind w:left="2520" w:hanging="360"/>
        <w:rPr>
          <w:rFonts w:ascii="Garamond" w:hAnsi="Garamond"/>
          <w:szCs w:val="24"/>
        </w:rPr>
      </w:pPr>
    </w:p>
    <w:p w14:paraId="62F49E5F" w14:textId="77777777" w:rsidR="005157AE" w:rsidRDefault="00E209CC" w:rsidP="00312AD8">
      <w:pPr>
        <w:numPr>
          <w:ilvl w:val="0"/>
          <w:numId w:val="123"/>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pacing w:val="-2"/>
          <w:szCs w:val="24"/>
        </w:rPr>
      </w:pPr>
      <w:r w:rsidRPr="00F77FEA">
        <w:rPr>
          <w:rFonts w:ascii="Garamond" w:hAnsi="Garamond"/>
          <w:spacing w:val="-2"/>
          <w:szCs w:val="24"/>
          <w:u w:val="single"/>
        </w:rPr>
        <w:t>Molten Sulfur Truck Loading and Transport:</w:t>
      </w:r>
      <w:r w:rsidRPr="00E209CC">
        <w:rPr>
          <w:rFonts w:ascii="Garamond" w:hAnsi="Garamond"/>
          <w:spacing w:val="-2"/>
          <w:szCs w:val="24"/>
        </w:rPr>
        <w:t xml:space="preserve"> </w:t>
      </w:r>
    </w:p>
    <w:p w14:paraId="61A1B571" w14:textId="77777777" w:rsidR="005157AE" w:rsidRDefault="005157AE" w:rsidP="005157AE">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70BC2F0E" w14:textId="7B0A9FCF" w:rsidR="00CF5DFB" w:rsidRDefault="00E209CC" w:rsidP="005157AE">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sidRPr="00E209CC">
        <w:rPr>
          <w:rFonts w:ascii="Garamond" w:hAnsi="Garamond"/>
          <w:spacing w:val="-2"/>
          <w:szCs w:val="24"/>
        </w:rPr>
        <w:t xml:space="preserve">CHS shall meet the following requirements for Zone </w:t>
      </w:r>
      <w:proofErr w:type="gramStart"/>
      <w:r w:rsidRPr="00E209CC">
        <w:rPr>
          <w:rFonts w:ascii="Garamond" w:hAnsi="Garamond"/>
          <w:spacing w:val="-2"/>
          <w:szCs w:val="24"/>
        </w:rPr>
        <w:t>A</w:t>
      </w:r>
      <w:proofErr w:type="gramEnd"/>
      <w:r w:rsidRPr="00E209CC">
        <w:rPr>
          <w:rFonts w:ascii="Garamond" w:hAnsi="Garamond"/>
          <w:spacing w:val="-2"/>
          <w:szCs w:val="24"/>
        </w:rPr>
        <w:t xml:space="preserve"> Molten Sulfur Truck Loading:</w:t>
      </w:r>
    </w:p>
    <w:p w14:paraId="394DE18C" w14:textId="77777777" w:rsidR="00D92526" w:rsidRDefault="00D92526" w:rsidP="00B53021">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703C74C0" w14:textId="5BA327B7" w:rsidR="00B53021" w:rsidRDefault="00B53021" w:rsidP="00F869DA">
      <w:pPr>
        <w:tabs>
          <w:tab w:val="left" w:pos="-1080"/>
          <w:tab w:val="left" w:pos="-720"/>
          <w:tab w:val="left" w:pos="0"/>
          <w:tab w:val="left" w:pos="720"/>
          <w:tab w:val="left" w:pos="2160"/>
          <w:tab w:val="left" w:pos="252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Pr>
          <w:rFonts w:ascii="Garamond" w:hAnsi="Garamond"/>
          <w:spacing w:val="-2"/>
          <w:szCs w:val="24"/>
        </w:rPr>
        <w:t>a.</w:t>
      </w:r>
      <w:r>
        <w:rPr>
          <w:rFonts w:ascii="Garamond" w:hAnsi="Garamond"/>
          <w:spacing w:val="-2"/>
          <w:szCs w:val="24"/>
        </w:rPr>
        <w:tab/>
      </w:r>
      <w:r w:rsidR="00AD5430" w:rsidRPr="00AD5430">
        <w:rPr>
          <w:rFonts w:ascii="Garamond" w:hAnsi="Garamond"/>
          <w:spacing w:val="-2"/>
          <w:szCs w:val="24"/>
        </w:rPr>
        <w:t xml:space="preserve">CHS shall not cause or authorize the use of any street, road, or parking lot without taking reasonable precautions to control emissions of airborne particulate matter. CHS shall treat unpaved molten sulfur trucking transport roads with water and/or chemical dust suppressant as necessary to control emissions while molten sulfur is being transported on roads on the refinery </w:t>
      </w:r>
      <w:r w:rsidR="00AD5430" w:rsidRPr="00AD5430">
        <w:rPr>
          <w:rFonts w:ascii="Garamond" w:hAnsi="Garamond"/>
          <w:spacing w:val="-2"/>
          <w:szCs w:val="24"/>
        </w:rPr>
        <w:lastRenderedPageBreak/>
        <w:t>property (ARM 17.8.308 and ARM 17.8.752).</w:t>
      </w:r>
    </w:p>
    <w:p w14:paraId="220643EB" w14:textId="77777777" w:rsidR="00AD5430" w:rsidRDefault="00AD5430" w:rsidP="00B53021">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0427D946" w14:textId="6084BDD7" w:rsidR="00AD5430" w:rsidRPr="00165EED" w:rsidRDefault="00C226B8" w:rsidP="00F869DA">
      <w:pPr>
        <w:tabs>
          <w:tab w:val="left" w:pos="-1080"/>
          <w:tab w:val="left" w:pos="-720"/>
          <w:tab w:val="left" w:pos="0"/>
          <w:tab w:val="left" w:pos="720"/>
          <w:tab w:val="left" w:pos="2160"/>
          <w:tab w:val="left" w:pos="252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Pr>
          <w:rFonts w:ascii="Garamond" w:hAnsi="Garamond"/>
          <w:spacing w:val="-2"/>
          <w:szCs w:val="24"/>
        </w:rPr>
        <w:t>b.</w:t>
      </w:r>
      <w:r>
        <w:rPr>
          <w:rFonts w:ascii="Garamond" w:hAnsi="Garamond"/>
          <w:spacing w:val="-2"/>
          <w:szCs w:val="24"/>
        </w:rPr>
        <w:tab/>
      </w:r>
      <w:r w:rsidR="006B5BB0" w:rsidRPr="00165EED">
        <w:rPr>
          <w:rFonts w:ascii="Garamond" w:hAnsi="Garamond"/>
          <w:spacing w:val="-2"/>
          <w:szCs w:val="24"/>
        </w:rPr>
        <w:t>CHS shall clean the paved sections of molten sulfur transport roads, as necessary, for reasonable precautions specific to truck hauling of molten sulfur on refinery property (ARM 17.8.308 and ARM 17.8.752).</w:t>
      </w:r>
    </w:p>
    <w:p w14:paraId="79925ABC" w14:textId="77777777" w:rsidR="006B5BB0" w:rsidRDefault="006B5BB0" w:rsidP="00B53021">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68A48C30" w14:textId="5A81D38F" w:rsidR="006B5BB0" w:rsidRDefault="006B5BB0" w:rsidP="00F869DA">
      <w:pPr>
        <w:tabs>
          <w:tab w:val="left" w:pos="-1080"/>
          <w:tab w:val="left" w:pos="-720"/>
          <w:tab w:val="left" w:pos="0"/>
          <w:tab w:val="left" w:pos="720"/>
          <w:tab w:val="left" w:pos="2160"/>
          <w:tab w:val="left" w:pos="252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Pr>
          <w:rFonts w:ascii="Garamond" w:hAnsi="Garamond"/>
          <w:spacing w:val="-2"/>
          <w:szCs w:val="24"/>
        </w:rPr>
        <w:t>c.</w:t>
      </w:r>
      <w:r w:rsidR="00262979" w:rsidRPr="00262979">
        <w:rPr>
          <w:rFonts w:ascii="Garamond" w:hAnsi="Garamond"/>
          <w:spacing w:val="-2"/>
          <w:szCs w:val="24"/>
        </w:rPr>
        <w:t xml:space="preserve"> </w:t>
      </w:r>
      <w:r w:rsidR="00C226B8">
        <w:rPr>
          <w:rFonts w:ascii="Garamond" w:hAnsi="Garamond"/>
          <w:spacing w:val="-2"/>
          <w:szCs w:val="24"/>
        </w:rPr>
        <w:tab/>
      </w:r>
      <w:r w:rsidR="00262979" w:rsidRPr="00262979">
        <w:rPr>
          <w:rFonts w:ascii="Garamond" w:hAnsi="Garamond"/>
          <w:spacing w:val="-2"/>
          <w:szCs w:val="24"/>
        </w:rPr>
        <w:t>CHS is subject to ARM 17.8.304(2) for visible opacity limits of 20 percent for molten sulfur truck loading (ARM 17.8.304 and ARM 17.8.749).</w:t>
      </w:r>
    </w:p>
    <w:p w14:paraId="5C9E1A8A" w14:textId="77777777" w:rsidR="006B5BB0" w:rsidRDefault="006B5BB0" w:rsidP="00B53021">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6506EE63" w14:textId="77777777" w:rsidR="00AA172C" w:rsidRPr="000C479D" w:rsidRDefault="00AA172C" w:rsidP="00B21F55">
      <w:p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p>
    <w:p w14:paraId="2CCCF1F3" w14:textId="6AE7705B" w:rsidR="00CF5DFB" w:rsidRDefault="00CF5DFB" w:rsidP="006E50CB">
      <w:pPr>
        <w:tabs>
          <w:tab w:val="left" w:pos="-1080"/>
          <w:tab w:val="left" w:pos="-720"/>
          <w:tab w:val="left" w:pos="1440"/>
        </w:tabs>
        <w:ind w:left="1440" w:hanging="720"/>
        <w:rPr>
          <w:rFonts w:ascii="Garamond" w:hAnsi="Garamond"/>
          <w:szCs w:val="24"/>
        </w:rPr>
      </w:pPr>
      <w:r w:rsidRPr="000C479D">
        <w:rPr>
          <w:rFonts w:ascii="Garamond" w:hAnsi="Garamond"/>
          <w:szCs w:val="24"/>
        </w:rPr>
        <w:t>F.</w:t>
      </w:r>
      <w:r w:rsidRPr="000C479D">
        <w:rPr>
          <w:rFonts w:ascii="Garamond" w:hAnsi="Garamond"/>
          <w:szCs w:val="24"/>
        </w:rPr>
        <w:tab/>
        <w:t>Monitoring Requirements</w:t>
      </w:r>
    </w:p>
    <w:p w14:paraId="4BCE3032" w14:textId="77777777" w:rsidR="006E50CB" w:rsidRPr="000C479D" w:rsidRDefault="006E50CB" w:rsidP="006E50CB">
      <w:pPr>
        <w:tabs>
          <w:tab w:val="left" w:pos="-1080"/>
          <w:tab w:val="left" w:pos="-720"/>
        </w:tabs>
        <w:rPr>
          <w:rFonts w:ascii="Garamond" w:hAnsi="Garamond"/>
          <w:szCs w:val="24"/>
        </w:rPr>
      </w:pPr>
    </w:p>
    <w:p w14:paraId="4D6AC56D" w14:textId="52A3BA67" w:rsidR="00CF5DFB" w:rsidRPr="000C479D" w:rsidRDefault="00CF5DFB" w:rsidP="00312AD8">
      <w:pPr>
        <w:numPr>
          <w:ilvl w:val="0"/>
          <w:numId w:val="124"/>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 xml:space="preserve">CHS shall install and operate the following CEMS/CERMS on the Zone </w:t>
      </w:r>
      <w:proofErr w:type="gramStart"/>
      <w:r w:rsidRPr="000C479D">
        <w:rPr>
          <w:rFonts w:ascii="Garamond" w:hAnsi="Garamond"/>
          <w:szCs w:val="24"/>
        </w:rPr>
        <w:t>A</w:t>
      </w:r>
      <w:proofErr w:type="gramEnd"/>
      <w:r w:rsidRPr="000C479D">
        <w:rPr>
          <w:rFonts w:ascii="Garamond" w:hAnsi="Garamond"/>
          <w:szCs w:val="24"/>
        </w:rPr>
        <w:t xml:space="preserve"> </w:t>
      </w:r>
      <w:r w:rsidR="00890220">
        <w:rPr>
          <w:rFonts w:ascii="Garamond" w:hAnsi="Garamond"/>
          <w:szCs w:val="24"/>
        </w:rPr>
        <w:t>SRU-INC-22</w:t>
      </w:r>
      <w:r w:rsidRPr="000C479D">
        <w:rPr>
          <w:rFonts w:ascii="Garamond" w:hAnsi="Garamond"/>
          <w:szCs w:val="24"/>
        </w:rPr>
        <w:t xml:space="preserve"> Stack:</w:t>
      </w:r>
    </w:p>
    <w:p w14:paraId="1424D1C0" w14:textId="77777777" w:rsidR="00CF5DFB" w:rsidRPr="000C479D"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8F5C7C" w14:textId="395B8517"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a.</w:t>
      </w:r>
      <w:r w:rsidRPr="000C479D">
        <w:rPr>
          <w:rFonts w:ascii="Garamond" w:hAnsi="Garamond"/>
          <w:szCs w:val="24"/>
        </w:rPr>
        <w:tab/>
        <w:t>SO</w:t>
      </w:r>
      <w:r w:rsidRPr="000C479D">
        <w:rPr>
          <w:rFonts w:ascii="Garamond" w:hAnsi="Garamond"/>
          <w:szCs w:val="24"/>
          <w:vertAlign w:val="subscript"/>
        </w:rPr>
        <w:t>2</w:t>
      </w:r>
      <w:r w:rsidRPr="000C479D">
        <w:rPr>
          <w:rFonts w:ascii="Garamond" w:hAnsi="Garamond"/>
          <w:szCs w:val="24"/>
        </w:rPr>
        <w:t xml:space="preserve"> (40 CFR 60, Subpart J</w:t>
      </w:r>
      <w:r w:rsidR="00CD2F27">
        <w:rPr>
          <w:rFonts w:ascii="Garamond" w:hAnsi="Garamond"/>
          <w:szCs w:val="24"/>
        </w:rPr>
        <w:t>/Ja</w:t>
      </w:r>
      <w:r w:rsidRPr="000C479D">
        <w:rPr>
          <w:rFonts w:ascii="Garamond" w:hAnsi="Garamond"/>
          <w:szCs w:val="24"/>
        </w:rPr>
        <w:t xml:space="preserve"> and Billings SO</w:t>
      </w:r>
      <w:r w:rsidRPr="000C479D">
        <w:rPr>
          <w:rFonts w:ascii="Garamond" w:hAnsi="Garamond"/>
          <w:szCs w:val="24"/>
          <w:vertAlign w:val="subscript"/>
        </w:rPr>
        <w:t>2</w:t>
      </w:r>
      <w:r w:rsidRPr="000C479D">
        <w:rPr>
          <w:rFonts w:ascii="Garamond" w:hAnsi="Garamond"/>
          <w:szCs w:val="24"/>
        </w:rPr>
        <w:t xml:space="preserve"> SIP)</w:t>
      </w:r>
    </w:p>
    <w:p w14:paraId="0DDBE18F" w14:textId="77777777" w:rsidR="007504B8" w:rsidRPr="000C479D" w:rsidRDefault="007504B8" w:rsidP="00920C57">
      <w:pPr>
        <w:tabs>
          <w:tab w:val="left" w:pos="-1080"/>
          <w:tab w:val="left" w:pos="-720"/>
        </w:tabs>
        <w:rPr>
          <w:rFonts w:ascii="Garamond" w:hAnsi="Garamond"/>
          <w:szCs w:val="24"/>
        </w:rPr>
      </w:pPr>
    </w:p>
    <w:p w14:paraId="4768DCA0" w14:textId="0E0F499F" w:rsidR="0030202F" w:rsidRPr="000C479D" w:rsidRDefault="0030202F" w:rsidP="00920C57">
      <w:pPr>
        <w:tabs>
          <w:tab w:val="left" w:pos="-1080"/>
          <w:tab w:val="left" w:pos="-720"/>
        </w:tabs>
        <w:ind w:left="2520" w:hanging="360"/>
        <w:rPr>
          <w:rFonts w:ascii="Garamond" w:hAnsi="Garamond"/>
          <w:szCs w:val="24"/>
        </w:rPr>
      </w:pPr>
      <w:r w:rsidRPr="000C479D">
        <w:rPr>
          <w:rFonts w:ascii="Garamond" w:hAnsi="Garamond"/>
          <w:szCs w:val="24"/>
        </w:rPr>
        <w:t>b.</w:t>
      </w:r>
      <w:r w:rsidRPr="000C479D">
        <w:rPr>
          <w:rFonts w:ascii="Garamond" w:hAnsi="Garamond"/>
          <w:szCs w:val="24"/>
        </w:rPr>
        <w:tab/>
      </w:r>
      <w:r w:rsidR="00CF5DFB" w:rsidRPr="000C479D">
        <w:rPr>
          <w:rFonts w:ascii="Garamond" w:hAnsi="Garamond"/>
          <w:szCs w:val="24"/>
        </w:rPr>
        <w:t>O</w:t>
      </w:r>
      <w:r w:rsidR="00CF5DFB" w:rsidRPr="000C479D">
        <w:rPr>
          <w:rFonts w:ascii="Garamond" w:hAnsi="Garamond"/>
          <w:szCs w:val="24"/>
          <w:vertAlign w:val="subscript"/>
        </w:rPr>
        <w:t>2</w:t>
      </w:r>
      <w:r w:rsidR="00CF5DFB" w:rsidRPr="000C479D">
        <w:rPr>
          <w:rFonts w:ascii="Garamond" w:hAnsi="Garamond"/>
          <w:szCs w:val="24"/>
        </w:rPr>
        <w:t xml:space="preserve"> (40 CFR 60, Subpart J</w:t>
      </w:r>
      <w:r w:rsidR="00CD2F27">
        <w:rPr>
          <w:rFonts w:ascii="Garamond" w:hAnsi="Garamond"/>
          <w:szCs w:val="24"/>
        </w:rPr>
        <w:t>/Ja</w:t>
      </w:r>
      <w:r w:rsidR="00CF5DFB" w:rsidRPr="000C479D">
        <w:rPr>
          <w:rFonts w:ascii="Garamond" w:hAnsi="Garamond"/>
          <w:szCs w:val="24"/>
        </w:rPr>
        <w:t>)</w:t>
      </w:r>
    </w:p>
    <w:p w14:paraId="1CE4D060" w14:textId="77777777" w:rsidR="0030202F" w:rsidRPr="000C479D" w:rsidRDefault="0030202F" w:rsidP="00920C57">
      <w:pPr>
        <w:rPr>
          <w:rFonts w:ascii="Garamond" w:hAnsi="Garamond"/>
          <w:szCs w:val="24"/>
        </w:rPr>
      </w:pPr>
    </w:p>
    <w:p w14:paraId="111ABC15" w14:textId="77777777" w:rsidR="006E75C6" w:rsidRPr="000C479D" w:rsidRDefault="0030202F" w:rsidP="00920C57">
      <w:pPr>
        <w:ind w:left="2520" w:hanging="360"/>
        <w:rPr>
          <w:rFonts w:ascii="Garamond" w:hAnsi="Garamond"/>
          <w:szCs w:val="24"/>
        </w:rPr>
      </w:pPr>
      <w:r w:rsidRPr="000C479D">
        <w:rPr>
          <w:rFonts w:ascii="Garamond" w:hAnsi="Garamond"/>
          <w:szCs w:val="24"/>
        </w:rPr>
        <w:t>c.</w:t>
      </w:r>
      <w:r w:rsidRPr="000C479D">
        <w:rPr>
          <w:rFonts w:ascii="Garamond" w:hAnsi="Garamond"/>
          <w:szCs w:val="24"/>
        </w:rPr>
        <w:tab/>
      </w:r>
      <w:r w:rsidR="00CF5DFB" w:rsidRPr="000C479D">
        <w:rPr>
          <w:rFonts w:ascii="Garamond" w:hAnsi="Garamond"/>
          <w:szCs w:val="24"/>
        </w:rPr>
        <w:t>Volumetric Flow Rate (Billings SO</w:t>
      </w:r>
      <w:r w:rsidR="00CF5DFB" w:rsidRPr="000C479D">
        <w:rPr>
          <w:rFonts w:ascii="Garamond" w:hAnsi="Garamond"/>
          <w:szCs w:val="24"/>
          <w:vertAlign w:val="subscript"/>
        </w:rPr>
        <w:t>2</w:t>
      </w:r>
      <w:r w:rsidR="00CF5DFB" w:rsidRPr="000C479D">
        <w:rPr>
          <w:rFonts w:ascii="Garamond" w:hAnsi="Garamond"/>
          <w:szCs w:val="24"/>
        </w:rPr>
        <w:t xml:space="preserve"> SIP)</w:t>
      </w:r>
    </w:p>
    <w:p w14:paraId="49AE36DD" w14:textId="77777777" w:rsidR="001077E5" w:rsidRPr="000C479D" w:rsidRDefault="001077E5">
      <w:pPr>
        <w:widowControl/>
        <w:rPr>
          <w:rFonts w:ascii="Garamond" w:hAnsi="Garamond"/>
          <w:szCs w:val="24"/>
        </w:rPr>
      </w:pPr>
    </w:p>
    <w:p w14:paraId="3B7B8FD5" w14:textId="2D344C26" w:rsidR="004A5BD9" w:rsidRPr="000C479D" w:rsidRDefault="00CF5DFB" w:rsidP="00312AD8">
      <w:pPr>
        <w:numPr>
          <w:ilvl w:val="0"/>
          <w:numId w:val="124"/>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CEMS and CERMS required by this permit shall comply with all applicable provisions of 40 CFR Parts 60.5 through 60.13, Subparts J, 60.100-108 and Appendix B, Performance Specifications 2, 3, 6, and Appendix F</w:t>
      </w:r>
      <w:r w:rsidR="0063261A">
        <w:rPr>
          <w:rFonts w:ascii="Garamond" w:hAnsi="Garamond"/>
          <w:szCs w:val="24"/>
        </w:rPr>
        <w:t xml:space="preserve">. </w:t>
      </w:r>
      <w:r w:rsidR="00213B72">
        <w:rPr>
          <w:rFonts w:ascii="Garamond" w:hAnsi="Garamond"/>
          <w:szCs w:val="24"/>
        </w:rPr>
        <w:t xml:space="preserve"> </w:t>
      </w:r>
      <w:r w:rsidRPr="000C479D">
        <w:rPr>
          <w:rFonts w:ascii="Garamond" w:hAnsi="Garamond"/>
          <w:szCs w:val="24"/>
        </w:rPr>
        <w:t>The volumetric flow rate monitor shall comply with the Billings/Laurel SIP Pollution Control Plan Exhibit A, Attachment 1 Methods A-1 and B-1.</w:t>
      </w:r>
    </w:p>
    <w:p w14:paraId="0E49A62A" w14:textId="77777777" w:rsidR="003F4436" w:rsidRPr="000C479D" w:rsidRDefault="003F4436" w:rsidP="00920C57">
      <w:pPr>
        <w:tabs>
          <w:tab w:val="left" w:pos="-1080"/>
          <w:tab w:val="left" w:pos="-720"/>
        </w:tabs>
        <w:rPr>
          <w:rFonts w:ascii="Garamond" w:hAnsi="Garamond"/>
          <w:szCs w:val="24"/>
        </w:rPr>
      </w:pPr>
    </w:p>
    <w:p w14:paraId="5FA3317B" w14:textId="7E84C40F" w:rsidR="00661FDC" w:rsidRDefault="00CF5DFB" w:rsidP="00312AD8">
      <w:pPr>
        <w:numPr>
          <w:ilvl w:val="0"/>
          <w:numId w:val="124"/>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 xml:space="preserve">CEMS are to </w:t>
      </w:r>
      <w:proofErr w:type="gramStart"/>
      <w:r w:rsidRPr="000C479D">
        <w:rPr>
          <w:rFonts w:ascii="Garamond" w:hAnsi="Garamond"/>
          <w:szCs w:val="24"/>
        </w:rPr>
        <w:t>be in operation at all times</w:t>
      </w:r>
      <w:proofErr w:type="gramEnd"/>
      <w:r w:rsidRPr="000C479D">
        <w:rPr>
          <w:rFonts w:ascii="Garamond" w:hAnsi="Garamond"/>
          <w:szCs w:val="24"/>
        </w:rPr>
        <w:t xml:space="preserve"> when the emission units are operating, except for quality assurance and control checks, breakdowns, and repairs</w:t>
      </w:r>
      <w:r w:rsidR="0063261A">
        <w:rPr>
          <w:rFonts w:ascii="Garamond" w:hAnsi="Garamond"/>
          <w:szCs w:val="24"/>
        </w:rPr>
        <w:t xml:space="preserve">. </w:t>
      </w:r>
      <w:r w:rsidRPr="000C479D">
        <w:rPr>
          <w:rFonts w:ascii="Garamond" w:hAnsi="Garamond"/>
          <w:szCs w:val="24"/>
        </w:rPr>
        <w:t xml:space="preserve">In the event the primary CEMS is unable to meet minimum </w:t>
      </w:r>
      <w:r w:rsidRPr="0079779E">
        <w:rPr>
          <w:rFonts w:ascii="Garamond" w:hAnsi="Garamond"/>
          <w:szCs w:val="24"/>
        </w:rPr>
        <w:t>availability requirements, the recipient shall provide a back-up or alternative monitoring system and plan such that continuous compliance can be demonstrated.</w:t>
      </w:r>
    </w:p>
    <w:p w14:paraId="3A784D2F" w14:textId="005F8B6B" w:rsidR="00CF5DFB" w:rsidRPr="0079779E" w:rsidRDefault="00CF5DFB" w:rsidP="008E5256">
      <w:pPr>
        <w:tabs>
          <w:tab w:val="left" w:pos="-1080"/>
          <w:tab w:val="left" w:pos="-720"/>
        </w:tabs>
        <w:rPr>
          <w:rFonts w:ascii="Garamond" w:hAnsi="Garamond"/>
          <w:szCs w:val="24"/>
        </w:rPr>
      </w:pPr>
    </w:p>
    <w:p w14:paraId="19377C7E" w14:textId="0920E99C" w:rsidR="00CF5DFB" w:rsidRDefault="00CF5DFB" w:rsidP="00661FD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9779E">
        <w:rPr>
          <w:rFonts w:ascii="Garamond" w:hAnsi="Garamond"/>
          <w:szCs w:val="24"/>
        </w:rPr>
        <w:t>G.</w:t>
      </w:r>
      <w:r w:rsidRPr="0079779E">
        <w:rPr>
          <w:rFonts w:ascii="Garamond" w:hAnsi="Garamond"/>
          <w:szCs w:val="24"/>
        </w:rPr>
        <w:tab/>
        <w:t>Testing Requirements</w:t>
      </w:r>
    </w:p>
    <w:p w14:paraId="4EAEC9C8" w14:textId="77777777" w:rsidR="00D454D9" w:rsidRPr="0079779E" w:rsidRDefault="00D454D9" w:rsidP="008E5256">
      <w:pPr>
        <w:tabs>
          <w:tab w:val="left" w:pos="-1080"/>
          <w:tab w:val="left" w:pos="-720"/>
        </w:tabs>
        <w:rPr>
          <w:rFonts w:ascii="Garamond" w:hAnsi="Garamond"/>
          <w:szCs w:val="24"/>
        </w:rPr>
      </w:pPr>
    </w:p>
    <w:p w14:paraId="00AFA466" w14:textId="6564FD99" w:rsidR="00CF5DFB" w:rsidRPr="0079779E" w:rsidRDefault="00CF5DFB">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9779E">
        <w:rPr>
          <w:rFonts w:ascii="Garamond" w:hAnsi="Garamond"/>
          <w:spacing w:val="-2"/>
          <w:szCs w:val="24"/>
        </w:rPr>
        <w:t xml:space="preserve">The </w:t>
      </w:r>
      <w:r w:rsidR="00890220">
        <w:rPr>
          <w:rFonts w:ascii="Garamond" w:hAnsi="Garamond"/>
          <w:spacing w:val="-2"/>
          <w:szCs w:val="24"/>
        </w:rPr>
        <w:t>SRU-INC-22</w:t>
      </w:r>
      <w:r w:rsidRPr="0079779E">
        <w:rPr>
          <w:rFonts w:ascii="Garamond" w:hAnsi="Garamond"/>
          <w:spacing w:val="-2"/>
          <w:szCs w:val="24"/>
        </w:rPr>
        <w:t xml:space="preserve"> Stack </w:t>
      </w:r>
      <w:r w:rsidR="00EE754D" w:rsidRPr="00EE754D">
        <w:rPr>
          <w:rFonts w:ascii="Garamond" w:hAnsi="Garamond"/>
          <w:spacing w:val="-2"/>
          <w:szCs w:val="24"/>
        </w:rPr>
        <w:t xml:space="preserve">shall be tested every three years from the date of the last source test, or according to another testing/monitoring schedule as may be approved by </w:t>
      </w:r>
      <w:r w:rsidR="00C37662">
        <w:rPr>
          <w:rFonts w:ascii="Garamond" w:hAnsi="Garamond"/>
          <w:spacing w:val="-2"/>
          <w:szCs w:val="24"/>
        </w:rPr>
        <w:t xml:space="preserve">DEQ </w:t>
      </w:r>
      <w:r w:rsidR="00EE754D" w:rsidRPr="00EE754D">
        <w:rPr>
          <w:rFonts w:ascii="Garamond" w:hAnsi="Garamond"/>
          <w:spacing w:val="-2"/>
          <w:szCs w:val="24"/>
        </w:rPr>
        <w:t>for SO</w:t>
      </w:r>
      <w:r w:rsidR="00EE754D" w:rsidRPr="00EE754D">
        <w:rPr>
          <w:rFonts w:ascii="Garamond" w:hAnsi="Garamond"/>
          <w:spacing w:val="-2"/>
          <w:szCs w:val="24"/>
          <w:vertAlign w:val="subscript"/>
        </w:rPr>
        <w:t>2</w:t>
      </w:r>
      <w:r w:rsidR="00EE754D" w:rsidRPr="00EE754D">
        <w:rPr>
          <w:rFonts w:ascii="Garamond" w:hAnsi="Garamond"/>
          <w:spacing w:val="-2"/>
          <w:szCs w:val="24"/>
        </w:rPr>
        <w:t xml:space="preserve"> and shall be tested on an every 6-year basis, or according to another testing/monitoring schedule as may be approved by </w:t>
      </w:r>
      <w:r w:rsidR="00C37662">
        <w:rPr>
          <w:rFonts w:ascii="Garamond" w:hAnsi="Garamond"/>
          <w:spacing w:val="-2"/>
          <w:szCs w:val="24"/>
        </w:rPr>
        <w:t>DEQ</w:t>
      </w:r>
      <w:r w:rsidR="00EE754D" w:rsidRPr="00EE754D">
        <w:rPr>
          <w:rFonts w:ascii="Garamond" w:hAnsi="Garamond"/>
          <w:spacing w:val="-2"/>
          <w:szCs w:val="24"/>
        </w:rPr>
        <w:t>, for NOx</w:t>
      </w:r>
      <w:r w:rsidR="0063261A">
        <w:rPr>
          <w:rFonts w:ascii="Garamond" w:hAnsi="Garamond"/>
          <w:spacing w:val="-2"/>
          <w:szCs w:val="24"/>
        </w:rPr>
        <w:t xml:space="preserve">. </w:t>
      </w:r>
      <w:r w:rsidRPr="0079779E">
        <w:rPr>
          <w:rFonts w:ascii="Garamond" w:hAnsi="Garamond"/>
          <w:spacing w:val="-2"/>
          <w:szCs w:val="24"/>
        </w:rPr>
        <w:t xml:space="preserve">The results shall be submitted to </w:t>
      </w:r>
      <w:r w:rsidR="00C37662">
        <w:rPr>
          <w:rFonts w:ascii="Garamond" w:hAnsi="Garamond"/>
          <w:spacing w:val="-2"/>
          <w:szCs w:val="24"/>
        </w:rPr>
        <w:t xml:space="preserve">DEQ </w:t>
      </w:r>
      <w:proofErr w:type="gramStart"/>
      <w:r w:rsidRPr="0079779E">
        <w:rPr>
          <w:rFonts w:ascii="Garamond" w:hAnsi="Garamond"/>
          <w:spacing w:val="-2"/>
          <w:szCs w:val="24"/>
        </w:rPr>
        <w:t>in order to</w:t>
      </w:r>
      <w:proofErr w:type="gramEnd"/>
      <w:r w:rsidRPr="0079779E">
        <w:rPr>
          <w:rFonts w:ascii="Garamond" w:hAnsi="Garamond"/>
          <w:spacing w:val="-2"/>
          <w:szCs w:val="24"/>
        </w:rPr>
        <w:t xml:space="preserve"> demonstrate compliance with the SO</w:t>
      </w:r>
      <w:r w:rsidRPr="0079779E">
        <w:rPr>
          <w:rFonts w:ascii="Garamond" w:hAnsi="Garamond"/>
          <w:spacing w:val="-2"/>
          <w:szCs w:val="24"/>
          <w:vertAlign w:val="subscript"/>
        </w:rPr>
        <w:t>2</w:t>
      </w:r>
      <w:r w:rsidRPr="0079779E">
        <w:rPr>
          <w:rFonts w:ascii="Garamond" w:hAnsi="Garamond"/>
          <w:spacing w:val="-2"/>
          <w:szCs w:val="24"/>
        </w:rPr>
        <w:t xml:space="preserve"> and NO</w:t>
      </w:r>
      <w:r w:rsidRPr="0079779E">
        <w:rPr>
          <w:rFonts w:ascii="Garamond" w:hAnsi="Garamond"/>
          <w:spacing w:val="-2"/>
          <w:szCs w:val="24"/>
          <w:vertAlign w:val="subscript"/>
        </w:rPr>
        <w:t>x</w:t>
      </w:r>
      <w:r w:rsidRPr="0079779E">
        <w:rPr>
          <w:rFonts w:ascii="Garamond" w:hAnsi="Garamond"/>
          <w:spacing w:val="-2"/>
          <w:szCs w:val="24"/>
        </w:rPr>
        <w:t xml:space="preserve"> emission limits contained in Sections </w:t>
      </w:r>
      <w:r w:rsidRPr="0079779E">
        <w:rPr>
          <w:rFonts w:ascii="Garamond" w:hAnsi="Garamond"/>
          <w:szCs w:val="24"/>
        </w:rPr>
        <w:t>IX</w:t>
      </w:r>
      <w:r w:rsidRPr="0079779E">
        <w:rPr>
          <w:rFonts w:ascii="Garamond" w:hAnsi="Garamond"/>
          <w:spacing w:val="-2"/>
          <w:szCs w:val="24"/>
        </w:rPr>
        <w:t>.E.1, 2, and 3 (ARM 17.8.105 and ARM 17.8.749).</w:t>
      </w:r>
    </w:p>
    <w:p w14:paraId="6D42A07D" w14:textId="6C91E96F" w:rsidR="00005B51" w:rsidRDefault="00005B51" w:rsidP="002D300B">
      <w:pPr>
        <w:tabs>
          <w:tab w:val="left" w:pos="-1080"/>
          <w:tab w:val="left" w:pos="-720"/>
          <w:tab w:val="left" w:pos="-27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013C789" w14:textId="77777777" w:rsidR="00CF5DFB" w:rsidRPr="0079779E" w:rsidRDefault="00CF5DFB"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9779E">
        <w:rPr>
          <w:rFonts w:ascii="Garamond" w:hAnsi="Garamond"/>
          <w:szCs w:val="24"/>
        </w:rPr>
        <w:t>H.</w:t>
      </w:r>
      <w:r w:rsidRPr="0079779E">
        <w:rPr>
          <w:rFonts w:ascii="Garamond" w:hAnsi="Garamond"/>
          <w:szCs w:val="24"/>
        </w:rPr>
        <w:tab/>
        <w:t>Compliance Determinations (ARM 17.8.749)</w:t>
      </w:r>
    </w:p>
    <w:p w14:paraId="01DA95FC" w14:textId="77777777" w:rsidR="00CF5DFB" w:rsidRPr="0079779E" w:rsidRDefault="00CF5DFB" w:rsidP="002D300B">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9B89567" w14:textId="33631E2D" w:rsidR="00CF5DFB" w:rsidRPr="0079779E" w:rsidRDefault="00CF5DFB" w:rsidP="002D300B">
      <w:pPr>
        <w:numPr>
          <w:ilvl w:val="1"/>
          <w:numId w:val="20"/>
        </w:numPr>
        <w:tabs>
          <w:tab w:val="clear" w:pos="144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9779E">
        <w:rPr>
          <w:rFonts w:ascii="Garamond" w:hAnsi="Garamond"/>
          <w:spacing w:val="-2"/>
          <w:szCs w:val="24"/>
        </w:rPr>
        <w:t xml:space="preserve">In addition to the testing required in Section </w:t>
      </w:r>
      <w:r w:rsidRPr="0079779E">
        <w:rPr>
          <w:rFonts w:ascii="Garamond" w:hAnsi="Garamond"/>
          <w:szCs w:val="24"/>
        </w:rPr>
        <w:t>IX</w:t>
      </w:r>
      <w:r w:rsidRPr="0079779E">
        <w:rPr>
          <w:rFonts w:ascii="Garamond" w:hAnsi="Garamond"/>
          <w:spacing w:val="-2"/>
          <w:szCs w:val="24"/>
        </w:rPr>
        <w:t>.G, compliance determinations for ppm concentration, hourly, 3-hour, 24-hour, rolling 12-month, and annual SO</w:t>
      </w:r>
      <w:r w:rsidRPr="0079779E">
        <w:rPr>
          <w:rFonts w:ascii="Garamond" w:hAnsi="Garamond"/>
          <w:spacing w:val="-2"/>
          <w:szCs w:val="24"/>
          <w:vertAlign w:val="subscript"/>
        </w:rPr>
        <w:t>2</w:t>
      </w:r>
      <w:r w:rsidRPr="0079779E">
        <w:rPr>
          <w:rFonts w:ascii="Garamond" w:hAnsi="Garamond"/>
          <w:spacing w:val="-2"/>
          <w:szCs w:val="24"/>
        </w:rPr>
        <w:t xml:space="preserve"> limits for the </w:t>
      </w:r>
      <w:r w:rsidR="00890220">
        <w:rPr>
          <w:rFonts w:ascii="Garamond" w:hAnsi="Garamond"/>
          <w:spacing w:val="-2"/>
          <w:szCs w:val="24"/>
        </w:rPr>
        <w:t>SRU-INC-22</w:t>
      </w:r>
      <w:r w:rsidRPr="0079779E">
        <w:rPr>
          <w:rFonts w:ascii="Garamond" w:hAnsi="Garamond"/>
          <w:spacing w:val="-2"/>
          <w:szCs w:val="24"/>
        </w:rPr>
        <w:t xml:space="preserve"> Stack shall be based upon CEMS data utilized for SO</w:t>
      </w:r>
      <w:r w:rsidRPr="0079779E">
        <w:rPr>
          <w:rFonts w:ascii="Garamond" w:hAnsi="Garamond"/>
          <w:spacing w:val="-2"/>
          <w:szCs w:val="24"/>
          <w:vertAlign w:val="subscript"/>
        </w:rPr>
        <w:t>2</w:t>
      </w:r>
      <w:r w:rsidRPr="0079779E">
        <w:rPr>
          <w:rFonts w:ascii="Garamond" w:hAnsi="Garamond"/>
          <w:spacing w:val="-2"/>
          <w:szCs w:val="24"/>
        </w:rPr>
        <w:t xml:space="preserve"> as required in Section </w:t>
      </w:r>
      <w:r w:rsidRPr="0079779E">
        <w:rPr>
          <w:rFonts w:ascii="Garamond" w:hAnsi="Garamond"/>
          <w:szCs w:val="24"/>
        </w:rPr>
        <w:t>IX</w:t>
      </w:r>
      <w:r w:rsidRPr="0079779E">
        <w:rPr>
          <w:rFonts w:ascii="Garamond" w:hAnsi="Garamond"/>
          <w:spacing w:val="-2"/>
          <w:szCs w:val="24"/>
        </w:rPr>
        <w:t>.F.1.</w:t>
      </w:r>
    </w:p>
    <w:p w14:paraId="79485461" w14:textId="77777777" w:rsidR="001077E5" w:rsidRPr="0079779E" w:rsidRDefault="001077E5" w:rsidP="001077E5">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6D9F46A" w14:textId="6D6BAD4D" w:rsidR="006E75C6" w:rsidRDefault="00CF5DFB" w:rsidP="003F4436">
      <w:pPr>
        <w:numPr>
          <w:ilvl w:val="1"/>
          <w:numId w:val="20"/>
        </w:numPr>
        <w:tabs>
          <w:tab w:val="clear" w:pos="1440"/>
          <w:tab w:val="left" w:pos="-1080"/>
          <w:tab w:val="left" w:pos="-720"/>
          <w:tab w:val="left" w:pos="0"/>
          <w:tab w:val="left" w:pos="720"/>
          <w:tab w:val="num"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9779E">
        <w:rPr>
          <w:rFonts w:ascii="Garamond" w:hAnsi="Garamond"/>
          <w:szCs w:val="24"/>
        </w:rPr>
        <w:t>Compliance with the opacity limitation listed in Section IX.C shall be determined using EPA reference method 9 testing by a qualified observer.</w:t>
      </w:r>
    </w:p>
    <w:p w14:paraId="56E45D08" w14:textId="77777777" w:rsidR="00410485" w:rsidRPr="0079779E" w:rsidRDefault="00410485" w:rsidP="00410485">
      <w:p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33C88CFA" w14:textId="77777777" w:rsidR="00CF5DFB" w:rsidRPr="0079779E" w:rsidRDefault="00CF5DFB" w:rsidP="001848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79779E">
        <w:rPr>
          <w:rFonts w:ascii="Garamond" w:hAnsi="Garamond"/>
          <w:szCs w:val="24"/>
        </w:rPr>
        <w:t>I.</w:t>
      </w:r>
      <w:r w:rsidRPr="0079779E">
        <w:rPr>
          <w:rFonts w:ascii="Garamond" w:hAnsi="Garamond"/>
          <w:szCs w:val="24"/>
        </w:rPr>
        <w:tab/>
        <w:t>Operational and Emission Inventory Reporting Requirements (ARM 17.8.749)</w:t>
      </w:r>
    </w:p>
    <w:p w14:paraId="1E638D10" w14:textId="77777777" w:rsidR="004848D0" w:rsidRPr="00CF4304" w:rsidRDefault="004848D0" w:rsidP="004848D0">
      <w:pPr>
        <w:tabs>
          <w:tab w:val="left" w:pos="-1080"/>
          <w:tab w:val="left" w:pos="-720"/>
        </w:tabs>
        <w:rPr>
          <w:rFonts w:ascii="Garamond" w:hAnsi="Garamond"/>
          <w:szCs w:val="24"/>
        </w:rPr>
      </w:pPr>
    </w:p>
    <w:p w14:paraId="20F61D95" w14:textId="67A039DB" w:rsidR="004848D0" w:rsidRPr="00AF5975" w:rsidRDefault="004848D0" w:rsidP="00AF5975">
      <w:pPr>
        <w:numPr>
          <w:ilvl w:val="0"/>
          <w:numId w:val="164"/>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zCs w:val="24"/>
        </w:rPr>
        <w:t>DEQ</w:t>
      </w:r>
      <w:r w:rsidRPr="00AF5975">
        <w:rPr>
          <w:rFonts w:ascii="Garamond" w:hAnsi="Garamond"/>
          <w:szCs w:val="24"/>
        </w:rPr>
        <w:t>.</w:t>
      </w:r>
    </w:p>
    <w:p w14:paraId="1CD9A01E" w14:textId="77777777" w:rsidR="004848D0" w:rsidRDefault="004848D0" w:rsidP="004848D0">
      <w:pPr>
        <w:tabs>
          <w:tab w:val="left" w:pos="-1080"/>
          <w:tab w:val="left" w:pos="-720"/>
        </w:tabs>
        <w:ind w:left="1890"/>
        <w:rPr>
          <w:rFonts w:ascii="Garamond" w:hAnsi="Garamond"/>
          <w:szCs w:val="24"/>
        </w:rPr>
      </w:pPr>
    </w:p>
    <w:p w14:paraId="0802C24A" w14:textId="1966D7EA" w:rsidR="004848D0" w:rsidRPr="00B57CF3" w:rsidRDefault="004848D0" w:rsidP="00AF5975">
      <w:pPr>
        <w:numPr>
          <w:ilvl w:val="0"/>
          <w:numId w:val="164"/>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6CE4372B" w14:textId="77777777" w:rsidR="004848D0" w:rsidRPr="00267723" w:rsidRDefault="004848D0" w:rsidP="004848D0"/>
    <w:p w14:paraId="0A2565DC" w14:textId="77777777" w:rsidR="004848D0" w:rsidRPr="00113582" w:rsidRDefault="004848D0" w:rsidP="000B60DB">
      <w:pPr>
        <w:widowControl/>
        <w:numPr>
          <w:ilvl w:val="0"/>
          <w:numId w:val="165"/>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57C15880" w14:textId="77777777" w:rsidR="004848D0" w:rsidRPr="00113582" w:rsidRDefault="004848D0" w:rsidP="004848D0"/>
    <w:p w14:paraId="2F6D0D74" w14:textId="77777777" w:rsidR="004848D0" w:rsidRPr="00113582" w:rsidRDefault="004848D0" w:rsidP="000B60DB">
      <w:pPr>
        <w:widowControl/>
        <w:numPr>
          <w:ilvl w:val="0"/>
          <w:numId w:val="165"/>
        </w:numPr>
        <w:tabs>
          <w:tab w:val="clear" w:pos="3960"/>
        </w:tabs>
        <w:ind w:left="2520"/>
        <w:rPr>
          <w:rFonts w:ascii="Garamond" w:hAnsi="Garamond"/>
        </w:rPr>
      </w:pPr>
      <w:r w:rsidRPr="00113582">
        <w:rPr>
          <w:rFonts w:ascii="Garamond" w:hAnsi="Garamond"/>
        </w:rPr>
        <w:t>a summary report for all CEMS required by this section.</w:t>
      </w:r>
    </w:p>
    <w:p w14:paraId="331B6A16" w14:textId="77777777" w:rsidR="00941B2E" w:rsidRDefault="00941B2E" w:rsidP="00B6499D">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p>
    <w:p w14:paraId="238722CE" w14:textId="2B1AD41D" w:rsidR="00CF5DFB" w:rsidRPr="0079779E" w:rsidRDefault="00CF5DFB" w:rsidP="00B6499D">
      <w:pPr>
        <w:tabs>
          <w:tab w:val="left" w:pos="-1080"/>
          <w:tab w:val="left" w:pos="-720"/>
        </w:tabs>
        <w:ind w:left="1440" w:hanging="1440"/>
        <w:rPr>
          <w:rFonts w:ascii="Garamond" w:hAnsi="Garamond"/>
          <w:szCs w:val="24"/>
        </w:rPr>
      </w:pPr>
      <w:r w:rsidRPr="0079779E">
        <w:rPr>
          <w:rFonts w:ascii="Garamond" w:hAnsi="Garamond"/>
          <w:szCs w:val="24"/>
        </w:rPr>
        <w:t>Section X:</w:t>
      </w:r>
      <w:r w:rsidRPr="0079779E">
        <w:rPr>
          <w:rFonts w:ascii="Garamond" w:hAnsi="Garamond"/>
          <w:szCs w:val="24"/>
        </w:rPr>
        <w:tab/>
        <w:t>Limitations and Conditions for the FCCU and related units</w:t>
      </w:r>
    </w:p>
    <w:p w14:paraId="124EFC6D" w14:textId="77777777" w:rsidR="00CF5DFB" w:rsidRPr="0079779E" w:rsidRDefault="00CF5DFB" w:rsidP="00B6499D">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B368EED" w14:textId="43D11061" w:rsidR="00CF5DFB" w:rsidRPr="0079779E" w:rsidRDefault="00CF5DFB" w:rsidP="00312AD8">
      <w:pPr>
        <w:pStyle w:val="ListParagraph"/>
        <w:numPr>
          <w:ilvl w:val="0"/>
          <w:numId w:val="142"/>
        </w:numPr>
        <w:tabs>
          <w:tab w:val="left" w:pos="-1080"/>
          <w:tab w:val="left" w:pos="-720"/>
        </w:tabs>
        <w:rPr>
          <w:rFonts w:ascii="Garamond" w:hAnsi="Garamond"/>
          <w:szCs w:val="24"/>
        </w:rPr>
      </w:pPr>
      <w:r w:rsidRPr="0079779E">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79779E">
        <w:rPr>
          <w:rFonts w:ascii="Garamond" w:hAnsi="Garamond"/>
          <w:szCs w:val="24"/>
        </w:rPr>
        <w:t>The following subparts, at a minimum, are applicable:</w:t>
      </w:r>
    </w:p>
    <w:p w14:paraId="47CB8040" w14:textId="77777777" w:rsidR="0079779E" w:rsidRPr="0079779E" w:rsidRDefault="0079779E" w:rsidP="00B6499D">
      <w:pPr>
        <w:pStyle w:val="ListParagraph"/>
        <w:tabs>
          <w:tab w:val="left" w:pos="-1080"/>
          <w:tab w:val="left" w:pos="-720"/>
        </w:tabs>
        <w:ind w:left="0"/>
        <w:rPr>
          <w:rFonts w:ascii="Garamond" w:hAnsi="Garamond"/>
          <w:szCs w:val="24"/>
        </w:rPr>
      </w:pPr>
    </w:p>
    <w:p w14:paraId="255DB4C2" w14:textId="77777777" w:rsidR="00CF5DFB" w:rsidRPr="00742146" w:rsidRDefault="00F2328E" w:rsidP="00312AD8">
      <w:pPr>
        <w:keepNext/>
        <w:widowControl/>
        <w:numPr>
          <w:ilvl w:val="0"/>
          <w:numId w:val="4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A -</w:t>
      </w:r>
      <w:r w:rsidR="005A5647" w:rsidRPr="00742146">
        <w:rPr>
          <w:rFonts w:ascii="Garamond" w:hAnsi="Garamond"/>
          <w:szCs w:val="24"/>
        </w:rPr>
        <w:t xml:space="preserve"> G</w:t>
      </w:r>
      <w:r w:rsidR="00CF5DFB" w:rsidRPr="00742146">
        <w:rPr>
          <w:rFonts w:ascii="Garamond" w:hAnsi="Garamond"/>
          <w:szCs w:val="24"/>
        </w:rPr>
        <w:t>eneral Provisions applies to all equipment or facilities subject to an NSPS subpart listed below.</w:t>
      </w:r>
    </w:p>
    <w:p w14:paraId="16EC4C6C" w14:textId="77777777" w:rsidR="006C6DF2" w:rsidRPr="00742146" w:rsidRDefault="006C6DF2"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23C8BD4" w14:textId="77777777" w:rsidR="006C6DF2" w:rsidRPr="00742146" w:rsidRDefault="00F2328E" w:rsidP="00312AD8">
      <w:pPr>
        <w:numPr>
          <w:ilvl w:val="0"/>
          <w:numId w:val="4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J -</w:t>
      </w:r>
      <w:r w:rsidR="005A5647" w:rsidRPr="00742146">
        <w:rPr>
          <w:rFonts w:ascii="Garamond" w:hAnsi="Garamond"/>
          <w:szCs w:val="24"/>
        </w:rPr>
        <w:t xml:space="preserve"> S</w:t>
      </w:r>
      <w:r w:rsidR="006C6DF2" w:rsidRPr="00742146">
        <w:rPr>
          <w:rFonts w:ascii="Garamond" w:hAnsi="Garamond"/>
          <w:szCs w:val="24"/>
        </w:rPr>
        <w:t>tandards of Performance for Petroleum Refineries applies to the FCCU Regenerator for SO</w:t>
      </w:r>
      <w:r w:rsidR="006C6DF2" w:rsidRPr="00742146">
        <w:rPr>
          <w:rFonts w:ascii="Garamond" w:hAnsi="Garamond"/>
          <w:szCs w:val="24"/>
          <w:vertAlign w:val="subscript"/>
        </w:rPr>
        <w:t>2</w:t>
      </w:r>
      <w:r w:rsidR="006C6DF2" w:rsidRPr="00742146">
        <w:rPr>
          <w:rFonts w:ascii="Garamond" w:hAnsi="Garamond"/>
          <w:szCs w:val="24"/>
        </w:rPr>
        <w:t xml:space="preserve">, CO, </w:t>
      </w:r>
      <w:r w:rsidR="00D073A0" w:rsidRPr="00742146">
        <w:rPr>
          <w:rFonts w:ascii="Garamond" w:hAnsi="Garamond"/>
          <w:szCs w:val="24"/>
        </w:rPr>
        <w:t xml:space="preserve">and </w:t>
      </w:r>
      <w:r w:rsidR="006C6DF2" w:rsidRPr="00742146">
        <w:rPr>
          <w:rFonts w:ascii="Garamond" w:hAnsi="Garamond"/>
          <w:szCs w:val="24"/>
        </w:rPr>
        <w:t>PM.</w:t>
      </w:r>
    </w:p>
    <w:p w14:paraId="67CCE728" w14:textId="77777777" w:rsidR="006C6DF2" w:rsidRPr="00742146" w:rsidRDefault="006C6DF2" w:rsidP="002D300B">
      <w:pPr>
        <w:pStyle w:val="Heading5"/>
        <w:keepNext w:val="0"/>
        <w:jc w:val="left"/>
        <w:rPr>
          <w:rFonts w:ascii="Garamond" w:hAnsi="Garamond"/>
          <w:b w:val="0"/>
          <w:sz w:val="24"/>
          <w:szCs w:val="24"/>
        </w:rPr>
      </w:pPr>
    </w:p>
    <w:p w14:paraId="3ACCCAA4" w14:textId="487E183C" w:rsidR="006C6DF2" w:rsidRDefault="0057703A" w:rsidP="00312AD8">
      <w:pPr>
        <w:widowControl/>
        <w:numPr>
          <w:ilvl w:val="0"/>
          <w:numId w:val="4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Ja</w:t>
      </w:r>
      <w:r w:rsidR="00F2328E" w:rsidRPr="00742146">
        <w:rPr>
          <w:rFonts w:ascii="Garamond" w:hAnsi="Garamond"/>
          <w:szCs w:val="24"/>
        </w:rPr>
        <w:t xml:space="preserve"> -</w:t>
      </w:r>
      <w:r w:rsidR="005A5647" w:rsidRPr="00742146">
        <w:rPr>
          <w:rFonts w:ascii="Garamond" w:hAnsi="Garamond"/>
          <w:szCs w:val="24"/>
        </w:rPr>
        <w:t xml:space="preserve"> S</w:t>
      </w:r>
      <w:r w:rsidR="006C6DF2" w:rsidRPr="00742146">
        <w:rPr>
          <w:rFonts w:ascii="Garamond" w:hAnsi="Garamond"/>
          <w:szCs w:val="24"/>
        </w:rPr>
        <w:t>tandards of Performance for Petroleum Refineries for Which Construction, Reconstruction, or Modification Commenced After May 14, 2007</w:t>
      </w:r>
      <w:r w:rsidR="0073166B" w:rsidRPr="00742146">
        <w:rPr>
          <w:rFonts w:ascii="Garamond" w:hAnsi="Garamond"/>
          <w:szCs w:val="24"/>
        </w:rPr>
        <w:t xml:space="preserve"> (The FCCU Regenerator Stack is subject to NSPS Subpart Ja for CO only</w:t>
      </w:r>
      <w:r w:rsidR="006A72D6" w:rsidRPr="00742146">
        <w:rPr>
          <w:rFonts w:ascii="Garamond" w:hAnsi="Garamond"/>
          <w:szCs w:val="24"/>
        </w:rPr>
        <w:t>,</w:t>
      </w:r>
      <w:r w:rsidR="0073166B" w:rsidRPr="00742146">
        <w:rPr>
          <w:rFonts w:ascii="Garamond" w:hAnsi="Garamond"/>
          <w:szCs w:val="24"/>
        </w:rPr>
        <w:t xml:space="preserve"> and the FCCU Charge Heater (FCC-H</w:t>
      </w:r>
      <w:r w:rsidR="00622857" w:rsidRPr="00742146">
        <w:rPr>
          <w:rFonts w:ascii="Garamond" w:hAnsi="Garamond"/>
          <w:szCs w:val="24"/>
        </w:rPr>
        <w:t>tr-1</w:t>
      </w:r>
      <w:r w:rsidR="0073166B" w:rsidRPr="00742146">
        <w:rPr>
          <w:rFonts w:ascii="Garamond" w:hAnsi="Garamond"/>
          <w:szCs w:val="24"/>
        </w:rPr>
        <w:t xml:space="preserve">) is subject to the fuel gas combustion device </w:t>
      </w:r>
      <w:r w:rsidR="0022303F" w:rsidRPr="00742146">
        <w:rPr>
          <w:rFonts w:ascii="Garamond" w:hAnsi="Garamond"/>
          <w:szCs w:val="24"/>
        </w:rPr>
        <w:t xml:space="preserve">and process heater </w:t>
      </w:r>
      <w:r w:rsidR="0073166B" w:rsidRPr="00742146">
        <w:rPr>
          <w:rFonts w:ascii="Garamond" w:hAnsi="Garamond"/>
          <w:szCs w:val="24"/>
        </w:rPr>
        <w:t>requirements).</w:t>
      </w:r>
    </w:p>
    <w:p w14:paraId="28748C0B" w14:textId="77777777" w:rsidR="0010220F" w:rsidRPr="00742146" w:rsidRDefault="0010220F" w:rsidP="008E5256">
      <w:pPr>
        <w:tabs>
          <w:tab w:val="left" w:pos="-1080"/>
          <w:tab w:val="left" w:pos="-720"/>
        </w:tabs>
        <w:rPr>
          <w:rFonts w:ascii="Garamond" w:hAnsi="Garamond"/>
          <w:szCs w:val="24"/>
        </w:rPr>
      </w:pPr>
    </w:p>
    <w:p w14:paraId="17D8AD28" w14:textId="12E6A331" w:rsidR="00CF5DFB" w:rsidRPr="00742146" w:rsidRDefault="00CF5DFB" w:rsidP="0047073A">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42146">
        <w:rPr>
          <w:rFonts w:ascii="Garamond" w:hAnsi="Garamond"/>
          <w:szCs w:val="24"/>
        </w:rPr>
        <w:t>B.</w:t>
      </w:r>
      <w:r w:rsidRPr="00742146">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350F48A5" w14:textId="77777777" w:rsidR="00FD2771" w:rsidRPr="00742146" w:rsidRDefault="00FD2771" w:rsidP="00920C57">
      <w:pPr>
        <w:widowControl/>
        <w:tabs>
          <w:tab w:val="left" w:pos="-1080"/>
          <w:tab w:val="left" w:pos="-720"/>
        </w:tabs>
        <w:rPr>
          <w:rFonts w:ascii="Garamond" w:hAnsi="Garamond"/>
          <w:szCs w:val="24"/>
        </w:rPr>
      </w:pPr>
    </w:p>
    <w:p w14:paraId="7EF0D14B" w14:textId="55AE1409" w:rsidR="008D0443" w:rsidRDefault="00CF5DFB" w:rsidP="00312AD8">
      <w:pPr>
        <w:numPr>
          <w:ilvl w:val="0"/>
          <w:numId w:val="12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 xml:space="preserve">Subpart A </w:t>
      </w:r>
      <w:r w:rsidR="00F2328E" w:rsidRPr="00742146">
        <w:rPr>
          <w:rFonts w:ascii="Garamond" w:hAnsi="Garamond"/>
          <w:szCs w:val="24"/>
        </w:rPr>
        <w:t>-</w:t>
      </w:r>
      <w:r w:rsidRPr="00742146">
        <w:rPr>
          <w:rFonts w:ascii="Garamond" w:hAnsi="Garamond"/>
          <w:szCs w:val="24"/>
        </w:rPr>
        <w:t xml:space="preserve"> General Provisions applies to all equipment or facilities subject to a NESHAP for source categories subpart as listed below.</w:t>
      </w:r>
    </w:p>
    <w:p w14:paraId="124379A9" w14:textId="77777777" w:rsidR="00410485" w:rsidRPr="00742146" w:rsidRDefault="00410485" w:rsidP="0041048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726C37BA" w14:textId="77777777" w:rsidR="00CF5DFB" w:rsidRPr="00742146" w:rsidRDefault="00F2328E" w:rsidP="00312AD8">
      <w:pPr>
        <w:numPr>
          <w:ilvl w:val="0"/>
          <w:numId w:val="12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CC -</w:t>
      </w:r>
      <w:r w:rsidR="00CF5DFB" w:rsidRPr="00742146">
        <w:rPr>
          <w:rFonts w:ascii="Garamond" w:hAnsi="Garamond"/>
          <w:szCs w:val="24"/>
        </w:rPr>
        <w:t xml:space="preserve"> Refinery MACT I shall apply to, but not be limited to, certain </w:t>
      </w:r>
      <w:r w:rsidR="00CF5DFB" w:rsidRPr="00742146">
        <w:rPr>
          <w:rFonts w:ascii="Garamond" w:hAnsi="Garamond"/>
          <w:szCs w:val="24"/>
        </w:rPr>
        <w:lastRenderedPageBreak/>
        <w:t>parts of the FCCU piping.</w:t>
      </w:r>
    </w:p>
    <w:p w14:paraId="3CA2C3FF" w14:textId="77777777" w:rsidR="008D0443" w:rsidRPr="00920C57" w:rsidRDefault="008D0443"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B45D6FE" w14:textId="77777777" w:rsidR="00CF5DFB" w:rsidRPr="00742146" w:rsidRDefault="00F2328E" w:rsidP="00312AD8">
      <w:pPr>
        <w:numPr>
          <w:ilvl w:val="0"/>
          <w:numId w:val="12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UUU -</w:t>
      </w:r>
      <w:r w:rsidR="00CF5DFB" w:rsidRPr="00742146">
        <w:rPr>
          <w:rFonts w:ascii="Garamond" w:hAnsi="Garamond"/>
          <w:szCs w:val="24"/>
        </w:rPr>
        <w:t xml:space="preserve"> Refinery MACT II shall apply to, but not be limited to, the FCCU.</w:t>
      </w:r>
    </w:p>
    <w:p w14:paraId="5155A171" w14:textId="6E1407DC" w:rsidR="00CF5DFB" w:rsidRDefault="00CF5DFB" w:rsidP="00B21F55">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D1F5DB7" w14:textId="77777777" w:rsidR="00297710" w:rsidRPr="00742146" w:rsidRDefault="00CF5DF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42146">
        <w:rPr>
          <w:rFonts w:ascii="Garamond" w:hAnsi="Garamond"/>
          <w:szCs w:val="24"/>
        </w:rPr>
        <w:t>C.</w:t>
      </w:r>
      <w:r w:rsidRPr="00742146">
        <w:rPr>
          <w:rFonts w:ascii="Garamond" w:hAnsi="Garamond"/>
          <w:szCs w:val="24"/>
        </w:rPr>
        <w:tab/>
      </w:r>
      <w:r w:rsidR="00297710" w:rsidRPr="00742146">
        <w:rPr>
          <w:rFonts w:ascii="Garamond" w:hAnsi="Garamond"/>
          <w:szCs w:val="24"/>
        </w:rPr>
        <w:t>Opacity</w:t>
      </w:r>
    </w:p>
    <w:p w14:paraId="175B2461" w14:textId="77777777" w:rsidR="00297710" w:rsidRPr="00920C57" w:rsidRDefault="00297710" w:rsidP="00B21F55">
      <w:p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A1B5988" w14:textId="77FA3D39" w:rsidR="00A3592D" w:rsidRDefault="00CF5DFB" w:rsidP="00312AD8">
      <w:pPr>
        <w:pStyle w:val="ListParagraph"/>
        <w:widowControl/>
        <w:numPr>
          <w:ilvl w:val="0"/>
          <w:numId w:val="68"/>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 xml:space="preserve">CHS shall not cause or authorize emissions to be discharged </w:t>
      </w:r>
      <w:r w:rsidR="00297710" w:rsidRPr="00742146">
        <w:rPr>
          <w:rFonts w:ascii="Garamond" w:hAnsi="Garamond"/>
          <w:szCs w:val="24"/>
        </w:rPr>
        <w:t xml:space="preserve">from the FCCU Regenerator Stack </w:t>
      </w:r>
      <w:r w:rsidRPr="00742146">
        <w:rPr>
          <w:rFonts w:ascii="Garamond" w:hAnsi="Garamond"/>
          <w:szCs w:val="24"/>
        </w:rPr>
        <w:t xml:space="preserve">into the outdoor </w:t>
      </w:r>
      <w:r w:rsidR="00297710" w:rsidRPr="00742146">
        <w:rPr>
          <w:rFonts w:ascii="Garamond" w:hAnsi="Garamond"/>
          <w:szCs w:val="24"/>
        </w:rPr>
        <w:t xml:space="preserve">atmosphere </w:t>
      </w:r>
      <w:r w:rsidRPr="00742146">
        <w:rPr>
          <w:rFonts w:ascii="Garamond" w:hAnsi="Garamond"/>
          <w:szCs w:val="24"/>
        </w:rPr>
        <w:t xml:space="preserve">that </w:t>
      </w:r>
      <w:proofErr w:type="gramStart"/>
      <w:r w:rsidRPr="00742146">
        <w:rPr>
          <w:rFonts w:ascii="Garamond" w:hAnsi="Garamond"/>
          <w:szCs w:val="24"/>
        </w:rPr>
        <w:t>exhibit</w:t>
      </w:r>
      <w:proofErr w:type="gramEnd"/>
      <w:r w:rsidRPr="00742146">
        <w:rPr>
          <w:rFonts w:ascii="Garamond" w:hAnsi="Garamond"/>
          <w:szCs w:val="24"/>
        </w:rPr>
        <w:t xml:space="preserve"> an opacity </w:t>
      </w:r>
      <w:r w:rsidR="00D073A0" w:rsidRPr="00742146">
        <w:rPr>
          <w:rFonts w:ascii="Garamond" w:hAnsi="Garamond"/>
          <w:szCs w:val="24"/>
        </w:rPr>
        <w:t xml:space="preserve">greater than </w:t>
      </w:r>
      <w:r w:rsidR="00297710" w:rsidRPr="00742146">
        <w:rPr>
          <w:rFonts w:ascii="Garamond" w:hAnsi="Garamond"/>
          <w:szCs w:val="24"/>
        </w:rPr>
        <w:t>3</w:t>
      </w:r>
      <w:r w:rsidRPr="00742146">
        <w:rPr>
          <w:rFonts w:ascii="Garamond" w:hAnsi="Garamond"/>
          <w:szCs w:val="24"/>
        </w:rPr>
        <w:t>0%</w:t>
      </w:r>
      <w:r w:rsidR="00D073A0" w:rsidRPr="00742146">
        <w:rPr>
          <w:rFonts w:ascii="Garamond" w:hAnsi="Garamond"/>
          <w:szCs w:val="24"/>
        </w:rPr>
        <w:t xml:space="preserve">, except for one six-minute average opacity reading in </w:t>
      </w:r>
      <w:proofErr w:type="gramStart"/>
      <w:r w:rsidR="00D073A0" w:rsidRPr="00742146">
        <w:rPr>
          <w:rFonts w:ascii="Garamond" w:hAnsi="Garamond"/>
          <w:szCs w:val="24"/>
        </w:rPr>
        <w:t xml:space="preserve">any </w:t>
      </w:r>
      <w:r w:rsidR="00843CD2" w:rsidRPr="00742146">
        <w:rPr>
          <w:rFonts w:ascii="Garamond" w:hAnsi="Garamond"/>
          <w:szCs w:val="24"/>
        </w:rPr>
        <w:t>one</w:t>
      </w:r>
      <w:proofErr w:type="gramEnd"/>
      <w:r w:rsidR="00843CD2" w:rsidRPr="00742146">
        <w:rPr>
          <w:rFonts w:ascii="Garamond" w:hAnsi="Garamond"/>
          <w:szCs w:val="24"/>
        </w:rPr>
        <w:t>-hour</w:t>
      </w:r>
      <w:r w:rsidR="00D073A0" w:rsidRPr="00742146">
        <w:rPr>
          <w:rFonts w:ascii="Garamond" w:hAnsi="Garamond"/>
          <w:szCs w:val="24"/>
        </w:rPr>
        <w:t xml:space="preserve"> period </w:t>
      </w:r>
      <w:r w:rsidRPr="00742146">
        <w:rPr>
          <w:rFonts w:ascii="Garamond" w:hAnsi="Garamond"/>
          <w:szCs w:val="24"/>
        </w:rPr>
        <w:t>(ARM 17.8.304</w:t>
      </w:r>
      <w:r w:rsidR="001535D0" w:rsidRPr="00742146">
        <w:rPr>
          <w:rFonts w:ascii="Garamond" w:hAnsi="Garamond"/>
          <w:szCs w:val="24"/>
        </w:rPr>
        <w:t>, ARM 17.8.340, 40 CFR Part 60, Subpart J</w:t>
      </w:r>
      <w:r w:rsidRPr="00742146">
        <w:rPr>
          <w:rFonts w:ascii="Garamond" w:hAnsi="Garamond"/>
          <w:szCs w:val="24"/>
        </w:rPr>
        <w:t>).</w:t>
      </w:r>
    </w:p>
    <w:p w14:paraId="18EBE7ED" w14:textId="77777777" w:rsidR="006E50CB" w:rsidRPr="006E50CB" w:rsidRDefault="006E50CB" w:rsidP="006E50CB">
      <w:pPr>
        <w:widowControl/>
        <w:tabs>
          <w:tab w:val="left" w:pos="-1080"/>
          <w:tab w:val="left" w:pos="-720"/>
        </w:tabs>
        <w:rPr>
          <w:rFonts w:ascii="Garamond" w:hAnsi="Garamond"/>
          <w:szCs w:val="24"/>
        </w:rPr>
      </w:pPr>
    </w:p>
    <w:p w14:paraId="0646A12F" w14:textId="1A4E56F5" w:rsidR="005F5761" w:rsidRPr="00742146" w:rsidRDefault="004A5497" w:rsidP="00312AD8">
      <w:pPr>
        <w:pStyle w:val="ListParagraph"/>
        <w:widowControl/>
        <w:numPr>
          <w:ilvl w:val="0"/>
          <w:numId w:val="68"/>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 xml:space="preserve">This condition applies to the FCC Charge Heater (FCC-Htr-1). </w:t>
      </w:r>
      <w:r w:rsidR="00CF2E5C" w:rsidRPr="00742146">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w:t>
      </w:r>
      <w:r w:rsidR="0063261A">
        <w:rPr>
          <w:rFonts w:ascii="Garamond" w:hAnsi="Garamond"/>
          <w:szCs w:val="24"/>
        </w:rPr>
        <w:t xml:space="preserve">. </w:t>
      </w:r>
      <w:r w:rsidR="00E0754C" w:rsidRPr="00742146">
        <w:rPr>
          <w:rFonts w:ascii="Garamond" w:hAnsi="Garamond"/>
          <w:szCs w:val="24"/>
        </w:rPr>
        <w:t>During the building of new fires, cleaning of grates, or soot blowing, the provisions of ARM 17.8.304(1) and (2) shall apply, except that a maximum average opacity of 60% is permissible for not more than one 4-minute period in any 60 consecutive minutes</w:t>
      </w:r>
      <w:r w:rsidR="0063261A">
        <w:rPr>
          <w:rFonts w:ascii="Garamond" w:hAnsi="Garamond"/>
          <w:szCs w:val="24"/>
        </w:rPr>
        <w:t xml:space="preserve">. </w:t>
      </w:r>
      <w:r w:rsidR="00E0754C" w:rsidRPr="00742146">
        <w:rPr>
          <w:rFonts w:ascii="Garamond" w:hAnsi="Garamond"/>
          <w:szCs w:val="24"/>
        </w:rPr>
        <w:t>Such a 4-minute period means any 4 consecutive minutes (ARM 17.8.304(3)).</w:t>
      </w:r>
    </w:p>
    <w:p w14:paraId="5EA23567" w14:textId="77777777" w:rsidR="005F5761" w:rsidRPr="00920C57" w:rsidRDefault="005F5761">
      <w:pPr>
        <w:widowControl/>
        <w:rPr>
          <w:rFonts w:ascii="Garamond" w:hAnsi="Garamond"/>
          <w:szCs w:val="24"/>
        </w:rPr>
      </w:pPr>
    </w:p>
    <w:p w14:paraId="0FE7AC81" w14:textId="77777777" w:rsidR="00CF5DFB" w:rsidRPr="00742146" w:rsidRDefault="00CF5DFB" w:rsidP="00B6499D">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42146">
        <w:rPr>
          <w:rFonts w:ascii="Garamond" w:hAnsi="Garamond"/>
          <w:szCs w:val="24"/>
        </w:rPr>
        <w:t>D.</w:t>
      </w:r>
      <w:r w:rsidRPr="00742146">
        <w:rPr>
          <w:rFonts w:ascii="Garamond" w:hAnsi="Garamond"/>
          <w:szCs w:val="24"/>
        </w:rPr>
        <w:tab/>
        <w:t>Limitations on Individual Emitting Units</w:t>
      </w:r>
    </w:p>
    <w:p w14:paraId="45D17C8C" w14:textId="77777777" w:rsidR="00CF5DFB" w:rsidRPr="00920C57" w:rsidRDefault="00CF5DFB" w:rsidP="00B6499D">
      <w:pPr>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0A3DCBB" w14:textId="77777777" w:rsidR="00CF5DFB" w:rsidRPr="00742146" w:rsidRDefault="00CF5DFB" w:rsidP="00B6499D">
      <w:pPr>
        <w:tabs>
          <w:tab w:val="left" w:pos="-1080"/>
          <w:tab w:val="left" w:pos="-720"/>
          <w:tab w:val="left" w:pos="720"/>
          <w:tab w:val="left" w:pos="1440"/>
          <w:tab w:val="left" w:pos="2160"/>
          <w:tab w:val="left" w:pos="4320"/>
          <w:tab w:val="left" w:pos="5040"/>
          <w:tab w:val="left" w:pos="5760"/>
          <w:tab w:val="left" w:pos="6480"/>
          <w:tab w:val="left" w:pos="7200"/>
          <w:tab w:val="left" w:pos="7920"/>
          <w:tab w:val="left" w:pos="8640"/>
          <w:tab w:val="left" w:pos="9360"/>
        </w:tabs>
        <w:ind w:left="2880" w:hanging="1440"/>
        <w:rPr>
          <w:rFonts w:ascii="Garamond" w:hAnsi="Garamond"/>
          <w:szCs w:val="24"/>
        </w:rPr>
      </w:pPr>
      <w:r w:rsidRPr="00742146">
        <w:rPr>
          <w:rFonts w:ascii="Garamond" w:hAnsi="Garamond"/>
          <w:szCs w:val="24"/>
        </w:rPr>
        <w:t>1.</w:t>
      </w:r>
      <w:r w:rsidRPr="00742146">
        <w:rPr>
          <w:rFonts w:ascii="Garamond" w:hAnsi="Garamond"/>
          <w:szCs w:val="24"/>
        </w:rPr>
        <w:tab/>
        <w:t>FCCU Regenerator Stack</w:t>
      </w:r>
    </w:p>
    <w:p w14:paraId="7957AB8D" w14:textId="77777777" w:rsidR="003F4436" w:rsidRPr="00920C57" w:rsidRDefault="003F4436" w:rsidP="00B6499D">
      <w:pPr>
        <w:tabs>
          <w:tab w:val="left" w:pos="-1080"/>
          <w:tab w:val="left" w:pos="-720"/>
        </w:tabs>
        <w:rPr>
          <w:rFonts w:ascii="Garamond" w:hAnsi="Garamond"/>
          <w:szCs w:val="24"/>
        </w:rPr>
      </w:pPr>
    </w:p>
    <w:p w14:paraId="335D3436" w14:textId="77777777" w:rsidR="00CF5DFB" w:rsidRPr="00F3000F" w:rsidRDefault="00CF5DFB" w:rsidP="00B6499D">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CO emissions from the FCCU Regenerator Stack shall not exceed 500 ppm</w:t>
      </w:r>
      <w:r w:rsidR="0089700B" w:rsidRPr="00F3000F">
        <w:rPr>
          <w:rFonts w:ascii="Garamond" w:hAnsi="Garamond"/>
          <w:szCs w:val="24"/>
        </w:rPr>
        <w:t>v, dry basis corrected to</w:t>
      </w:r>
      <w:r w:rsidRPr="00F3000F">
        <w:rPr>
          <w:rFonts w:ascii="Garamond" w:hAnsi="Garamond"/>
          <w:szCs w:val="24"/>
        </w:rPr>
        <w:t xml:space="preserve"> 0% </w:t>
      </w:r>
      <w:r w:rsidR="0089700B" w:rsidRPr="00F3000F">
        <w:rPr>
          <w:rFonts w:ascii="Garamond" w:hAnsi="Garamond"/>
          <w:szCs w:val="24"/>
        </w:rPr>
        <w:t xml:space="preserve">excess air, on an hourly average basis </w:t>
      </w:r>
      <w:r w:rsidRPr="00F3000F">
        <w:rPr>
          <w:rFonts w:ascii="Garamond" w:hAnsi="Garamond"/>
          <w:szCs w:val="24"/>
        </w:rPr>
        <w:t>(ARM 17.8.340, 40 CFR Part 60, Subpart J</w:t>
      </w:r>
      <w:r w:rsidR="0089700B" w:rsidRPr="00F3000F">
        <w:rPr>
          <w:rFonts w:ascii="Garamond" w:hAnsi="Garamond"/>
          <w:szCs w:val="24"/>
        </w:rPr>
        <w:t>a</w:t>
      </w:r>
      <w:r w:rsidR="00E50A7D" w:rsidRPr="00F3000F">
        <w:rPr>
          <w:rFonts w:ascii="Garamond" w:hAnsi="Garamond"/>
          <w:szCs w:val="24"/>
        </w:rPr>
        <w:t>,</w:t>
      </w:r>
      <w:r w:rsidRPr="00F3000F">
        <w:rPr>
          <w:rFonts w:ascii="Garamond" w:hAnsi="Garamond"/>
          <w:szCs w:val="24"/>
        </w:rPr>
        <w:t xml:space="preserve"> and ARM 17.8.752).</w:t>
      </w:r>
    </w:p>
    <w:p w14:paraId="117A68E6" w14:textId="77777777" w:rsidR="003A6F4A" w:rsidRPr="00F3000F" w:rsidRDefault="003A6F4A" w:rsidP="00920C57">
      <w:pPr>
        <w:tabs>
          <w:tab w:val="left" w:pos="-1080"/>
          <w:tab w:val="left" w:pos="-720"/>
        </w:tabs>
        <w:rPr>
          <w:rFonts w:ascii="Garamond" w:hAnsi="Garamond"/>
          <w:szCs w:val="24"/>
        </w:rPr>
      </w:pPr>
    </w:p>
    <w:p w14:paraId="7E1A2F46" w14:textId="23812585" w:rsidR="00CF5DFB" w:rsidRDefault="00CF5DFB" w:rsidP="00CD3875">
      <w:pPr>
        <w:widowControl/>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CO emissions from the FCCU Regenerator Stack shall not exceed 100 ppm</w:t>
      </w:r>
      <w:r w:rsidRPr="00F3000F">
        <w:rPr>
          <w:rFonts w:ascii="Garamond" w:hAnsi="Garamond"/>
          <w:szCs w:val="24"/>
          <w:vertAlign w:val="subscript"/>
        </w:rPr>
        <w:t>vd</w:t>
      </w:r>
      <w:r w:rsidRPr="00F3000F">
        <w:rPr>
          <w:rFonts w:ascii="Garamond" w:hAnsi="Garamond"/>
          <w:szCs w:val="24"/>
        </w:rPr>
        <w:t xml:space="preserve"> at 0% O</w:t>
      </w:r>
      <w:r w:rsidRPr="00F3000F">
        <w:rPr>
          <w:rFonts w:ascii="Garamond" w:hAnsi="Garamond"/>
          <w:szCs w:val="24"/>
          <w:vertAlign w:val="subscript"/>
        </w:rPr>
        <w:t>2</w:t>
      </w:r>
      <w:r w:rsidRPr="00F3000F">
        <w:rPr>
          <w:rFonts w:ascii="Garamond" w:hAnsi="Garamond"/>
          <w:szCs w:val="24"/>
        </w:rPr>
        <w:t>, on a 365-day rolling average basis (</w:t>
      </w:r>
      <w:r w:rsidR="0089700B" w:rsidRPr="00F3000F">
        <w:rPr>
          <w:rFonts w:ascii="Garamond" w:hAnsi="Garamond"/>
          <w:szCs w:val="24"/>
        </w:rPr>
        <w:t>ARM 17.8.749</w:t>
      </w:r>
      <w:r w:rsidRPr="00F3000F">
        <w:rPr>
          <w:rFonts w:ascii="Garamond" w:hAnsi="Garamond"/>
          <w:szCs w:val="24"/>
        </w:rPr>
        <w:t>).</w:t>
      </w:r>
    </w:p>
    <w:p w14:paraId="2C891ABC" w14:textId="77777777" w:rsidR="00652EF3" w:rsidRPr="00F3000F" w:rsidRDefault="00652EF3" w:rsidP="00652EF3">
      <w:pPr>
        <w:tabs>
          <w:tab w:val="left" w:pos="-1080"/>
          <w:tab w:val="left" w:pos="-720"/>
        </w:tabs>
        <w:ind w:left="2520"/>
        <w:rPr>
          <w:rFonts w:ascii="Garamond" w:hAnsi="Garamond"/>
          <w:szCs w:val="24"/>
        </w:rPr>
      </w:pPr>
    </w:p>
    <w:p w14:paraId="5818A19D" w14:textId="77777777" w:rsidR="00CF5DFB" w:rsidRPr="00F3000F" w:rsidRDefault="00CF5DFB" w:rsidP="00920C57">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CHS shall not exceed 50 ppm SO</w:t>
      </w:r>
      <w:r w:rsidRPr="00F3000F">
        <w:rPr>
          <w:rFonts w:ascii="Garamond" w:hAnsi="Garamond"/>
          <w:szCs w:val="24"/>
          <w:vertAlign w:val="subscript"/>
        </w:rPr>
        <w:t>2</w:t>
      </w:r>
      <w:r w:rsidRPr="00F3000F">
        <w:rPr>
          <w:rFonts w:ascii="Garamond" w:hAnsi="Garamond"/>
          <w:szCs w:val="24"/>
        </w:rPr>
        <w:t xml:space="preserve"> by volume (corrected to 0% O</w:t>
      </w:r>
      <w:r w:rsidRPr="00F3000F">
        <w:rPr>
          <w:rFonts w:ascii="Garamond" w:hAnsi="Garamond"/>
          <w:szCs w:val="24"/>
          <w:vertAlign w:val="subscript"/>
        </w:rPr>
        <w:t>2</w:t>
      </w:r>
      <w:r w:rsidRPr="00F3000F">
        <w:rPr>
          <w:rFonts w:ascii="Garamond" w:hAnsi="Garamond"/>
          <w:szCs w:val="24"/>
        </w:rPr>
        <w:t>) on a 7-day rolling average and shall also comply with an SO</w:t>
      </w:r>
      <w:r w:rsidRPr="00F3000F">
        <w:rPr>
          <w:rFonts w:ascii="Garamond" w:hAnsi="Garamond"/>
          <w:szCs w:val="24"/>
          <w:vertAlign w:val="subscript"/>
        </w:rPr>
        <w:t>2</w:t>
      </w:r>
      <w:r w:rsidRPr="00F3000F">
        <w:rPr>
          <w:rFonts w:ascii="Garamond" w:hAnsi="Garamond"/>
          <w:szCs w:val="24"/>
        </w:rPr>
        <w:t xml:space="preserve"> concentration limit of 25 ppm</w:t>
      </w:r>
      <w:r w:rsidRPr="00F3000F">
        <w:rPr>
          <w:rFonts w:ascii="Garamond" w:hAnsi="Garamond"/>
          <w:szCs w:val="24"/>
          <w:vertAlign w:val="subscript"/>
        </w:rPr>
        <w:t>vd</w:t>
      </w:r>
      <w:r w:rsidRPr="00F3000F">
        <w:rPr>
          <w:rFonts w:ascii="Garamond" w:hAnsi="Garamond"/>
          <w:szCs w:val="24"/>
        </w:rPr>
        <w:t xml:space="preserve"> at 0% O</w:t>
      </w:r>
      <w:r w:rsidRPr="00F3000F">
        <w:rPr>
          <w:rFonts w:ascii="Garamond" w:hAnsi="Garamond"/>
          <w:szCs w:val="24"/>
          <w:vertAlign w:val="subscript"/>
        </w:rPr>
        <w:t>2</w:t>
      </w:r>
      <w:r w:rsidRPr="00F3000F">
        <w:rPr>
          <w:rFonts w:ascii="Garamond" w:hAnsi="Garamond"/>
          <w:szCs w:val="24"/>
        </w:rPr>
        <w:t xml:space="preserve"> on a 365-day rolling average basis (</w:t>
      </w:r>
      <w:r w:rsidR="00E50A7D" w:rsidRPr="00F3000F">
        <w:rPr>
          <w:rFonts w:ascii="Garamond" w:hAnsi="Garamond"/>
          <w:szCs w:val="24"/>
        </w:rPr>
        <w:t xml:space="preserve">ARM 17.8.340, 40 CFR Part 60, Subpart J, </w:t>
      </w:r>
      <w:r w:rsidR="006444F3" w:rsidRPr="00F3000F">
        <w:rPr>
          <w:rFonts w:ascii="Garamond" w:hAnsi="Garamond"/>
          <w:szCs w:val="24"/>
        </w:rPr>
        <w:t>and ARM 17.8.752</w:t>
      </w:r>
      <w:r w:rsidRPr="00F3000F">
        <w:rPr>
          <w:rFonts w:ascii="Garamond" w:hAnsi="Garamond"/>
          <w:szCs w:val="24"/>
        </w:rPr>
        <w:t>).</w:t>
      </w:r>
    </w:p>
    <w:p w14:paraId="43FCEC09" w14:textId="77777777" w:rsidR="00174BAF" w:rsidRPr="00F3000F" w:rsidRDefault="00174BAF" w:rsidP="00920C57">
      <w:pPr>
        <w:pStyle w:val="ListParagraph"/>
        <w:ind w:left="0"/>
        <w:rPr>
          <w:rFonts w:ascii="Garamond" w:hAnsi="Garamond"/>
          <w:szCs w:val="24"/>
        </w:rPr>
      </w:pPr>
    </w:p>
    <w:p w14:paraId="58F7F39A" w14:textId="7A0D59FF" w:rsidR="00CF5DFB" w:rsidRPr="00F3000F" w:rsidRDefault="00CF5DFB" w:rsidP="00920C57">
      <w:pPr>
        <w:widowControl/>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 xml:space="preserve">PM emissions from the FCCU </w:t>
      </w:r>
      <w:r w:rsidR="0073166B" w:rsidRPr="00F3000F">
        <w:rPr>
          <w:rFonts w:ascii="Garamond" w:hAnsi="Garamond"/>
          <w:szCs w:val="24"/>
        </w:rPr>
        <w:t xml:space="preserve">Regenerator Stack </w:t>
      </w:r>
      <w:r w:rsidRPr="00F3000F">
        <w:rPr>
          <w:rFonts w:ascii="Garamond" w:hAnsi="Garamond"/>
          <w:szCs w:val="24"/>
        </w:rPr>
        <w:t>shall be controlled with an ESP</w:t>
      </w:r>
      <w:r w:rsidR="0063261A">
        <w:rPr>
          <w:rFonts w:ascii="Garamond" w:hAnsi="Garamond"/>
          <w:szCs w:val="24"/>
        </w:rPr>
        <w:t xml:space="preserve">. </w:t>
      </w:r>
      <w:r w:rsidRPr="00F3000F">
        <w:rPr>
          <w:rFonts w:ascii="Garamond" w:hAnsi="Garamond"/>
          <w:szCs w:val="24"/>
        </w:rPr>
        <w:t xml:space="preserve">PM emissions from the FCCU </w:t>
      </w:r>
      <w:r w:rsidR="0073166B" w:rsidRPr="00F3000F">
        <w:rPr>
          <w:rFonts w:ascii="Garamond" w:hAnsi="Garamond"/>
          <w:szCs w:val="24"/>
        </w:rPr>
        <w:t xml:space="preserve">Regenerator Stack </w:t>
      </w:r>
      <w:r w:rsidRPr="00F3000F">
        <w:rPr>
          <w:rFonts w:ascii="Garamond" w:hAnsi="Garamond"/>
          <w:szCs w:val="24"/>
        </w:rPr>
        <w:t>shall not exceed 1.0 lb PM/1,000 lb of coke burned</w:t>
      </w:r>
      <w:r w:rsidR="004B0EF0" w:rsidRPr="00F3000F">
        <w:rPr>
          <w:rFonts w:ascii="Garamond" w:hAnsi="Garamond"/>
          <w:szCs w:val="24"/>
        </w:rPr>
        <w:t xml:space="preserve"> </w:t>
      </w:r>
      <w:r w:rsidRPr="00F3000F">
        <w:rPr>
          <w:rFonts w:ascii="Garamond" w:hAnsi="Garamond"/>
          <w:szCs w:val="24"/>
        </w:rPr>
        <w:t>(</w:t>
      </w:r>
      <w:r w:rsidR="00E50A7D" w:rsidRPr="00F3000F">
        <w:rPr>
          <w:rFonts w:ascii="Garamond" w:hAnsi="Garamond"/>
          <w:szCs w:val="24"/>
        </w:rPr>
        <w:t xml:space="preserve">ARM 17.8.340, 40 CFR Part 60, Subpart J, </w:t>
      </w:r>
      <w:r w:rsidR="004B0EF0" w:rsidRPr="00F3000F">
        <w:rPr>
          <w:rFonts w:ascii="Garamond" w:hAnsi="Garamond"/>
          <w:szCs w:val="24"/>
        </w:rPr>
        <w:t xml:space="preserve">and </w:t>
      </w:r>
      <w:r w:rsidRPr="00F3000F">
        <w:rPr>
          <w:rFonts w:ascii="Garamond" w:hAnsi="Garamond"/>
          <w:szCs w:val="24"/>
        </w:rPr>
        <w:t>ARM 17.8.752).</w:t>
      </w:r>
    </w:p>
    <w:p w14:paraId="1BD905D4" w14:textId="77777777" w:rsidR="00B6499D" w:rsidRPr="00F3000F" w:rsidRDefault="00B6499D" w:rsidP="00920C57">
      <w:pPr>
        <w:tabs>
          <w:tab w:val="left" w:pos="-1080"/>
          <w:tab w:val="left" w:pos="-720"/>
        </w:tabs>
        <w:rPr>
          <w:rFonts w:ascii="Garamond" w:hAnsi="Garamond"/>
          <w:szCs w:val="24"/>
        </w:rPr>
      </w:pPr>
    </w:p>
    <w:p w14:paraId="066BC74D" w14:textId="2D5A6483" w:rsidR="00676F3C" w:rsidRPr="00F3000F" w:rsidRDefault="00CF5DFB" w:rsidP="00920C57">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NO</w:t>
      </w:r>
      <w:r w:rsidRPr="00F3000F">
        <w:rPr>
          <w:rFonts w:ascii="Garamond" w:hAnsi="Garamond"/>
          <w:szCs w:val="24"/>
          <w:vertAlign w:val="subscript"/>
        </w:rPr>
        <w:t>x</w:t>
      </w:r>
      <w:r w:rsidRPr="00F3000F">
        <w:rPr>
          <w:rFonts w:ascii="Garamond" w:hAnsi="Garamond"/>
          <w:szCs w:val="24"/>
        </w:rPr>
        <w:t xml:space="preserve"> emissions from the FCCU </w:t>
      </w:r>
      <w:r w:rsidR="0073166B" w:rsidRPr="00F3000F">
        <w:rPr>
          <w:rFonts w:ascii="Garamond" w:hAnsi="Garamond"/>
          <w:szCs w:val="24"/>
        </w:rPr>
        <w:t xml:space="preserve">Regenerator Stack </w:t>
      </w:r>
      <w:r w:rsidRPr="00F3000F">
        <w:rPr>
          <w:rFonts w:ascii="Garamond" w:hAnsi="Garamond"/>
          <w:szCs w:val="24"/>
        </w:rPr>
        <w:t>shall not exceed 65.1 ppm</w:t>
      </w:r>
      <w:r w:rsidRPr="00F3000F">
        <w:rPr>
          <w:rFonts w:ascii="Garamond" w:hAnsi="Garamond"/>
          <w:szCs w:val="24"/>
          <w:vertAlign w:val="subscript"/>
        </w:rPr>
        <w:t>vd</w:t>
      </w:r>
      <w:r w:rsidRPr="00F3000F">
        <w:rPr>
          <w:rFonts w:ascii="Garamond" w:hAnsi="Garamond"/>
          <w:szCs w:val="24"/>
        </w:rPr>
        <w:t xml:space="preserve"> at 0% oxygen on a 365-day rolling average basis</w:t>
      </w:r>
      <w:r w:rsidR="0063261A">
        <w:rPr>
          <w:rFonts w:ascii="Garamond" w:hAnsi="Garamond"/>
          <w:szCs w:val="24"/>
        </w:rPr>
        <w:t xml:space="preserve">. </w:t>
      </w:r>
      <w:r w:rsidRPr="00F3000F">
        <w:rPr>
          <w:rFonts w:ascii="Garamond" w:hAnsi="Garamond"/>
          <w:szCs w:val="24"/>
        </w:rPr>
        <w:t xml:space="preserve">This long-term limit shall </w:t>
      </w:r>
      <w:proofErr w:type="gramStart"/>
      <w:r w:rsidRPr="00F3000F">
        <w:rPr>
          <w:rFonts w:ascii="Garamond" w:hAnsi="Garamond"/>
          <w:szCs w:val="24"/>
        </w:rPr>
        <w:t>apply at all times</w:t>
      </w:r>
      <w:proofErr w:type="gramEnd"/>
      <w:r w:rsidRPr="00F3000F">
        <w:rPr>
          <w:rFonts w:ascii="Garamond" w:hAnsi="Garamond"/>
          <w:szCs w:val="24"/>
        </w:rPr>
        <w:t xml:space="preserve"> (including during startup, shutdown</w:t>
      </w:r>
      <w:r w:rsidR="00397969" w:rsidRPr="00F3000F">
        <w:rPr>
          <w:rFonts w:ascii="Garamond" w:hAnsi="Garamond"/>
          <w:szCs w:val="24"/>
        </w:rPr>
        <w:t>,</w:t>
      </w:r>
      <w:r w:rsidR="00B853AC" w:rsidRPr="00F3000F">
        <w:rPr>
          <w:rFonts w:ascii="Garamond" w:hAnsi="Garamond"/>
          <w:szCs w:val="24"/>
        </w:rPr>
        <w:t xml:space="preserve"> and</w:t>
      </w:r>
      <w:r w:rsidR="00397969" w:rsidRPr="00F3000F">
        <w:rPr>
          <w:rFonts w:ascii="Garamond" w:hAnsi="Garamond"/>
          <w:szCs w:val="24"/>
        </w:rPr>
        <w:t xml:space="preserve"> </w:t>
      </w:r>
      <w:r w:rsidRPr="00F3000F">
        <w:rPr>
          <w:rFonts w:ascii="Garamond" w:hAnsi="Garamond"/>
          <w:szCs w:val="24"/>
        </w:rPr>
        <w:t>malfunction</w:t>
      </w:r>
      <w:r w:rsidR="00B853AC" w:rsidRPr="00F3000F">
        <w:rPr>
          <w:rFonts w:ascii="Garamond" w:hAnsi="Garamond"/>
          <w:szCs w:val="24"/>
        </w:rPr>
        <w:t>)</w:t>
      </w:r>
      <w:r w:rsidR="00EF678D" w:rsidRPr="00F3000F">
        <w:rPr>
          <w:rFonts w:ascii="Garamond" w:hAnsi="Garamond"/>
          <w:szCs w:val="24"/>
        </w:rPr>
        <w:t>,</w:t>
      </w:r>
      <w:r w:rsidR="00397969" w:rsidRPr="00F3000F">
        <w:rPr>
          <w:rFonts w:ascii="Garamond" w:hAnsi="Garamond"/>
          <w:szCs w:val="24"/>
        </w:rPr>
        <w:t xml:space="preserve"> </w:t>
      </w:r>
      <w:r w:rsidRPr="00F3000F">
        <w:rPr>
          <w:rFonts w:ascii="Garamond" w:hAnsi="Garamond"/>
          <w:szCs w:val="24"/>
        </w:rPr>
        <w:t xml:space="preserve">that the FCCU </w:t>
      </w:r>
      <w:r w:rsidR="0073166B" w:rsidRPr="00F3000F">
        <w:rPr>
          <w:rFonts w:ascii="Garamond" w:hAnsi="Garamond"/>
          <w:szCs w:val="24"/>
        </w:rPr>
        <w:t xml:space="preserve">Regenerator Stack </w:t>
      </w:r>
      <w:r w:rsidRPr="00F3000F">
        <w:rPr>
          <w:rFonts w:ascii="Garamond" w:hAnsi="Garamond"/>
          <w:szCs w:val="24"/>
        </w:rPr>
        <w:t>is operating (</w:t>
      </w:r>
      <w:r w:rsidR="00E50A7D" w:rsidRPr="00F3000F">
        <w:rPr>
          <w:rFonts w:ascii="Garamond" w:hAnsi="Garamond"/>
          <w:szCs w:val="24"/>
        </w:rPr>
        <w:t>ARM 17.8.749</w:t>
      </w:r>
      <w:r w:rsidRPr="00F3000F">
        <w:rPr>
          <w:rFonts w:ascii="Garamond" w:hAnsi="Garamond"/>
          <w:szCs w:val="24"/>
        </w:rPr>
        <w:t xml:space="preserve"> and ARM 17.8.752).</w:t>
      </w:r>
    </w:p>
    <w:p w14:paraId="3673EFA0" w14:textId="76CBBE1E" w:rsidR="003A6F4A" w:rsidRPr="00F3000F" w:rsidRDefault="003A6F4A" w:rsidP="00920C57">
      <w:pPr>
        <w:tabs>
          <w:tab w:val="left" w:pos="-1080"/>
          <w:tab w:val="left" w:pos="-720"/>
        </w:tabs>
        <w:rPr>
          <w:rFonts w:ascii="Garamond" w:hAnsi="Garamond"/>
          <w:szCs w:val="24"/>
        </w:rPr>
      </w:pPr>
    </w:p>
    <w:p w14:paraId="677C9063" w14:textId="5E4BFEE7" w:rsidR="00CF5DFB" w:rsidRDefault="00CF5DFB" w:rsidP="00710EB6">
      <w:pPr>
        <w:widowControl/>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lastRenderedPageBreak/>
        <w:t>NO</w:t>
      </w:r>
      <w:r w:rsidRPr="00F3000F">
        <w:rPr>
          <w:rFonts w:ascii="Garamond" w:hAnsi="Garamond"/>
          <w:szCs w:val="24"/>
          <w:vertAlign w:val="subscript"/>
        </w:rPr>
        <w:t>x</w:t>
      </w:r>
      <w:r w:rsidRPr="00F3000F">
        <w:rPr>
          <w:rFonts w:ascii="Garamond" w:hAnsi="Garamond"/>
          <w:szCs w:val="24"/>
        </w:rPr>
        <w:t xml:space="preserve"> emissions from the FCCU </w:t>
      </w:r>
      <w:r w:rsidR="0073166B" w:rsidRPr="00F3000F">
        <w:rPr>
          <w:rFonts w:ascii="Garamond" w:hAnsi="Garamond"/>
          <w:szCs w:val="24"/>
        </w:rPr>
        <w:t xml:space="preserve">Regenerator Stack </w:t>
      </w:r>
      <w:r w:rsidRPr="00F3000F">
        <w:rPr>
          <w:rFonts w:ascii="Garamond" w:hAnsi="Garamond"/>
          <w:szCs w:val="24"/>
        </w:rPr>
        <w:t>shall not exceed 102 ppm</w:t>
      </w:r>
      <w:r w:rsidRPr="00F3000F">
        <w:rPr>
          <w:rFonts w:ascii="Garamond" w:hAnsi="Garamond"/>
          <w:szCs w:val="24"/>
          <w:vertAlign w:val="subscript"/>
        </w:rPr>
        <w:t>vd</w:t>
      </w:r>
      <w:r w:rsidRPr="00F3000F">
        <w:rPr>
          <w:rFonts w:ascii="Garamond" w:hAnsi="Garamond"/>
          <w:szCs w:val="24"/>
        </w:rPr>
        <w:t xml:space="preserve"> at 0% oxygen on a 7-day rolling average basis</w:t>
      </w:r>
      <w:r w:rsidR="0063261A">
        <w:rPr>
          <w:rFonts w:ascii="Garamond" w:hAnsi="Garamond"/>
          <w:szCs w:val="24"/>
        </w:rPr>
        <w:t xml:space="preserve">. </w:t>
      </w:r>
      <w:r w:rsidRPr="00F3000F">
        <w:rPr>
          <w:rFonts w:ascii="Garamond" w:hAnsi="Garamond"/>
          <w:szCs w:val="24"/>
        </w:rPr>
        <w:t xml:space="preserve">This short-term limit shall exclude periods of startup, shutdown, </w:t>
      </w:r>
      <w:r w:rsidR="00FC7AB2" w:rsidRPr="00F3000F">
        <w:rPr>
          <w:rFonts w:ascii="Garamond" w:hAnsi="Garamond"/>
          <w:szCs w:val="24"/>
        </w:rPr>
        <w:t xml:space="preserve">and </w:t>
      </w:r>
      <w:r w:rsidRPr="00F3000F">
        <w:rPr>
          <w:rFonts w:ascii="Garamond" w:hAnsi="Garamond"/>
          <w:szCs w:val="24"/>
        </w:rPr>
        <w:t>malfunction, but shall apply at all other times that the FCCU is operating</w:t>
      </w:r>
      <w:r w:rsidR="0063261A">
        <w:rPr>
          <w:rFonts w:ascii="Garamond" w:hAnsi="Garamond"/>
          <w:szCs w:val="24"/>
        </w:rPr>
        <w:t xml:space="preserve">. </w:t>
      </w:r>
      <w:r w:rsidRPr="00F3000F">
        <w:rPr>
          <w:rFonts w:ascii="Garamond" w:hAnsi="Garamond"/>
          <w:szCs w:val="24"/>
        </w:rPr>
        <w:t xml:space="preserve">For days and hours in which the FCCU </w:t>
      </w:r>
      <w:r w:rsidR="0073166B" w:rsidRPr="00F3000F">
        <w:rPr>
          <w:rFonts w:ascii="Garamond" w:hAnsi="Garamond"/>
          <w:szCs w:val="24"/>
        </w:rPr>
        <w:t xml:space="preserve">Regenerator Stack </w:t>
      </w:r>
      <w:r w:rsidRPr="00F3000F">
        <w:rPr>
          <w:rFonts w:ascii="Garamond" w:hAnsi="Garamond"/>
          <w:szCs w:val="24"/>
        </w:rPr>
        <w:t>is not operating, no NOx value shall be used in the average, and those periods shall be skipped in determining compliance with the 7-day and 365-day averages (</w:t>
      </w:r>
      <w:r w:rsidR="00E50A7D" w:rsidRPr="00F3000F">
        <w:rPr>
          <w:rFonts w:ascii="Garamond" w:hAnsi="Garamond"/>
          <w:szCs w:val="24"/>
        </w:rPr>
        <w:t>ARM 17.8.749</w:t>
      </w:r>
      <w:r w:rsidRPr="00F3000F">
        <w:rPr>
          <w:rFonts w:ascii="Garamond" w:hAnsi="Garamond"/>
          <w:szCs w:val="24"/>
        </w:rPr>
        <w:t xml:space="preserve"> and ARM 17.8.752).</w:t>
      </w:r>
    </w:p>
    <w:p w14:paraId="1BF758DE" w14:textId="77777777" w:rsidR="00320830" w:rsidRPr="00F3000F" w:rsidRDefault="00320830" w:rsidP="008E5256">
      <w:pPr>
        <w:tabs>
          <w:tab w:val="left" w:pos="-1080"/>
          <w:tab w:val="left" w:pos="-720"/>
        </w:tabs>
        <w:rPr>
          <w:rFonts w:ascii="Garamond" w:hAnsi="Garamond"/>
          <w:szCs w:val="24"/>
        </w:rPr>
      </w:pPr>
    </w:p>
    <w:p w14:paraId="39035FFB" w14:textId="77777777" w:rsidR="007535C1" w:rsidRPr="00F3000F" w:rsidRDefault="007535C1" w:rsidP="00920C57">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NO</w:t>
      </w:r>
      <w:r w:rsidRPr="00F3000F">
        <w:rPr>
          <w:rFonts w:ascii="Garamond" w:hAnsi="Garamond"/>
          <w:szCs w:val="24"/>
          <w:vertAlign w:val="subscript"/>
        </w:rPr>
        <w:t>x</w:t>
      </w:r>
      <w:r w:rsidRPr="00F3000F">
        <w:rPr>
          <w:rFonts w:ascii="Garamond" w:hAnsi="Garamond"/>
          <w:szCs w:val="24"/>
        </w:rPr>
        <w:t xml:space="preserve"> emissions from the FCCU </w:t>
      </w:r>
      <w:r w:rsidR="0073166B" w:rsidRPr="00F3000F">
        <w:rPr>
          <w:rFonts w:ascii="Garamond" w:hAnsi="Garamond"/>
          <w:szCs w:val="24"/>
        </w:rPr>
        <w:t xml:space="preserve">Regenerator Stack </w:t>
      </w:r>
      <w:r w:rsidRPr="00F3000F">
        <w:rPr>
          <w:rFonts w:ascii="Garamond" w:hAnsi="Garamond"/>
          <w:szCs w:val="24"/>
        </w:rPr>
        <w:t>shall not exceed 117 tons per 12-month rolling average (limit is based on 65.1 ppm</w:t>
      </w:r>
      <w:r w:rsidRPr="00F3000F">
        <w:rPr>
          <w:rFonts w:ascii="Garamond" w:hAnsi="Garamond"/>
          <w:szCs w:val="24"/>
          <w:vertAlign w:val="subscript"/>
        </w:rPr>
        <w:t>vd</w:t>
      </w:r>
      <w:r w:rsidRPr="00F3000F">
        <w:rPr>
          <w:rFonts w:ascii="Garamond" w:hAnsi="Garamond"/>
          <w:szCs w:val="24"/>
        </w:rPr>
        <w:t xml:space="preserve"> at 0% oxygen on a </w:t>
      </w:r>
      <w:r w:rsidR="001C6ACD" w:rsidRPr="00F3000F">
        <w:rPr>
          <w:rFonts w:ascii="Garamond" w:hAnsi="Garamond"/>
          <w:szCs w:val="24"/>
        </w:rPr>
        <w:t>365-day</w:t>
      </w:r>
      <w:r w:rsidRPr="00F3000F">
        <w:rPr>
          <w:rFonts w:ascii="Garamond" w:hAnsi="Garamond"/>
          <w:szCs w:val="24"/>
        </w:rPr>
        <w:t xml:space="preserve"> rolling average) (ARM 17.8.7</w:t>
      </w:r>
      <w:r w:rsidR="00356A06" w:rsidRPr="00F3000F">
        <w:rPr>
          <w:rFonts w:ascii="Garamond" w:hAnsi="Garamond"/>
          <w:szCs w:val="24"/>
        </w:rPr>
        <w:t>49</w:t>
      </w:r>
      <w:r w:rsidRPr="00F3000F">
        <w:rPr>
          <w:rFonts w:ascii="Garamond" w:hAnsi="Garamond"/>
          <w:szCs w:val="24"/>
        </w:rPr>
        <w:t>).</w:t>
      </w:r>
    </w:p>
    <w:p w14:paraId="5185F11B" w14:textId="039968AE" w:rsidR="00A3592D" w:rsidRPr="00F3000F" w:rsidRDefault="00A3592D" w:rsidP="00920C57">
      <w:pPr>
        <w:tabs>
          <w:tab w:val="left" w:pos="-1080"/>
          <w:tab w:val="left" w:pos="-720"/>
        </w:tabs>
        <w:rPr>
          <w:rFonts w:ascii="Garamond" w:hAnsi="Garamond"/>
          <w:szCs w:val="24"/>
        </w:rPr>
      </w:pPr>
    </w:p>
    <w:p w14:paraId="1A7F793E" w14:textId="3016EC8F" w:rsidR="00C93B2A" w:rsidRPr="00F3000F" w:rsidRDefault="0066531A" w:rsidP="00920C57">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 xml:space="preserve">CO and VOC emissions from the FCCU Regenerator stack shall be controlled </w:t>
      </w:r>
      <w:proofErr w:type="gramStart"/>
      <w:r w:rsidRPr="00F3000F">
        <w:rPr>
          <w:rFonts w:ascii="Garamond" w:hAnsi="Garamond"/>
          <w:szCs w:val="24"/>
        </w:rPr>
        <w:t>through the use of</w:t>
      </w:r>
      <w:proofErr w:type="gramEnd"/>
      <w:r w:rsidRPr="00F3000F">
        <w:rPr>
          <w:rFonts w:ascii="Garamond" w:hAnsi="Garamond"/>
          <w:szCs w:val="24"/>
        </w:rPr>
        <w:t xml:space="preserve"> CO combustion promoters</w:t>
      </w:r>
      <w:r w:rsidR="009A5308" w:rsidRPr="00F3000F">
        <w:rPr>
          <w:rFonts w:ascii="Garamond" w:hAnsi="Garamond"/>
          <w:szCs w:val="24"/>
        </w:rPr>
        <w:t xml:space="preserve"> as needed,</w:t>
      </w:r>
      <w:r w:rsidRPr="00F3000F">
        <w:rPr>
          <w:rFonts w:ascii="Garamond" w:hAnsi="Garamond"/>
          <w:szCs w:val="24"/>
        </w:rPr>
        <w:t xml:space="preserve"> and good </w:t>
      </w:r>
      <w:r w:rsidR="00C93B2A" w:rsidRPr="00F3000F">
        <w:rPr>
          <w:rFonts w:ascii="Garamond" w:hAnsi="Garamond"/>
          <w:szCs w:val="24"/>
        </w:rPr>
        <w:t>combustion practices</w:t>
      </w:r>
      <w:r w:rsidR="0063261A">
        <w:rPr>
          <w:rFonts w:ascii="Garamond" w:hAnsi="Garamond"/>
          <w:szCs w:val="24"/>
        </w:rPr>
        <w:t xml:space="preserve">. </w:t>
      </w:r>
      <w:r w:rsidR="00147BB8" w:rsidRPr="00F3000F">
        <w:rPr>
          <w:rFonts w:ascii="Garamond" w:hAnsi="Garamond"/>
          <w:szCs w:val="24"/>
        </w:rPr>
        <w:t>Compliance with t</w:t>
      </w:r>
      <w:r w:rsidRPr="00F3000F">
        <w:rPr>
          <w:rFonts w:ascii="Garamond" w:hAnsi="Garamond"/>
          <w:szCs w:val="24"/>
        </w:rPr>
        <w:t>he FCCU Reg</w:t>
      </w:r>
      <w:r w:rsidR="002B722C" w:rsidRPr="00F3000F">
        <w:rPr>
          <w:rFonts w:ascii="Garamond" w:hAnsi="Garamond"/>
          <w:szCs w:val="24"/>
        </w:rPr>
        <w:t>e</w:t>
      </w:r>
      <w:r w:rsidRPr="00F3000F">
        <w:rPr>
          <w:rFonts w:ascii="Garamond" w:hAnsi="Garamond"/>
          <w:szCs w:val="24"/>
        </w:rPr>
        <w:t xml:space="preserve">nerator Stack CO emission limits shall be used as </w:t>
      </w:r>
      <w:r w:rsidR="009A5308" w:rsidRPr="00F3000F">
        <w:rPr>
          <w:rFonts w:ascii="Garamond" w:hAnsi="Garamond"/>
          <w:szCs w:val="24"/>
        </w:rPr>
        <w:t xml:space="preserve">a </w:t>
      </w:r>
      <w:r w:rsidRPr="00F3000F">
        <w:rPr>
          <w:rFonts w:ascii="Garamond" w:hAnsi="Garamond"/>
          <w:szCs w:val="24"/>
        </w:rPr>
        <w:t>surrogate</w:t>
      </w:r>
      <w:r w:rsidR="00EC7D50" w:rsidRPr="00F3000F">
        <w:rPr>
          <w:rFonts w:ascii="Garamond" w:hAnsi="Garamond"/>
          <w:szCs w:val="24"/>
        </w:rPr>
        <w:t xml:space="preserve"> </w:t>
      </w:r>
      <w:r w:rsidR="002B722C" w:rsidRPr="00F3000F">
        <w:rPr>
          <w:rFonts w:ascii="Garamond" w:hAnsi="Garamond"/>
          <w:szCs w:val="24"/>
        </w:rPr>
        <w:t xml:space="preserve">for </w:t>
      </w:r>
      <w:r w:rsidRPr="00F3000F">
        <w:rPr>
          <w:rFonts w:ascii="Garamond" w:hAnsi="Garamond"/>
          <w:szCs w:val="24"/>
        </w:rPr>
        <w:t>VOCs (ARM 17.8.752).</w:t>
      </w:r>
    </w:p>
    <w:p w14:paraId="275B1099" w14:textId="77777777" w:rsidR="005F5761" w:rsidRPr="00F3000F" w:rsidRDefault="005F5761" w:rsidP="00920C57">
      <w:pPr>
        <w:tabs>
          <w:tab w:val="left" w:pos="-1080"/>
          <w:tab w:val="left" w:pos="-720"/>
        </w:tabs>
        <w:rPr>
          <w:rFonts w:ascii="Garamond" w:hAnsi="Garamond"/>
          <w:szCs w:val="24"/>
        </w:rPr>
      </w:pPr>
    </w:p>
    <w:p w14:paraId="6B988596" w14:textId="77777777" w:rsidR="008E0FB4" w:rsidRPr="00F3000F" w:rsidRDefault="005D5AEF" w:rsidP="00920C57">
      <w:pPr>
        <w:tabs>
          <w:tab w:val="left" w:pos="-1080"/>
          <w:tab w:val="left" w:pos="-720"/>
        </w:tabs>
        <w:ind w:left="2160" w:hanging="720"/>
        <w:rPr>
          <w:rFonts w:ascii="Garamond" w:hAnsi="Garamond"/>
          <w:szCs w:val="24"/>
        </w:rPr>
      </w:pPr>
      <w:r w:rsidRPr="00F3000F">
        <w:rPr>
          <w:rFonts w:ascii="Garamond" w:hAnsi="Garamond"/>
          <w:szCs w:val="24"/>
        </w:rPr>
        <w:t>2</w:t>
      </w:r>
      <w:r w:rsidR="008E0FB4" w:rsidRPr="00F3000F">
        <w:rPr>
          <w:rFonts w:ascii="Garamond" w:hAnsi="Garamond"/>
          <w:szCs w:val="24"/>
        </w:rPr>
        <w:t>.</w:t>
      </w:r>
      <w:r w:rsidR="008E0FB4" w:rsidRPr="00F3000F">
        <w:rPr>
          <w:rFonts w:ascii="Garamond" w:hAnsi="Garamond"/>
          <w:szCs w:val="24"/>
        </w:rPr>
        <w:tab/>
        <w:t>FCC Charge Heater (FCC-</w:t>
      </w:r>
      <w:r w:rsidR="00721C46" w:rsidRPr="00F3000F">
        <w:rPr>
          <w:rFonts w:ascii="Garamond" w:hAnsi="Garamond"/>
          <w:szCs w:val="24"/>
        </w:rPr>
        <w:t>Htr-1</w:t>
      </w:r>
      <w:r w:rsidR="008E0FB4" w:rsidRPr="00F3000F">
        <w:rPr>
          <w:rFonts w:ascii="Garamond" w:hAnsi="Garamond"/>
          <w:szCs w:val="24"/>
        </w:rPr>
        <w:t>)</w:t>
      </w:r>
    </w:p>
    <w:p w14:paraId="5549BAAF" w14:textId="77777777" w:rsidR="00711ECC" w:rsidRPr="00F3000F" w:rsidRDefault="00711ECC" w:rsidP="00920C57">
      <w:pPr>
        <w:tabs>
          <w:tab w:val="left" w:pos="-1080"/>
          <w:tab w:val="left" w:pos="-720"/>
        </w:tabs>
        <w:rPr>
          <w:rFonts w:ascii="Garamond" w:hAnsi="Garamond"/>
          <w:szCs w:val="24"/>
        </w:rPr>
      </w:pPr>
    </w:p>
    <w:p w14:paraId="088BBAB2" w14:textId="77777777" w:rsidR="00EC7D50" w:rsidRPr="00F3000F" w:rsidRDefault="00EC7D50" w:rsidP="00312AD8">
      <w:pPr>
        <w:numPr>
          <w:ilvl w:val="0"/>
          <w:numId w:val="44"/>
        </w:numPr>
        <w:rPr>
          <w:rFonts w:ascii="Garamond" w:hAnsi="Garamond"/>
          <w:szCs w:val="24"/>
        </w:rPr>
      </w:pPr>
      <w:r w:rsidRPr="00F3000F">
        <w:rPr>
          <w:rFonts w:ascii="Garamond" w:hAnsi="Garamond"/>
          <w:szCs w:val="24"/>
        </w:rPr>
        <w:t>The FCC-</w:t>
      </w:r>
      <w:r w:rsidR="00721C46" w:rsidRPr="00F3000F">
        <w:rPr>
          <w:rFonts w:ascii="Garamond" w:hAnsi="Garamond"/>
          <w:szCs w:val="24"/>
        </w:rPr>
        <w:t xml:space="preserve">Htr-1 </w:t>
      </w:r>
      <w:r w:rsidRPr="00F3000F">
        <w:rPr>
          <w:rFonts w:ascii="Garamond" w:hAnsi="Garamond"/>
          <w:szCs w:val="24"/>
        </w:rPr>
        <w:t>shall be equipped with ULNB</w:t>
      </w:r>
      <w:r w:rsidR="00201B7F" w:rsidRPr="00F3000F">
        <w:rPr>
          <w:rFonts w:ascii="Garamond" w:hAnsi="Garamond"/>
          <w:szCs w:val="24"/>
        </w:rPr>
        <w:t>s</w:t>
      </w:r>
      <w:r w:rsidRPr="00F3000F">
        <w:rPr>
          <w:rFonts w:ascii="Garamond" w:hAnsi="Garamond"/>
          <w:szCs w:val="24"/>
        </w:rPr>
        <w:t xml:space="preserve"> (ARM 17.8.752).</w:t>
      </w:r>
    </w:p>
    <w:p w14:paraId="73860073" w14:textId="77777777" w:rsidR="00305F41" w:rsidRPr="00F3000F" w:rsidRDefault="00305F41" w:rsidP="00920C57">
      <w:pPr>
        <w:rPr>
          <w:rFonts w:ascii="Garamond" w:hAnsi="Garamond"/>
          <w:szCs w:val="24"/>
        </w:rPr>
      </w:pPr>
    </w:p>
    <w:p w14:paraId="76CC280C" w14:textId="53B2A528" w:rsidR="008963C5" w:rsidRDefault="008963C5" w:rsidP="00312AD8">
      <w:pPr>
        <w:numPr>
          <w:ilvl w:val="0"/>
          <w:numId w:val="44"/>
        </w:numPr>
        <w:rPr>
          <w:rFonts w:ascii="Garamond" w:hAnsi="Garamond"/>
          <w:szCs w:val="24"/>
        </w:rPr>
      </w:pPr>
      <w:r w:rsidRPr="00F3000F">
        <w:rPr>
          <w:rFonts w:ascii="Garamond" w:hAnsi="Garamond"/>
          <w:szCs w:val="24"/>
        </w:rPr>
        <w:t xml:space="preserve">NOx emissions from </w:t>
      </w:r>
      <w:r w:rsidR="008E159E" w:rsidRPr="00F3000F">
        <w:rPr>
          <w:rFonts w:ascii="Garamond" w:hAnsi="Garamond"/>
          <w:szCs w:val="24"/>
        </w:rPr>
        <w:t>FCC-</w:t>
      </w:r>
      <w:r w:rsidR="00721C46" w:rsidRPr="00F3000F">
        <w:rPr>
          <w:rFonts w:ascii="Garamond" w:hAnsi="Garamond"/>
          <w:szCs w:val="24"/>
        </w:rPr>
        <w:t xml:space="preserve">Htr-1 </w:t>
      </w:r>
      <w:r w:rsidRPr="00F3000F">
        <w:rPr>
          <w:rFonts w:ascii="Garamond" w:hAnsi="Garamond"/>
          <w:szCs w:val="24"/>
        </w:rPr>
        <w:t>shall not exceed:</w:t>
      </w:r>
    </w:p>
    <w:p w14:paraId="0776D4FD" w14:textId="77777777" w:rsidR="00B6499D" w:rsidRPr="00F3000F" w:rsidRDefault="00B6499D" w:rsidP="008E5256">
      <w:pPr>
        <w:rPr>
          <w:rFonts w:ascii="Garamond" w:hAnsi="Garamond"/>
          <w:szCs w:val="24"/>
        </w:rPr>
      </w:pPr>
    </w:p>
    <w:p w14:paraId="7695CCF9" w14:textId="77777777" w:rsidR="008963C5" w:rsidRPr="003A6F4A" w:rsidRDefault="008963C5" w:rsidP="00312AD8">
      <w:pPr>
        <w:numPr>
          <w:ilvl w:val="4"/>
          <w:numId w:val="43"/>
        </w:numPr>
        <w:ind w:left="2880"/>
        <w:rPr>
          <w:rFonts w:ascii="Garamond" w:hAnsi="Garamond"/>
          <w:szCs w:val="24"/>
        </w:rPr>
      </w:pPr>
      <w:r w:rsidRPr="003A6F4A">
        <w:rPr>
          <w:rFonts w:ascii="Garamond" w:hAnsi="Garamond"/>
          <w:szCs w:val="24"/>
        </w:rPr>
        <w:t xml:space="preserve">40 ppmv (dry basis, corrected to 0 percent excess air) </w:t>
      </w:r>
      <w:r w:rsidR="00495AB1" w:rsidRPr="003A6F4A">
        <w:rPr>
          <w:rFonts w:ascii="Garamond" w:hAnsi="Garamond"/>
          <w:szCs w:val="24"/>
        </w:rPr>
        <w:t>based on a 30-day rolling average</w:t>
      </w:r>
      <w:r w:rsidRPr="003A6F4A">
        <w:rPr>
          <w:rFonts w:ascii="Garamond" w:hAnsi="Garamond"/>
          <w:szCs w:val="24"/>
        </w:rPr>
        <w:t xml:space="preserve"> (40 CFR 60, Subpart Ja</w:t>
      </w:r>
      <w:r w:rsidR="00E97AFA" w:rsidRPr="003A6F4A">
        <w:rPr>
          <w:rFonts w:ascii="Garamond" w:hAnsi="Garamond"/>
          <w:szCs w:val="24"/>
        </w:rPr>
        <w:t xml:space="preserve"> and ARM 17.8.752</w:t>
      </w:r>
      <w:r w:rsidRPr="003A6F4A">
        <w:rPr>
          <w:rFonts w:ascii="Garamond" w:hAnsi="Garamond"/>
          <w:szCs w:val="24"/>
        </w:rPr>
        <w:t>)</w:t>
      </w:r>
      <w:r w:rsidR="00DD445A" w:rsidRPr="003A6F4A">
        <w:rPr>
          <w:rFonts w:ascii="Garamond" w:hAnsi="Garamond"/>
          <w:szCs w:val="24"/>
        </w:rPr>
        <w:t>.</w:t>
      </w:r>
    </w:p>
    <w:p w14:paraId="6BE57353" w14:textId="77777777" w:rsidR="00305F41" w:rsidRPr="003A6F4A" w:rsidRDefault="00305F41" w:rsidP="00920C57">
      <w:pPr>
        <w:rPr>
          <w:rFonts w:ascii="Garamond" w:hAnsi="Garamond"/>
          <w:szCs w:val="24"/>
        </w:rPr>
      </w:pPr>
    </w:p>
    <w:p w14:paraId="5C86358E" w14:textId="1096B8E2" w:rsidR="008000ED" w:rsidRDefault="000B228A" w:rsidP="00312AD8">
      <w:pPr>
        <w:numPr>
          <w:ilvl w:val="4"/>
          <w:numId w:val="43"/>
        </w:numPr>
        <w:ind w:left="2880"/>
        <w:rPr>
          <w:rFonts w:ascii="Garamond" w:hAnsi="Garamond"/>
          <w:szCs w:val="24"/>
        </w:rPr>
      </w:pPr>
      <w:r w:rsidRPr="003A6F4A">
        <w:rPr>
          <w:rFonts w:ascii="Garamond" w:hAnsi="Garamond"/>
          <w:szCs w:val="24"/>
        </w:rPr>
        <w:t xml:space="preserve">10.1 tpy </w:t>
      </w:r>
      <w:r w:rsidR="008000ED" w:rsidRPr="003A6F4A">
        <w:rPr>
          <w:rFonts w:ascii="Garamond" w:hAnsi="Garamond"/>
          <w:szCs w:val="24"/>
        </w:rPr>
        <w:t xml:space="preserve">based on a </w:t>
      </w:r>
      <w:r w:rsidR="007C7541" w:rsidRPr="003A6F4A">
        <w:rPr>
          <w:rFonts w:ascii="Garamond" w:hAnsi="Garamond"/>
          <w:szCs w:val="24"/>
        </w:rPr>
        <w:t>12-calendar month total</w:t>
      </w:r>
      <w:r w:rsidR="00E97AFA" w:rsidRPr="003A6F4A">
        <w:rPr>
          <w:rFonts w:ascii="Garamond" w:hAnsi="Garamond"/>
          <w:szCs w:val="24"/>
        </w:rPr>
        <w:t xml:space="preserve"> (ARM 17.8.752)</w:t>
      </w:r>
      <w:r w:rsidRPr="003A6F4A">
        <w:rPr>
          <w:rFonts w:ascii="Garamond" w:hAnsi="Garamond"/>
          <w:szCs w:val="24"/>
        </w:rPr>
        <w:t>.</w:t>
      </w:r>
    </w:p>
    <w:p w14:paraId="013F812F" w14:textId="4C1DA271" w:rsidR="00F3000F" w:rsidRPr="003A6F4A" w:rsidRDefault="00F3000F" w:rsidP="00920C57">
      <w:pPr>
        <w:rPr>
          <w:rFonts w:ascii="Garamond" w:hAnsi="Garamond"/>
          <w:szCs w:val="24"/>
        </w:rPr>
      </w:pPr>
    </w:p>
    <w:p w14:paraId="4F6224D1" w14:textId="77777777" w:rsidR="00954783" w:rsidRPr="00742146" w:rsidRDefault="000B228A" w:rsidP="00312AD8">
      <w:pPr>
        <w:numPr>
          <w:ilvl w:val="4"/>
          <w:numId w:val="43"/>
        </w:numPr>
        <w:ind w:left="2880"/>
        <w:rPr>
          <w:rFonts w:ascii="Garamond" w:hAnsi="Garamond"/>
          <w:szCs w:val="24"/>
        </w:rPr>
      </w:pPr>
      <w:r w:rsidRPr="00742146">
        <w:rPr>
          <w:rFonts w:ascii="Garamond" w:hAnsi="Garamond"/>
          <w:szCs w:val="24"/>
        </w:rPr>
        <w:t xml:space="preserve">2.6 lb/hr </w:t>
      </w:r>
      <w:r w:rsidR="00E858A2" w:rsidRPr="00742146">
        <w:rPr>
          <w:rFonts w:ascii="Garamond" w:hAnsi="Garamond"/>
          <w:szCs w:val="24"/>
        </w:rPr>
        <w:t xml:space="preserve">based on </w:t>
      </w:r>
      <w:r w:rsidR="002E1224" w:rsidRPr="00742146">
        <w:rPr>
          <w:rFonts w:ascii="Garamond" w:hAnsi="Garamond"/>
          <w:szCs w:val="24"/>
        </w:rPr>
        <w:t>a</w:t>
      </w:r>
      <w:r w:rsidR="007C7541" w:rsidRPr="00742146">
        <w:rPr>
          <w:rFonts w:ascii="Garamond" w:hAnsi="Garamond"/>
          <w:szCs w:val="24"/>
        </w:rPr>
        <w:t xml:space="preserve"> </w:t>
      </w:r>
      <w:r w:rsidR="008000ED" w:rsidRPr="00742146">
        <w:rPr>
          <w:rFonts w:ascii="Garamond" w:hAnsi="Garamond"/>
          <w:szCs w:val="24"/>
        </w:rPr>
        <w:t xml:space="preserve">24-hour </w:t>
      </w:r>
      <w:r w:rsidR="00E858A2" w:rsidRPr="00742146">
        <w:rPr>
          <w:rFonts w:ascii="Garamond" w:hAnsi="Garamond"/>
          <w:szCs w:val="24"/>
        </w:rPr>
        <w:t>rolling average</w:t>
      </w:r>
      <w:r w:rsidRPr="00742146">
        <w:rPr>
          <w:rFonts w:ascii="Garamond" w:hAnsi="Garamond"/>
          <w:szCs w:val="24"/>
        </w:rPr>
        <w:t xml:space="preserve"> (ARM 17.8.752)</w:t>
      </w:r>
      <w:r w:rsidR="00B65023" w:rsidRPr="00742146">
        <w:rPr>
          <w:rFonts w:ascii="Garamond" w:hAnsi="Garamond"/>
          <w:szCs w:val="24"/>
        </w:rPr>
        <w:t>.</w:t>
      </w:r>
    </w:p>
    <w:p w14:paraId="032B4D68" w14:textId="77777777" w:rsidR="008963C5" w:rsidRPr="00742146" w:rsidRDefault="008963C5" w:rsidP="00DA3617">
      <w:pPr>
        <w:widowControl/>
        <w:rPr>
          <w:rFonts w:ascii="Garamond" w:hAnsi="Garamond"/>
          <w:szCs w:val="24"/>
        </w:rPr>
      </w:pPr>
    </w:p>
    <w:p w14:paraId="2F453C57" w14:textId="77777777" w:rsidR="00D42902" w:rsidRPr="00742146" w:rsidRDefault="00515706" w:rsidP="00312AD8">
      <w:pPr>
        <w:widowControl/>
        <w:numPr>
          <w:ilvl w:val="0"/>
          <w:numId w:val="44"/>
        </w:numPr>
        <w:rPr>
          <w:rFonts w:ascii="Garamond" w:hAnsi="Garamond"/>
          <w:szCs w:val="24"/>
        </w:rPr>
      </w:pPr>
      <w:r w:rsidRPr="00742146">
        <w:rPr>
          <w:rFonts w:ascii="Garamond" w:hAnsi="Garamond"/>
          <w:szCs w:val="24"/>
        </w:rPr>
        <w:t xml:space="preserve">CO emissions from </w:t>
      </w:r>
      <w:r w:rsidR="008E159E" w:rsidRPr="00742146">
        <w:rPr>
          <w:rFonts w:ascii="Garamond" w:hAnsi="Garamond"/>
          <w:szCs w:val="24"/>
        </w:rPr>
        <w:t>FCC-</w:t>
      </w:r>
      <w:r w:rsidR="00721C46" w:rsidRPr="00742146">
        <w:rPr>
          <w:rFonts w:ascii="Garamond" w:hAnsi="Garamond"/>
          <w:szCs w:val="24"/>
        </w:rPr>
        <w:t xml:space="preserve">Htr-1 </w:t>
      </w:r>
      <w:r w:rsidRPr="00742146">
        <w:rPr>
          <w:rFonts w:ascii="Garamond" w:hAnsi="Garamond"/>
          <w:szCs w:val="24"/>
        </w:rPr>
        <w:t>shall not exceed</w:t>
      </w:r>
      <w:r w:rsidR="008E4135" w:rsidRPr="00742146">
        <w:rPr>
          <w:rFonts w:ascii="Garamond" w:hAnsi="Garamond"/>
          <w:szCs w:val="24"/>
        </w:rPr>
        <w:t xml:space="preserve"> 100 ppmv</w:t>
      </w:r>
      <w:r w:rsidR="006A36CC" w:rsidRPr="00742146">
        <w:rPr>
          <w:rFonts w:ascii="Garamond" w:hAnsi="Garamond"/>
          <w:szCs w:val="24"/>
        </w:rPr>
        <w:t xml:space="preserve"> </w:t>
      </w:r>
      <w:r w:rsidR="00E858A2" w:rsidRPr="00742146">
        <w:rPr>
          <w:rFonts w:ascii="Garamond" w:hAnsi="Garamond"/>
          <w:szCs w:val="24"/>
        </w:rPr>
        <w:t>at 3% oxygen based on a 24-hour rolling average</w:t>
      </w:r>
      <w:r w:rsidR="00954783" w:rsidRPr="00742146">
        <w:rPr>
          <w:rFonts w:ascii="Garamond" w:hAnsi="Garamond"/>
          <w:szCs w:val="24"/>
        </w:rPr>
        <w:t xml:space="preserve"> (ARM 17.8.752)</w:t>
      </w:r>
      <w:r w:rsidR="008E4135" w:rsidRPr="00742146">
        <w:rPr>
          <w:rFonts w:ascii="Garamond" w:hAnsi="Garamond"/>
          <w:szCs w:val="24"/>
        </w:rPr>
        <w:t>.</w:t>
      </w:r>
    </w:p>
    <w:p w14:paraId="0E2899DF" w14:textId="77777777" w:rsidR="008963C5" w:rsidRPr="00742146" w:rsidRDefault="008963C5" w:rsidP="00920C57">
      <w:pPr>
        <w:rPr>
          <w:rFonts w:ascii="Garamond" w:hAnsi="Garamond"/>
          <w:szCs w:val="24"/>
        </w:rPr>
      </w:pPr>
    </w:p>
    <w:p w14:paraId="46A3B656" w14:textId="77777777" w:rsidR="008963C5" w:rsidRPr="00742146" w:rsidRDefault="00515706" w:rsidP="00312AD8">
      <w:pPr>
        <w:widowControl/>
        <w:numPr>
          <w:ilvl w:val="0"/>
          <w:numId w:val="44"/>
        </w:numPr>
        <w:rPr>
          <w:rFonts w:ascii="Garamond" w:hAnsi="Garamond"/>
          <w:szCs w:val="24"/>
        </w:rPr>
      </w:pPr>
      <w:r w:rsidRPr="00742146">
        <w:rPr>
          <w:rFonts w:ascii="Garamond" w:hAnsi="Garamond"/>
          <w:szCs w:val="24"/>
        </w:rPr>
        <w:t xml:space="preserve">CHS shall not </w:t>
      </w:r>
      <w:r w:rsidR="00B65023" w:rsidRPr="00742146">
        <w:rPr>
          <w:rFonts w:ascii="Garamond" w:hAnsi="Garamond"/>
          <w:szCs w:val="24"/>
        </w:rPr>
        <w:t>combust</w:t>
      </w:r>
      <w:r w:rsidRPr="00742146">
        <w:rPr>
          <w:rFonts w:ascii="Garamond" w:hAnsi="Garamond"/>
          <w:szCs w:val="24"/>
        </w:rPr>
        <w:t xml:space="preserve"> any fuel gas that contains H</w:t>
      </w:r>
      <w:r w:rsidRPr="00742146">
        <w:rPr>
          <w:rFonts w:ascii="Garamond" w:hAnsi="Garamond"/>
          <w:szCs w:val="24"/>
          <w:vertAlign w:val="subscript"/>
        </w:rPr>
        <w:t>2</w:t>
      </w:r>
      <w:r w:rsidRPr="00742146">
        <w:rPr>
          <w:rFonts w:ascii="Garamond" w:hAnsi="Garamond"/>
          <w:szCs w:val="24"/>
        </w:rPr>
        <w:t xml:space="preserve">S </w:t>
      </w:r>
      <w:proofErr w:type="gramStart"/>
      <w:r w:rsidRPr="00742146">
        <w:rPr>
          <w:rFonts w:ascii="Garamond" w:hAnsi="Garamond"/>
          <w:szCs w:val="24"/>
        </w:rPr>
        <w:t>in excess of</w:t>
      </w:r>
      <w:proofErr w:type="gramEnd"/>
      <w:r w:rsidRPr="00742146">
        <w:rPr>
          <w:rFonts w:ascii="Garamond" w:hAnsi="Garamond"/>
          <w:szCs w:val="24"/>
        </w:rPr>
        <w:t xml:space="preserve"> 60 ppmv determined daily </w:t>
      </w:r>
      <w:r w:rsidR="008963C5" w:rsidRPr="00742146">
        <w:rPr>
          <w:rFonts w:ascii="Garamond" w:hAnsi="Garamond"/>
          <w:szCs w:val="24"/>
        </w:rPr>
        <w:t>on a 365-successive calendar day rolling average basis (ARM 17.8.752, ARM 17.8.340, and 40 CFR 60, Subpart Ja).</w:t>
      </w:r>
    </w:p>
    <w:p w14:paraId="1196CF2C" w14:textId="77777777" w:rsidR="00CF2E5C" w:rsidRPr="004F4089" w:rsidRDefault="00CF2E5C" w:rsidP="00920C57">
      <w:pPr>
        <w:rPr>
          <w:rFonts w:ascii="Garamond" w:hAnsi="Garamond"/>
          <w:sz w:val="20"/>
        </w:rPr>
      </w:pPr>
    </w:p>
    <w:p w14:paraId="61967ADD" w14:textId="77777777" w:rsidR="008D0443" w:rsidRPr="00742146" w:rsidRDefault="008963C5" w:rsidP="00312AD8">
      <w:pPr>
        <w:widowControl/>
        <w:numPr>
          <w:ilvl w:val="0"/>
          <w:numId w:val="44"/>
        </w:numPr>
        <w:rPr>
          <w:rFonts w:ascii="Garamond" w:hAnsi="Garamond"/>
          <w:szCs w:val="24"/>
        </w:rPr>
      </w:pPr>
      <w:r w:rsidRPr="00742146">
        <w:rPr>
          <w:rFonts w:ascii="Garamond" w:hAnsi="Garamond"/>
          <w:szCs w:val="24"/>
        </w:rPr>
        <w:t>CHS shall implement proper design and good combustion techniques to minimize CO, VOC, and PM/PM</w:t>
      </w:r>
      <w:r w:rsidRPr="00742146">
        <w:rPr>
          <w:rFonts w:ascii="Garamond" w:hAnsi="Garamond"/>
          <w:szCs w:val="24"/>
          <w:vertAlign w:val="subscript"/>
        </w:rPr>
        <w:t>10</w:t>
      </w:r>
      <w:r w:rsidRPr="00742146">
        <w:rPr>
          <w:rFonts w:ascii="Garamond" w:hAnsi="Garamond"/>
          <w:szCs w:val="24"/>
        </w:rPr>
        <w:t>/PM</w:t>
      </w:r>
      <w:r w:rsidRPr="00742146">
        <w:rPr>
          <w:rFonts w:ascii="Garamond" w:hAnsi="Garamond"/>
          <w:szCs w:val="24"/>
          <w:vertAlign w:val="subscript"/>
        </w:rPr>
        <w:t>2.5</w:t>
      </w:r>
      <w:r w:rsidRPr="00742146">
        <w:rPr>
          <w:rFonts w:ascii="Garamond" w:hAnsi="Garamond"/>
          <w:szCs w:val="24"/>
        </w:rPr>
        <w:t xml:space="preserve"> emissions (ARM 17.8.752)</w:t>
      </w:r>
      <w:r w:rsidR="00436735" w:rsidRPr="00742146">
        <w:rPr>
          <w:rFonts w:ascii="Garamond" w:hAnsi="Garamond"/>
          <w:szCs w:val="24"/>
        </w:rPr>
        <w:t>.</w:t>
      </w:r>
    </w:p>
    <w:p w14:paraId="64F44CBF" w14:textId="7C1722ED" w:rsidR="002D300B" w:rsidRPr="004F4089" w:rsidRDefault="002D300B" w:rsidP="00920C57">
      <w:pPr>
        <w:widowControl/>
        <w:rPr>
          <w:rFonts w:ascii="Garamond" w:hAnsi="Garamond"/>
          <w:sz w:val="20"/>
        </w:rPr>
      </w:pPr>
    </w:p>
    <w:p w14:paraId="0B311AC6" w14:textId="43636076" w:rsidR="00CF5DFB" w:rsidRPr="00742146" w:rsidRDefault="00CF5DFB" w:rsidP="00920C57">
      <w:pPr>
        <w:tabs>
          <w:tab w:val="left" w:pos="-1080"/>
          <w:tab w:val="left" w:pos="-720"/>
        </w:tabs>
        <w:ind w:left="1440" w:hanging="720"/>
        <w:rPr>
          <w:rFonts w:ascii="Garamond" w:hAnsi="Garamond"/>
          <w:szCs w:val="24"/>
        </w:rPr>
      </w:pPr>
      <w:r w:rsidRPr="00742146">
        <w:rPr>
          <w:rFonts w:ascii="Garamond" w:hAnsi="Garamond"/>
          <w:szCs w:val="24"/>
        </w:rPr>
        <w:t>E.</w:t>
      </w:r>
      <w:r w:rsidRPr="00742146">
        <w:rPr>
          <w:rFonts w:ascii="Garamond" w:hAnsi="Garamond"/>
          <w:szCs w:val="24"/>
        </w:rPr>
        <w:tab/>
        <w:t>Monitoring Requirements</w:t>
      </w:r>
    </w:p>
    <w:p w14:paraId="5678561F" w14:textId="77777777" w:rsidR="00742146" w:rsidRPr="004F4089" w:rsidRDefault="00742146" w:rsidP="00920C57">
      <w:pPr>
        <w:tabs>
          <w:tab w:val="left" w:pos="-1080"/>
          <w:tab w:val="left" w:pos="-720"/>
        </w:tabs>
        <w:rPr>
          <w:rFonts w:ascii="Garamond" w:hAnsi="Garamond"/>
          <w:sz w:val="20"/>
        </w:rPr>
      </w:pPr>
    </w:p>
    <w:p w14:paraId="34AAA553" w14:textId="1DFCF368" w:rsidR="00CF5DFB" w:rsidRPr="00742146" w:rsidRDefault="00CF5DFB" w:rsidP="000B60DB">
      <w:pPr>
        <w:pStyle w:val="ListParagraph"/>
        <w:numPr>
          <w:ilvl w:val="0"/>
          <w:numId w:val="223"/>
        </w:numPr>
        <w:tabs>
          <w:tab w:val="left" w:pos="-1080"/>
          <w:tab w:val="left" w:pos="-720"/>
        </w:tabs>
        <w:rPr>
          <w:rFonts w:ascii="Garamond" w:hAnsi="Garamond"/>
          <w:szCs w:val="24"/>
        </w:rPr>
      </w:pPr>
      <w:r w:rsidRPr="00742146">
        <w:rPr>
          <w:rFonts w:ascii="Garamond" w:hAnsi="Garamond"/>
          <w:szCs w:val="24"/>
        </w:rPr>
        <w:t>CHS shall install and operate the following CEMS/CERMS on the FCCU Regenerator Stack:</w:t>
      </w:r>
    </w:p>
    <w:p w14:paraId="119524D1" w14:textId="77777777" w:rsidR="001C0F96" w:rsidRPr="004F4089" w:rsidRDefault="001C0F96" w:rsidP="00920C57">
      <w:pPr>
        <w:tabs>
          <w:tab w:val="left" w:pos="-1080"/>
          <w:tab w:val="left" w:pos="-720"/>
        </w:tabs>
        <w:rPr>
          <w:rFonts w:ascii="Garamond" w:hAnsi="Garamond"/>
          <w:sz w:val="20"/>
        </w:rPr>
      </w:pPr>
    </w:p>
    <w:p w14:paraId="21B21A3A" w14:textId="77777777" w:rsidR="00CF5DFB" w:rsidRPr="005707D4" w:rsidRDefault="00CF5DFB" w:rsidP="00920C57">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CO</w:t>
      </w:r>
      <w:r w:rsidR="00171277" w:rsidRPr="005707D4">
        <w:rPr>
          <w:rFonts w:ascii="Garamond" w:hAnsi="Garamond"/>
          <w:szCs w:val="24"/>
        </w:rPr>
        <w:t xml:space="preserve"> (40 CFR 60, Subpart Ja)</w:t>
      </w:r>
    </w:p>
    <w:p w14:paraId="48A4F4AB" w14:textId="77777777" w:rsidR="007504B8" w:rsidRPr="004F4089" w:rsidRDefault="007504B8" w:rsidP="00920C57">
      <w:pPr>
        <w:tabs>
          <w:tab w:val="left" w:pos="-1080"/>
          <w:tab w:val="left" w:pos="-720"/>
        </w:tabs>
        <w:rPr>
          <w:rFonts w:ascii="Garamond" w:hAnsi="Garamond"/>
          <w:sz w:val="20"/>
        </w:rPr>
      </w:pPr>
    </w:p>
    <w:p w14:paraId="7B4B168A" w14:textId="77777777" w:rsidR="00CF5DFB" w:rsidRPr="005707D4" w:rsidRDefault="00CF5DFB" w:rsidP="00920C57">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00171277" w:rsidRPr="005707D4">
        <w:rPr>
          <w:rFonts w:ascii="Garamond" w:hAnsi="Garamond"/>
          <w:szCs w:val="24"/>
        </w:rPr>
        <w:t xml:space="preserve"> (ARM 17.8.749)</w:t>
      </w:r>
    </w:p>
    <w:p w14:paraId="0AACA4D9" w14:textId="77777777" w:rsidR="007504B8" w:rsidRPr="004F4089" w:rsidRDefault="007504B8" w:rsidP="00920C57">
      <w:pPr>
        <w:tabs>
          <w:tab w:val="left" w:pos="-1080"/>
          <w:tab w:val="left" w:pos="-720"/>
        </w:tabs>
        <w:rPr>
          <w:rFonts w:ascii="Garamond" w:hAnsi="Garamond"/>
          <w:sz w:val="20"/>
        </w:rPr>
      </w:pPr>
    </w:p>
    <w:p w14:paraId="1C3CBDED" w14:textId="77777777" w:rsidR="00CF5DFB" w:rsidRPr="00BD53E6" w:rsidRDefault="00CF5DFB" w:rsidP="00920C57">
      <w:pPr>
        <w:tabs>
          <w:tab w:val="left" w:pos="-1080"/>
          <w:tab w:val="left" w:pos="-720"/>
        </w:tabs>
        <w:ind w:left="2520" w:hanging="360"/>
        <w:rPr>
          <w:rFonts w:ascii="Garamond" w:hAnsi="Garamond"/>
          <w:szCs w:val="24"/>
        </w:rPr>
      </w:pPr>
      <w:r w:rsidRPr="005707D4">
        <w:rPr>
          <w:rFonts w:ascii="Garamond" w:hAnsi="Garamond"/>
          <w:szCs w:val="24"/>
        </w:rPr>
        <w:lastRenderedPageBreak/>
        <w:t>c.</w:t>
      </w:r>
      <w:r w:rsidRPr="005707D4">
        <w:rPr>
          <w:rFonts w:ascii="Garamond" w:hAnsi="Garamond"/>
          <w:szCs w:val="24"/>
        </w:rPr>
        <w:tab/>
        <w:t>SO</w:t>
      </w:r>
      <w:r w:rsidRPr="005707D4">
        <w:rPr>
          <w:rFonts w:ascii="Garamond" w:hAnsi="Garamond"/>
          <w:szCs w:val="24"/>
          <w:vertAlign w:val="subscript"/>
        </w:rPr>
        <w:t>2</w:t>
      </w:r>
      <w:r w:rsidR="00A57BCF" w:rsidRPr="005707D4">
        <w:rPr>
          <w:rFonts w:ascii="Garamond" w:hAnsi="Garamond"/>
          <w:szCs w:val="24"/>
        </w:rPr>
        <w:t xml:space="preserve"> (40 CFR 60, Subpart J, Billings/Laure</w:t>
      </w:r>
      <w:r w:rsidR="00A57BCF" w:rsidRPr="00BD53E6">
        <w:rPr>
          <w:rFonts w:ascii="Garamond" w:hAnsi="Garamond"/>
          <w:szCs w:val="24"/>
        </w:rPr>
        <w:t>l SO</w:t>
      </w:r>
      <w:r w:rsidR="00A57BCF" w:rsidRPr="00BD53E6">
        <w:rPr>
          <w:rFonts w:ascii="Garamond" w:hAnsi="Garamond"/>
          <w:szCs w:val="24"/>
          <w:vertAlign w:val="subscript"/>
        </w:rPr>
        <w:t>2</w:t>
      </w:r>
      <w:r w:rsidR="00A57BCF" w:rsidRPr="00BD53E6">
        <w:rPr>
          <w:rFonts w:ascii="Garamond" w:hAnsi="Garamond"/>
          <w:szCs w:val="24"/>
        </w:rPr>
        <w:t xml:space="preserve"> SIP)</w:t>
      </w:r>
    </w:p>
    <w:p w14:paraId="614EDD33" w14:textId="77777777" w:rsidR="007504B8" w:rsidRPr="004F4089" w:rsidRDefault="007504B8" w:rsidP="00920C57">
      <w:pPr>
        <w:tabs>
          <w:tab w:val="left" w:pos="-1080"/>
          <w:tab w:val="left" w:pos="-720"/>
        </w:tabs>
        <w:rPr>
          <w:rFonts w:ascii="Garamond" w:hAnsi="Garamond"/>
          <w:sz w:val="20"/>
        </w:rPr>
      </w:pPr>
    </w:p>
    <w:p w14:paraId="2988DEE5" w14:textId="77777777" w:rsidR="00CF5DFB" w:rsidRPr="00BD53E6" w:rsidRDefault="00CF5DFB" w:rsidP="00920C57">
      <w:pPr>
        <w:tabs>
          <w:tab w:val="left" w:pos="-1080"/>
          <w:tab w:val="left" w:pos="-720"/>
        </w:tabs>
        <w:ind w:left="2520" w:hanging="360"/>
        <w:rPr>
          <w:rFonts w:ascii="Garamond" w:hAnsi="Garamond"/>
          <w:szCs w:val="24"/>
        </w:rPr>
      </w:pPr>
      <w:r w:rsidRPr="005707D4">
        <w:rPr>
          <w:rFonts w:ascii="Garamond" w:hAnsi="Garamond"/>
          <w:szCs w:val="24"/>
        </w:rPr>
        <w:t>d.</w:t>
      </w:r>
      <w:r w:rsidRPr="005707D4">
        <w:rPr>
          <w:rFonts w:ascii="Garamond" w:hAnsi="Garamond"/>
          <w:szCs w:val="24"/>
        </w:rPr>
        <w:tab/>
        <w:t>O</w:t>
      </w:r>
      <w:r w:rsidRPr="005707D4">
        <w:rPr>
          <w:rFonts w:ascii="Garamond" w:hAnsi="Garamond"/>
          <w:szCs w:val="24"/>
          <w:vertAlign w:val="subscript"/>
        </w:rPr>
        <w:t>2</w:t>
      </w:r>
      <w:r w:rsidR="00A57BCF" w:rsidRPr="005707D4">
        <w:rPr>
          <w:rFonts w:ascii="Garamond" w:hAnsi="Garamond"/>
          <w:szCs w:val="24"/>
        </w:rPr>
        <w:t xml:space="preserve"> (</w:t>
      </w:r>
      <w:r w:rsidR="000F2D33" w:rsidRPr="005707D4">
        <w:rPr>
          <w:rFonts w:ascii="Garamond" w:hAnsi="Garamond"/>
          <w:szCs w:val="24"/>
        </w:rPr>
        <w:t>40 CFR 60, Subpart J</w:t>
      </w:r>
      <w:r w:rsidR="00A32280" w:rsidRPr="005707D4">
        <w:rPr>
          <w:rFonts w:ascii="Garamond" w:hAnsi="Garamond"/>
          <w:szCs w:val="24"/>
        </w:rPr>
        <w:t>, Subpart Ja</w:t>
      </w:r>
      <w:r w:rsidR="000F2D33" w:rsidRPr="005707D4">
        <w:rPr>
          <w:rFonts w:ascii="Garamond" w:hAnsi="Garamond"/>
          <w:szCs w:val="24"/>
        </w:rPr>
        <w:t xml:space="preserve">, </w:t>
      </w:r>
      <w:r w:rsidR="00A32280" w:rsidRPr="005707D4">
        <w:rPr>
          <w:rFonts w:ascii="Garamond" w:hAnsi="Garamond"/>
          <w:szCs w:val="24"/>
        </w:rPr>
        <w:t xml:space="preserve">and </w:t>
      </w:r>
      <w:r w:rsidR="000F2D33" w:rsidRPr="005707D4">
        <w:rPr>
          <w:rFonts w:ascii="Garamond" w:hAnsi="Garamond"/>
          <w:szCs w:val="24"/>
        </w:rPr>
        <w:t>Billings/Laure</w:t>
      </w:r>
      <w:r w:rsidR="000F2D33" w:rsidRPr="00BD53E6">
        <w:rPr>
          <w:rFonts w:ascii="Garamond" w:hAnsi="Garamond"/>
          <w:szCs w:val="24"/>
        </w:rPr>
        <w:t>l SO</w:t>
      </w:r>
      <w:r w:rsidR="000F2D33" w:rsidRPr="00BD53E6">
        <w:rPr>
          <w:rFonts w:ascii="Garamond" w:hAnsi="Garamond"/>
          <w:szCs w:val="24"/>
          <w:vertAlign w:val="subscript"/>
        </w:rPr>
        <w:t>2</w:t>
      </w:r>
      <w:r w:rsidR="000F2D33" w:rsidRPr="00BD53E6">
        <w:rPr>
          <w:rFonts w:ascii="Garamond" w:hAnsi="Garamond"/>
          <w:szCs w:val="24"/>
        </w:rPr>
        <w:t xml:space="preserve"> SIP)</w:t>
      </w:r>
    </w:p>
    <w:p w14:paraId="02DBCA37" w14:textId="77777777" w:rsidR="007504B8" w:rsidRPr="004F4089" w:rsidRDefault="007504B8" w:rsidP="00920C57">
      <w:pPr>
        <w:tabs>
          <w:tab w:val="left" w:pos="-1080"/>
          <w:tab w:val="left" w:pos="-720"/>
        </w:tabs>
        <w:rPr>
          <w:rFonts w:ascii="Garamond" w:hAnsi="Garamond"/>
          <w:sz w:val="20"/>
        </w:rPr>
      </w:pPr>
    </w:p>
    <w:p w14:paraId="44E95D59" w14:textId="53531D91" w:rsidR="00D43D01" w:rsidRDefault="00CF5DFB" w:rsidP="00920C57">
      <w:pPr>
        <w:tabs>
          <w:tab w:val="left" w:pos="-1080"/>
          <w:tab w:val="left" w:pos="-720"/>
        </w:tabs>
        <w:ind w:left="2520" w:hanging="360"/>
        <w:rPr>
          <w:rFonts w:ascii="Garamond" w:hAnsi="Garamond"/>
          <w:szCs w:val="24"/>
        </w:rPr>
      </w:pPr>
      <w:r w:rsidRPr="005707D4">
        <w:rPr>
          <w:rFonts w:ascii="Garamond" w:hAnsi="Garamond"/>
          <w:szCs w:val="24"/>
        </w:rPr>
        <w:t>e.</w:t>
      </w:r>
      <w:r w:rsidRPr="005707D4">
        <w:rPr>
          <w:rFonts w:ascii="Garamond" w:hAnsi="Garamond"/>
          <w:szCs w:val="24"/>
        </w:rPr>
        <w:tab/>
        <w:t>Opacity (</w:t>
      </w:r>
      <w:r w:rsidR="000F2D33" w:rsidRPr="005707D4">
        <w:rPr>
          <w:rFonts w:ascii="Garamond" w:hAnsi="Garamond"/>
          <w:szCs w:val="24"/>
        </w:rPr>
        <w:t xml:space="preserve">40 CFR 60, Subpart J, </w:t>
      </w:r>
      <w:r w:rsidRPr="005707D4">
        <w:rPr>
          <w:rFonts w:ascii="Garamond" w:hAnsi="Garamond"/>
          <w:szCs w:val="24"/>
        </w:rPr>
        <w:t>40 CFR 63, Subpart UUU)</w:t>
      </w:r>
    </w:p>
    <w:p w14:paraId="36A228E8" w14:textId="77777777" w:rsidR="00410485" w:rsidRPr="004F4089" w:rsidRDefault="00410485" w:rsidP="004F4089">
      <w:pPr>
        <w:tabs>
          <w:tab w:val="left" w:pos="-1080"/>
          <w:tab w:val="left" w:pos="-720"/>
        </w:tabs>
        <w:rPr>
          <w:rFonts w:ascii="Garamond" w:hAnsi="Garamond"/>
          <w:sz w:val="20"/>
        </w:rPr>
      </w:pPr>
    </w:p>
    <w:p w14:paraId="1D3E254F" w14:textId="77777777" w:rsidR="00A57BCF" w:rsidRPr="00BD53E6" w:rsidRDefault="00A57BCF" w:rsidP="00920C57">
      <w:pPr>
        <w:tabs>
          <w:tab w:val="left" w:pos="-1080"/>
          <w:tab w:val="left" w:pos="-720"/>
        </w:tabs>
        <w:ind w:left="2520" w:hanging="360"/>
        <w:rPr>
          <w:rFonts w:ascii="Garamond" w:hAnsi="Garamond"/>
          <w:szCs w:val="24"/>
        </w:rPr>
      </w:pPr>
      <w:r w:rsidRPr="005707D4">
        <w:rPr>
          <w:rFonts w:ascii="Garamond" w:hAnsi="Garamond"/>
          <w:szCs w:val="24"/>
        </w:rPr>
        <w:t>f.</w:t>
      </w:r>
      <w:r w:rsidRPr="005707D4">
        <w:rPr>
          <w:rFonts w:ascii="Garamond" w:hAnsi="Garamond"/>
          <w:szCs w:val="24"/>
        </w:rPr>
        <w:tab/>
      </w:r>
      <w:r w:rsidR="00C44E7C" w:rsidRPr="005707D4">
        <w:rPr>
          <w:rFonts w:ascii="Garamond" w:hAnsi="Garamond"/>
          <w:szCs w:val="24"/>
        </w:rPr>
        <w:t xml:space="preserve">Volumetric stack flow </w:t>
      </w:r>
      <w:r w:rsidR="000F2325" w:rsidRPr="005707D4">
        <w:rPr>
          <w:rFonts w:ascii="Garamond" w:hAnsi="Garamond"/>
          <w:szCs w:val="24"/>
        </w:rPr>
        <w:t>rate monitor</w:t>
      </w:r>
      <w:r w:rsidRPr="005707D4">
        <w:rPr>
          <w:rFonts w:ascii="Garamond" w:hAnsi="Garamond"/>
          <w:szCs w:val="24"/>
        </w:rPr>
        <w:t xml:space="preserve"> (</w:t>
      </w:r>
      <w:r w:rsidR="000F2D33" w:rsidRPr="005707D4">
        <w:rPr>
          <w:rFonts w:ascii="Garamond" w:hAnsi="Garamond"/>
          <w:szCs w:val="24"/>
        </w:rPr>
        <w:t>Billings/Lau</w:t>
      </w:r>
      <w:r w:rsidR="000F2D33" w:rsidRPr="00BD53E6">
        <w:rPr>
          <w:rFonts w:ascii="Garamond" w:hAnsi="Garamond"/>
          <w:szCs w:val="24"/>
        </w:rPr>
        <w:t>rel SO</w:t>
      </w:r>
      <w:r w:rsidR="000F2D33" w:rsidRPr="00BD53E6">
        <w:rPr>
          <w:rFonts w:ascii="Garamond" w:hAnsi="Garamond"/>
          <w:szCs w:val="24"/>
          <w:vertAlign w:val="subscript"/>
        </w:rPr>
        <w:t>2</w:t>
      </w:r>
      <w:r w:rsidR="000F2D33" w:rsidRPr="00BD53E6">
        <w:rPr>
          <w:rFonts w:ascii="Garamond" w:hAnsi="Garamond"/>
          <w:szCs w:val="24"/>
        </w:rPr>
        <w:t xml:space="preserve"> SIP</w:t>
      </w:r>
      <w:r w:rsidRPr="00BD53E6">
        <w:rPr>
          <w:rFonts w:ascii="Garamond" w:hAnsi="Garamond"/>
          <w:szCs w:val="24"/>
        </w:rPr>
        <w:t>)</w:t>
      </w:r>
    </w:p>
    <w:p w14:paraId="742A17F2" w14:textId="66139139" w:rsidR="00CE3F74" w:rsidRPr="004F4089" w:rsidRDefault="00CE3F74" w:rsidP="00920C57">
      <w:pPr>
        <w:tabs>
          <w:tab w:val="left" w:pos="-1080"/>
          <w:tab w:val="left" w:pos="-720"/>
        </w:tabs>
        <w:rPr>
          <w:rFonts w:ascii="Garamond" w:hAnsi="Garamond"/>
          <w:sz w:val="20"/>
        </w:rPr>
      </w:pPr>
    </w:p>
    <w:p w14:paraId="0DE58D5D" w14:textId="423D22BB" w:rsidR="00D42902" w:rsidRPr="005707D4" w:rsidRDefault="00D5314E" w:rsidP="000B60DB">
      <w:pPr>
        <w:pStyle w:val="ListParagraph"/>
        <w:numPr>
          <w:ilvl w:val="0"/>
          <w:numId w:val="223"/>
        </w:numPr>
        <w:tabs>
          <w:tab w:val="left" w:pos="-1080"/>
          <w:tab w:val="left" w:pos="-720"/>
        </w:tabs>
        <w:rPr>
          <w:rFonts w:ascii="Garamond" w:hAnsi="Garamond"/>
          <w:szCs w:val="24"/>
        </w:rPr>
      </w:pPr>
      <w:r w:rsidRPr="005707D4">
        <w:rPr>
          <w:rFonts w:ascii="Garamond" w:hAnsi="Garamond"/>
          <w:szCs w:val="24"/>
        </w:rPr>
        <w:t>CHS shall install and operate the following on the FCC-</w:t>
      </w:r>
      <w:r w:rsidR="00721C46">
        <w:rPr>
          <w:rFonts w:ascii="Garamond" w:hAnsi="Garamond"/>
          <w:szCs w:val="24"/>
        </w:rPr>
        <w:t>Htr-1</w:t>
      </w:r>
      <w:r w:rsidR="00CA422B" w:rsidRPr="005707D4">
        <w:rPr>
          <w:rFonts w:ascii="Garamond" w:hAnsi="Garamond"/>
          <w:szCs w:val="24"/>
        </w:rPr>
        <w:t>:</w:t>
      </w:r>
    </w:p>
    <w:p w14:paraId="3A6CD25F" w14:textId="77777777" w:rsidR="00D5314E" w:rsidRPr="004F4089" w:rsidRDefault="00D5314E" w:rsidP="00920C57">
      <w:pPr>
        <w:tabs>
          <w:tab w:val="left" w:pos="-1080"/>
          <w:tab w:val="left" w:pos="-720"/>
        </w:tabs>
        <w:rPr>
          <w:rFonts w:ascii="Garamond" w:hAnsi="Garamond"/>
          <w:sz w:val="20"/>
        </w:rPr>
      </w:pPr>
    </w:p>
    <w:p w14:paraId="7BCF5914" w14:textId="77777777" w:rsidR="00D5314E" w:rsidRPr="005707D4" w:rsidRDefault="00D5314E" w:rsidP="00920C57">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NO</w:t>
      </w:r>
      <w:r w:rsidR="005004D9" w:rsidRPr="005707D4">
        <w:rPr>
          <w:rFonts w:ascii="Garamond" w:hAnsi="Garamond"/>
          <w:szCs w:val="24"/>
          <w:vertAlign w:val="subscript"/>
        </w:rPr>
        <w:t>X</w:t>
      </w:r>
      <w:r w:rsidRPr="005707D4">
        <w:rPr>
          <w:rFonts w:ascii="Garamond" w:hAnsi="Garamond"/>
          <w:szCs w:val="24"/>
        </w:rPr>
        <w:t>/O</w:t>
      </w:r>
      <w:r w:rsidR="008C1C8F" w:rsidRPr="005707D4">
        <w:rPr>
          <w:rFonts w:ascii="Garamond" w:hAnsi="Garamond"/>
          <w:szCs w:val="24"/>
          <w:vertAlign w:val="subscript"/>
        </w:rPr>
        <w:t>2</w:t>
      </w:r>
      <w:r w:rsidR="001A2F1A" w:rsidRPr="005707D4">
        <w:rPr>
          <w:rFonts w:ascii="Garamond" w:hAnsi="Garamond"/>
          <w:szCs w:val="24"/>
          <w:vertAlign w:val="subscript"/>
        </w:rPr>
        <w:t xml:space="preserve"> </w:t>
      </w:r>
      <w:r w:rsidR="001A2F1A" w:rsidRPr="005707D4">
        <w:rPr>
          <w:rFonts w:ascii="Garamond" w:hAnsi="Garamond"/>
          <w:szCs w:val="24"/>
        </w:rPr>
        <w:t>CEMS</w:t>
      </w:r>
      <w:r w:rsidR="00C44E7C" w:rsidRPr="005707D4">
        <w:rPr>
          <w:rFonts w:ascii="Garamond" w:hAnsi="Garamond"/>
          <w:szCs w:val="24"/>
        </w:rPr>
        <w:t xml:space="preserve"> (40 CFR 60, Subpart Ja)</w:t>
      </w:r>
    </w:p>
    <w:p w14:paraId="5C995AE9" w14:textId="77777777" w:rsidR="00D5314E" w:rsidRPr="004F4089" w:rsidRDefault="00D5314E" w:rsidP="00920C57">
      <w:pPr>
        <w:tabs>
          <w:tab w:val="left" w:pos="-1080"/>
          <w:tab w:val="left" w:pos="-720"/>
        </w:tabs>
        <w:rPr>
          <w:rFonts w:ascii="Garamond" w:hAnsi="Garamond"/>
          <w:sz w:val="20"/>
        </w:rPr>
      </w:pPr>
    </w:p>
    <w:p w14:paraId="02418639" w14:textId="77777777" w:rsidR="00D42902" w:rsidRDefault="00D5314E" w:rsidP="00920C57">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r>
      <w:r w:rsidR="007C7541" w:rsidRPr="005707D4">
        <w:rPr>
          <w:rFonts w:ascii="Garamond" w:hAnsi="Garamond"/>
          <w:szCs w:val="24"/>
        </w:rPr>
        <w:t xml:space="preserve">Volumetric </w:t>
      </w:r>
      <w:r w:rsidR="00C44E7C" w:rsidRPr="005707D4">
        <w:rPr>
          <w:rFonts w:ascii="Garamond" w:hAnsi="Garamond"/>
          <w:szCs w:val="24"/>
        </w:rPr>
        <w:t xml:space="preserve">stack </w:t>
      </w:r>
      <w:r w:rsidR="007C7541" w:rsidRPr="005707D4">
        <w:rPr>
          <w:rFonts w:ascii="Garamond" w:hAnsi="Garamond"/>
          <w:szCs w:val="24"/>
        </w:rPr>
        <w:t>flow rate monitor</w:t>
      </w:r>
      <w:r w:rsidR="00C44E7C" w:rsidRPr="005707D4">
        <w:rPr>
          <w:rFonts w:ascii="Garamond" w:hAnsi="Garamond"/>
          <w:szCs w:val="24"/>
        </w:rPr>
        <w:t xml:space="preserve"> (ARM 17.8.749)</w:t>
      </w:r>
    </w:p>
    <w:p w14:paraId="26C6E990" w14:textId="704BE380" w:rsidR="00CE3F74" w:rsidRPr="004F4089" w:rsidRDefault="00CE3F74" w:rsidP="00920C57">
      <w:pPr>
        <w:tabs>
          <w:tab w:val="left" w:pos="-1080"/>
          <w:tab w:val="left" w:pos="-720"/>
        </w:tabs>
        <w:rPr>
          <w:rFonts w:ascii="Garamond" w:hAnsi="Garamond"/>
          <w:sz w:val="20"/>
        </w:rPr>
      </w:pPr>
    </w:p>
    <w:p w14:paraId="37FAFD47" w14:textId="0C2033A4" w:rsidR="00CF5DFB" w:rsidRPr="005707D4" w:rsidRDefault="00CF5DFB" w:rsidP="000B60DB">
      <w:pPr>
        <w:pStyle w:val="ListParagraph"/>
        <w:numPr>
          <w:ilvl w:val="0"/>
          <w:numId w:val="223"/>
        </w:numPr>
        <w:tabs>
          <w:tab w:val="left" w:pos="-1080"/>
          <w:tab w:val="left" w:pos="-720"/>
        </w:tabs>
        <w:rPr>
          <w:rFonts w:ascii="Garamond" w:hAnsi="Garamond"/>
          <w:szCs w:val="24"/>
        </w:rPr>
      </w:pPr>
      <w:r w:rsidRPr="005707D4">
        <w:rPr>
          <w:rFonts w:ascii="Garamond" w:hAnsi="Garamond"/>
          <w:szCs w:val="24"/>
        </w:rPr>
        <w:t>CEMS and CERMS required by this permit shall comply with all applicable provisions of 40 CFR Parts 60.5 through 60.13, Subparts J, 60.100-108</w:t>
      </w:r>
      <w:r w:rsidR="00F95E4F" w:rsidRPr="005707D4">
        <w:rPr>
          <w:rFonts w:ascii="Garamond" w:hAnsi="Garamond"/>
          <w:szCs w:val="24"/>
        </w:rPr>
        <w:t>, Subparts Ja, 60.100a-108a</w:t>
      </w:r>
      <w:r w:rsidRPr="005707D4">
        <w:rPr>
          <w:rFonts w:ascii="Garamond" w:hAnsi="Garamond"/>
          <w:szCs w:val="24"/>
        </w:rPr>
        <w:t xml:space="preserve"> and Appendix B, Performance Specificatio</w:t>
      </w:r>
      <w:r w:rsidR="001C0F96">
        <w:rPr>
          <w:rFonts w:ascii="Garamond" w:hAnsi="Garamond"/>
          <w:szCs w:val="24"/>
        </w:rPr>
        <w:t>ns 1, 2, 3, 6, and Appendix F</w:t>
      </w:r>
      <w:r w:rsidR="0063261A">
        <w:rPr>
          <w:rFonts w:ascii="Garamond" w:hAnsi="Garamond"/>
          <w:szCs w:val="24"/>
        </w:rPr>
        <w:t xml:space="preserve">. </w:t>
      </w:r>
      <w:r w:rsidR="00195B60">
        <w:rPr>
          <w:rFonts w:ascii="Garamond" w:hAnsi="Garamond"/>
          <w:szCs w:val="24"/>
        </w:rPr>
        <w:t xml:space="preserve"> </w:t>
      </w:r>
      <w:r w:rsidRPr="005707D4">
        <w:rPr>
          <w:rFonts w:ascii="Garamond" w:hAnsi="Garamond"/>
          <w:szCs w:val="24"/>
        </w:rPr>
        <w:t>The volumetric flow rate monitor</w:t>
      </w:r>
      <w:r w:rsidR="007C7541" w:rsidRPr="005707D4">
        <w:rPr>
          <w:rFonts w:ascii="Garamond" w:hAnsi="Garamond"/>
          <w:szCs w:val="24"/>
        </w:rPr>
        <w:t>(s)</w:t>
      </w:r>
      <w:r w:rsidRPr="005707D4">
        <w:rPr>
          <w:rFonts w:ascii="Garamond" w:hAnsi="Garamond"/>
          <w:szCs w:val="24"/>
        </w:rPr>
        <w:t xml:space="preserve"> shall comply with the Billings/Laurel SIP Pollution Control Plan Exhibit A, Attachment 1 Methods A-1 and B-1</w:t>
      </w:r>
      <w:r w:rsidR="00853566" w:rsidRPr="005707D4">
        <w:rPr>
          <w:rFonts w:ascii="Garamond" w:hAnsi="Garamond"/>
          <w:szCs w:val="24"/>
        </w:rPr>
        <w:t>.</w:t>
      </w:r>
    </w:p>
    <w:p w14:paraId="32D34D9B" w14:textId="77777777" w:rsidR="00E3713E" w:rsidRPr="004F4089" w:rsidRDefault="00E3713E" w:rsidP="00B6499D">
      <w:pPr>
        <w:tabs>
          <w:tab w:val="left" w:pos="-1080"/>
          <w:tab w:val="left" w:pos="-720"/>
        </w:tabs>
        <w:rPr>
          <w:rFonts w:ascii="Garamond" w:hAnsi="Garamond"/>
          <w:sz w:val="20"/>
        </w:rPr>
      </w:pPr>
    </w:p>
    <w:p w14:paraId="0B3298D5" w14:textId="20EB2B3C" w:rsidR="00C751B9" w:rsidRPr="00C751B9" w:rsidRDefault="00C751B9" w:rsidP="000B60DB">
      <w:pPr>
        <w:pStyle w:val="ListParagraph"/>
        <w:numPr>
          <w:ilvl w:val="0"/>
          <w:numId w:val="223"/>
        </w:numPr>
        <w:tabs>
          <w:tab w:val="left" w:pos="-1080"/>
          <w:tab w:val="left" w:pos="-720"/>
        </w:tabs>
        <w:rPr>
          <w:rFonts w:ascii="Garamond" w:hAnsi="Garamond"/>
          <w:szCs w:val="24"/>
        </w:rPr>
      </w:pPr>
      <w:r w:rsidRPr="00C751B9">
        <w:rPr>
          <w:rFonts w:ascii="Garamond" w:hAnsi="Garamond"/>
          <w:szCs w:val="24"/>
        </w:rPr>
        <w:t>The FCCU Regenerator Stack</w:t>
      </w:r>
      <w:r w:rsidR="006205C3">
        <w:rPr>
          <w:rFonts w:ascii="Garamond" w:hAnsi="Garamond"/>
          <w:szCs w:val="24"/>
        </w:rPr>
        <w:t>,</w:t>
      </w:r>
      <w:r w:rsidRPr="00C751B9">
        <w:rPr>
          <w:rFonts w:ascii="Garamond" w:hAnsi="Garamond"/>
          <w:szCs w:val="24"/>
        </w:rPr>
        <w:t xml:space="preserve"> stack gas volumetric flow rate CEMS shall comply with all applicable requirements of the Billings/Laurel SO2 SIP Emission Control Plan, including Exhibit A and Attachments, adopted by the Board of Environmental Review, June 12, 1998, and stipulated to by Cenex Harvest States Cooperative and its successor CHS.</w:t>
      </w:r>
    </w:p>
    <w:p w14:paraId="19F4E942" w14:textId="77777777" w:rsidR="00C751B9" w:rsidRPr="00C751B9" w:rsidRDefault="00C751B9" w:rsidP="00C751B9">
      <w:pPr>
        <w:pStyle w:val="ListParagraph"/>
        <w:tabs>
          <w:tab w:val="left" w:pos="-1080"/>
          <w:tab w:val="left" w:pos="-720"/>
        </w:tabs>
        <w:ind w:left="1440"/>
        <w:rPr>
          <w:rFonts w:ascii="Garamond" w:hAnsi="Garamond"/>
          <w:szCs w:val="24"/>
        </w:rPr>
      </w:pPr>
    </w:p>
    <w:p w14:paraId="6F5511B7" w14:textId="7D6FEFC9" w:rsidR="00CF5DFB" w:rsidRPr="005707D4" w:rsidRDefault="00C851BF" w:rsidP="004A439D">
      <w:pPr>
        <w:tabs>
          <w:tab w:val="left" w:pos="-1080"/>
          <w:tab w:val="left" w:pos="-720"/>
        </w:tabs>
        <w:ind w:left="1440" w:hanging="720"/>
        <w:rPr>
          <w:rFonts w:ascii="Garamond" w:hAnsi="Garamond"/>
          <w:szCs w:val="24"/>
        </w:rPr>
      </w:pPr>
      <w:r>
        <w:rPr>
          <w:rFonts w:ascii="Garamond" w:hAnsi="Garamond"/>
          <w:szCs w:val="24"/>
        </w:rPr>
        <w:tab/>
      </w:r>
      <w:r w:rsidR="00C751B9" w:rsidRPr="00984C80">
        <w:rPr>
          <w:rFonts w:ascii="Garamond" w:hAnsi="Garamond"/>
          <w:szCs w:val="24"/>
        </w:rPr>
        <w:t>The FCC-Htr-1 CEMS shall comply with all applicable provisions of 40 CFR Parts</w:t>
      </w:r>
      <w:r w:rsidR="00A7798B" w:rsidRPr="00984C80">
        <w:rPr>
          <w:rFonts w:ascii="Garamond" w:hAnsi="Garamond"/>
          <w:szCs w:val="24"/>
        </w:rPr>
        <w:t xml:space="preserve"> </w:t>
      </w:r>
      <w:r w:rsidR="00C751B9" w:rsidRPr="00984C80">
        <w:rPr>
          <w:rFonts w:ascii="Garamond" w:hAnsi="Garamond"/>
          <w:szCs w:val="24"/>
        </w:rPr>
        <w:t>60.5 through 60.13, Subparts Ja, 60.100a-60.108a, and Appendix B, Performance Specifications 2, 3, 6, and Appendix F; and 40 CFR 52, Appendix E, for certifying Volumetric Flow Rate</w:t>
      </w:r>
      <w:r w:rsidR="00A7798B" w:rsidRPr="00984C80">
        <w:rPr>
          <w:rFonts w:ascii="Garamond" w:hAnsi="Garamond"/>
          <w:szCs w:val="24"/>
        </w:rPr>
        <w:t xml:space="preserve"> </w:t>
      </w:r>
      <w:r w:rsidR="00C751B9" w:rsidRPr="00984C80">
        <w:rPr>
          <w:rFonts w:ascii="Garamond" w:hAnsi="Garamond"/>
          <w:szCs w:val="24"/>
        </w:rPr>
        <w:t>Monitors (ARM 17.8.749).</w:t>
      </w:r>
      <w:r w:rsidR="00C751B9">
        <w:rPr>
          <w:rFonts w:ascii="Garamond" w:hAnsi="Garamond"/>
          <w:szCs w:val="24"/>
        </w:rPr>
        <w:t xml:space="preserve"> </w:t>
      </w:r>
    </w:p>
    <w:p w14:paraId="2D959497" w14:textId="77777777" w:rsidR="00D5314E" w:rsidRPr="004F4089" w:rsidRDefault="00D5314E" w:rsidP="00B6499D">
      <w:pPr>
        <w:tabs>
          <w:tab w:val="left" w:pos="-1080"/>
          <w:tab w:val="left" w:pos="-720"/>
        </w:tabs>
        <w:rPr>
          <w:rFonts w:ascii="Garamond" w:hAnsi="Garamond"/>
          <w:sz w:val="20"/>
        </w:rPr>
      </w:pPr>
    </w:p>
    <w:p w14:paraId="5E72291D" w14:textId="7C477BEC" w:rsidR="00D5314E" w:rsidRPr="005707D4" w:rsidRDefault="00D5314E" w:rsidP="000B60DB">
      <w:pPr>
        <w:pStyle w:val="ListParagraph"/>
        <w:numPr>
          <w:ilvl w:val="0"/>
          <w:numId w:val="223"/>
        </w:numPr>
        <w:tabs>
          <w:tab w:val="left" w:pos="-1080"/>
          <w:tab w:val="left" w:pos="-720"/>
        </w:tabs>
        <w:rPr>
          <w:rFonts w:ascii="Garamond" w:hAnsi="Garamond"/>
          <w:szCs w:val="24"/>
        </w:rPr>
      </w:pPr>
      <w:r w:rsidRPr="005707D4">
        <w:rPr>
          <w:rFonts w:ascii="Garamond" w:hAnsi="Garamond"/>
          <w:szCs w:val="24"/>
        </w:rPr>
        <w:t xml:space="preserve">Compliance with the emission limit in </w:t>
      </w:r>
      <w:r w:rsidRPr="00CC6F71">
        <w:rPr>
          <w:rFonts w:ascii="Garamond" w:hAnsi="Garamond"/>
          <w:szCs w:val="24"/>
        </w:rPr>
        <w:t>Section X.D.2</w:t>
      </w:r>
      <w:r w:rsidR="00CA422B" w:rsidRPr="00CC6F71">
        <w:rPr>
          <w:rFonts w:ascii="Garamond" w:hAnsi="Garamond"/>
          <w:szCs w:val="24"/>
        </w:rPr>
        <w:t>.b</w:t>
      </w:r>
      <w:r w:rsidR="00B5620C" w:rsidRPr="00CC6F71">
        <w:rPr>
          <w:rFonts w:ascii="Garamond" w:hAnsi="Garamond"/>
          <w:szCs w:val="24"/>
        </w:rPr>
        <w:t xml:space="preserve"> </w:t>
      </w:r>
      <w:r w:rsidRPr="00CC6F71">
        <w:rPr>
          <w:rFonts w:ascii="Garamond" w:hAnsi="Garamond"/>
          <w:szCs w:val="24"/>
        </w:rPr>
        <w:t>shall b</w:t>
      </w:r>
      <w:r w:rsidRPr="005707D4">
        <w:rPr>
          <w:rFonts w:ascii="Garamond" w:hAnsi="Garamond"/>
          <w:szCs w:val="24"/>
        </w:rPr>
        <w:t>e determined using the NO</w:t>
      </w:r>
      <w:r w:rsidR="009A0EC6" w:rsidRPr="005707D4">
        <w:rPr>
          <w:rFonts w:ascii="Garamond" w:hAnsi="Garamond"/>
          <w:szCs w:val="24"/>
          <w:vertAlign w:val="subscript"/>
        </w:rPr>
        <w:t>X</w:t>
      </w:r>
      <w:r w:rsidR="007C7541" w:rsidRPr="005707D4">
        <w:rPr>
          <w:rFonts w:ascii="Garamond" w:hAnsi="Garamond"/>
          <w:szCs w:val="24"/>
        </w:rPr>
        <w:t>/O</w:t>
      </w:r>
      <w:r w:rsidR="008C1C8F" w:rsidRPr="005707D4">
        <w:rPr>
          <w:rFonts w:ascii="Garamond" w:hAnsi="Garamond"/>
          <w:szCs w:val="24"/>
          <w:vertAlign w:val="subscript"/>
        </w:rPr>
        <w:t>2</w:t>
      </w:r>
      <w:r w:rsidRPr="005707D4">
        <w:rPr>
          <w:rFonts w:ascii="Garamond" w:hAnsi="Garamond"/>
          <w:szCs w:val="24"/>
        </w:rPr>
        <w:t xml:space="preserve"> CEMs and the volumetric stack flow rate monitor (with appropriate moisture correction).</w:t>
      </w:r>
    </w:p>
    <w:p w14:paraId="5CA02995" w14:textId="77777777" w:rsidR="00CF5DFB" w:rsidRPr="004F4089" w:rsidRDefault="00CF5DFB" w:rsidP="00CE3382">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07681020" w14:textId="3A91F608" w:rsidR="002D300B" w:rsidRPr="00DB5A84" w:rsidRDefault="00CF5DFB" w:rsidP="00DB5A84">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DB5A84">
        <w:rPr>
          <w:rFonts w:ascii="Garamond" w:hAnsi="Garamond"/>
          <w:szCs w:val="24"/>
        </w:rPr>
        <w:t xml:space="preserve">CEMS are to </w:t>
      </w:r>
      <w:proofErr w:type="gramStart"/>
      <w:r w:rsidRPr="00DB5A84">
        <w:rPr>
          <w:rFonts w:ascii="Garamond" w:hAnsi="Garamond"/>
          <w:szCs w:val="24"/>
        </w:rPr>
        <w:t>be in operation at all times</w:t>
      </w:r>
      <w:proofErr w:type="gramEnd"/>
      <w:r w:rsidRPr="00DB5A84">
        <w:rPr>
          <w:rFonts w:ascii="Garamond" w:hAnsi="Garamond"/>
          <w:szCs w:val="24"/>
        </w:rPr>
        <w:t xml:space="preserve"> when the emission units are operating, except for quality assurance and control checks, breakdowns, and repairs</w:t>
      </w:r>
      <w:r w:rsidR="0063261A">
        <w:rPr>
          <w:rFonts w:ascii="Garamond" w:hAnsi="Garamond"/>
          <w:szCs w:val="24"/>
        </w:rPr>
        <w:t xml:space="preserve">. </w:t>
      </w:r>
      <w:r w:rsidRPr="00DB5A84">
        <w:rPr>
          <w:rFonts w:ascii="Garamond" w:hAnsi="Garamond"/>
          <w:szCs w:val="24"/>
        </w:rPr>
        <w:t>In the event the primary CEMS is unable to meet minimum availability requirements, the recipient shall provide a back-up or alternative monitoring system and plan such that continuous compliance can be demonstrated.</w:t>
      </w:r>
    </w:p>
    <w:p w14:paraId="305F93FC" w14:textId="77777777" w:rsidR="00DB3129" w:rsidRPr="00DB3129" w:rsidRDefault="00DB3129" w:rsidP="00DB3129">
      <w:pPr>
        <w:pStyle w:val="ListParagraph"/>
        <w:widowControl/>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1D20D1C0" w14:textId="77777777" w:rsidR="000B4B6C" w:rsidRPr="005707D4" w:rsidRDefault="00CF5DFB" w:rsidP="002D300B">
      <w:pPr>
        <w:tabs>
          <w:tab w:val="left" w:pos="-1080"/>
          <w:tab w:val="left" w:pos="-720"/>
          <w:tab w:val="left" w:pos="0"/>
          <w:tab w:val="left" w:pos="720"/>
          <w:tab w:val="left" w:pos="144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5707D4">
        <w:rPr>
          <w:rFonts w:ascii="Garamond" w:hAnsi="Garamond"/>
          <w:szCs w:val="24"/>
        </w:rPr>
        <w:t>F.</w:t>
      </w:r>
      <w:r w:rsidRPr="005707D4">
        <w:rPr>
          <w:rFonts w:ascii="Garamond" w:hAnsi="Garamond"/>
          <w:szCs w:val="24"/>
        </w:rPr>
        <w:tab/>
        <w:t>Testing Requirements</w:t>
      </w:r>
    </w:p>
    <w:p w14:paraId="0F1B72BE" w14:textId="77777777" w:rsidR="000B4B6C" w:rsidRPr="0010220F" w:rsidRDefault="000B4B6C" w:rsidP="002D300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B0D9B25" w14:textId="07CF5BB0" w:rsidR="001077E5" w:rsidRDefault="00CF5DFB" w:rsidP="00312AD8">
      <w:pPr>
        <w:numPr>
          <w:ilvl w:val="0"/>
          <w:numId w:val="39"/>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CHS shall follow the stack protocol specified in 40 CFR 60.106(b)(2) to measure PM emissions from the FCCU Regenerator stack</w:t>
      </w:r>
      <w:r w:rsidR="0063261A">
        <w:rPr>
          <w:rFonts w:ascii="Garamond" w:hAnsi="Garamond"/>
          <w:szCs w:val="24"/>
        </w:rPr>
        <w:t xml:space="preserve">. </w:t>
      </w:r>
      <w:r w:rsidRPr="005707D4">
        <w:rPr>
          <w:rFonts w:ascii="Garamond" w:hAnsi="Garamond"/>
          <w:szCs w:val="24"/>
        </w:rPr>
        <w:t xml:space="preserve">CHS shall conduct the PM tests </w:t>
      </w:r>
      <w:r w:rsidR="00D06481">
        <w:rPr>
          <w:rFonts w:ascii="Garamond" w:hAnsi="Garamond"/>
          <w:szCs w:val="24"/>
        </w:rPr>
        <w:t>every three years from the date of the last source test</w:t>
      </w:r>
      <w:r w:rsidRPr="005707D4">
        <w:rPr>
          <w:rFonts w:ascii="Garamond" w:hAnsi="Garamond"/>
          <w:szCs w:val="24"/>
        </w:rPr>
        <w:t xml:space="preserve"> or on another testing schedule as may be approved by </w:t>
      </w:r>
      <w:proofErr w:type="gramStart"/>
      <w:r w:rsidR="00C37662">
        <w:rPr>
          <w:rFonts w:ascii="Garamond" w:hAnsi="Garamond"/>
          <w:szCs w:val="24"/>
        </w:rPr>
        <w:t>DEQ</w:t>
      </w:r>
      <w:r w:rsidRPr="005707D4">
        <w:rPr>
          <w:rFonts w:ascii="Garamond" w:hAnsi="Garamond"/>
          <w:szCs w:val="24"/>
        </w:rPr>
        <w:t>(</w:t>
      </w:r>
      <w:proofErr w:type="gramEnd"/>
      <w:r w:rsidRPr="005707D4">
        <w:rPr>
          <w:rFonts w:ascii="Garamond" w:hAnsi="Garamond"/>
          <w:szCs w:val="24"/>
        </w:rPr>
        <w:t>ARM 17.8.105</w:t>
      </w:r>
      <w:r w:rsidR="00F16211" w:rsidRPr="005707D4">
        <w:rPr>
          <w:rFonts w:ascii="Garamond" w:hAnsi="Garamond"/>
          <w:szCs w:val="24"/>
        </w:rPr>
        <w:t>, ARM 17.8.340, and 40 CFR 60, Subpart J</w:t>
      </w:r>
      <w:r w:rsidRPr="005707D4">
        <w:rPr>
          <w:rFonts w:ascii="Garamond" w:hAnsi="Garamond"/>
          <w:szCs w:val="24"/>
        </w:rPr>
        <w:t>).</w:t>
      </w:r>
    </w:p>
    <w:p w14:paraId="65F32BB6" w14:textId="77777777" w:rsidR="003A6F4A" w:rsidRPr="0010220F" w:rsidRDefault="003A6F4A" w:rsidP="00394061">
      <w:pPr>
        <w:tabs>
          <w:tab w:val="left" w:pos="-1080"/>
          <w:tab w:val="left" w:pos="-720"/>
        </w:tabs>
        <w:rPr>
          <w:rFonts w:ascii="Garamond" w:hAnsi="Garamond"/>
          <w:sz w:val="22"/>
          <w:szCs w:val="22"/>
        </w:rPr>
      </w:pPr>
    </w:p>
    <w:p w14:paraId="2A29DC99" w14:textId="52EE867A" w:rsidR="006E75C6" w:rsidRDefault="00FE0651" w:rsidP="00312AD8">
      <w:pPr>
        <w:numPr>
          <w:ilvl w:val="0"/>
          <w:numId w:val="39"/>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The FCC Charge Heater (FCC-</w:t>
      </w:r>
      <w:r w:rsidR="00721C46" w:rsidRPr="00231F9B">
        <w:rPr>
          <w:rFonts w:ascii="Garamond" w:hAnsi="Garamond"/>
          <w:szCs w:val="24"/>
        </w:rPr>
        <w:t>Htr-1</w:t>
      </w:r>
      <w:r w:rsidRPr="00231F9B">
        <w:rPr>
          <w:rFonts w:ascii="Garamond" w:hAnsi="Garamond"/>
          <w:szCs w:val="24"/>
        </w:rPr>
        <w:t xml:space="preserve">) shall be tested </w:t>
      </w:r>
      <w:r w:rsidR="00A57765">
        <w:rPr>
          <w:rFonts w:ascii="Garamond" w:hAnsi="Garamond"/>
          <w:szCs w:val="24"/>
        </w:rPr>
        <w:t xml:space="preserve">every three years from the date of the last source test </w:t>
      </w:r>
      <w:r w:rsidR="00D43D01" w:rsidRPr="00231F9B">
        <w:rPr>
          <w:rFonts w:ascii="Garamond" w:hAnsi="Garamond"/>
          <w:szCs w:val="24"/>
        </w:rPr>
        <w:t xml:space="preserve"> in conjunction with annual CEMS/CERMS RATA performance testing in accordance with Appendix F (40 CFR Part 60) </w:t>
      </w:r>
      <w:r w:rsidR="00D43D01" w:rsidRPr="00231F9B">
        <w:rPr>
          <w:rFonts w:ascii="Garamond" w:hAnsi="Garamond"/>
          <w:szCs w:val="24"/>
        </w:rPr>
        <w:lastRenderedPageBreak/>
        <w:t>requirements</w:t>
      </w:r>
      <w:r w:rsidRPr="00231F9B">
        <w:rPr>
          <w:rFonts w:ascii="Garamond" w:hAnsi="Garamond"/>
          <w:szCs w:val="24"/>
        </w:rPr>
        <w:t xml:space="preserve">, or according to another testing/ monitoring schedule as may be approved by </w:t>
      </w:r>
      <w:r w:rsidR="00C37662">
        <w:rPr>
          <w:rFonts w:ascii="Garamond" w:hAnsi="Garamond"/>
          <w:szCs w:val="24"/>
        </w:rPr>
        <w:t>DEQ</w:t>
      </w:r>
      <w:r w:rsidRPr="00231F9B">
        <w:rPr>
          <w:rFonts w:ascii="Garamond" w:hAnsi="Garamond"/>
          <w:szCs w:val="24"/>
        </w:rPr>
        <w:t>, for NO</w:t>
      </w:r>
      <w:r w:rsidRPr="00231F9B">
        <w:rPr>
          <w:rFonts w:ascii="Garamond" w:hAnsi="Garamond"/>
          <w:szCs w:val="24"/>
          <w:vertAlign w:val="subscript"/>
        </w:rPr>
        <w:t>x</w:t>
      </w:r>
      <w:r w:rsidR="0083540E" w:rsidRPr="00231F9B">
        <w:rPr>
          <w:rFonts w:ascii="Garamond" w:hAnsi="Garamond"/>
          <w:szCs w:val="24"/>
        </w:rPr>
        <w:t>/O</w:t>
      </w:r>
      <w:r w:rsidR="0083540E" w:rsidRPr="00231F9B">
        <w:rPr>
          <w:rFonts w:ascii="Garamond" w:hAnsi="Garamond"/>
          <w:szCs w:val="24"/>
          <w:vertAlign w:val="subscript"/>
        </w:rPr>
        <w:t>2</w:t>
      </w:r>
      <w:r w:rsidRPr="00231F9B">
        <w:rPr>
          <w:rFonts w:ascii="Garamond" w:hAnsi="Garamond"/>
          <w:szCs w:val="24"/>
        </w:rPr>
        <w:t xml:space="preserve"> and CO, concurrently, and the results submitted to </w:t>
      </w:r>
      <w:r w:rsidR="00C37662">
        <w:rPr>
          <w:rFonts w:ascii="Garamond" w:hAnsi="Garamond"/>
          <w:szCs w:val="24"/>
        </w:rPr>
        <w:t xml:space="preserve">DEQ </w:t>
      </w:r>
      <w:r w:rsidRPr="00231F9B">
        <w:rPr>
          <w:rFonts w:ascii="Garamond" w:hAnsi="Garamond"/>
          <w:szCs w:val="24"/>
        </w:rPr>
        <w:t>in order to demonstrate compliance with the NO</w:t>
      </w:r>
      <w:r w:rsidRPr="00231F9B">
        <w:rPr>
          <w:rFonts w:ascii="Garamond" w:hAnsi="Garamond"/>
          <w:szCs w:val="24"/>
          <w:vertAlign w:val="subscript"/>
        </w:rPr>
        <w:t>x</w:t>
      </w:r>
      <w:r w:rsidRPr="00231F9B">
        <w:rPr>
          <w:rFonts w:ascii="Garamond" w:hAnsi="Garamond"/>
          <w:szCs w:val="24"/>
        </w:rPr>
        <w:t xml:space="preserve"> and CO emission limits contained in Section X.D.2</w:t>
      </w:r>
      <w:r w:rsidR="00CC6F71" w:rsidRPr="00231F9B">
        <w:rPr>
          <w:rFonts w:ascii="Garamond" w:hAnsi="Garamond"/>
          <w:szCs w:val="24"/>
        </w:rPr>
        <w:t>.</w:t>
      </w:r>
      <w:r w:rsidRPr="00231F9B">
        <w:rPr>
          <w:rFonts w:ascii="Garamond" w:hAnsi="Garamond"/>
          <w:szCs w:val="24"/>
        </w:rPr>
        <w:t xml:space="preserve">b and </w:t>
      </w:r>
      <w:r w:rsidR="00297710" w:rsidRPr="00231F9B">
        <w:rPr>
          <w:rFonts w:ascii="Garamond" w:hAnsi="Garamond"/>
          <w:szCs w:val="24"/>
        </w:rPr>
        <w:t>X.D.2.</w:t>
      </w:r>
      <w:r w:rsidRPr="00231F9B">
        <w:rPr>
          <w:rFonts w:ascii="Garamond" w:hAnsi="Garamond"/>
          <w:szCs w:val="24"/>
        </w:rPr>
        <w:t>c (ARM 17.8.105 and ARM 17.8.749).</w:t>
      </w:r>
    </w:p>
    <w:p w14:paraId="0466CDB4" w14:textId="77777777" w:rsidR="008E5256" w:rsidRDefault="008E5256" w:rsidP="008E5256">
      <w:pPr>
        <w:pStyle w:val="ListParagraph"/>
        <w:rPr>
          <w:rFonts w:ascii="Garamond" w:hAnsi="Garamond"/>
          <w:szCs w:val="24"/>
        </w:rPr>
      </w:pPr>
    </w:p>
    <w:p w14:paraId="68EDD613" w14:textId="77777777" w:rsidR="00CF5DFB" w:rsidRPr="00231F9B" w:rsidRDefault="00CF5DFB" w:rsidP="008E5256">
      <w:pPr>
        <w:keepNext/>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231F9B">
        <w:rPr>
          <w:rFonts w:ascii="Garamond" w:hAnsi="Garamond"/>
          <w:szCs w:val="24"/>
        </w:rPr>
        <w:t>G.</w:t>
      </w:r>
      <w:r w:rsidRPr="00231F9B">
        <w:rPr>
          <w:rFonts w:ascii="Garamond" w:hAnsi="Garamond"/>
          <w:szCs w:val="24"/>
        </w:rPr>
        <w:tab/>
        <w:t>Compliance Determinations</w:t>
      </w:r>
    </w:p>
    <w:p w14:paraId="073A7DB5" w14:textId="77777777" w:rsidR="00CF5DFB" w:rsidRPr="0010220F" w:rsidRDefault="00CF5DFB" w:rsidP="008E5256">
      <w:pPr>
        <w:keepNext/>
        <w:keepLines/>
        <w:widowControl/>
        <w:tabs>
          <w:tab w:val="left" w:pos="-1080"/>
          <w:tab w:val="left" w:pos="-720"/>
          <w:tab w:val="left" w:pos="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9F54452" w14:textId="383CD661" w:rsidR="00297710" w:rsidRDefault="00CF5DFB" w:rsidP="008E5256">
      <w:pPr>
        <w:keepNext/>
        <w:keepLines/>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1.</w:t>
      </w:r>
      <w:r w:rsidRPr="00231F9B">
        <w:rPr>
          <w:rFonts w:ascii="Garamond" w:hAnsi="Garamond"/>
          <w:szCs w:val="24"/>
        </w:rPr>
        <w:tab/>
        <w:t>Compliance determinations for the FCCU Regenerator Stack emission limits in Section X.D for NO</w:t>
      </w:r>
      <w:r w:rsidRPr="00231F9B">
        <w:rPr>
          <w:rFonts w:ascii="Garamond" w:hAnsi="Garamond"/>
          <w:szCs w:val="24"/>
          <w:vertAlign w:val="subscript"/>
        </w:rPr>
        <w:t>x</w:t>
      </w:r>
      <w:r w:rsidRPr="00231F9B">
        <w:rPr>
          <w:rFonts w:ascii="Garamond" w:hAnsi="Garamond"/>
          <w:szCs w:val="24"/>
        </w:rPr>
        <w:t>, CO, and SO</w:t>
      </w:r>
      <w:r w:rsidRPr="00231F9B">
        <w:rPr>
          <w:rFonts w:ascii="Garamond" w:hAnsi="Garamond"/>
          <w:szCs w:val="24"/>
          <w:vertAlign w:val="subscript"/>
        </w:rPr>
        <w:t>2</w:t>
      </w:r>
      <w:r w:rsidRPr="00231F9B">
        <w:rPr>
          <w:rFonts w:ascii="Garamond" w:hAnsi="Garamond"/>
          <w:szCs w:val="24"/>
        </w:rPr>
        <w:t xml:space="preserve"> shall be based upon monitor data, as required in Section X.E.1.</w:t>
      </w:r>
    </w:p>
    <w:p w14:paraId="10F92580" w14:textId="77777777" w:rsidR="00320830" w:rsidRPr="00231F9B" w:rsidRDefault="00320830" w:rsidP="0032083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1921264" w14:textId="77777777" w:rsidR="00A974C3" w:rsidRPr="00231F9B" w:rsidRDefault="00297710" w:rsidP="00EA5743">
      <w:pPr>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2.</w:t>
      </w:r>
      <w:r w:rsidRPr="00231F9B">
        <w:rPr>
          <w:rFonts w:ascii="Garamond" w:hAnsi="Garamond"/>
          <w:szCs w:val="24"/>
        </w:rPr>
        <w:tab/>
        <w:t>Compliance determinations for the FCC-</w:t>
      </w:r>
      <w:r w:rsidR="00721C46" w:rsidRPr="00231F9B">
        <w:rPr>
          <w:rFonts w:ascii="Garamond" w:hAnsi="Garamond"/>
          <w:szCs w:val="24"/>
        </w:rPr>
        <w:t>Htr-1</w:t>
      </w:r>
      <w:r w:rsidRPr="00231F9B">
        <w:rPr>
          <w:rFonts w:ascii="Garamond" w:hAnsi="Garamond"/>
          <w:szCs w:val="24"/>
        </w:rPr>
        <w:t xml:space="preserve"> emission limits in Section X.D shall be based upon</w:t>
      </w:r>
      <w:r w:rsidR="0087609F" w:rsidRPr="00231F9B">
        <w:rPr>
          <w:rFonts w:ascii="Garamond" w:hAnsi="Garamond"/>
          <w:szCs w:val="24"/>
        </w:rPr>
        <w:t xml:space="preserve"> </w:t>
      </w:r>
      <w:r w:rsidRPr="00231F9B">
        <w:rPr>
          <w:rFonts w:ascii="Garamond" w:hAnsi="Garamond"/>
          <w:szCs w:val="24"/>
        </w:rPr>
        <w:t>monitor data</w:t>
      </w:r>
      <w:r w:rsidR="00297CEF" w:rsidRPr="00231F9B">
        <w:rPr>
          <w:rFonts w:ascii="Garamond" w:hAnsi="Garamond"/>
          <w:szCs w:val="24"/>
        </w:rPr>
        <w:t xml:space="preserve"> (for NO</w:t>
      </w:r>
      <w:r w:rsidR="00297CEF" w:rsidRPr="00231F9B">
        <w:rPr>
          <w:rFonts w:ascii="Garamond" w:hAnsi="Garamond"/>
          <w:szCs w:val="24"/>
          <w:vertAlign w:val="subscript"/>
        </w:rPr>
        <w:t>x</w:t>
      </w:r>
      <w:r w:rsidR="00297CEF" w:rsidRPr="00231F9B">
        <w:rPr>
          <w:rFonts w:ascii="Garamond" w:hAnsi="Garamond"/>
          <w:szCs w:val="24"/>
        </w:rPr>
        <w:t xml:space="preserve">) or source test results (for </w:t>
      </w:r>
      <w:r w:rsidR="00372F4D" w:rsidRPr="00231F9B">
        <w:rPr>
          <w:rFonts w:ascii="Garamond" w:hAnsi="Garamond"/>
          <w:szCs w:val="24"/>
        </w:rPr>
        <w:t>NO</w:t>
      </w:r>
      <w:r w:rsidR="00372F4D" w:rsidRPr="00231F9B">
        <w:rPr>
          <w:rFonts w:ascii="Garamond" w:hAnsi="Garamond"/>
          <w:szCs w:val="24"/>
          <w:vertAlign w:val="subscript"/>
        </w:rPr>
        <w:t>x</w:t>
      </w:r>
      <w:r w:rsidR="00372F4D" w:rsidRPr="00231F9B">
        <w:rPr>
          <w:rFonts w:ascii="Garamond" w:hAnsi="Garamond"/>
          <w:szCs w:val="24"/>
        </w:rPr>
        <w:t xml:space="preserve"> and </w:t>
      </w:r>
      <w:r w:rsidR="00297CEF" w:rsidRPr="00231F9B">
        <w:rPr>
          <w:rFonts w:ascii="Garamond" w:hAnsi="Garamond"/>
          <w:szCs w:val="24"/>
        </w:rPr>
        <w:t>CO)</w:t>
      </w:r>
      <w:r w:rsidRPr="00231F9B">
        <w:rPr>
          <w:rFonts w:ascii="Garamond" w:hAnsi="Garamond"/>
          <w:szCs w:val="24"/>
        </w:rPr>
        <w:t>, as required in Section X.E.2</w:t>
      </w:r>
      <w:r w:rsidR="00297CEF" w:rsidRPr="00231F9B">
        <w:rPr>
          <w:rFonts w:ascii="Garamond" w:hAnsi="Garamond"/>
          <w:szCs w:val="24"/>
        </w:rPr>
        <w:t xml:space="preserve"> and X.F.2</w:t>
      </w:r>
      <w:r w:rsidRPr="00231F9B">
        <w:rPr>
          <w:rFonts w:ascii="Garamond" w:hAnsi="Garamond"/>
          <w:szCs w:val="24"/>
        </w:rPr>
        <w:t>.</w:t>
      </w:r>
    </w:p>
    <w:p w14:paraId="4BD856A7" w14:textId="77777777" w:rsidR="00DE4591" w:rsidRPr="00231F9B" w:rsidRDefault="00DE4591" w:rsidP="00DE4591">
      <w:pPr>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5811F38" w14:textId="77777777" w:rsidR="00CF5DFB" w:rsidRPr="00231F9B" w:rsidRDefault="00CF2E5C" w:rsidP="00320830">
      <w:pPr>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3</w:t>
      </w:r>
      <w:r w:rsidR="00CF5DFB" w:rsidRPr="00231F9B">
        <w:rPr>
          <w:rFonts w:ascii="Garamond" w:hAnsi="Garamond"/>
          <w:szCs w:val="24"/>
        </w:rPr>
        <w:t>.</w:t>
      </w:r>
      <w:r w:rsidR="00CF5DFB" w:rsidRPr="00231F9B">
        <w:rPr>
          <w:rFonts w:ascii="Garamond" w:hAnsi="Garamond"/>
          <w:szCs w:val="24"/>
        </w:rPr>
        <w:tab/>
        <w:t>Compliance with the opacity limitation</w:t>
      </w:r>
      <w:r w:rsidRPr="00231F9B">
        <w:rPr>
          <w:rFonts w:ascii="Garamond" w:hAnsi="Garamond"/>
          <w:szCs w:val="24"/>
        </w:rPr>
        <w:t>s</w:t>
      </w:r>
      <w:r w:rsidR="00CF5DFB" w:rsidRPr="00231F9B">
        <w:rPr>
          <w:rFonts w:ascii="Garamond" w:hAnsi="Garamond"/>
          <w:szCs w:val="24"/>
        </w:rPr>
        <w:t xml:space="preserve"> listed in Section X.C shall be determined using EPA reference method 9 observations by a qualified observer or a certified continuous opacity monitor system (COMS).</w:t>
      </w:r>
    </w:p>
    <w:p w14:paraId="059781B6" w14:textId="77777777" w:rsidR="00CF5DFB" w:rsidRPr="00231F9B" w:rsidRDefault="00CF5DFB" w:rsidP="00B6499D">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057D8D8" w14:textId="2BECDECC" w:rsidR="00CF5DFB" w:rsidRPr="00231F9B" w:rsidRDefault="00CF5DFB"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231F9B">
        <w:rPr>
          <w:rFonts w:ascii="Garamond" w:hAnsi="Garamond"/>
          <w:szCs w:val="24"/>
        </w:rPr>
        <w:t>H.</w:t>
      </w:r>
      <w:r w:rsidRPr="00231F9B">
        <w:rPr>
          <w:rFonts w:ascii="Garamond" w:hAnsi="Garamond"/>
          <w:szCs w:val="24"/>
        </w:rPr>
        <w:tab/>
        <w:t>Operational and Emission Inventory Reporting Requirements (ARM 17.8.749)</w:t>
      </w:r>
    </w:p>
    <w:p w14:paraId="75C124F3" w14:textId="77777777" w:rsidR="00F3000F" w:rsidRDefault="00F3000F" w:rsidP="00394061">
      <w:pPr>
        <w:tabs>
          <w:tab w:val="left" w:pos="-1080"/>
          <w:tab w:val="left" w:pos="-720"/>
        </w:tabs>
        <w:rPr>
          <w:rFonts w:ascii="Garamond" w:hAnsi="Garamond"/>
          <w:szCs w:val="24"/>
        </w:rPr>
      </w:pPr>
      <w:bookmarkStart w:id="23" w:name="_Hlk89766384"/>
    </w:p>
    <w:p w14:paraId="63E87CB2" w14:textId="0B8AA25F" w:rsidR="004E05E3" w:rsidRPr="00AF5975" w:rsidRDefault="00F22D8C" w:rsidP="00AF5975">
      <w:pPr>
        <w:numPr>
          <w:ilvl w:val="0"/>
          <w:numId w:val="156"/>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F22D8C">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 xml:space="preserve">limitations and conditions in </w:t>
      </w:r>
      <w:r w:rsidR="001C1DC9" w:rsidRPr="00AF5975">
        <w:rPr>
          <w:rFonts w:ascii="Garamond" w:hAnsi="Garamond"/>
          <w:szCs w:val="24"/>
        </w:rPr>
        <w:t>this section</w:t>
      </w:r>
      <w:r w:rsidRPr="00AF5975">
        <w:rPr>
          <w:rFonts w:ascii="Garamond" w:hAnsi="Garamond"/>
          <w:szCs w:val="24"/>
        </w:rPr>
        <w:t>.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zCs w:val="24"/>
        </w:rPr>
        <w:t>DEQ</w:t>
      </w:r>
      <w:r w:rsidRPr="00AF5975">
        <w:rPr>
          <w:rFonts w:ascii="Garamond" w:hAnsi="Garamond"/>
          <w:szCs w:val="24"/>
        </w:rPr>
        <w:t>.</w:t>
      </w:r>
      <w:r w:rsidRPr="00AF5975" w:rsidDel="00C3226A">
        <w:rPr>
          <w:rFonts w:ascii="Garamond" w:hAnsi="Garamond"/>
          <w:szCs w:val="24"/>
        </w:rPr>
        <w:t xml:space="preserve"> </w:t>
      </w:r>
    </w:p>
    <w:p w14:paraId="714C9B53" w14:textId="77777777" w:rsidR="004E05E3" w:rsidRPr="00231F9B" w:rsidRDefault="004E05E3" w:rsidP="00F22D8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093CA3FC" w14:textId="36D6E4C0" w:rsidR="00E34A4C" w:rsidRPr="00AF5975" w:rsidRDefault="00E34A4C" w:rsidP="00AF5975">
      <w:pPr>
        <w:numPr>
          <w:ilvl w:val="0"/>
          <w:numId w:val="156"/>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34A4C">
        <w:rPr>
          <w:rFonts w:ascii="Garamond" w:hAnsi="Garamond"/>
          <w:szCs w:val="24"/>
        </w:rPr>
        <w:t xml:space="preserve">CHS shall submit a </w:t>
      </w:r>
      <w:r w:rsidR="00C96C55" w:rsidRPr="000005AE">
        <w:rPr>
          <w:rFonts w:ascii="Garamond" w:hAnsi="Garamond"/>
          <w:szCs w:val="24"/>
        </w:rPr>
        <w:t>quarterly</w:t>
      </w:r>
      <w:r w:rsidRPr="00E34A4C">
        <w:rPr>
          <w:rFonts w:ascii="Garamond" w:hAnsi="Garamond"/>
          <w:szCs w:val="24"/>
        </w:rPr>
        <w:t xml:space="preserve"> report within 30 days of the</w:t>
      </w:r>
      <w:r w:rsidR="00AF5975">
        <w:rPr>
          <w:rFonts w:ascii="Garamond" w:hAnsi="Garamond"/>
          <w:szCs w:val="24"/>
        </w:rPr>
        <w:t xml:space="preserve"> </w:t>
      </w:r>
      <w:r w:rsidRPr="00AF5975">
        <w:rPr>
          <w:rFonts w:ascii="Garamond" w:hAnsi="Garamond"/>
          <w:szCs w:val="24"/>
        </w:rPr>
        <w:t>end of each reporting period. The reports shall be submitted electronically to</w:t>
      </w:r>
      <w:r w:rsidR="00AF5975">
        <w:rPr>
          <w:rFonts w:ascii="Garamond" w:hAnsi="Garamond"/>
          <w:szCs w:val="24"/>
        </w:rPr>
        <w:t xml:space="preserve"> </w:t>
      </w:r>
      <w:r w:rsidRPr="00AF5975">
        <w:rPr>
          <w:rFonts w:ascii="Garamond" w:hAnsi="Garamond"/>
          <w:szCs w:val="24"/>
        </w:rPr>
        <w:t xml:space="preserve">the Helena Air Quality Bureau’s 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00AF5975">
        <w:rPr>
          <w:rFonts w:ascii="Garamond" w:hAnsi="Garamond"/>
          <w:szCs w:val="24"/>
        </w:rPr>
        <w:t xml:space="preserve"> </w:t>
      </w:r>
      <w:r w:rsidRPr="00AF5975">
        <w:rPr>
          <w:rFonts w:ascii="Garamond" w:hAnsi="Garamond"/>
          <w:szCs w:val="24"/>
        </w:rPr>
        <w:t>to the State of Montana’s File Transfer Service (or equivalent service). The</w:t>
      </w:r>
      <w:r w:rsidR="00AF5975">
        <w:rPr>
          <w:rFonts w:ascii="Garamond" w:hAnsi="Garamond"/>
          <w:szCs w:val="24"/>
        </w:rPr>
        <w:t xml:space="preserve"> </w:t>
      </w:r>
      <w:r w:rsidRPr="00AF5975">
        <w:rPr>
          <w:rFonts w:ascii="Garamond" w:hAnsi="Garamond"/>
          <w:szCs w:val="24"/>
        </w:rPr>
        <w:t>report shall include the following:</w:t>
      </w:r>
    </w:p>
    <w:p w14:paraId="15140F58" w14:textId="77777777" w:rsidR="00386EBA" w:rsidRPr="00E34A4C" w:rsidRDefault="00386EBA" w:rsidP="00E34A4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48887C53" w14:textId="626984B4" w:rsidR="00BA4B9E" w:rsidRDefault="00E34A4C" w:rsidP="000B60DB">
      <w:pPr>
        <w:widowControl/>
        <w:numPr>
          <w:ilvl w:val="0"/>
          <w:numId w:val="157"/>
        </w:numPr>
        <w:rPr>
          <w:rFonts w:ascii="Garamond" w:hAnsi="Garamond"/>
        </w:rPr>
      </w:pPr>
      <w:r w:rsidRPr="0083341E">
        <w:rPr>
          <w:rFonts w:ascii="Garamond" w:hAnsi="Garamond"/>
        </w:rPr>
        <w:t>summary of deviations from permit limits and conditions which</w:t>
      </w:r>
      <w:r w:rsidR="0083341E" w:rsidRPr="0083341E">
        <w:rPr>
          <w:rFonts w:ascii="Garamond" w:hAnsi="Garamond"/>
        </w:rPr>
        <w:t xml:space="preserve"> </w:t>
      </w:r>
      <w:r w:rsidRPr="0083341E">
        <w:rPr>
          <w:rFonts w:ascii="Garamond" w:hAnsi="Garamond"/>
        </w:rPr>
        <w:t>occurred during the reporting period. If not previously</w:t>
      </w:r>
      <w:r w:rsidR="0083341E" w:rsidRPr="0083341E">
        <w:rPr>
          <w:rFonts w:ascii="Garamond" w:hAnsi="Garamond"/>
        </w:rPr>
        <w:t xml:space="preserve"> </w:t>
      </w:r>
      <w:r w:rsidRPr="0083341E">
        <w:rPr>
          <w:rFonts w:ascii="Garamond" w:hAnsi="Garamond"/>
        </w:rPr>
        <w:t>provided, the</w:t>
      </w:r>
      <w:r w:rsidR="0083341E" w:rsidRPr="0083341E">
        <w:rPr>
          <w:rFonts w:ascii="Garamond" w:hAnsi="Garamond"/>
        </w:rPr>
        <w:t xml:space="preserve"> </w:t>
      </w:r>
      <w:r w:rsidRPr="0083341E">
        <w:rPr>
          <w:rFonts w:ascii="Garamond" w:hAnsi="Garamond"/>
        </w:rPr>
        <w:t>report should include the reasons for occurrence, mitigative measures</w:t>
      </w:r>
      <w:r w:rsidR="0083341E" w:rsidRPr="0083341E">
        <w:rPr>
          <w:rFonts w:ascii="Garamond" w:hAnsi="Garamond"/>
        </w:rPr>
        <w:t xml:space="preserve"> </w:t>
      </w:r>
      <w:r w:rsidRPr="0083341E">
        <w:rPr>
          <w:rFonts w:ascii="Garamond" w:hAnsi="Garamond"/>
        </w:rPr>
        <w:t>utilized and corrective actions taken to prevent recurrence of the</w:t>
      </w:r>
      <w:r w:rsidR="0083341E" w:rsidRPr="0083341E">
        <w:rPr>
          <w:rFonts w:ascii="Garamond" w:hAnsi="Garamond"/>
        </w:rPr>
        <w:t xml:space="preserve"> </w:t>
      </w:r>
      <w:r w:rsidRPr="0083341E">
        <w:rPr>
          <w:rFonts w:ascii="Garamond" w:hAnsi="Garamond"/>
        </w:rPr>
        <w:t>event. If previously provided, the summary shall include the date the</w:t>
      </w:r>
      <w:r w:rsidR="0083341E" w:rsidRPr="0083341E">
        <w:rPr>
          <w:rFonts w:ascii="Garamond" w:hAnsi="Garamond"/>
        </w:rPr>
        <w:t xml:space="preserve"> </w:t>
      </w:r>
      <w:r w:rsidRPr="0083341E">
        <w:rPr>
          <w:rFonts w:ascii="Garamond" w:hAnsi="Garamond"/>
        </w:rPr>
        <w:t>report was submitted.</w:t>
      </w:r>
    </w:p>
    <w:p w14:paraId="0514D65E" w14:textId="77777777" w:rsidR="0083341E" w:rsidRDefault="0083341E" w:rsidP="0083341E">
      <w:pPr>
        <w:widowControl/>
        <w:ind w:left="2520"/>
        <w:rPr>
          <w:rFonts w:ascii="Garamond" w:hAnsi="Garamond"/>
        </w:rPr>
      </w:pPr>
    </w:p>
    <w:p w14:paraId="46D0D825" w14:textId="566100D3" w:rsidR="0083341E" w:rsidRPr="0083341E" w:rsidRDefault="0083341E" w:rsidP="000B60DB">
      <w:pPr>
        <w:widowControl/>
        <w:numPr>
          <w:ilvl w:val="0"/>
          <w:numId w:val="157"/>
        </w:numPr>
        <w:rPr>
          <w:rFonts w:ascii="Garamond" w:hAnsi="Garamond"/>
        </w:rPr>
      </w:pPr>
      <w:r w:rsidRPr="0083341E">
        <w:rPr>
          <w:rFonts w:ascii="Garamond" w:hAnsi="Garamond"/>
        </w:rPr>
        <w:t>a summary report for all CEMS required by this section.</w:t>
      </w:r>
    </w:p>
    <w:bookmarkEnd w:id="23"/>
    <w:p w14:paraId="30AF3FF4" w14:textId="12DD22B0" w:rsidR="00E34A4C" w:rsidRPr="0083341E" w:rsidRDefault="00E34A4C" w:rsidP="0083341E">
      <w:r w:rsidRPr="0083341E">
        <w:t xml:space="preserve"> </w:t>
      </w:r>
    </w:p>
    <w:p w14:paraId="0E7DF76A" w14:textId="26366493" w:rsidR="00CF5DFB" w:rsidRPr="00231F9B" w:rsidRDefault="00CF5DFB" w:rsidP="00394061">
      <w:pPr>
        <w:tabs>
          <w:tab w:val="left" w:pos="-1080"/>
          <w:tab w:val="left" w:pos="-720"/>
        </w:tabs>
        <w:ind w:left="1440" w:hanging="1440"/>
        <w:rPr>
          <w:rFonts w:ascii="Garamond" w:hAnsi="Garamond"/>
          <w:szCs w:val="24"/>
        </w:rPr>
      </w:pPr>
      <w:r w:rsidRPr="00231F9B">
        <w:rPr>
          <w:rFonts w:ascii="Garamond" w:hAnsi="Garamond"/>
          <w:szCs w:val="24"/>
        </w:rPr>
        <w:t>Section XI:</w:t>
      </w:r>
      <w:r w:rsidRPr="00231F9B">
        <w:rPr>
          <w:rFonts w:ascii="Garamond" w:hAnsi="Garamond"/>
          <w:szCs w:val="24"/>
        </w:rPr>
        <w:tab/>
        <w:t xml:space="preserve">Limitations and Conditions for the </w:t>
      </w:r>
      <w:r w:rsidR="00783960" w:rsidRPr="00231F9B">
        <w:rPr>
          <w:rFonts w:ascii="Garamond" w:hAnsi="Garamond"/>
          <w:szCs w:val="24"/>
        </w:rPr>
        <w:t>Naphtha</w:t>
      </w:r>
      <w:r w:rsidRPr="00231F9B">
        <w:rPr>
          <w:rFonts w:ascii="Garamond" w:hAnsi="Garamond"/>
          <w:szCs w:val="24"/>
        </w:rPr>
        <w:t xml:space="preserve"> Hydrotreating Unit, Delayed Coker Unit</w:t>
      </w:r>
      <w:r w:rsidR="00E86C48">
        <w:rPr>
          <w:rFonts w:ascii="Garamond" w:hAnsi="Garamond"/>
          <w:szCs w:val="24"/>
        </w:rPr>
        <w:t xml:space="preserve"> (From MAQP #1821-13)</w:t>
      </w:r>
      <w:r w:rsidRPr="00231F9B">
        <w:rPr>
          <w:rFonts w:ascii="Garamond" w:hAnsi="Garamond"/>
          <w:szCs w:val="24"/>
        </w:rPr>
        <w:t xml:space="preserve"> and Zone E SRU/TGTU/TGI</w:t>
      </w:r>
    </w:p>
    <w:p w14:paraId="11896285" w14:textId="77777777" w:rsidR="00CF5DFB" w:rsidRPr="00231F9B" w:rsidRDefault="00CF5DFB" w:rsidP="00184848">
      <w:pPr>
        <w:tabs>
          <w:tab w:val="left" w:pos="-1080"/>
          <w:tab w:val="left" w:pos="-720"/>
          <w:tab w:val="left" w:pos="0"/>
          <w:tab w:val="left" w:pos="144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5E9546F4" w14:textId="37DF7435" w:rsidR="00CF5DFB" w:rsidRPr="00231F9B" w:rsidRDefault="00CF5DFB" w:rsidP="00394061">
      <w:pPr>
        <w:tabs>
          <w:tab w:val="left" w:pos="-1080"/>
          <w:tab w:val="left" w:pos="-720"/>
        </w:tabs>
        <w:ind w:left="1440" w:hanging="720"/>
        <w:rPr>
          <w:rFonts w:ascii="Garamond" w:hAnsi="Garamond"/>
          <w:szCs w:val="24"/>
        </w:rPr>
      </w:pPr>
      <w:r w:rsidRPr="00231F9B">
        <w:rPr>
          <w:rFonts w:ascii="Garamond" w:hAnsi="Garamond"/>
          <w:szCs w:val="24"/>
        </w:rPr>
        <w:t>A.</w:t>
      </w:r>
      <w:r w:rsidRPr="00231F9B">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231F9B">
        <w:rPr>
          <w:rFonts w:ascii="Garamond" w:hAnsi="Garamond"/>
          <w:szCs w:val="24"/>
        </w:rPr>
        <w:t>The following subparts, at a minimum, are applicable (ARM 17.8.340):</w:t>
      </w:r>
    </w:p>
    <w:p w14:paraId="1FCFF927" w14:textId="77777777" w:rsidR="00CF5DFB" w:rsidRPr="00231F9B" w:rsidRDefault="00CF5DFB" w:rsidP="00CE338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895FFF9" w14:textId="4B545E63" w:rsidR="00CF5DFB" w:rsidRDefault="00F2328E" w:rsidP="00394061">
      <w:pPr>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Subpart A -</w:t>
      </w:r>
      <w:r w:rsidR="001C0F96" w:rsidRPr="00231F9B">
        <w:rPr>
          <w:rFonts w:ascii="Garamond" w:hAnsi="Garamond"/>
          <w:szCs w:val="24"/>
        </w:rPr>
        <w:t xml:space="preserve"> G</w:t>
      </w:r>
      <w:r w:rsidR="00CF5DFB" w:rsidRPr="00231F9B">
        <w:rPr>
          <w:rFonts w:ascii="Garamond" w:hAnsi="Garamond"/>
          <w:szCs w:val="24"/>
        </w:rPr>
        <w:t>eneral Provisions applies to all equipment or facilities subject to an NSPS subpart listed below.</w:t>
      </w:r>
    </w:p>
    <w:p w14:paraId="7EB5EA41" w14:textId="77777777" w:rsidR="00410485" w:rsidRPr="00231F9B" w:rsidRDefault="00410485" w:rsidP="00143078">
      <w:pPr>
        <w:tabs>
          <w:tab w:val="left" w:pos="-1080"/>
          <w:tab w:val="left" w:pos="-720"/>
        </w:tabs>
        <w:rPr>
          <w:rFonts w:ascii="Garamond" w:hAnsi="Garamond"/>
          <w:szCs w:val="24"/>
        </w:rPr>
      </w:pPr>
    </w:p>
    <w:p w14:paraId="25B62669" w14:textId="262E8DD0" w:rsidR="00CF5DFB" w:rsidRDefault="00F2328E" w:rsidP="00394061">
      <w:pPr>
        <w:tabs>
          <w:tab w:val="left" w:pos="-1080"/>
          <w:tab w:val="left" w:pos="-720"/>
        </w:tabs>
        <w:ind w:left="2160" w:hanging="720"/>
        <w:rPr>
          <w:rFonts w:ascii="Garamond" w:hAnsi="Garamond"/>
          <w:szCs w:val="24"/>
        </w:rPr>
      </w:pPr>
      <w:r w:rsidRPr="00231F9B">
        <w:rPr>
          <w:rFonts w:ascii="Garamond" w:hAnsi="Garamond"/>
          <w:szCs w:val="24"/>
        </w:rPr>
        <w:lastRenderedPageBreak/>
        <w:t>2.</w:t>
      </w:r>
      <w:r w:rsidRPr="00231F9B">
        <w:rPr>
          <w:rFonts w:ascii="Garamond" w:hAnsi="Garamond"/>
          <w:szCs w:val="24"/>
        </w:rPr>
        <w:tab/>
        <w:t>Subpart J -</w:t>
      </w:r>
      <w:r w:rsidR="001C0F96" w:rsidRPr="00231F9B">
        <w:rPr>
          <w:rFonts w:ascii="Garamond" w:hAnsi="Garamond"/>
          <w:szCs w:val="24"/>
        </w:rPr>
        <w:t xml:space="preserve"> S</w:t>
      </w:r>
      <w:r w:rsidR="00CF5DFB" w:rsidRPr="00231F9B">
        <w:rPr>
          <w:rFonts w:ascii="Garamond" w:hAnsi="Garamond"/>
          <w:szCs w:val="24"/>
        </w:rPr>
        <w:t>tandards of Performance for Petroleum Refineries applies to the NHT Charge Heater (H-8301), the Coker Charge Heater (H-7501), and the Zone E SRU/TGTU/TGI.</w:t>
      </w:r>
    </w:p>
    <w:p w14:paraId="63031C15" w14:textId="77777777" w:rsidR="00E86C48" w:rsidRDefault="00E86C48" w:rsidP="00394061">
      <w:pPr>
        <w:tabs>
          <w:tab w:val="left" w:pos="-1080"/>
          <w:tab w:val="left" w:pos="-720"/>
        </w:tabs>
        <w:ind w:left="2160" w:hanging="720"/>
        <w:rPr>
          <w:rFonts w:ascii="Garamond" w:hAnsi="Garamond"/>
          <w:szCs w:val="24"/>
        </w:rPr>
      </w:pPr>
    </w:p>
    <w:p w14:paraId="686B604C" w14:textId="367974B9" w:rsidR="00E86C48" w:rsidRPr="00231F9B" w:rsidRDefault="00E86C48" w:rsidP="00394061">
      <w:pPr>
        <w:tabs>
          <w:tab w:val="left" w:pos="-1080"/>
          <w:tab w:val="left" w:pos="-720"/>
        </w:tabs>
        <w:ind w:left="2160" w:hanging="720"/>
        <w:rPr>
          <w:rFonts w:ascii="Garamond" w:hAnsi="Garamond"/>
          <w:szCs w:val="24"/>
        </w:rPr>
      </w:pPr>
      <w:r>
        <w:rPr>
          <w:rFonts w:ascii="Garamond" w:hAnsi="Garamond"/>
          <w:szCs w:val="24"/>
        </w:rPr>
        <w:t>3.</w:t>
      </w:r>
      <w:r>
        <w:rPr>
          <w:rFonts w:ascii="Garamond" w:hAnsi="Garamond"/>
          <w:szCs w:val="24"/>
        </w:rPr>
        <w:tab/>
        <w:t>Subpart Ja -</w:t>
      </w:r>
      <w:r w:rsidR="009C4AA7" w:rsidRPr="009C4AA7">
        <w:t xml:space="preserve"> </w:t>
      </w:r>
      <w:r w:rsidR="009C4AA7" w:rsidRPr="009C4AA7">
        <w:rPr>
          <w:rFonts w:ascii="Garamond" w:hAnsi="Garamond"/>
          <w:szCs w:val="24"/>
        </w:rPr>
        <w:t>Standards of Performance for Petroleum Refineries for Which Construction, Reconstruction, or Modification Commenced After May 14, 2007</w:t>
      </w:r>
      <w:r w:rsidR="00ED528D">
        <w:rPr>
          <w:rFonts w:ascii="Garamond" w:hAnsi="Garamond"/>
          <w:szCs w:val="24"/>
        </w:rPr>
        <w:t>,</w:t>
      </w:r>
      <w:r w:rsidR="009C4AA7" w:rsidRPr="009C4AA7">
        <w:rPr>
          <w:rFonts w:ascii="Garamond" w:hAnsi="Garamond"/>
          <w:szCs w:val="24"/>
        </w:rPr>
        <w:t xml:space="preserve"> applies to </w:t>
      </w:r>
      <w:r w:rsidR="009C4AA7">
        <w:rPr>
          <w:rFonts w:ascii="Garamond" w:hAnsi="Garamond"/>
          <w:szCs w:val="24"/>
        </w:rPr>
        <w:t>the Coker Unit flare</w:t>
      </w:r>
      <w:r w:rsidR="0063261A">
        <w:rPr>
          <w:rFonts w:ascii="Garamond" w:hAnsi="Garamond"/>
          <w:szCs w:val="24"/>
        </w:rPr>
        <w:t xml:space="preserve">. </w:t>
      </w:r>
      <w:r>
        <w:rPr>
          <w:rFonts w:ascii="Garamond" w:hAnsi="Garamond"/>
          <w:szCs w:val="24"/>
        </w:rPr>
        <w:t xml:space="preserve"> </w:t>
      </w:r>
    </w:p>
    <w:p w14:paraId="72C9E995" w14:textId="77777777" w:rsidR="0010220F" w:rsidRPr="00231F9B" w:rsidRDefault="0010220F" w:rsidP="00394061">
      <w:pPr>
        <w:tabs>
          <w:tab w:val="left" w:pos="-1080"/>
          <w:tab w:val="left" w:pos="-720"/>
        </w:tabs>
        <w:rPr>
          <w:rFonts w:ascii="Garamond" w:hAnsi="Garamond"/>
          <w:szCs w:val="24"/>
        </w:rPr>
      </w:pPr>
    </w:p>
    <w:p w14:paraId="2085A616" w14:textId="7E6310BE" w:rsidR="00CF5DFB" w:rsidRPr="00231F9B" w:rsidRDefault="00B20AF6" w:rsidP="00394061">
      <w:pPr>
        <w:tabs>
          <w:tab w:val="left" w:pos="-1080"/>
          <w:tab w:val="left" w:pos="-720"/>
        </w:tabs>
        <w:ind w:left="2160" w:hanging="720"/>
        <w:rPr>
          <w:rFonts w:ascii="Garamond" w:hAnsi="Garamond"/>
          <w:szCs w:val="24"/>
        </w:rPr>
      </w:pPr>
      <w:r>
        <w:rPr>
          <w:rFonts w:ascii="Garamond" w:hAnsi="Garamond"/>
          <w:szCs w:val="24"/>
        </w:rPr>
        <w:t>4</w:t>
      </w:r>
      <w:r w:rsidR="00CF5DFB" w:rsidRPr="00231F9B">
        <w:rPr>
          <w:rFonts w:ascii="Garamond" w:hAnsi="Garamond"/>
          <w:szCs w:val="24"/>
        </w:rPr>
        <w:t>.</w:t>
      </w:r>
      <w:r w:rsidR="00CF5DFB" w:rsidRPr="00231F9B">
        <w:rPr>
          <w:rFonts w:ascii="Garamond" w:hAnsi="Garamond"/>
          <w:szCs w:val="24"/>
        </w:rPr>
        <w:tab/>
        <w:t>Sub</w:t>
      </w:r>
      <w:r w:rsidR="00F2328E" w:rsidRPr="00231F9B">
        <w:rPr>
          <w:rFonts w:ascii="Garamond" w:hAnsi="Garamond"/>
          <w:szCs w:val="24"/>
        </w:rPr>
        <w:t>part GGG -</w:t>
      </w:r>
      <w:r w:rsidR="001C0F96" w:rsidRPr="00231F9B">
        <w:rPr>
          <w:rFonts w:ascii="Garamond" w:hAnsi="Garamond"/>
          <w:szCs w:val="24"/>
        </w:rPr>
        <w:t xml:space="preserve"> S</w:t>
      </w:r>
      <w:r w:rsidR="00CF5DFB" w:rsidRPr="00231F9B">
        <w:rPr>
          <w:rFonts w:ascii="Garamond" w:hAnsi="Garamond"/>
          <w:szCs w:val="24"/>
        </w:rPr>
        <w:t xml:space="preserve">tandards of Performance for Equipment leaks of VOC in Petroleum Refineries applies to the </w:t>
      </w:r>
      <w:r w:rsidR="00783960" w:rsidRPr="00231F9B">
        <w:rPr>
          <w:rFonts w:ascii="Garamond" w:hAnsi="Garamond"/>
          <w:szCs w:val="24"/>
        </w:rPr>
        <w:t>Naphtha</w:t>
      </w:r>
      <w:r w:rsidR="00CF5DFB" w:rsidRPr="00231F9B">
        <w:rPr>
          <w:rFonts w:ascii="Garamond" w:hAnsi="Garamond"/>
          <w:szCs w:val="24"/>
        </w:rPr>
        <w:t xml:space="preserve"> Hydrotreating Unit and the Delayed Coker Unit fugitive piping equipment in VOC service.</w:t>
      </w:r>
      <w:r w:rsidR="00062B2A">
        <w:rPr>
          <w:rFonts w:ascii="Garamond" w:hAnsi="Garamond"/>
          <w:szCs w:val="24"/>
        </w:rPr>
        <w:t xml:space="preserve"> Once the MUE Project is complete, the DCU and NHT process units will </w:t>
      </w:r>
      <w:r w:rsidR="00E23EAD">
        <w:rPr>
          <w:rFonts w:ascii="Garamond" w:hAnsi="Garamond"/>
          <w:szCs w:val="24"/>
        </w:rPr>
        <w:t>be required to comply with a program meeting requirements of Subpart GGGa.</w:t>
      </w:r>
    </w:p>
    <w:p w14:paraId="42415F9A" w14:textId="77777777" w:rsidR="00CF5DFB" w:rsidRPr="00285192" w:rsidRDefault="00CF5DFB" w:rsidP="00394061">
      <w:pPr>
        <w:tabs>
          <w:tab w:val="left" w:pos="-1080"/>
          <w:tab w:val="left" w:pos="-720"/>
        </w:tabs>
        <w:rPr>
          <w:rFonts w:ascii="Garamond" w:hAnsi="Garamond"/>
          <w:sz w:val="23"/>
          <w:szCs w:val="23"/>
        </w:rPr>
      </w:pPr>
    </w:p>
    <w:p w14:paraId="60FD66F8" w14:textId="12F0AF15" w:rsidR="00CF5DFB" w:rsidRPr="00231F9B" w:rsidRDefault="00B20AF6" w:rsidP="00394061">
      <w:pPr>
        <w:widowControl/>
        <w:tabs>
          <w:tab w:val="left" w:pos="-1080"/>
          <w:tab w:val="left" w:pos="-720"/>
        </w:tabs>
        <w:ind w:left="2160" w:hanging="720"/>
        <w:rPr>
          <w:rFonts w:ascii="Garamond" w:hAnsi="Garamond"/>
          <w:szCs w:val="24"/>
        </w:rPr>
      </w:pPr>
      <w:r>
        <w:rPr>
          <w:rFonts w:ascii="Garamond" w:hAnsi="Garamond"/>
          <w:szCs w:val="24"/>
        </w:rPr>
        <w:t>5</w:t>
      </w:r>
      <w:r w:rsidR="00F2328E" w:rsidRPr="00231F9B">
        <w:rPr>
          <w:rFonts w:ascii="Garamond" w:hAnsi="Garamond"/>
          <w:szCs w:val="24"/>
        </w:rPr>
        <w:t>.</w:t>
      </w:r>
      <w:r w:rsidR="00F2328E" w:rsidRPr="00231F9B">
        <w:rPr>
          <w:rFonts w:ascii="Garamond" w:hAnsi="Garamond"/>
          <w:szCs w:val="24"/>
        </w:rPr>
        <w:tab/>
        <w:t>Subpart QQQ -</w:t>
      </w:r>
      <w:r w:rsidR="001C0F96" w:rsidRPr="00231F9B">
        <w:rPr>
          <w:rFonts w:ascii="Garamond" w:hAnsi="Garamond"/>
          <w:szCs w:val="24"/>
        </w:rPr>
        <w:t xml:space="preserve"> S</w:t>
      </w:r>
      <w:r w:rsidR="00CF5DFB" w:rsidRPr="00231F9B">
        <w:rPr>
          <w:rFonts w:ascii="Garamond" w:hAnsi="Garamond"/>
          <w:szCs w:val="24"/>
        </w:rPr>
        <w:t>tandards of Performance for VOC Emissions from Petroleum Refinery Wastewater Systems applies to the Delayed Coker Unit process drains</w:t>
      </w:r>
      <w:r w:rsidR="00F75CC3">
        <w:rPr>
          <w:rFonts w:ascii="Garamond" w:hAnsi="Garamond"/>
          <w:szCs w:val="24"/>
        </w:rPr>
        <w:t xml:space="preserve"> and the new and modified individual drain systems in the Naphtha Hydrotreater (NHT).</w:t>
      </w:r>
    </w:p>
    <w:p w14:paraId="6C4A998A" w14:textId="77777777" w:rsidR="00F3000F" w:rsidRPr="00285192" w:rsidRDefault="00F3000F" w:rsidP="00CE5BA0">
      <w:pPr>
        <w:tabs>
          <w:tab w:val="left" w:pos="-1080"/>
          <w:tab w:val="left" w:pos="-720"/>
        </w:tabs>
        <w:rPr>
          <w:rFonts w:ascii="Garamond" w:hAnsi="Garamond"/>
          <w:sz w:val="23"/>
          <w:szCs w:val="23"/>
        </w:rPr>
      </w:pPr>
    </w:p>
    <w:p w14:paraId="3E055004" w14:textId="75CD9E9B" w:rsidR="00CF5DFB" w:rsidRPr="00231F9B"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231F9B">
        <w:rPr>
          <w:rFonts w:ascii="Garamond" w:hAnsi="Garamond"/>
          <w:szCs w:val="24"/>
        </w:rPr>
        <w:t>B.</w:t>
      </w:r>
      <w:r w:rsidRPr="00231F9B">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6CDB6D1C" w14:textId="77777777" w:rsidR="00FC7A71" w:rsidRPr="00285192" w:rsidRDefault="00FC7A71" w:rsidP="001E41C4">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bookmarkStart w:id="24" w:name="_Hlk43183647"/>
    </w:p>
    <w:p w14:paraId="38F5CC33" w14:textId="77777777" w:rsidR="007D1580" w:rsidRPr="00231F9B" w:rsidRDefault="00F2328E" w:rsidP="000B60DB">
      <w:pPr>
        <w:numPr>
          <w:ilvl w:val="0"/>
          <w:numId w:val="154"/>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Subpart A -</w:t>
      </w:r>
      <w:r w:rsidR="00CF5DFB" w:rsidRPr="00231F9B">
        <w:rPr>
          <w:rFonts w:ascii="Garamond" w:hAnsi="Garamond"/>
          <w:szCs w:val="24"/>
        </w:rPr>
        <w:t xml:space="preserve"> General Provisions applies to all equipment or facilities subject to a NESHAP for source categories subpart as listed below.</w:t>
      </w:r>
    </w:p>
    <w:bookmarkEnd w:id="24"/>
    <w:p w14:paraId="48A79246" w14:textId="77777777" w:rsidR="00FC7A71" w:rsidRPr="00285192" w:rsidRDefault="00FC7A71" w:rsidP="001E41C4">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5FA367C9" w14:textId="77777777" w:rsidR="00CF5DFB" w:rsidRPr="00231F9B" w:rsidRDefault="00F2328E">
      <w:pPr>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2.</w:t>
      </w:r>
      <w:r w:rsidRPr="00231F9B">
        <w:rPr>
          <w:rFonts w:ascii="Garamond" w:hAnsi="Garamond"/>
          <w:szCs w:val="24"/>
        </w:rPr>
        <w:tab/>
      </w:r>
      <w:bookmarkStart w:id="25" w:name="_Hlk43183730"/>
      <w:r w:rsidRPr="00231F9B">
        <w:rPr>
          <w:rFonts w:ascii="Garamond" w:hAnsi="Garamond"/>
          <w:szCs w:val="24"/>
        </w:rPr>
        <w:t>Subpart CC -</w:t>
      </w:r>
      <w:r w:rsidR="00CF5DFB" w:rsidRPr="00231F9B">
        <w:rPr>
          <w:rFonts w:ascii="Garamond" w:hAnsi="Garamond"/>
          <w:szCs w:val="24"/>
        </w:rPr>
        <w:t xml:space="preserve"> Refinery MACT I shall apply to, but not be limited to, affected sources or the collection of emission points as defined in this subpart.</w:t>
      </w:r>
      <w:bookmarkEnd w:id="25"/>
    </w:p>
    <w:p w14:paraId="1AD17A7D" w14:textId="77777777" w:rsidR="00CF5DFB" w:rsidRPr="00285192" w:rsidRDefault="00CF5DFB" w:rsidP="001E41C4">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154D989" w14:textId="6CEAC7A6" w:rsidR="00CF5DFB" w:rsidRPr="0069259D" w:rsidRDefault="0069259D" w:rsidP="0069259D">
      <w:pPr>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9259D">
        <w:rPr>
          <w:rFonts w:ascii="Garamond" w:hAnsi="Garamond"/>
          <w:szCs w:val="24"/>
        </w:rPr>
        <w:t>3.</w:t>
      </w:r>
      <w:r>
        <w:rPr>
          <w:rFonts w:ascii="Garamond" w:hAnsi="Garamond"/>
          <w:szCs w:val="24"/>
        </w:rPr>
        <w:tab/>
      </w:r>
      <w:r w:rsidR="00F2328E" w:rsidRPr="0069259D">
        <w:rPr>
          <w:rFonts w:ascii="Garamond" w:hAnsi="Garamond"/>
          <w:szCs w:val="24"/>
        </w:rPr>
        <w:t>Subpart UUU -</w:t>
      </w:r>
      <w:r w:rsidR="00CF5DFB" w:rsidRPr="0069259D">
        <w:rPr>
          <w:rFonts w:ascii="Garamond" w:hAnsi="Garamond"/>
          <w:szCs w:val="24"/>
        </w:rPr>
        <w:t xml:space="preserve"> Refinery MACT II shall apply to, but not be limited to, the Zone E SRU/TGTU/TGI.</w:t>
      </w:r>
    </w:p>
    <w:p w14:paraId="719DD416" w14:textId="77777777" w:rsidR="0069259D" w:rsidRPr="00285192" w:rsidRDefault="0069259D" w:rsidP="00CE5BA0">
      <w:pPr>
        <w:tabs>
          <w:tab w:val="left" w:pos="-1080"/>
          <w:tab w:val="left" w:pos="-720"/>
        </w:tabs>
        <w:rPr>
          <w:rFonts w:ascii="Garamond" w:hAnsi="Garamond"/>
          <w:sz w:val="23"/>
          <w:szCs w:val="23"/>
        </w:rPr>
      </w:pPr>
    </w:p>
    <w:p w14:paraId="74A2AC34" w14:textId="0FD6E639" w:rsidR="002D300B" w:rsidRPr="00231F9B" w:rsidRDefault="00CF5DFB" w:rsidP="00941B2E">
      <w:pPr>
        <w:keepN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231F9B">
        <w:rPr>
          <w:rFonts w:ascii="Garamond" w:hAnsi="Garamond"/>
          <w:szCs w:val="24"/>
        </w:rPr>
        <w:t>C.</w:t>
      </w:r>
      <w:r w:rsidRPr="00231F9B">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231F9B">
        <w:rPr>
          <w:rFonts w:ascii="Garamond" w:hAnsi="Garamond"/>
          <w:szCs w:val="24"/>
        </w:rPr>
        <w:t>This applies to the sources in the Delayed Coker Unit (ARM 17.8.304 (2)).</w:t>
      </w:r>
    </w:p>
    <w:p w14:paraId="1FB54A9E" w14:textId="77777777" w:rsidR="002D300B" w:rsidRPr="00285192" w:rsidRDefault="002D300B" w:rsidP="00184848">
      <w:pPr>
        <w:rPr>
          <w:rFonts w:ascii="Garamond" w:hAnsi="Garamond"/>
          <w:sz w:val="23"/>
          <w:szCs w:val="23"/>
        </w:rPr>
      </w:pPr>
    </w:p>
    <w:p w14:paraId="08FC4F77" w14:textId="77777777" w:rsidR="00CF5DFB" w:rsidRPr="00231F9B" w:rsidRDefault="00CF5DFB" w:rsidP="006C6E10">
      <w:pPr>
        <w:keepNext/>
        <w:keepLines/>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231F9B">
        <w:rPr>
          <w:rFonts w:ascii="Garamond" w:hAnsi="Garamond"/>
          <w:szCs w:val="24"/>
        </w:rPr>
        <w:t>D.</w:t>
      </w:r>
      <w:r w:rsidRPr="00231F9B">
        <w:rPr>
          <w:rFonts w:ascii="Garamond" w:hAnsi="Garamond"/>
          <w:szCs w:val="24"/>
        </w:rPr>
        <w:tab/>
        <w:t>Limitations on Individual Sources</w:t>
      </w:r>
    </w:p>
    <w:p w14:paraId="52814752" w14:textId="77777777" w:rsidR="00CF5DFB" w:rsidRPr="00285192" w:rsidRDefault="00CF5DFB" w:rsidP="006C6E10">
      <w:pPr>
        <w:keepNext/>
        <w:keepLines/>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4499EC61" w14:textId="77777777" w:rsidR="00CF5DFB" w:rsidRPr="00231F9B" w:rsidRDefault="00CF5DFB" w:rsidP="006C6E10">
      <w:pPr>
        <w:keepNext/>
        <w:keepLines/>
        <w:widowControl/>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NHT Charge Heater (H-8301)</w:t>
      </w:r>
    </w:p>
    <w:p w14:paraId="600E2C0A" w14:textId="77777777" w:rsidR="00CF5DFB" w:rsidRPr="00285192" w:rsidRDefault="00CF5DFB" w:rsidP="006C6E10">
      <w:pPr>
        <w:keepNext/>
        <w:keepLines/>
        <w:widowControl/>
        <w:tabs>
          <w:tab w:val="left" w:pos="-1080"/>
          <w:tab w:val="left" w:pos="-720"/>
        </w:tabs>
        <w:rPr>
          <w:rFonts w:ascii="Garamond" w:hAnsi="Garamond"/>
          <w:sz w:val="23"/>
          <w:szCs w:val="23"/>
        </w:rPr>
      </w:pPr>
    </w:p>
    <w:p w14:paraId="1ABC5D91" w14:textId="77777777" w:rsidR="00CF5DFB" w:rsidRPr="00231F9B" w:rsidRDefault="00CF5DFB" w:rsidP="006C6E10">
      <w:pPr>
        <w:keepNext/>
        <w:keepLines/>
        <w:widowControl/>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the NHT Charge Heater (H-8301) shall not exceed (ARM 17.8.752):</w:t>
      </w:r>
    </w:p>
    <w:p w14:paraId="475E46A9" w14:textId="77777777" w:rsidR="00CF5DFB" w:rsidRPr="00285192" w:rsidRDefault="00CF5DFB" w:rsidP="00CE5BA0">
      <w:pPr>
        <w:pStyle w:val="FootnoteText"/>
        <w:tabs>
          <w:tab w:val="left" w:pos="-1080"/>
          <w:tab w:val="left" w:pos="-720"/>
        </w:tabs>
        <w:rPr>
          <w:rFonts w:ascii="Garamond" w:hAnsi="Garamond"/>
          <w:sz w:val="23"/>
          <w:szCs w:val="23"/>
        </w:rPr>
      </w:pPr>
    </w:p>
    <w:p w14:paraId="06C9AA13"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1.54 tons/rolling 12-calendar month total</w:t>
      </w:r>
    </w:p>
    <w:p w14:paraId="018E44DE" w14:textId="77777777" w:rsidR="00FC1304" w:rsidRPr="00285192" w:rsidRDefault="00FC1304" w:rsidP="00CE5BA0">
      <w:pPr>
        <w:tabs>
          <w:tab w:val="left" w:pos="-1080"/>
          <w:tab w:val="left" w:pos="-720"/>
        </w:tabs>
        <w:rPr>
          <w:rFonts w:ascii="Garamond" w:hAnsi="Garamond"/>
          <w:sz w:val="23"/>
          <w:szCs w:val="23"/>
        </w:rPr>
      </w:pPr>
    </w:p>
    <w:p w14:paraId="49F4A156" w14:textId="108DC52E" w:rsidR="00CF5DFB" w:rsidRPr="003A6F4A" w:rsidRDefault="00CF5DFB" w:rsidP="00312AD8">
      <w:pPr>
        <w:pStyle w:val="ListParagraph"/>
        <w:numPr>
          <w:ilvl w:val="2"/>
          <w:numId w:val="43"/>
        </w:numPr>
        <w:tabs>
          <w:tab w:val="left" w:pos="-1080"/>
          <w:tab w:val="left" w:pos="-720"/>
        </w:tabs>
        <w:ind w:left="2880"/>
        <w:rPr>
          <w:rFonts w:ascii="Garamond" w:hAnsi="Garamond"/>
          <w:szCs w:val="24"/>
        </w:rPr>
      </w:pPr>
      <w:r w:rsidRPr="003A6F4A">
        <w:rPr>
          <w:rFonts w:ascii="Garamond" w:hAnsi="Garamond"/>
          <w:szCs w:val="24"/>
        </w:rPr>
        <w:t>0.70 lb/hr</w:t>
      </w:r>
    </w:p>
    <w:p w14:paraId="739E5261" w14:textId="77777777" w:rsidR="003A6F4A" w:rsidRPr="00285192" w:rsidRDefault="003A6F4A" w:rsidP="00CE5BA0">
      <w:pPr>
        <w:pStyle w:val="ListParagraph"/>
        <w:tabs>
          <w:tab w:val="left" w:pos="-1080"/>
          <w:tab w:val="left" w:pos="-720"/>
        </w:tabs>
        <w:ind w:left="0"/>
        <w:rPr>
          <w:rFonts w:ascii="Garamond" w:hAnsi="Garamond"/>
          <w:sz w:val="23"/>
          <w:szCs w:val="23"/>
        </w:rPr>
      </w:pPr>
    </w:p>
    <w:p w14:paraId="0E47CD36" w14:textId="77777777" w:rsidR="00CF5DFB" w:rsidRPr="00231F9B" w:rsidRDefault="00CF5DFB" w:rsidP="00B020E8">
      <w:pPr>
        <w:tabs>
          <w:tab w:val="left" w:pos="-1080"/>
          <w:tab w:val="left" w:pos="-720"/>
        </w:tabs>
        <w:ind w:left="2520" w:hanging="360"/>
        <w:rPr>
          <w:rFonts w:ascii="Garamond" w:hAnsi="Garamond"/>
          <w:szCs w:val="24"/>
        </w:rPr>
      </w:pPr>
      <w:r w:rsidRPr="00231F9B">
        <w:rPr>
          <w:rFonts w:ascii="Garamond" w:hAnsi="Garamond"/>
          <w:szCs w:val="24"/>
        </w:rPr>
        <w:t>b.</w:t>
      </w:r>
      <w:r w:rsidRPr="00231F9B">
        <w:rPr>
          <w:rFonts w:ascii="Garamond" w:hAnsi="Garamond"/>
          <w:szCs w:val="24"/>
        </w:rPr>
        <w:tab/>
        <w:t>NO</w:t>
      </w:r>
      <w:r w:rsidRPr="00231F9B">
        <w:rPr>
          <w:rFonts w:ascii="Garamond" w:hAnsi="Garamond"/>
          <w:szCs w:val="24"/>
          <w:vertAlign w:val="subscript"/>
        </w:rPr>
        <w:t>x</w:t>
      </w:r>
      <w:r w:rsidRPr="00231F9B">
        <w:rPr>
          <w:rFonts w:ascii="Garamond" w:hAnsi="Garamond"/>
          <w:szCs w:val="24"/>
        </w:rPr>
        <w:t xml:space="preserve"> emissions from the NHT Charge Heater (H-8301) shall not exceed (ARM 17.8.752):</w:t>
      </w:r>
    </w:p>
    <w:p w14:paraId="7398473D" w14:textId="77777777" w:rsidR="00CF5DFB" w:rsidRPr="00285192" w:rsidRDefault="00CF5DFB" w:rsidP="00CE5BA0">
      <w:pPr>
        <w:pStyle w:val="Header"/>
        <w:tabs>
          <w:tab w:val="clear" w:pos="4320"/>
          <w:tab w:val="clear" w:pos="8640"/>
          <w:tab w:val="left" w:pos="-1080"/>
          <w:tab w:val="left" w:pos="-720"/>
        </w:tabs>
        <w:rPr>
          <w:rFonts w:ascii="Garamond" w:hAnsi="Garamond"/>
          <w:sz w:val="23"/>
          <w:szCs w:val="23"/>
        </w:rPr>
      </w:pPr>
    </w:p>
    <w:p w14:paraId="33F1D8F6"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lastRenderedPageBreak/>
        <w:t>i.</w:t>
      </w:r>
      <w:r w:rsidRPr="00231F9B">
        <w:rPr>
          <w:rFonts w:ascii="Garamond" w:hAnsi="Garamond"/>
          <w:szCs w:val="24"/>
        </w:rPr>
        <w:tab/>
        <w:t>6.55 tons/rolling 12-calendar month total</w:t>
      </w:r>
    </w:p>
    <w:p w14:paraId="601D1B20" w14:textId="77777777" w:rsidR="007504B8" w:rsidRPr="00285192" w:rsidRDefault="007504B8" w:rsidP="00CE5BA0">
      <w:pPr>
        <w:tabs>
          <w:tab w:val="left" w:pos="-1080"/>
          <w:tab w:val="left" w:pos="-720"/>
        </w:tabs>
        <w:rPr>
          <w:rFonts w:ascii="Garamond" w:hAnsi="Garamond"/>
          <w:sz w:val="23"/>
          <w:szCs w:val="23"/>
        </w:rPr>
      </w:pPr>
    </w:p>
    <w:p w14:paraId="57A67895"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1.50 lb/hr</w:t>
      </w:r>
    </w:p>
    <w:p w14:paraId="286CE3CB" w14:textId="77777777" w:rsidR="00CF5DFB" w:rsidRPr="00285192" w:rsidRDefault="00CF5DFB" w:rsidP="00CE5BA0">
      <w:pPr>
        <w:tabs>
          <w:tab w:val="left" w:pos="-1080"/>
          <w:tab w:val="left" w:pos="-720"/>
        </w:tabs>
        <w:rPr>
          <w:rFonts w:ascii="Garamond" w:hAnsi="Garamond"/>
          <w:sz w:val="23"/>
          <w:szCs w:val="23"/>
        </w:rPr>
      </w:pPr>
    </w:p>
    <w:p w14:paraId="746B994B" w14:textId="77777777" w:rsidR="00CF5DFB" w:rsidRPr="00231F9B" w:rsidRDefault="00CF5DFB" w:rsidP="00B020E8">
      <w:pPr>
        <w:tabs>
          <w:tab w:val="left" w:pos="-1080"/>
          <w:tab w:val="left" w:pos="-720"/>
        </w:tabs>
        <w:ind w:left="2520" w:hanging="360"/>
        <w:rPr>
          <w:rFonts w:ascii="Garamond" w:hAnsi="Garamond"/>
          <w:szCs w:val="24"/>
        </w:rPr>
      </w:pPr>
      <w:r w:rsidRPr="00231F9B">
        <w:rPr>
          <w:rFonts w:ascii="Garamond" w:hAnsi="Garamond"/>
          <w:szCs w:val="24"/>
        </w:rPr>
        <w:t>c.</w:t>
      </w:r>
      <w:r w:rsidRPr="00231F9B">
        <w:rPr>
          <w:rFonts w:ascii="Garamond" w:hAnsi="Garamond"/>
          <w:szCs w:val="24"/>
        </w:rPr>
        <w:tab/>
        <w:t>CO emissions from the NHT Charge Heater (H-8301) shall not exceed 400 ppm</w:t>
      </w:r>
      <w:r w:rsidRPr="00231F9B">
        <w:rPr>
          <w:rFonts w:ascii="Garamond" w:hAnsi="Garamond"/>
          <w:szCs w:val="24"/>
          <w:vertAlign w:val="subscript"/>
        </w:rPr>
        <w:t>vd</w:t>
      </w:r>
      <w:r w:rsidRPr="00231F9B">
        <w:rPr>
          <w:rFonts w:ascii="Garamond" w:hAnsi="Garamond"/>
          <w:szCs w:val="24"/>
        </w:rPr>
        <w:t xml:space="preserve"> at 3% oxygen on a 30-day rolling average (ARM 17.8.752).</w:t>
      </w:r>
    </w:p>
    <w:p w14:paraId="5EE4B513" w14:textId="77777777" w:rsidR="00EA5743" w:rsidRPr="00285192" w:rsidRDefault="00EA5743" w:rsidP="00CE5BA0">
      <w:pPr>
        <w:tabs>
          <w:tab w:val="left" w:pos="-1080"/>
          <w:tab w:val="left" w:pos="-720"/>
        </w:tabs>
        <w:rPr>
          <w:rFonts w:ascii="Garamond" w:hAnsi="Garamond"/>
          <w:sz w:val="23"/>
          <w:szCs w:val="23"/>
        </w:rPr>
      </w:pPr>
    </w:p>
    <w:p w14:paraId="07038A39" w14:textId="77777777" w:rsidR="00CF5DFB" w:rsidRPr="00231F9B" w:rsidRDefault="00CF5DFB" w:rsidP="00E509ED">
      <w:pPr>
        <w:widowControl/>
        <w:tabs>
          <w:tab w:val="left" w:pos="-1080"/>
          <w:tab w:val="left" w:pos="-720"/>
        </w:tabs>
        <w:ind w:left="2520" w:hanging="360"/>
        <w:rPr>
          <w:rFonts w:ascii="Garamond" w:hAnsi="Garamond"/>
          <w:szCs w:val="24"/>
        </w:rPr>
      </w:pPr>
      <w:r w:rsidRPr="00231F9B">
        <w:rPr>
          <w:rFonts w:ascii="Garamond" w:hAnsi="Garamond"/>
          <w:szCs w:val="24"/>
        </w:rPr>
        <w:t>d.</w:t>
      </w:r>
      <w:r w:rsidRPr="00231F9B">
        <w:rPr>
          <w:rFonts w:ascii="Garamond" w:hAnsi="Garamond"/>
          <w:szCs w:val="24"/>
        </w:rPr>
        <w:tab/>
        <w:t>VOC Emissions from the NHT Charge Heater (H-8301) shall not exceed 0.86 tons/rolling 12-calendar month total (ARM 17.8.752).</w:t>
      </w:r>
    </w:p>
    <w:p w14:paraId="057C2B6D" w14:textId="77777777" w:rsidR="00320830" w:rsidRPr="00231F9B" w:rsidRDefault="00320830" w:rsidP="008E5256">
      <w:pPr>
        <w:tabs>
          <w:tab w:val="left" w:pos="-1080"/>
          <w:tab w:val="left" w:pos="-720"/>
        </w:tabs>
        <w:rPr>
          <w:rFonts w:ascii="Garamond" w:hAnsi="Garamond"/>
          <w:szCs w:val="24"/>
        </w:rPr>
      </w:pPr>
    </w:p>
    <w:p w14:paraId="28F3A184" w14:textId="77777777" w:rsidR="00243B68" w:rsidRPr="00231F9B" w:rsidRDefault="005A0DF8" w:rsidP="00CE5BA0">
      <w:pPr>
        <w:numPr>
          <w:ilvl w:val="1"/>
          <w:numId w:val="0"/>
        </w:num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Coker Charge Heater (H-7501)</w:t>
      </w:r>
    </w:p>
    <w:p w14:paraId="25880BD6" w14:textId="77777777" w:rsidR="00DE4591" w:rsidRPr="008E5256" w:rsidRDefault="00DE4591" w:rsidP="00CE5BA0">
      <w:pPr>
        <w:numPr>
          <w:ilvl w:val="1"/>
          <w:numId w:val="0"/>
        </w:numPr>
        <w:tabs>
          <w:tab w:val="left" w:pos="-1080"/>
          <w:tab w:val="left" w:pos="-720"/>
        </w:tabs>
        <w:rPr>
          <w:rFonts w:ascii="Garamond" w:hAnsi="Garamond"/>
          <w:szCs w:val="24"/>
        </w:rPr>
      </w:pPr>
    </w:p>
    <w:p w14:paraId="6F3AE423" w14:textId="77777777" w:rsidR="00CF5DFB" w:rsidRPr="00231F9B" w:rsidRDefault="005A0DF8" w:rsidP="00320830">
      <w:pPr>
        <w:widowControl/>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the Coker Charge Heater (H-7501) shall not exceed (ARM 17.8.752):</w:t>
      </w:r>
    </w:p>
    <w:p w14:paraId="414EF2EC" w14:textId="77777777" w:rsidR="00CF5DFB" w:rsidRPr="008E5256" w:rsidRDefault="00CF5DFB" w:rsidP="00CE5BA0">
      <w:pPr>
        <w:pStyle w:val="FootnoteText"/>
        <w:tabs>
          <w:tab w:val="left" w:pos="-1080"/>
          <w:tab w:val="left" w:pos="-720"/>
        </w:tabs>
        <w:rPr>
          <w:rFonts w:ascii="Garamond" w:hAnsi="Garamond"/>
          <w:sz w:val="24"/>
          <w:szCs w:val="24"/>
        </w:rPr>
      </w:pPr>
    </w:p>
    <w:p w14:paraId="0CCA2A45" w14:textId="027B8168" w:rsidR="00CF5DFB" w:rsidRDefault="00CF5DFB" w:rsidP="00B020E8">
      <w:pPr>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6.61 tons/rolling 12-calendar month total</w:t>
      </w:r>
    </w:p>
    <w:p w14:paraId="3D5CD557" w14:textId="77777777" w:rsidR="00DB0372" w:rsidRDefault="00DB0372" w:rsidP="008E5256">
      <w:pPr>
        <w:tabs>
          <w:tab w:val="left" w:pos="-1080"/>
          <w:tab w:val="left" w:pos="-720"/>
        </w:tabs>
        <w:rPr>
          <w:rFonts w:ascii="Garamond" w:hAnsi="Garamond"/>
          <w:szCs w:val="24"/>
        </w:rPr>
      </w:pPr>
    </w:p>
    <w:p w14:paraId="7EE76B9B" w14:textId="38BCC84C"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3.02 lb/hr</w:t>
      </w:r>
    </w:p>
    <w:p w14:paraId="0F1812FF" w14:textId="77777777" w:rsidR="00CF5DFB" w:rsidRPr="008E5256" w:rsidRDefault="00CF5DFB" w:rsidP="00CE5BA0">
      <w:pPr>
        <w:tabs>
          <w:tab w:val="left" w:pos="-1080"/>
          <w:tab w:val="left" w:pos="-720"/>
        </w:tabs>
        <w:rPr>
          <w:rFonts w:ascii="Garamond" w:hAnsi="Garamond"/>
          <w:szCs w:val="24"/>
        </w:rPr>
      </w:pPr>
    </w:p>
    <w:p w14:paraId="299D7384" w14:textId="77777777" w:rsidR="00CF5DFB" w:rsidRPr="00231F9B" w:rsidRDefault="00CF5DFB" w:rsidP="00B020E8">
      <w:pPr>
        <w:tabs>
          <w:tab w:val="left" w:pos="-1080"/>
          <w:tab w:val="left" w:pos="-720"/>
        </w:tabs>
        <w:ind w:left="2520" w:hanging="360"/>
        <w:rPr>
          <w:rFonts w:ascii="Garamond" w:hAnsi="Garamond"/>
          <w:szCs w:val="24"/>
        </w:rPr>
      </w:pPr>
      <w:r w:rsidRPr="00231F9B">
        <w:rPr>
          <w:rFonts w:ascii="Garamond" w:hAnsi="Garamond"/>
          <w:szCs w:val="24"/>
        </w:rPr>
        <w:t>b.</w:t>
      </w:r>
      <w:r w:rsidRPr="00231F9B">
        <w:rPr>
          <w:rFonts w:ascii="Garamond" w:hAnsi="Garamond"/>
          <w:szCs w:val="24"/>
        </w:rPr>
        <w:tab/>
        <w:t>NO</w:t>
      </w:r>
      <w:r w:rsidRPr="00231F9B">
        <w:rPr>
          <w:rFonts w:ascii="Garamond" w:hAnsi="Garamond"/>
          <w:szCs w:val="24"/>
          <w:vertAlign w:val="subscript"/>
        </w:rPr>
        <w:t>x</w:t>
      </w:r>
      <w:r w:rsidRPr="00231F9B">
        <w:rPr>
          <w:rFonts w:ascii="Garamond" w:hAnsi="Garamond"/>
          <w:szCs w:val="24"/>
        </w:rPr>
        <w:t xml:space="preserve"> emissions from the Coker Charge Heater (H-7501) shall not exceed (ARM 17.8.752): </w:t>
      </w:r>
    </w:p>
    <w:p w14:paraId="18654F3F" w14:textId="77777777" w:rsidR="00CF5DFB" w:rsidRPr="008E5256" w:rsidRDefault="00CF5DFB" w:rsidP="00CE5BA0">
      <w:pPr>
        <w:pStyle w:val="Header"/>
        <w:tabs>
          <w:tab w:val="clear" w:pos="4320"/>
          <w:tab w:val="clear" w:pos="8640"/>
          <w:tab w:val="left" w:pos="-1080"/>
          <w:tab w:val="left" w:pos="-720"/>
        </w:tabs>
        <w:rPr>
          <w:rFonts w:ascii="Garamond" w:hAnsi="Garamond"/>
          <w:szCs w:val="24"/>
        </w:rPr>
      </w:pPr>
    </w:p>
    <w:p w14:paraId="019DD186"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28.2 tons/rolling 12-calendar month total</w:t>
      </w:r>
    </w:p>
    <w:p w14:paraId="1E7BA68C" w14:textId="77777777" w:rsidR="007504B8" w:rsidRPr="008E5256" w:rsidRDefault="007504B8" w:rsidP="00CE5BA0">
      <w:pPr>
        <w:tabs>
          <w:tab w:val="left" w:pos="-1080"/>
          <w:tab w:val="left" w:pos="-720"/>
        </w:tabs>
        <w:rPr>
          <w:rFonts w:ascii="Garamond" w:hAnsi="Garamond"/>
          <w:szCs w:val="24"/>
        </w:rPr>
      </w:pPr>
    </w:p>
    <w:p w14:paraId="08B10A6D"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6.44 lb/hr</w:t>
      </w:r>
    </w:p>
    <w:p w14:paraId="0AE9B41B" w14:textId="77777777" w:rsidR="00CF5DFB" w:rsidRPr="008E5256" w:rsidRDefault="00CF5DFB" w:rsidP="00CE5BA0">
      <w:pPr>
        <w:tabs>
          <w:tab w:val="left" w:pos="-1080"/>
          <w:tab w:val="left" w:pos="-720"/>
        </w:tabs>
        <w:rPr>
          <w:rFonts w:ascii="Garamond" w:hAnsi="Garamond"/>
          <w:szCs w:val="24"/>
        </w:rPr>
      </w:pPr>
    </w:p>
    <w:p w14:paraId="42AF29FE" w14:textId="4AF9B6BF" w:rsidR="00CF5DFB" w:rsidRDefault="00CF5DFB" w:rsidP="00B020E8">
      <w:pPr>
        <w:tabs>
          <w:tab w:val="left" w:pos="-1080"/>
          <w:tab w:val="left" w:pos="-720"/>
        </w:tabs>
        <w:ind w:left="2520" w:hanging="360"/>
        <w:rPr>
          <w:rFonts w:ascii="Garamond" w:hAnsi="Garamond"/>
          <w:szCs w:val="24"/>
        </w:rPr>
      </w:pPr>
      <w:r w:rsidRPr="00231F9B">
        <w:rPr>
          <w:rFonts w:ascii="Garamond" w:hAnsi="Garamond"/>
          <w:szCs w:val="24"/>
        </w:rPr>
        <w:t>c.</w:t>
      </w:r>
      <w:r w:rsidRPr="00231F9B">
        <w:rPr>
          <w:rFonts w:ascii="Garamond" w:hAnsi="Garamond"/>
          <w:szCs w:val="24"/>
        </w:rPr>
        <w:tab/>
        <w:t xml:space="preserve">CO emissions from the Coker Charge Heater (H-7501) shall not exceed (ARM 17.8.752): </w:t>
      </w:r>
    </w:p>
    <w:p w14:paraId="68E4974C" w14:textId="77777777" w:rsidR="0069259D" w:rsidRPr="008E5256" w:rsidRDefault="0069259D" w:rsidP="00B020E8">
      <w:pPr>
        <w:tabs>
          <w:tab w:val="left" w:pos="-1080"/>
          <w:tab w:val="left" w:pos="-720"/>
        </w:tabs>
        <w:rPr>
          <w:rFonts w:ascii="Garamond" w:hAnsi="Garamond"/>
          <w:szCs w:val="24"/>
        </w:rPr>
      </w:pPr>
    </w:p>
    <w:p w14:paraId="4C792B5E" w14:textId="77777777" w:rsidR="00CF5DFB" w:rsidRPr="00231F9B" w:rsidRDefault="00CF5DFB" w:rsidP="00941B2E">
      <w:pPr>
        <w:keepNext/>
        <w:widowControl/>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400 ppm</w:t>
      </w:r>
      <w:r w:rsidRPr="00231F9B">
        <w:rPr>
          <w:rFonts w:ascii="Garamond" w:hAnsi="Garamond"/>
          <w:szCs w:val="24"/>
          <w:vertAlign w:val="subscript"/>
        </w:rPr>
        <w:t>vd</w:t>
      </w:r>
      <w:r w:rsidRPr="00231F9B">
        <w:rPr>
          <w:rFonts w:ascii="Garamond" w:hAnsi="Garamond"/>
          <w:szCs w:val="24"/>
        </w:rPr>
        <w:t xml:space="preserve"> at 3% oxygen on a 30-day rolling average</w:t>
      </w:r>
    </w:p>
    <w:p w14:paraId="5F818E3D" w14:textId="77777777" w:rsidR="007504B8" w:rsidRPr="008E5256" w:rsidRDefault="007504B8" w:rsidP="00941B2E">
      <w:pPr>
        <w:keepNext/>
        <w:widowControl/>
        <w:tabs>
          <w:tab w:val="left" w:pos="-1080"/>
          <w:tab w:val="left" w:pos="-720"/>
        </w:tabs>
        <w:rPr>
          <w:rFonts w:ascii="Garamond" w:hAnsi="Garamond"/>
          <w:szCs w:val="24"/>
        </w:rPr>
      </w:pPr>
    </w:p>
    <w:p w14:paraId="083A92E1" w14:textId="77777777" w:rsidR="00CF5DFB" w:rsidRPr="00231F9B" w:rsidRDefault="00CF5DFB" w:rsidP="00941B2E">
      <w:pPr>
        <w:keepNext/>
        <w:widowControl/>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35.2 tons/rolling 12-calendar month total</w:t>
      </w:r>
    </w:p>
    <w:p w14:paraId="4A21779D" w14:textId="77777777" w:rsidR="007504B8" w:rsidRPr="008E5256" w:rsidRDefault="007504B8" w:rsidP="00941B2E">
      <w:pPr>
        <w:keepNext/>
        <w:widowControl/>
        <w:tabs>
          <w:tab w:val="left" w:pos="-1080"/>
          <w:tab w:val="left" w:pos="-720"/>
        </w:tabs>
        <w:rPr>
          <w:rFonts w:ascii="Garamond" w:hAnsi="Garamond"/>
          <w:szCs w:val="24"/>
        </w:rPr>
      </w:pPr>
    </w:p>
    <w:p w14:paraId="00F68C85" w14:textId="71EB864C" w:rsidR="00436735" w:rsidRPr="00231F9B" w:rsidRDefault="00CF5DFB" w:rsidP="00312AD8">
      <w:pPr>
        <w:pStyle w:val="ListParagraph"/>
        <w:keepNext/>
        <w:widowControl/>
        <w:numPr>
          <w:ilvl w:val="0"/>
          <w:numId w:val="137"/>
        </w:numPr>
        <w:tabs>
          <w:tab w:val="clear" w:pos="1800"/>
          <w:tab w:val="left" w:pos="-1080"/>
          <w:tab w:val="left" w:pos="-720"/>
        </w:tabs>
        <w:ind w:left="2880"/>
        <w:rPr>
          <w:rFonts w:ascii="Garamond" w:hAnsi="Garamond"/>
          <w:szCs w:val="24"/>
        </w:rPr>
      </w:pPr>
      <w:r w:rsidRPr="00231F9B">
        <w:rPr>
          <w:rFonts w:ascii="Garamond" w:hAnsi="Garamond"/>
          <w:szCs w:val="24"/>
        </w:rPr>
        <w:t>8.05 lb/hr</w:t>
      </w:r>
    </w:p>
    <w:p w14:paraId="738BFC01" w14:textId="77777777" w:rsidR="00FD2771" w:rsidRPr="008E5256" w:rsidRDefault="00FD2771" w:rsidP="00B020E8">
      <w:pPr>
        <w:tabs>
          <w:tab w:val="left" w:pos="-1080"/>
          <w:tab w:val="left" w:pos="-720"/>
        </w:tabs>
        <w:rPr>
          <w:rFonts w:ascii="Garamond" w:hAnsi="Garamond"/>
          <w:szCs w:val="24"/>
        </w:rPr>
      </w:pPr>
    </w:p>
    <w:p w14:paraId="0646842B" w14:textId="77777777" w:rsidR="00CE3382" w:rsidRPr="00231F9B" w:rsidRDefault="00CF5DFB" w:rsidP="00CD3875">
      <w:pPr>
        <w:widowControl/>
        <w:tabs>
          <w:tab w:val="left" w:pos="-1080"/>
          <w:tab w:val="left" w:pos="-720"/>
        </w:tabs>
        <w:ind w:left="2520" w:hanging="360"/>
        <w:rPr>
          <w:rFonts w:ascii="Garamond" w:hAnsi="Garamond"/>
          <w:szCs w:val="24"/>
        </w:rPr>
      </w:pPr>
      <w:r w:rsidRPr="00231F9B">
        <w:rPr>
          <w:rFonts w:ascii="Garamond" w:hAnsi="Garamond"/>
          <w:szCs w:val="24"/>
        </w:rPr>
        <w:t>d.</w:t>
      </w:r>
      <w:r w:rsidR="001B64B1" w:rsidRPr="00231F9B">
        <w:rPr>
          <w:rFonts w:ascii="Garamond" w:hAnsi="Garamond"/>
          <w:szCs w:val="24"/>
        </w:rPr>
        <w:tab/>
        <w:t>During periods of startup</w:t>
      </w:r>
      <w:r w:rsidR="00032133" w:rsidRPr="00231F9B">
        <w:rPr>
          <w:rFonts w:ascii="Garamond" w:hAnsi="Garamond"/>
          <w:szCs w:val="24"/>
        </w:rPr>
        <w:t>,</w:t>
      </w:r>
      <w:r w:rsidR="001B64B1" w:rsidRPr="00231F9B">
        <w:rPr>
          <w:rFonts w:ascii="Garamond" w:hAnsi="Garamond"/>
          <w:szCs w:val="24"/>
        </w:rPr>
        <w:t xml:space="preserve"> shutdown, </w:t>
      </w:r>
      <w:r w:rsidR="00032133" w:rsidRPr="00231F9B">
        <w:rPr>
          <w:rFonts w:ascii="Garamond" w:hAnsi="Garamond"/>
          <w:szCs w:val="24"/>
        </w:rPr>
        <w:t xml:space="preserve">and spalling (a feed heater coil decoking process completed during operation to avoid complete unit shutdown), </w:t>
      </w:r>
      <w:r w:rsidR="001B64B1" w:rsidRPr="00231F9B">
        <w:rPr>
          <w:rFonts w:ascii="Garamond" w:hAnsi="Garamond"/>
          <w:szCs w:val="24"/>
        </w:rPr>
        <w:t>CO emissions from the Coker Charge Heater (H-7501) shall not exceed 16.1 lb/hr on a 24-hour rolling average (ARM 17.8.752).</w:t>
      </w:r>
    </w:p>
    <w:p w14:paraId="292F5A7A" w14:textId="77777777" w:rsidR="00620DDF" w:rsidRPr="008E5256" w:rsidRDefault="00620DDF" w:rsidP="008E5256">
      <w:pPr>
        <w:tabs>
          <w:tab w:val="left" w:pos="-1080"/>
          <w:tab w:val="left" w:pos="-720"/>
        </w:tabs>
        <w:rPr>
          <w:rFonts w:ascii="Garamond" w:hAnsi="Garamond"/>
          <w:szCs w:val="24"/>
        </w:rPr>
      </w:pPr>
    </w:p>
    <w:p w14:paraId="414D7614" w14:textId="3DD82C7C" w:rsidR="00CE3382" w:rsidRPr="003A6F4A" w:rsidRDefault="003A6F4A" w:rsidP="00B020E8">
      <w:pPr>
        <w:tabs>
          <w:tab w:val="left" w:pos="-1080"/>
          <w:tab w:val="left" w:pos="-720"/>
        </w:tabs>
        <w:ind w:left="2520" w:hanging="360"/>
        <w:rPr>
          <w:rFonts w:ascii="Garamond" w:hAnsi="Garamond"/>
          <w:szCs w:val="24"/>
        </w:rPr>
      </w:pPr>
      <w:r w:rsidRPr="003A6F4A">
        <w:rPr>
          <w:rFonts w:ascii="Garamond" w:hAnsi="Garamond"/>
          <w:szCs w:val="24"/>
        </w:rPr>
        <w:t>e.</w:t>
      </w:r>
      <w:r>
        <w:rPr>
          <w:rFonts w:ascii="Garamond" w:hAnsi="Garamond"/>
          <w:szCs w:val="24"/>
        </w:rPr>
        <w:tab/>
      </w:r>
      <w:r w:rsidR="00CF5DFB" w:rsidRPr="003A6F4A">
        <w:rPr>
          <w:rFonts w:ascii="Garamond" w:hAnsi="Garamond"/>
          <w:szCs w:val="24"/>
        </w:rPr>
        <w:t>VOC Emissions from the Coker Charge Heater (H-7501) shall not exceed 1.41 tons/rolling 12-calendar month total (ARM 17.8.752).</w:t>
      </w:r>
    </w:p>
    <w:p w14:paraId="7F058BBD" w14:textId="77777777" w:rsidR="00325DB9" w:rsidRPr="008E5256" w:rsidRDefault="00325DB9" w:rsidP="00CE5BA0">
      <w:pPr>
        <w:tabs>
          <w:tab w:val="left" w:pos="-1080"/>
          <w:tab w:val="left" w:pos="-720"/>
        </w:tabs>
        <w:rPr>
          <w:rFonts w:ascii="Garamond" w:hAnsi="Garamond"/>
          <w:szCs w:val="24"/>
        </w:rPr>
      </w:pPr>
    </w:p>
    <w:p w14:paraId="12CEBDC9" w14:textId="7108B840" w:rsidR="00CF5DFB" w:rsidRPr="00390B2B" w:rsidRDefault="00CF5DFB" w:rsidP="00DB5A84">
      <w:pPr>
        <w:keepNext/>
        <w:widowControl/>
        <w:numPr>
          <w:ilvl w:val="2"/>
          <w:numId w:val="23"/>
        </w:numPr>
        <w:tabs>
          <w:tab w:val="clear" w:pos="2340"/>
          <w:tab w:val="left" w:pos="-1080"/>
          <w:tab w:val="left" w:pos="-720"/>
        </w:tabs>
        <w:ind w:left="2160" w:hanging="720"/>
        <w:rPr>
          <w:rFonts w:ascii="Garamond" w:hAnsi="Garamond"/>
          <w:szCs w:val="24"/>
        </w:rPr>
      </w:pPr>
      <w:r w:rsidRPr="00390B2B">
        <w:rPr>
          <w:rFonts w:ascii="Garamond" w:hAnsi="Garamond"/>
          <w:szCs w:val="24"/>
        </w:rPr>
        <w:t>The Coker unit flare shall operate with a continuous pilot flame and a continuous pilot flame-operating device and meet applicable control device requirements of 40 CFR 63.</w:t>
      </w:r>
      <w:r w:rsidR="00E70B5E">
        <w:rPr>
          <w:rFonts w:ascii="Garamond" w:hAnsi="Garamond"/>
          <w:szCs w:val="24"/>
        </w:rPr>
        <w:t>670 and 40 CFR 63.671</w:t>
      </w:r>
      <w:r w:rsidRPr="00390B2B">
        <w:rPr>
          <w:rFonts w:ascii="Garamond" w:hAnsi="Garamond"/>
          <w:szCs w:val="24"/>
        </w:rPr>
        <w:t xml:space="preserve"> (40 CFR 63.</w:t>
      </w:r>
      <w:r w:rsidR="00E70B5E">
        <w:rPr>
          <w:rFonts w:ascii="Garamond" w:hAnsi="Garamond"/>
          <w:szCs w:val="24"/>
        </w:rPr>
        <w:t>670</w:t>
      </w:r>
      <w:r w:rsidR="00963C59">
        <w:rPr>
          <w:rFonts w:ascii="Garamond" w:hAnsi="Garamond"/>
          <w:szCs w:val="24"/>
        </w:rPr>
        <w:t>,</w:t>
      </w:r>
      <w:r w:rsidR="00E70B5E">
        <w:rPr>
          <w:rFonts w:ascii="Garamond" w:hAnsi="Garamond"/>
          <w:szCs w:val="24"/>
        </w:rPr>
        <w:t xml:space="preserve"> 40 CFR 63.671 and</w:t>
      </w:r>
      <w:r w:rsidRPr="00390B2B">
        <w:rPr>
          <w:rFonts w:ascii="Garamond" w:hAnsi="Garamond"/>
          <w:szCs w:val="24"/>
        </w:rPr>
        <w:t xml:space="preserve"> ARM 17.8.752).</w:t>
      </w:r>
    </w:p>
    <w:p w14:paraId="20537FB2" w14:textId="77777777" w:rsidR="005B5ECE" w:rsidRPr="008E5256" w:rsidRDefault="005B5ECE" w:rsidP="00CE5BA0">
      <w:pPr>
        <w:tabs>
          <w:tab w:val="left" w:pos="-1080"/>
          <w:tab w:val="left" w:pos="-720"/>
        </w:tabs>
        <w:rPr>
          <w:rFonts w:ascii="Garamond" w:hAnsi="Garamond"/>
          <w:szCs w:val="24"/>
        </w:rPr>
      </w:pPr>
    </w:p>
    <w:p w14:paraId="3E568191" w14:textId="77777777" w:rsidR="00CF5DFB" w:rsidRPr="00390B2B" w:rsidRDefault="00CF5DFB" w:rsidP="00CE5BA0">
      <w:pPr>
        <w:numPr>
          <w:ilvl w:val="2"/>
          <w:numId w:val="23"/>
        </w:numPr>
        <w:tabs>
          <w:tab w:val="clear" w:pos="2340"/>
          <w:tab w:val="left" w:pos="-1080"/>
          <w:tab w:val="left" w:pos="-720"/>
        </w:tabs>
        <w:ind w:left="2160" w:hanging="720"/>
        <w:rPr>
          <w:rFonts w:ascii="Garamond" w:hAnsi="Garamond"/>
          <w:szCs w:val="24"/>
        </w:rPr>
      </w:pPr>
      <w:r w:rsidRPr="00390B2B">
        <w:rPr>
          <w:rFonts w:ascii="Garamond" w:hAnsi="Garamond"/>
          <w:szCs w:val="24"/>
        </w:rPr>
        <w:t xml:space="preserve">VOC emissions from the Sour Water Storage Tank (TK-129) shall be controlled by the installation and use of an internal floating roof and a </w:t>
      </w:r>
      <w:r w:rsidRPr="00390B2B">
        <w:rPr>
          <w:rFonts w:ascii="Garamond" w:hAnsi="Garamond"/>
          <w:szCs w:val="24"/>
        </w:rPr>
        <w:lastRenderedPageBreak/>
        <w:t>submerged fill pipe (ARM 17.8.752).</w:t>
      </w:r>
    </w:p>
    <w:p w14:paraId="17B57078" w14:textId="77777777" w:rsidR="00CF5DFB" w:rsidRPr="008E5256" w:rsidRDefault="00CF5DFB" w:rsidP="00CE5BA0">
      <w:pPr>
        <w:tabs>
          <w:tab w:val="left" w:pos="-1080"/>
          <w:tab w:val="left" w:pos="-720"/>
        </w:tabs>
        <w:rPr>
          <w:rFonts w:ascii="Garamond" w:hAnsi="Garamond"/>
          <w:szCs w:val="24"/>
        </w:rPr>
      </w:pPr>
    </w:p>
    <w:p w14:paraId="26A86870" w14:textId="551F3E12" w:rsidR="00CF5DFB" w:rsidRPr="00390B2B" w:rsidRDefault="00CF5DFB" w:rsidP="00E509ED">
      <w:pPr>
        <w:widowControl/>
        <w:numPr>
          <w:ilvl w:val="2"/>
          <w:numId w:val="23"/>
        </w:numPr>
        <w:tabs>
          <w:tab w:val="clear" w:pos="2340"/>
          <w:tab w:val="left" w:pos="-1080"/>
          <w:tab w:val="left" w:pos="-720"/>
        </w:tabs>
        <w:ind w:left="2160" w:hanging="720"/>
        <w:rPr>
          <w:rFonts w:ascii="Garamond" w:hAnsi="Garamond"/>
          <w:szCs w:val="24"/>
        </w:rPr>
      </w:pPr>
      <w:r w:rsidRPr="00390B2B">
        <w:rPr>
          <w:rFonts w:ascii="Garamond" w:hAnsi="Garamond"/>
          <w:szCs w:val="24"/>
        </w:rPr>
        <w:t>VOC emissions from the Coker Sludge Storage Tank (TK-7504) shall be controlled by the installation and use of a fixed roof, a submerged fill pipe, and a conservation vent (ARM 17.8.752).</w:t>
      </w:r>
    </w:p>
    <w:p w14:paraId="2A9D20EA" w14:textId="33EEAAD9" w:rsidR="00390B2B" w:rsidRPr="008E5256" w:rsidRDefault="00390B2B" w:rsidP="00B020E8">
      <w:pPr>
        <w:tabs>
          <w:tab w:val="left" w:pos="-1080"/>
          <w:tab w:val="left" w:pos="-720"/>
        </w:tabs>
        <w:rPr>
          <w:rFonts w:ascii="Garamond" w:hAnsi="Garamond"/>
          <w:szCs w:val="24"/>
        </w:rPr>
      </w:pPr>
    </w:p>
    <w:p w14:paraId="25BB570C" w14:textId="77777777" w:rsidR="00CF5DFB" w:rsidRPr="00390B2B" w:rsidRDefault="00CF5DFB" w:rsidP="00B020E8">
      <w:pPr>
        <w:numPr>
          <w:ilvl w:val="2"/>
          <w:numId w:val="23"/>
        </w:numPr>
        <w:tabs>
          <w:tab w:val="clear" w:pos="2340"/>
          <w:tab w:val="left" w:pos="-1080"/>
          <w:tab w:val="left" w:pos="-720"/>
        </w:tabs>
        <w:ind w:left="2160" w:hanging="720"/>
        <w:rPr>
          <w:rFonts w:ascii="Garamond" w:hAnsi="Garamond"/>
          <w:szCs w:val="24"/>
        </w:rPr>
      </w:pPr>
      <w:r w:rsidRPr="00390B2B">
        <w:rPr>
          <w:rFonts w:ascii="Garamond" w:hAnsi="Garamond"/>
          <w:szCs w:val="24"/>
        </w:rPr>
        <w:t>Coke processing operations</w:t>
      </w:r>
    </w:p>
    <w:p w14:paraId="1F073058" w14:textId="77777777" w:rsidR="00CF5DFB" w:rsidRPr="008E5256" w:rsidRDefault="00CF5DFB" w:rsidP="00CE5BA0">
      <w:pPr>
        <w:tabs>
          <w:tab w:val="left" w:pos="-1080"/>
          <w:tab w:val="left" w:pos="-720"/>
        </w:tabs>
        <w:rPr>
          <w:rFonts w:ascii="Garamond" w:hAnsi="Garamond"/>
          <w:szCs w:val="24"/>
        </w:rPr>
      </w:pPr>
    </w:p>
    <w:p w14:paraId="71D6504B" w14:textId="6966653C" w:rsidR="00CF5DFB" w:rsidRPr="00390B2B" w:rsidRDefault="00CF5DFB" w:rsidP="00312AD8">
      <w:pPr>
        <w:pStyle w:val="ListParagraph"/>
        <w:widowControl/>
        <w:numPr>
          <w:ilvl w:val="1"/>
          <w:numId w:val="92"/>
        </w:numPr>
        <w:tabs>
          <w:tab w:val="left" w:pos="-1080"/>
          <w:tab w:val="left" w:pos="-720"/>
        </w:tabs>
        <w:rPr>
          <w:rFonts w:ascii="Garamond" w:hAnsi="Garamond"/>
          <w:szCs w:val="24"/>
        </w:rPr>
      </w:pPr>
      <w:r w:rsidRPr="00390B2B">
        <w:rPr>
          <w:rFonts w:ascii="Garamond" w:hAnsi="Garamond"/>
          <w:szCs w:val="24"/>
        </w:rPr>
        <w:t>CHS shall store onsite coke in the walled e</w:t>
      </w:r>
      <w:r w:rsidR="00D91665" w:rsidRPr="00390B2B">
        <w:rPr>
          <w:rFonts w:ascii="Garamond" w:hAnsi="Garamond"/>
          <w:szCs w:val="24"/>
        </w:rPr>
        <w:t>nclosure for coke storage only</w:t>
      </w:r>
      <w:r w:rsidR="0063261A">
        <w:rPr>
          <w:rFonts w:ascii="Garamond" w:hAnsi="Garamond"/>
          <w:szCs w:val="24"/>
        </w:rPr>
        <w:t xml:space="preserve">. </w:t>
      </w:r>
      <w:r w:rsidRPr="00390B2B">
        <w:rPr>
          <w:rFonts w:ascii="Garamond" w:hAnsi="Garamond"/>
          <w:szCs w:val="24"/>
        </w:rPr>
        <w:t>Onsite coke storage shall be limited to a volume that is contained within the walled enclosure</w:t>
      </w:r>
      <w:r w:rsidR="0063261A">
        <w:rPr>
          <w:rFonts w:ascii="Garamond" w:hAnsi="Garamond"/>
          <w:szCs w:val="24"/>
        </w:rPr>
        <w:t xml:space="preserve">. </w:t>
      </w:r>
      <w:r w:rsidRPr="00390B2B">
        <w:rPr>
          <w:rFonts w:ascii="Garamond" w:hAnsi="Garamond"/>
          <w:szCs w:val="24"/>
        </w:rPr>
        <w:t>Storage of coke outside of the walled enclosure is prohibited (ARM 17.8.752).</w:t>
      </w:r>
    </w:p>
    <w:p w14:paraId="45D35384" w14:textId="47ABCA3B" w:rsidR="00CF5DFB" w:rsidRPr="008E5256" w:rsidRDefault="00CF5DFB" w:rsidP="00CE5BA0">
      <w:pPr>
        <w:tabs>
          <w:tab w:val="left" w:pos="-1080"/>
          <w:tab w:val="left" w:pos="-720"/>
        </w:tabs>
        <w:rPr>
          <w:rFonts w:ascii="Garamond" w:hAnsi="Garamond"/>
          <w:szCs w:val="24"/>
        </w:rPr>
      </w:pPr>
    </w:p>
    <w:p w14:paraId="5737DBF9" w14:textId="77777777" w:rsidR="00CF5DFB" w:rsidRPr="00390B2B" w:rsidRDefault="00CF5DFB" w:rsidP="00312AD8">
      <w:pPr>
        <w:pStyle w:val="ListParagraph"/>
        <w:numPr>
          <w:ilvl w:val="1"/>
          <w:numId w:val="92"/>
        </w:numPr>
        <w:tabs>
          <w:tab w:val="left" w:pos="-1080"/>
          <w:tab w:val="left" w:pos="-720"/>
        </w:tabs>
        <w:rPr>
          <w:rFonts w:ascii="Garamond" w:hAnsi="Garamond"/>
          <w:szCs w:val="24"/>
        </w:rPr>
      </w:pPr>
      <w:r w:rsidRPr="00390B2B">
        <w:rPr>
          <w:rFonts w:ascii="Garamond" w:hAnsi="Garamond"/>
          <w:szCs w:val="24"/>
        </w:rPr>
        <w:t>The coke pile shall not exceed the height of the enclosure walls adjacent to the pile at any time (ARM 17.8.752).</w:t>
      </w:r>
    </w:p>
    <w:p w14:paraId="14FEC450" w14:textId="77777777" w:rsidR="00452319" w:rsidRPr="008E5256" w:rsidRDefault="00452319" w:rsidP="00CE5BA0">
      <w:pPr>
        <w:tabs>
          <w:tab w:val="left" w:pos="-1080"/>
          <w:tab w:val="left" w:pos="-720"/>
        </w:tabs>
        <w:rPr>
          <w:rFonts w:ascii="Garamond" w:hAnsi="Garamond"/>
          <w:szCs w:val="24"/>
        </w:rPr>
      </w:pPr>
    </w:p>
    <w:p w14:paraId="0CBDF746" w14:textId="695B7430" w:rsidR="00CF5DFB" w:rsidRPr="00390B2B" w:rsidRDefault="00CF5DFB" w:rsidP="00312AD8">
      <w:pPr>
        <w:pStyle w:val="ListParagraph"/>
        <w:numPr>
          <w:ilvl w:val="1"/>
          <w:numId w:val="92"/>
        </w:numPr>
        <w:tabs>
          <w:tab w:val="left" w:pos="-1080"/>
          <w:tab w:val="left" w:pos="-720"/>
        </w:tabs>
        <w:rPr>
          <w:rFonts w:ascii="Garamond" w:hAnsi="Garamond"/>
          <w:spacing w:val="-4"/>
          <w:szCs w:val="24"/>
        </w:rPr>
      </w:pPr>
      <w:r w:rsidRPr="00390B2B">
        <w:rPr>
          <w:rFonts w:ascii="Garamond" w:hAnsi="Garamond"/>
          <w:szCs w:val="24"/>
        </w:rPr>
        <w:t xml:space="preserve">CHS shall </w:t>
      </w:r>
      <w:r w:rsidRPr="00390B2B">
        <w:rPr>
          <w:rFonts w:ascii="Garamond" w:hAnsi="Garamond"/>
          <w:spacing w:val="-4"/>
          <w:szCs w:val="24"/>
        </w:rPr>
        <w:t>not cause or authorize emissions to be discharged into the atmosphere from coke handling without taking reasonable precautions to control emissions of airborne particulate matter</w:t>
      </w:r>
      <w:r w:rsidR="0063261A">
        <w:rPr>
          <w:rFonts w:ascii="Garamond" w:hAnsi="Garamond"/>
          <w:spacing w:val="-4"/>
          <w:szCs w:val="24"/>
        </w:rPr>
        <w:t xml:space="preserve">. </w:t>
      </w:r>
      <w:r w:rsidRPr="00390B2B">
        <w:rPr>
          <w:rFonts w:ascii="Garamond" w:hAnsi="Garamond"/>
          <w:spacing w:val="-4"/>
          <w:szCs w:val="24"/>
        </w:rPr>
        <w:t xml:space="preserve">CHS shall wet the coke as needed to comply with the reasonable </w:t>
      </w:r>
      <w:proofErr w:type="gramStart"/>
      <w:r w:rsidRPr="00390B2B">
        <w:rPr>
          <w:rFonts w:ascii="Garamond" w:hAnsi="Garamond"/>
          <w:spacing w:val="-4"/>
          <w:szCs w:val="24"/>
        </w:rPr>
        <w:t>precautions</w:t>
      </w:r>
      <w:proofErr w:type="gramEnd"/>
      <w:r w:rsidRPr="00390B2B">
        <w:rPr>
          <w:rFonts w:ascii="Garamond" w:hAnsi="Garamond"/>
          <w:spacing w:val="-4"/>
          <w:szCs w:val="24"/>
        </w:rPr>
        <w:t xml:space="preserve"> standard (ARM 17.8.308 and ARM 17.8.752).</w:t>
      </w:r>
    </w:p>
    <w:p w14:paraId="6EC3F378" w14:textId="77777777" w:rsidR="00CF5DFB" w:rsidRPr="008E5256" w:rsidRDefault="00CF5DFB" w:rsidP="00CE5BA0">
      <w:pPr>
        <w:tabs>
          <w:tab w:val="left" w:pos="-1080"/>
          <w:tab w:val="left" w:pos="-720"/>
        </w:tabs>
        <w:rPr>
          <w:rFonts w:ascii="Garamond" w:hAnsi="Garamond"/>
          <w:szCs w:val="24"/>
        </w:rPr>
      </w:pPr>
    </w:p>
    <w:p w14:paraId="6E6047E4" w14:textId="77777777" w:rsidR="00CF5DFB" w:rsidRPr="00390B2B" w:rsidRDefault="00CF5DFB" w:rsidP="00312AD8">
      <w:pPr>
        <w:pStyle w:val="ListParagraph"/>
        <w:numPr>
          <w:ilvl w:val="1"/>
          <w:numId w:val="92"/>
        </w:numPr>
        <w:tabs>
          <w:tab w:val="left" w:pos="-1080"/>
          <w:tab w:val="left" w:pos="-720"/>
        </w:tabs>
        <w:rPr>
          <w:rFonts w:ascii="Garamond" w:hAnsi="Garamond"/>
          <w:szCs w:val="24"/>
        </w:rPr>
      </w:pPr>
      <w:r w:rsidRPr="00390B2B">
        <w:rPr>
          <w:rFonts w:ascii="Garamond" w:hAnsi="Garamond"/>
          <w:szCs w:val="24"/>
        </w:rPr>
        <w:t>CHS shall install and maintain enclosures surrounding the coke conveyors, coke transfer drop points (not including the location at which coke is transferred from the front-end loader to the initial coke sizing screen), and crusher (ARM 17.8.752).</w:t>
      </w:r>
    </w:p>
    <w:p w14:paraId="7EB2D50F" w14:textId="77777777" w:rsidR="006817DA" w:rsidRPr="008E5256" w:rsidRDefault="006817DA" w:rsidP="00CE5BA0">
      <w:pPr>
        <w:tabs>
          <w:tab w:val="left" w:pos="-1080"/>
          <w:tab w:val="left" w:pos="-720"/>
        </w:tabs>
        <w:rPr>
          <w:rFonts w:ascii="Garamond" w:hAnsi="Garamond"/>
          <w:szCs w:val="24"/>
        </w:rPr>
      </w:pPr>
    </w:p>
    <w:p w14:paraId="2DA49B8F" w14:textId="77777777" w:rsidR="008D0443" w:rsidRPr="00390B2B" w:rsidRDefault="00CF5DFB" w:rsidP="00312AD8">
      <w:pPr>
        <w:pStyle w:val="ListParagraph"/>
        <w:numPr>
          <w:ilvl w:val="1"/>
          <w:numId w:val="92"/>
        </w:numPr>
        <w:tabs>
          <w:tab w:val="left" w:pos="-1080"/>
          <w:tab w:val="left" w:pos="-720"/>
        </w:tabs>
        <w:rPr>
          <w:rFonts w:ascii="Garamond" w:hAnsi="Garamond"/>
          <w:szCs w:val="24"/>
        </w:rPr>
      </w:pPr>
      <w:r w:rsidRPr="00390B2B">
        <w:rPr>
          <w:rFonts w:ascii="Garamond" w:hAnsi="Garamond"/>
          <w:szCs w:val="24"/>
        </w:rPr>
        <w:t xml:space="preserve">CHS shall install and maintain a telescoping loading spout for loading coke into railcars </w:t>
      </w:r>
      <w:r w:rsidR="00EB5DB3" w:rsidRPr="00390B2B">
        <w:rPr>
          <w:rFonts w:ascii="Garamond" w:hAnsi="Garamond"/>
          <w:szCs w:val="24"/>
        </w:rPr>
        <w:t xml:space="preserve">and trucks </w:t>
      </w:r>
      <w:r w:rsidRPr="00390B2B">
        <w:rPr>
          <w:rFonts w:ascii="Garamond" w:hAnsi="Garamond"/>
          <w:szCs w:val="24"/>
        </w:rPr>
        <w:t>(ARM 17.8.752).</w:t>
      </w:r>
    </w:p>
    <w:p w14:paraId="1EF08136" w14:textId="77777777" w:rsidR="008D0443" w:rsidRPr="008E5256" w:rsidRDefault="008D0443" w:rsidP="00CE5BA0">
      <w:pPr>
        <w:rPr>
          <w:rFonts w:ascii="Garamond" w:hAnsi="Garamond"/>
          <w:szCs w:val="24"/>
        </w:rPr>
      </w:pPr>
    </w:p>
    <w:p w14:paraId="0B99BA4E" w14:textId="41609B3B" w:rsidR="00CF5DFB" w:rsidRDefault="00CF5DFB" w:rsidP="00312AD8">
      <w:pPr>
        <w:pStyle w:val="ListParagraph"/>
        <w:numPr>
          <w:ilvl w:val="1"/>
          <w:numId w:val="92"/>
        </w:numPr>
        <w:tabs>
          <w:tab w:val="left" w:pos="-1080"/>
          <w:tab w:val="left" w:pos="-720"/>
        </w:tabs>
        <w:rPr>
          <w:rFonts w:ascii="Garamond" w:hAnsi="Garamond"/>
          <w:szCs w:val="24"/>
        </w:rPr>
      </w:pPr>
      <w:r w:rsidRPr="00390B2B">
        <w:rPr>
          <w:rFonts w:ascii="Garamond" w:hAnsi="Garamond"/>
          <w:szCs w:val="24"/>
        </w:rPr>
        <w:t>Alternate Coke Handling Method:  In the event the conveyors are inoperable (as described in Section XI.D.6.d and e) due to either planned or unplanned maintenance activities, CHS may transport uncrushed coke only from the coke storage area to the railcar using a front-end loader</w:t>
      </w:r>
      <w:r w:rsidR="0063261A">
        <w:rPr>
          <w:rFonts w:ascii="Garamond" w:hAnsi="Garamond"/>
          <w:szCs w:val="24"/>
        </w:rPr>
        <w:t xml:space="preserve">. </w:t>
      </w:r>
      <w:r w:rsidRPr="00390B2B">
        <w:rPr>
          <w:rFonts w:ascii="Garamond" w:hAnsi="Garamond"/>
          <w:szCs w:val="24"/>
        </w:rPr>
        <w:t>The requirements specified in Section XI.D.6.a – c still apply</w:t>
      </w:r>
      <w:r w:rsidR="0063261A">
        <w:rPr>
          <w:rFonts w:ascii="Garamond" w:hAnsi="Garamond"/>
          <w:szCs w:val="24"/>
        </w:rPr>
        <w:t xml:space="preserve">. </w:t>
      </w:r>
      <w:r w:rsidRPr="00390B2B">
        <w:rPr>
          <w:rFonts w:ascii="Garamond" w:hAnsi="Garamond"/>
          <w:szCs w:val="24"/>
        </w:rPr>
        <w:t>The alternate coke handling method is limited to 24 batches per year (ARM 17.8.752).</w:t>
      </w:r>
    </w:p>
    <w:p w14:paraId="1844FCD1" w14:textId="77777777" w:rsidR="00DB0372" w:rsidRPr="008E5256" w:rsidRDefault="00DB0372" w:rsidP="008E5256">
      <w:pPr>
        <w:pStyle w:val="ListParagraph"/>
        <w:tabs>
          <w:tab w:val="left" w:pos="-1080"/>
          <w:tab w:val="left" w:pos="-720"/>
        </w:tabs>
        <w:ind w:left="0"/>
        <w:rPr>
          <w:rFonts w:ascii="Garamond" w:hAnsi="Garamond"/>
          <w:szCs w:val="24"/>
        </w:rPr>
      </w:pPr>
    </w:p>
    <w:p w14:paraId="7151C325" w14:textId="786479A1" w:rsidR="0071745B" w:rsidRDefault="00F11D99" w:rsidP="00312AD8">
      <w:pPr>
        <w:pStyle w:val="ListParagraph"/>
        <w:widowControl/>
        <w:numPr>
          <w:ilvl w:val="1"/>
          <w:numId w:val="92"/>
        </w:numPr>
        <w:tabs>
          <w:tab w:val="left" w:pos="-1080"/>
          <w:tab w:val="left" w:pos="-720"/>
        </w:tabs>
        <w:rPr>
          <w:rFonts w:ascii="Garamond" w:hAnsi="Garamond"/>
          <w:szCs w:val="24"/>
        </w:rPr>
      </w:pPr>
      <w:r w:rsidRPr="00390B2B">
        <w:rPr>
          <w:rFonts w:ascii="Garamond" w:hAnsi="Garamond"/>
          <w:szCs w:val="24"/>
        </w:rPr>
        <w:t>CHS shall not cause or authorize the use of any street, road, or parking lot without taking reasonable precautions to control emissions of airborne particulate matter</w:t>
      </w:r>
      <w:r w:rsidR="0063261A">
        <w:rPr>
          <w:rFonts w:ascii="Garamond" w:hAnsi="Garamond"/>
          <w:szCs w:val="24"/>
        </w:rPr>
        <w:t xml:space="preserve">. </w:t>
      </w:r>
      <w:r w:rsidRPr="00390B2B">
        <w:rPr>
          <w:rFonts w:ascii="Garamond" w:hAnsi="Garamond"/>
          <w:szCs w:val="24"/>
        </w:rPr>
        <w:t>CHS shall treat unpaved coke trucking transport roads with water and/or chemical dust suppressant as necessary to control emissions while coke is bein</w:t>
      </w:r>
      <w:r w:rsidR="00BD0FFD" w:rsidRPr="00390B2B">
        <w:rPr>
          <w:rFonts w:ascii="Garamond" w:hAnsi="Garamond"/>
          <w:szCs w:val="24"/>
        </w:rPr>
        <w:t>g</w:t>
      </w:r>
      <w:r w:rsidR="00BD0FFD">
        <w:rPr>
          <w:rFonts w:ascii="Garamond" w:hAnsi="Garamond"/>
          <w:szCs w:val="24"/>
        </w:rPr>
        <w:t xml:space="preserve"> transported from the refinery </w:t>
      </w:r>
      <w:r w:rsidRPr="00EA1AC8">
        <w:rPr>
          <w:rFonts w:ascii="Garamond" w:hAnsi="Garamond"/>
          <w:szCs w:val="24"/>
        </w:rPr>
        <w:t>(ARM 17.8.308</w:t>
      </w:r>
      <w:r>
        <w:rPr>
          <w:rFonts w:ascii="Garamond" w:hAnsi="Garamond"/>
          <w:szCs w:val="24"/>
        </w:rPr>
        <w:t xml:space="preserve"> and ARM 17.8.752</w:t>
      </w:r>
      <w:r w:rsidRPr="00EA1AC8">
        <w:rPr>
          <w:rFonts w:ascii="Garamond" w:hAnsi="Garamond"/>
          <w:szCs w:val="24"/>
        </w:rPr>
        <w:t>)</w:t>
      </w:r>
      <w:r w:rsidR="0080473A">
        <w:rPr>
          <w:rFonts w:ascii="Garamond" w:hAnsi="Garamond"/>
          <w:szCs w:val="24"/>
        </w:rPr>
        <w:t>.</w:t>
      </w:r>
    </w:p>
    <w:p w14:paraId="425C144C" w14:textId="34AD5409" w:rsidR="00390B2B" w:rsidRPr="008E5256" w:rsidRDefault="00390B2B" w:rsidP="00962DFB">
      <w:pPr>
        <w:pStyle w:val="ListParagraph"/>
        <w:tabs>
          <w:tab w:val="left" w:pos="-1080"/>
          <w:tab w:val="left" w:pos="-720"/>
        </w:tabs>
        <w:ind w:left="0"/>
        <w:rPr>
          <w:rFonts w:ascii="Garamond" w:hAnsi="Garamond"/>
          <w:szCs w:val="24"/>
        </w:rPr>
      </w:pPr>
    </w:p>
    <w:p w14:paraId="0372955D" w14:textId="77777777" w:rsidR="00DE10D5" w:rsidRPr="00231F9B" w:rsidRDefault="00DE10D5" w:rsidP="00312AD8">
      <w:pPr>
        <w:pStyle w:val="ListParagraph"/>
        <w:keepNext/>
        <w:widowControl/>
        <w:numPr>
          <w:ilvl w:val="1"/>
          <w:numId w:val="92"/>
        </w:numPr>
        <w:tabs>
          <w:tab w:val="left" w:pos="-1080"/>
          <w:tab w:val="left" w:pos="-720"/>
        </w:tabs>
        <w:rPr>
          <w:rFonts w:ascii="Garamond" w:hAnsi="Garamond"/>
          <w:szCs w:val="24"/>
        </w:rPr>
      </w:pPr>
      <w:r w:rsidRPr="00231F9B">
        <w:rPr>
          <w:rFonts w:ascii="Garamond" w:hAnsi="Garamond"/>
          <w:szCs w:val="24"/>
        </w:rPr>
        <w:t xml:space="preserve">CHS shall clean the paved sections of </w:t>
      </w:r>
      <w:r w:rsidR="00EC660F" w:rsidRPr="00231F9B">
        <w:rPr>
          <w:rFonts w:ascii="Garamond" w:hAnsi="Garamond"/>
          <w:szCs w:val="24"/>
        </w:rPr>
        <w:t>coke transport roads</w:t>
      </w:r>
      <w:r w:rsidRPr="00231F9B">
        <w:rPr>
          <w:rFonts w:ascii="Garamond" w:hAnsi="Garamond"/>
          <w:szCs w:val="24"/>
        </w:rPr>
        <w:t xml:space="preserve">, as necessary, for reasonable precautions specific to truck hauling of coke </w:t>
      </w:r>
      <w:r w:rsidR="0080473A" w:rsidRPr="00231F9B">
        <w:rPr>
          <w:rFonts w:ascii="Garamond" w:hAnsi="Garamond"/>
          <w:szCs w:val="24"/>
        </w:rPr>
        <w:t>on refinery property (ARM 17.8.308 and ARM 17.8.752).</w:t>
      </w:r>
    </w:p>
    <w:p w14:paraId="5DD8C203" w14:textId="77777777" w:rsidR="00F11D99" w:rsidRPr="008E5256" w:rsidRDefault="00F11D99" w:rsidP="00CE5BA0">
      <w:pPr>
        <w:rPr>
          <w:rFonts w:ascii="Garamond" w:hAnsi="Garamond"/>
          <w:szCs w:val="24"/>
        </w:rPr>
      </w:pPr>
    </w:p>
    <w:p w14:paraId="5F97D3E4" w14:textId="77777777" w:rsidR="004D043A" w:rsidRPr="00231F9B" w:rsidRDefault="004D043A" w:rsidP="00312AD8">
      <w:pPr>
        <w:pStyle w:val="ListParagraph"/>
        <w:numPr>
          <w:ilvl w:val="1"/>
          <w:numId w:val="92"/>
        </w:numPr>
        <w:tabs>
          <w:tab w:val="left" w:pos="-1080"/>
          <w:tab w:val="left" w:pos="-720"/>
        </w:tabs>
        <w:rPr>
          <w:rFonts w:ascii="Garamond" w:hAnsi="Garamond"/>
          <w:szCs w:val="24"/>
        </w:rPr>
      </w:pPr>
      <w:r w:rsidRPr="00231F9B">
        <w:rPr>
          <w:rFonts w:ascii="Garamond" w:hAnsi="Garamond"/>
          <w:szCs w:val="24"/>
        </w:rPr>
        <w:t>CHS shall cover the coke during truck transpor</w:t>
      </w:r>
      <w:r w:rsidR="005F1C02" w:rsidRPr="00231F9B">
        <w:rPr>
          <w:rFonts w:ascii="Garamond" w:hAnsi="Garamond"/>
          <w:szCs w:val="24"/>
        </w:rPr>
        <w:t xml:space="preserve">t of the coke from the </w:t>
      </w:r>
      <w:r w:rsidR="005F1C02" w:rsidRPr="00231F9B">
        <w:rPr>
          <w:rFonts w:ascii="Garamond" w:hAnsi="Garamond"/>
          <w:szCs w:val="24"/>
        </w:rPr>
        <w:lastRenderedPageBreak/>
        <w:t xml:space="preserve">refinery </w:t>
      </w:r>
      <w:r w:rsidRPr="00231F9B">
        <w:rPr>
          <w:rFonts w:ascii="Garamond" w:hAnsi="Garamond"/>
          <w:szCs w:val="24"/>
        </w:rPr>
        <w:t>(ARM 17.8.752)</w:t>
      </w:r>
      <w:r w:rsidR="005F1C02" w:rsidRPr="00231F9B">
        <w:rPr>
          <w:rFonts w:ascii="Garamond" w:hAnsi="Garamond"/>
          <w:szCs w:val="24"/>
        </w:rPr>
        <w:t>.</w:t>
      </w:r>
    </w:p>
    <w:p w14:paraId="5EA8B3C2" w14:textId="77777777" w:rsidR="00F11D99" w:rsidRPr="008E5256" w:rsidRDefault="00F11D99" w:rsidP="00CE5BA0">
      <w:pPr>
        <w:rPr>
          <w:rFonts w:ascii="Garamond" w:hAnsi="Garamond"/>
          <w:szCs w:val="24"/>
        </w:rPr>
      </w:pPr>
    </w:p>
    <w:p w14:paraId="090502D4" w14:textId="0AD05183" w:rsidR="000E1857" w:rsidRPr="00231F9B" w:rsidRDefault="00F11D99" w:rsidP="00312AD8">
      <w:pPr>
        <w:pStyle w:val="ListParagraph"/>
        <w:keepNext/>
        <w:widowControl/>
        <w:numPr>
          <w:ilvl w:val="1"/>
          <w:numId w:val="92"/>
        </w:numPr>
        <w:tabs>
          <w:tab w:val="left" w:pos="-1080"/>
          <w:tab w:val="left" w:pos="-720"/>
        </w:tabs>
        <w:rPr>
          <w:rFonts w:ascii="Garamond" w:hAnsi="Garamond"/>
          <w:szCs w:val="24"/>
        </w:rPr>
      </w:pPr>
      <w:r w:rsidRPr="00231F9B">
        <w:rPr>
          <w:rFonts w:ascii="Garamond" w:hAnsi="Garamond"/>
          <w:szCs w:val="24"/>
        </w:rPr>
        <w:t xml:space="preserve">CHS shall load no more than </w:t>
      </w:r>
      <w:r w:rsidR="00DE4342" w:rsidRPr="00231F9B">
        <w:rPr>
          <w:rFonts w:ascii="Garamond" w:hAnsi="Garamond"/>
          <w:szCs w:val="24"/>
        </w:rPr>
        <w:t>175,200 tons of</w:t>
      </w:r>
      <w:r w:rsidRPr="00231F9B">
        <w:rPr>
          <w:rFonts w:ascii="Garamond" w:hAnsi="Garamond"/>
          <w:szCs w:val="24"/>
        </w:rPr>
        <w:t xml:space="preserve"> coke </w:t>
      </w:r>
      <w:r w:rsidR="00DE4342" w:rsidRPr="00231F9B">
        <w:rPr>
          <w:rFonts w:ascii="Garamond" w:hAnsi="Garamond"/>
          <w:szCs w:val="24"/>
        </w:rPr>
        <w:t xml:space="preserve">into </w:t>
      </w:r>
      <w:r w:rsidRPr="00231F9B">
        <w:rPr>
          <w:rFonts w:ascii="Garamond" w:hAnsi="Garamond"/>
          <w:szCs w:val="24"/>
        </w:rPr>
        <w:t>trucks per year, as determined month</w:t>
      </w:r>
      <w:r w:rsidR="005F1C02" w:rsidRPr="00231F9B">
        <w:rPr>
          <w:rFonts w:ascii="Garamond" w:hAnsi="Garamond"/>
          <w:szCs w:val="24"/>
        </w:rPr>
        <w:t xml:space="preserve">ly on a rolling </w:t>
      </w:r>
      <w:r w:rsidR="00D37B2E" w:rsidRPr="00231F9B">
        <w:rPr>
          <w:rFonts w:ascii="Garamond" w:hAnsi="Garamond"/>
          <w:szCs w:val="24"/>
        </w:rPr>
        <w:t>12-month</w:t>
      </w:r>
      <w:r w:rsidR="005F1C02" w:rsidRPr="00231F9B">
        <w:rPr>
          <w:rFonts w:ascii="Garamond" w:hAnsi="Garamond"/>
          <w:szCs w:val="24"/>
        </w:rPr>
        <w:t xml:space="preserve"> period</w:t>
      </w:r>
      <w:r w:rsidRPr="00231F9B">
        <w:rPr>
          <w:rFonts w:ascii="Garamond" w:hAnsi="Garamond"/>
          <w:szCs w:val="24"/>
        </w:rPr>
        <w:t xml:space="preserve"> (ARM 17.8.749)</w:t>
      </w:r>
      <w:r w:rsidR="00B216B0" w:rsidRPr="00231F9B">
        <w:rPr>
          <w:rFonts w:ascii="Garamond" w:hAnsi="Garamond"/>
          <w:szCs w:val="24"/>
        </w:rPr>
        <w:t>.</w:t>
      </w:r>
    </w:p>
    <w:p w14:paraId="204A4154" w14:textId="77777777" w:rsidR="000E1857" w:rsidRPr="008E5256" w:rsidRDefault="000E1857" w:rsidP="00CE5BA0">
      <w:pPr>
        <w:widowControl/>
        <w:rPr>
          <w:rFonts w:ascii="Garamond" w:hAnsi="Garamond"/>
          <w:szCs w:val="24"/>
        </w:rPr>
      </w:pPr>
    </w:p>
    <w:p w14:paraId="5BB903D6" w14:textId="77777777" w:rsidR="00CF5DFB" w:rsidRPr="00231F9B" w:rsidRDefault="00CF5DFB" w:rsidP="00CE5BA0">
      <w:pPr>
        <w:numPr>
          <w:ilvl w:val="0"/>
          <w:numId w:val="24"/>
        </w:numPr>
        <w:tabs>
          <w:tab w:val="clear" w:pos="2160"/>
          <w:tab w:val="left" w:pos="-1080"/>
          <w:tab w:val="left" w:pos="-720"/>
        </w:tabs>
        <w:rPr>
          <w:rFonts w:ascii="Garamond" w:hAnsi="Garamond"/>
          <w:szCs w:val="24"/>
        </w:rPr>
      </w:pPr>
      <w:r w:rsidRPr="00231F9B">
        <w:rPr>
          <w:rFonts w:ascii="Garamond" w:hAnsi="Garamond"/>
          <w:szCs w:val="24"/>
        </w:rPr>
        <w:t>Zone E SRU/TGTU/TGI</w:t>
      </w:r>
    </w:p>
    <w:p w14:paraId="63D51E27" w14:textId="77777777" w:rsidR="00CF5DFB" w:rsidRPr="00620DDF" w:rsidRDefault="00CF5DFB" w:rsidP="00CE5BA0">
      <w:pPr>
        <w:tabs>
          <w:tab w:val="left" w:pos="-1080"/>
          <w:tab w:val="left" w:pos="-720"/>
        </w:tabs>
        <w:rPr>
          <w:rFonts w:ascii="Garamond" w:hAnsi="Garamond"/>
          <w:sz w:val="23"/>
          <w:szCs w:val="23"/>
        </w:rPr>
      </w:pPr>
    </w:p>
    <w:p w14:paraId="01F2B037" w14:textId="77777777" w:rsidR="00CF5DFB" w:rsidRPr="00231F9B" w:rsidRDefault="00CF5DFB" w:rsidP="00962DFB">
      <w:pPr>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the Zone E SRU/TGTU/TGI shall not exceed (ARM 17.8.752):</w:t>
      </w:r>
    </w:p>
    <w:p w14:paraId="565ECCA0" w14:textId="77777777" w:rsidR="0045634A" w:rsidRPr="00620DDF" w:rsidRDefault="0045634A" w:rsidP="00962DFB">
      <w:pPr>
        <w:tabs>
          <w:tab w:val="left" w:pos="-1080"/>
          <w:tab w:val="left" w:pos="-720"/>
        </w:tabs>
        <w:rPr>
          <w:rFonts w:ascii="Garamond" w:hAnsi="Garamond"/>
          <w:sz w:val="23"/>
          <w:szCs w:val="23"/>
        </w:rPr>
      </w:pPr>
    </w:p>
    <w:p w14:paraId="0DDCFB22" w14:textId="030E710F" w:rsidR="00CF5DFB" w:rsidRDefault="00CF5DFB" w:rsidP="00056ADC">
      <w:pPr>
        <w:widowControl/>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49.4 tons/rolling 12-calendar month total (based on 200 ppm, rolling 12-month average corrected to 0% oxygen, on a dry basis)</w:t>
      </w:r>
    </w:p>
    <w:p w14:paraId="5C140CF6" w14:textId="77777777" w:rsidR="00320830" w:rsidRDefault="00320830" w:rsidP="008E5256">
      <w:pPr>
        <w:tabs>
          <w:tab w:val="left" w:pos="-1080"/>
          <w:tab w:val="left" w:pos="-720"/>
        </w:tabs>
        <w:rPr>
          <w:rFonts w:ascii="Garamond" w:hAnsi="Garamond"/>
          <w:szCs w:val="24"/>
        </w:rPr>
      </w:pPr>
    </w:p>
    <w:p w14:paraId="642D6AD0" w14:textId="77777777" w:rsidR="00CF5DFB" w:rsidRPr="00231F9B" w:rsidRDefault="00CF5DFB" w:rsidP="00320830">
      <w:pPr>
        <w:widowControl/>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14.1 lb/hr (based on 250 ppm, rolling 12-hour rolling average corrected to 0% oxygen, on a dry basis)</w:t>
      </w:r>
    </w:p>
    <w:p w14:paraId="265C6652" w14:textId="77777777" w:rsidR="00962DFB" w:rsidRPr="00285192" w:rsidRDefault="00962DFB" w:rsidP="00CE5BA0">
      <w:pPr>
        <w:tabs>
          <w:tab w:val="left" w:pos="-1080"/>
          <w:tab w:val="left" w:pos="-720"/>
        </w:tabs>
        <w:rPr>
          <w:rFonts w:ascii="Garamond" w:hAnsi="Garamond"/>
          <w:szCs w:val="24"/>
        </w:rPr>
      </w:pPr>
    </w:p>
    <w:p w14:paraId="48C50073" w14:textId="7CA8A67C" w:rsidR="00CF5DFB" w:rsidRPr="00231F9B" w:rsidRDefault="00CF5DFB" w:rsidP="00962DFB">
      <w:pPr>
        <w:tabs>
          <w:tab w:val="left" w:pos="-1080"/>
          <w:tab w:val="left" w:pos="-720"/>
        </w:tabs>
        <w:ind w:left="2520" w:hanging="360"/>
        <w:rPr>
          <w:rFonts w:ascii="Garamond" w:hAnsi="Garamond"/>
          <w:szCs w:val="24"/>
        </w:rPr>
      </w:pPr>
      <w:r w:rsidRPr="00231F9B">
        <w:rPr>
          <w:rFonts w:ascii="Garamond" w:hAnsi="Garamond"/>
          <w:szCs w:val="24"/>
        </w:rPr>
        <w:t>b.</w:t>
      </w:r>
      <w:r w:rsidRPr="00231F9B">
        <w:rPr>
          <w:rFonts w:ascii="Garamond" w:hAnsi="Garamond"/>
          <w:szCs w:val="24"/>
        </w:rPr>
        <w:tab/>
        <w:t>CHS shall operate and maintain the TGTU on the Coker Unit to limit SO</w:t>
      </w:r>
      <w:r w:rsidRPr="00231F9B">
        <w:rPr>
          <w:rFonts w:ascii="Garamond" w:hAnsi="Garamond"/>
          <w:szCs w:val="24"/>
          <w:vertAlign w:val="subscript"/>
        </w:rPr>
        <w:t>2</w:t>
      </w:r>
      <w:r w:rsidRPr="00231F9B">
        <w:rPr>
          <w:rFonts w:ascii="Garamond" w:hAnsi="Garamond"/>
          <w:szCs w:val="24"/>
        </w:rPr>
        <w:t xml:space="preserve"> emissions from the Coker Unit stack to no more than 200 ppm on a rolling 12-month average corrected to 0% oxygen on a dry basis</w:t>
      </w:r>
      <w:r w:rsidR="00A5304E">
        <w:rPr>
          <w:rFonts w:ascii="Garamond" w:hAnsi="Garamond"/>
          <w:szCs w:val="24"/>
        </w:rPr>
        <w:t xml:space="preserve"> (ARM 17.8.749)</w:t>
      </w:r>
      <w:r w:rsidR="007954A3">
        <w:rPr>
          <w:rFonts w:ascii="Garamond" w:hAnsi="Garamond"/>
          <w:szCs w:val="24"/>
        </w:rPr>
        <w:t>.</w:t>
      </w:r>
    </w:p>
    <w:p w14:paraId="48AF21E8" w14:textId="77777777" w:rsidR="00CF5DFB" w:rsidRPr="00285192" w:rsidRDefault="00CF5DFB" w:rsidP="00CE5BA0">
      <w:pPr>
        <w:tabs>
          <w:tab w:val="left" w:pos="-1080"/>
          <w:tab w:val="left" w:pos="-720"/>
        </w:tabs>
        <w:ind w:left="2880" w:hanging="2880"/>
        <w:rPr>
          <w:rFonts w:ascii="Garamond" w:hAnsi="Garamond"/>
          <w:szCs w:val="24"/>
        </w:rPr>
      </w:pPr>
    </w:p>
    <w:p w14:paraId="01B48ADD" w14:textId="77777777" w:rsidR="00CF5DFB" w:rsidRPr="00231F9B" w:rsidRDefault="00CF5DFB" w:rsidP="00962DFB">
      <w:pPr>
        <w:widowControl/>
        <w:tabs>
          <w:tab w:val="left" w:pos="-1440"/>
        </w:tabs>
        <w:ind w:left="2520" w:hanging="360"/>
        <w:rPr>
          <w:rFonts w:ascii="Garamond" w:hAnsi="Garamond"/>
          <w:szCs w:val="24"/>
        </w:rPr>
      </w:pPr>
      <w:r w:rsidRPr="00231F9B">
        <w:rPr>
          <w:rFonts w:ascii="Garamond" w:hAnsi="Garamond"/>
          <w:szCs w:val="24"/>
        </w:rPr>
        <w:t>c.</w:t>
      </w:r>
      <w:r w:rsidRPr="00231F9B">
        <w:rPr>
          <w:rFonts w:ascii="Garamond" w:hAnsi="Garamond"/>
          <w:szCs w:val="24"/>
        </w:rPr>
        <w:tab/>
        <w:t>NO</w:t>
      </w:r>
      <w:r w:rsidRPr="00231F9B">
        <w:rPr>
          <w:rFonts w:ascii="Garamond" w:hAnsi="Garamond"/>
          <w:szCs w:val="24"/>
          <w:vertAlign w:val="subscript"/>
        </w:rPr>
        <w:t>x</w:t>
      </w:r>
      <w:r w:rsidRPr="00231F9B">
        <w:rPr>
          <w:rFonts w:ascii="Garamond" w:hAnsi="Garamond"/>
          <w:szCs w:val="24"/>
        </w:rPr>
        <w:t xml:space="preserve"> emissions from the Zone E SRU/TGTU/TGI shall not exceed (ARM 17.8.749):</w:t>
      </w:r>
    </w:p>
    <w:p w14:paraId="06400200" w14:textId="77777777" w:rsidR="00CF5DFB" w:rsidRPr="00285192" w:rsidRDefault="00CF5DFB" w:rsidP="00A561B2">
      <w:pPr>
        <w:widowControl/>
        <w:tabs>
          <w:tab w:val="left" w:pos="-1440"/>
        </w:tabs>
        <w:rPr>
          <w:rFonts w:ascii="Garamond" w:hAnsi="Garamond"/>
          <w:szCs w:val="24"/>
        </w:rPr>
      </w:pPr>
    </w:p>
    <w:p w14:paraId="609978F1" w14:textId="77777777" w:rsidR="00CF5DFB" w:rsidRPr="00231F9B" w:rsidRDefault="00CF5DFB" w:rsidP="00962DFB">
      <w:pPr>
        <w:widowControl/>
        <w:tabs>
          <w:tab w:val="left" w:pos="-1440"/>
        </w:tabs>
        <w:ind w:left="2880" w:hanging="360"/>
        <w:rPr>
          <w:rFonts w:ascii="Garamond" w:hAnsi="Garamond"/>
          <w:szCs w:val="24"/>
        </w:rPr>
      </w:pPr>
      <w:r w:rsidRPr="00231F9B">
        <w:rPr>
          <w:rFonts w:ascii="Garamond" w:hAnsi="Garamond"/>
          <w:szCs w:val="24"/>
        </w:rPr>
        <w:t>i.</w:t>
      </w:r>
      <w:r w:rsidRPr="00231F9B">
        <w:rPr>
          <w:rFonts w:ascii="Garamond" w:hAnsi="Garamond"/>
          <w:szCs w:val="24"/>
        </w:rPr>
        <w:tab/>
        <w:t>4.62 tons/rolling 12-calendar month total</w:t>
      </w:r>
    </w:p>
    <w:p w14:paraId="7AC19632" w14:textId="77777777" w:rsidR="007504B8" w:rsidRPr="00285192" w:rsidRDefault="007504B8" w:rsidP="00A561B2">
      <w:pPr>
        <w:widowControl/>
        <w:tabs>
          <w:tab w:val="left" w:pos="-1440"/>
        </w:tabs>
        <w:rPr>
          <w:rFonts w:ascii="Garamond" w:hAnsi="Garamond"/>
          <w:szCs w:val="24"/>
        </w:rPr>
      </w:pPr>
    </w:p>
    <w:p w14:paraId="6FABF938" w14:textId="56C1949F" w:rsidR="001E2E76" w:rsidRPr="00184848" w:rsidRDefault="00184848" w:rsidP="00962DFB">
      <w:pPr>
        <w:widowControl/>
        <w:tabs>
          <w:tab w:val="left" w:pos="-1440"/>
        </w:tabs>
        <w:ind w:left="2880" w:hanging="360"/>
        <w:rPr>
          <w:rFonts w:ascii="Garamond" w:hAnsi="Garamond"/>
          <w:szCs w:val="24"/>
        </w:rPr>
      </w:pPr>
      <w:r w:rsidRPr="00184848">
        <w:rPr>
          <w:rFonts w:ascii="Garamond" w:hAnsi="Garamond"/>
          <w:szCs w:val="24"/>
        </w:rPr>
        <w:t>ii.</w:t>
      </w:r>
      <w:r>
        <w:rPr>
          <w:rFonts w:ascii="Garamond" w:hAnsi="Garamond"/>
          <w:szCs w:val="24"/>
        </w:rPr>
        <w:tab/>
      </w:r>
      <w:r w:rsidR="00CF5DFB" w:rsidRPr="00184848">
        <w:rPr>
          <w:rFonts w:ascii="Garamond" w:hAnsi="Garamond"/>
          <w:szCs w:val="24"/>
        </w:rPr>
        <w:t>1.05 lb/hr</w:t>
      </w:r>
    </w:p>
    <w:p w14:paraId="73951B03" w14:textId="77777777" w:rsidR="00184848" w:rsidRPr="00285192" w:rsidRDefault="00184848" w:rsidP="00962DFB">
      <w:pPr>
        <w:rPr>
          <w:rFonts w:ascii="Garamond" w:hAnsi="Garamond"/>
          <w:szCs w:val="24"/>
        </w:rPr>
      </w:pPr>
    </w:p>
    <w:p w14:paraId="05C69938" w14:textId="77777777" w:rsidR="00CF5DFB" w:rsidRPr="003A6F4A" w:rsidRDefault="00CF5DFB" w:rsidP="00962DFB">
      <w:pPr>
        <w:tabs>
          <w:tab w:val="left" w:pos="-1440"/>
        </w:tabs>
        <w:ind w:left="2520" w:hanging="360"/>
        <w:rPr>
          <w:rFonts w:ascii="Garamond" w:hAnsi="Garamond"/>
          <w:szCs w:val="24"/>
        </w:rPr>
      </w:pPr>
      <w:r w:rsidRPr="003A6F4A">
        <w:rPr>
          <w:rFonts w:ascii="Garamond" w:hAnsi="Garamond"/>
          <w:szCs w:val="24"/>
        </w:rPr>
        <w:t>d.</w:t>
      </w:r>
      <w:r w:rsidRPr="003A6F4A">
        <w:rPr>
          <w:rFonts w:ascii="Garamond" w:hAnsi="Garamond"/>
          <w:szCs w:val="24"/>
        </w:rPr>
        <w:tab/>
        <w:t>CHS shall not cause or authorize to be discharged into the atmosphere from the TGI:</w:t>
      </w:r>
    </w:p>
    <w:p w14:paraId="2EF0BAAF" w14:textId="77777777" w:rsidR="00CF5DFB" w:rsidRPr="00285192" w:rsidRDefault="00CF5DFB" w:rsidP="00184848">
      <w:pPr>
        <w:rPr>
          <w:rFonts w:ascii="Garamond" w:hAnsi="Garamond"/>
          <w:szCs w:val="24"/>
        </w:rPr>
      </w:pPr>
    </w:p>
    <w:p w14:paraId="64368E09" w14:textId="77777777" w:rsidR="00CF5DFB" w:rsidRPr="003A6F4A" w:rsidRDefault="00CF5DFB" w:rsidP="00941B2E">
      <w:pPr>
        <w:keepNext/>
        <w:widowControl/>
        <w:tabs>
          <w:tab w:val="left" w:pos="-1440"/>
        </w:tabs>
        <w:ind w:left="2880" w:hanging="360"/>
        <w:rPr>
          <w:rFonts w:ascii="Garamond" w:hAnsi="Garamond"/>
          <w:szCs w:val="24"/>
        </w:rPr>
      </w:pPr>
      <w:r w:rsidRPr="003A6F4A">
        <w:rPr>
          <w:rFonts w:ascii="Garamond" w:hAnsi="Garamond"/>
          <w:szCs w:val="24"/>
        </w:rPr>
        <w:t>i.</w:t>
      </w:r>
      <w:r w:rsidRPr="003A6F4A">
        <w:rPr>
          <w:rFonts w:ascii="Garamond" w:hAnsi="Garamond"/>
          <w:szCs w:val="24"/>
        </w:rPr>
        <w:tab/>
        <w:t>Any visible emissions that exhibit an opacity of 10% or greater (ARM 17.8.752)</w:t>
      </w:r>
    </w:p>
    <w:p w14:paraId="1BF3CD88" w14:textId="77777777" w:rsidR="001D518F" w:rsidRPr="00285192" w:rsidRDefault="001D518F" w:rsidP="000E1857">
      <w:pPr>
        <w:widowControl/>
        <w:tabs>
          <w:tab w:val="left" w:pos="-1440"/>
        </w:tabs>
        <w:rPr>
          <w:rFonts w:ascii="Garamond" w:hAnsi="Garamond"/>
          <w:szCs w:val="24"/>
        </w:rPr>
      </w:pPr>
    </w:p>
    <w:p w14:paraId="7320A136" w14:textId="38D4873A" w:rsidR="00CF5DFB" w:rsidRDefault="00CF5DFB" w:rsidP="00312AD8">
      <w:pPr>
        <w:pStyle w:val="ListParagraph"/>
        <w:widowControl/>
        <w:numPr>
          <w:ilvl w:val="0"/>
          <w:numId w:val="138"/>
        </w:numPr>
        <w:tabs>
          <w:tab w:val="left" w:pos="-1440"/>
        </w:tabs>
        <w:ind w:left="2880"/>
        <w:rPr>
          <w:rFonts w:ascii="Garamond" w:hAnsi="Garamond"/>
          <w:szCs w:val="24"/>
        </w:rPr>
      </w:pPr>
      <w:r w:rsidRPr="003A6F4A">
        <w:rPr>
          <w:rFonts w:ascii="Garamond" w:hAnsi="Garamond"/>
          <w:szCs w:val="24"/>
        </w:rPr>
        <w:t xml:space="preserve">Any particulate emissions </w:t>
      </w:r>
      <w:proofErr w:type="gramStart"/>
      <w:r w:rsidRPr="003A6F4A">
        <w:rPr>
          <w:rFonts w:ascii="Garamond" w:hAnsi="Garamond"/>
          <w:szCs w:val="24"/>
        </w:rPr>
        <w:t>in excess of</w:t>
      </w:r>
      <w:proofErr w:type="gramEnd"/>
      <w:r w:rsidRPr="003A6F4A">
        <w:rPr>
          <w:rFonts w:ascii="Garamond" w:hAnsi="Garamond"/>
          <w:szCs w:val="24"/>
        </w:rPr>
        <w:t xml:space="preserve"> 0.10 gr/dscf corrected to 12% CO</w:t>
      </w:r>
      <w:r w:rsidRPr="003A6F4A">
        <w:rPr>
          <w:rFonts w:ascii="Garamond" w:hAnsi="Garamond"/>
          <w:szCs w:val="24"/>
          <w:vertAlign w:val="subscript"/>
        </w:rPr>
        <w:t>2</w:t>
      </w:r>
      <w:r w:rsidRPr="003A6F4A">
        <w:rPr>
          <w:rFonts w:ascii="Garamond" w:hAnsi="Garamond"/>
          <w:szCs w:val="24"/>
        </w:rPr>
        <w:t xml:space="preserve"> (ARM 17.8.752)</w:t>
      </w:r>
    </w:p>
    <w:p w14:paraId="4C549995" w14:textId="77777777" w:rsidR="00C951C3" w:rsidRPr="00C951C3" w:rsidRDefault="00C951C3" w:rsidP="00C951C3">
      <w:pPr>
        <w:widowControl/>
        <w:tabs>
          <w:tab w:val="left" w:pos="-1440"/>
        </w:tabs>
        <w:ind w:left="2700"/>
        <w:rPr>
          <w:rFonts w:ascii="Garamond" w:hAnsi="Garamond"/>
          <w:szCs w:val="24"/>
        </w:rPr>
      </w:pPr>
    </w:p>
    <w:p w14:paraId="2BB8851D" w14:textId="007162FB" w:rsidR="00CF5DFB" w:rsidRDefault="00CF5DFB" w:rsidP="00962DFB">
      <w:pPr>
        <w:numPr>
          <w:ilvl w:val="0"/>
          <w:numId w:val="24"/>
        </w:numPr>
        <w:tabs>
          <w:tab w:val="clear" w:pos="2160"/>
          <w:tab w:val="left" w:pos="-1080"/>
          <w:tab w:val="left" w:pos="-720"/>
        </w:tabs>
        <w:rPr>
          <w:rFonts w:ascii="Garamond" w:hAnsi="Garamond"/>
          <w:szCs w:val="24"/>
        </w:rPr>
      </w:pPr>
      <w:r w:rsidRPr="003A6F4A">
        <w:rPr>
          <w:rFonts w:ascii="Garamond" w:hAnsi="Garamond"/>
          <w:szCs w:val="24"/>
        </w:rPr>
        <w:t>CHS is required to operate and maintain a mist eliminator on the Coker Cooling Tower that limits PM</w:t>
      </w:r>
      <w:r w:rsidRPr="003A6F4A">
        <w:rPr>
          <w:rFonts w:ascii="Garamond" w:hAnsi="Garamond"/>
          <w:szCs w:val="24"/>
          <w:vertAlign w:val="subscript"/>
        </w:rPr>
        <w:t>10</w:t>
      </w:r>
      <w:r w:rsidRPr="003A6F4A">
        <w:rPr>
          <w:rFonts w:ascii="Garamond" w:hAnsi="Garamond"/>
          <w:szCs w:val="24"/>
        </w:rPr>
        <w:t xml:space="preserve"> emissions to no more than 0.002% of circulating water flow (ARM 17.8.752).</w:t>
      </w:r>
    </w:p>
    <w:p w14:paraId="18EEEA5D" w14:textId="77777777" w:rsidR="00620DDF" w:rsidRPr="000E6CAE" w:rsidRDefault="00620DDF" w:rsidP="008E5256">
      <w:pPr>
        <w:tabs>
          <w:tab w:val="left" w:pos="-1080"/>
          <w:tab w:val="left" w:pos="-720"/>
        </w:tabs>
        <w:rPr>
          <w:rFonts w:ascii="Garamond" w:hAnsi="Garamond"/>
          <w:sz w:val="22"/>
          <w:szCs w:val="22"/>
        </w:rPr>
      </w:pPr>
    </w:p>
    <w:p w14:paraId="42571F68" w14:textId="77777777" w:rsidR="00CF5DFB" w:rsidRPr="003A6F4A" w:rsidRDefault="00CF5DFB" w:rsidP="000E6CAE">
      <w:pPr>
        <w:numPr>
          <w:ilvl w:val="0"/>
          <w:numId w:val="24"/>
        </w:numPr>
        <w:tabs>
          <w:tab w:val="clear" w:pos="2160"/>
          <w:tab w:val="left" w:pos="-1080"/>
          <w:tab w:val="left" w:pos="-720"/>
        </w:tabs>
        <w:rPr>
          <w:rFonts w:ascii="Garamond" w:hAnsi="Garamond"/>
          <w:szCs w:val="24"/>
        </w:rPr>
      </w:pPr>
      <w:r w:rsidRPr="003A6F4A">
        <w:rPr>
          <w:rFonts w:ascii="Garamond" w:hAnsi="Garamond"/>
          <w:szCs w:val="24"/>
        </w:rPr>
        <w:t>Coke Drum Steam Vent</w:t>
      </w:r>
    </w:p>
    <w:p w14:paraId="2030D51C" w14:textId="77777777" w:rsidR="00CF5DFB" w:rsidRPr="000E6CAE" w:rsidRDefault="00CF5DFB" w:rsidP="00962DFB">
      <w:pPr>
        <w:tabs>
          <w:tab w:val="left" w:pos="-1080"/>
          <w:tab w:val="left" w:pos="-720"/>
        </w:tabs>
        <w:rPr>
          <w:rFonts w:ascii="Garamond" w:hAnsi="Garamond"/>
          <w:sz w:val="22"/>
          <w:szCs w:val="22"/>
        </w:rPr>
      </w:pPr>
    </w:p>
    <w:p w14:paraId="0C6C4766" w14:textId="386C2743" w:rsidR="00CF5DFB" w:rsidRPr="003A6F4A" w:rsidRDefault="00CF5DFB" w:rsidP="00962DFB">
      <w:pPr>
        <w:numPr>
          <w:ilvl w:val="1"/>
          <w:numId w:val="24"/>
        </w:numPr>
        <w:tabs>
          <w:tab w:val="clear" w:pos="1440"/>
          <w:tab w:val="left" w:pos="-1080"/>
          <w:tab w:val="left" w:pos="-720"/>
        </w:tabs>
        <w:ind w:left="2520"/>
        <w:rPr>
          <w:rFonts w:ascii="Garamond" w:hAnsi="Garamond"/>
          <w:szCs w:val="24"/>
        </w:rPr>
      </w:pPr>
      <w:r w:rsidRPr="003A6F4A">
        <w:rPr>
          <w:rFonts w:ascii="Garamond" w:hAnsi="Garamond"/>
          <w:szCs w:val="24"/>
        </w:rPr>
        <w:t xml:space="preserve">VOC emissions from the Coke Drum Steam Vent shall not exceed 18.10 tons/yr as determined on a monthly rolling 12-month </w:t>
      </w:r>
      <w:r w:rsidR="0085551D">
        <w:rPr>
          <w:rFonts w:ascii="Garamond" w:hAnsi="Garamond"/>
          <w:szCs w:val="24"/>
        </w:rPr>
        <w:t>total</w:t>
      </w:r>
      <w:r w:rsidR="0085551D" w:rsidRPr="003A6F4A">
        <w:rPr>
          <w:rFonts w:ascii="Garamond" w:hAnsi="Garamond"/>
          <w:szCs w:val="24"/>
        </w:rPr>
        <w:t xml:space="preserve"> </w:t>
      </w:r>
      <w:r w:rsidRPr="003A6F4A">
        <w:rPr>
          <w:rFonts w:ascii="Garamond" w:hAnsi="Garamond"/>
          <w:szCs w:val="24"/>
        </w:rPr>
        <w:t>(ARM 17.8.749).</w:t>
      </w:r>
    </w:p>
    <w:p w14:paraId="30FBDEAF" w14:textId="77777777" w:rsidR="00CF5DFB" w:rsidRPr="000E6CAE" w:rsidRDefault="00CF5DFB" w:rsidP="00962DFB">
      <w:pPr>
        <w:tabs>
          <w:tab w:val="left" w:pos="-1080"/>
          <w:tab w:val="left" w:pos="-720"/>
        </w:tabs>
        <w:rPr>
          <w:rFonts w:ascii="Garamond" w:hAnsi="Garamond"/>
          <w:sz w:val="22"/>
          <w:szCs w:val="22"/>
        </w:rPr>
      </w:pPr>
    </w:p>
    <w:p w14:paraId="499AB61E" w14:textId="4108E7DB" w:rsidR="00CF5DFB" w:rsidRDefault="00CF5DFB" w:rsidP="00710EB6">
      <w:pPr>
        <w:widowControl/>
        <w:numPr>
          <w:ilvl w:val="1"/>
          <w:numId w:val="24"/>
        </w:numPr>
        <w:tabs>
          <w:tab w:val="clear" w:pos="1440"/>
          <w:tab w:val="left" w:pos="-1080"/>
          <w:tab w:val="left" w:pos="-720"/>
        </w:tabs>
        <w:ind w:left="2520"/>
        <w:rPr>
          <w:rFonts w:ascii="Garamond" w:hAnsi="Garamond"/>
          <w:szCs w:val="24"/>
        </w:rPr>
      </w:pPr>
      <w:r w:rsidRPr="003A6F4A">
        <w:rPr>
          <w:rFonts w:ascii="Garamond" w:hAnsi="Garamond"/>
          <w:szCs w:val="24"/>
        </w:rPr>
        <w:t>PM</w:t>
      </w:r>
      <w:r w:rsidRPr="003A6F4A">
        <w:rPr>
          <w:rFonts w:ascii="Garamond" w:hAnsi="Garamond"/>
          <w:szCs w:val="24"/>
          <w:vertAlign w:val="subscript"/>
        </w:rPr>
        <w:t>10</w:t>
      </w:r>
      <w:r w:rsidRPr="003A6F4A">
        <w:rPr>
          <w:rFonts w:ascii="Garamond" w:hAnsi="Garamond"/>
          <w:szCs w:val="24"/>
        </w:rPr>
        <w:t xml:space="preserve"> emissions from the Coke Drum Steam Vent shall not exceed 4.52 tons/yr as determined on a monthly rolling 12-month </w:t>
      </w:r>
      <w:r w:rsidR="0085551D">
        <w:rPr>
          <w:rFonts w:ascii="Garamond" w:hAnsi="Garamond"/>
          <w:szCs w:val="24"/>
        </w:rPr>
        <w:t>total</w:t>
      </w:r>
      <w:r w:rsidR="0085551D" w:rsidRPr="003A6F4A">
        <w:rPr>
          <w:rFonts w:ascii="Garamond" w:hAnsi="Garamond"/>
          <w:szCs w:val="24"/>
        </w:rPr>
        <w:t xml:space="preserve"> </w:t>
      </w:r>
      <w:r w:rsidRPr="003A6F4A">
        <w:rPr>
          <w:rFonts w:ascii="Garamond" w:hAnsi="Garamond"/>
          <w:szCs w:val="24"/>
        </w:rPr>
        <w:t>(ARM 17.8.749).</w:t>
      </w:r>
    </w:p>
    <w:p w14:paraId="3FE7FE58" w14:textId="77777777" w:rsidR="00536AF3" w:rsidRDefault="00536AF3" w:rsidP="00536AF3">
      <w:pPr>
        <w:pStyle w:val="ListParagraph"/>
        <w:rPr>
          <w:rFonts w:ascii="Garamond" w:hAnsi="Garamond"/>
          <w:szCs w:val="24"/>
        </w:rPr>
      </w:pPr>
    </w:p>
    <w:p w14:paraId="0DB3A5B0" w14:textId="5E304B38" w:rsidR="00536AF3" w:rsidRDefault="00536AF3" w:rsidP="00710EB6">
      <w:pPr>
        <w:widowControl/>
        <w:numPr>
          <w:ilvl w:val="1"/>
          <w:numId w:val="24"/>
        </w:numPr>
        <w:tabs>
          <w:tab w:val="clear" w:pos="1440"/>
          <w:tab w:val="left" w:pos="-1080"/>
          <w:tab w:val="left" w:pos="-720"/>
        </w:tabs>
        <w:ind w:left="2520"/>
        <w:rPr>
          <w:rFonts w:ascii="Garamond" w:hAnsi="Garamond"/>
          <w:szCs w:val="24"/>
        </w:rPr>
      </w:pPr>
      <w:r>
        <w:rPr>
          <w:rFonts w:ascii="Garamond" w:hAnsi="Garamond"/>
          <w:szCs w:val="24"/>
        </w:rPr>
        <w:t>CHS shall depressure each coke drum to a closed blowdown system until either</w:t>
      </w:r>
      <w:r w:rsidR="004918CB">
        <w:rPr>
          <w:rFonts w:ascii="Garamond" w:hAnsi="Garamond"/>
          <w:szCs w:val="24"/>
        </w:rPr>
        <w:t xml:space="preserve"> (ARM 17.8.342 </w:t>
      </w:r>
      <w:proofErr w:type="gramStart"/>
      <w:r w:rsidR="004918CB">
        <w:rPr>
          <w:rFonts w:ascii="Garamond" w:hAnsi="Garamond"/>
          <w:szCs w:val="24"/>
        </w:rPr>
        <w:t>and</w:t>
      </w:r>
      <w:proofErr w:type="gramEnd"/>
      <w:r w:rsidR="004918CB">
        <w:rPr>
          <w:rFonts w:ascii="Garamond" w:hAnsi="Garamond"/>
          <w:szCs w:val="24"/>
        </w:rPr>
        <w:t xml:space="preserve"> 40 CFR 63 Subpart C):</w:t>
      </w:r>
    </w:p>
    <w:p w14:paraId="3C330BA1" w14:textId="77777777" w:rsidR="00536AF3" w:rsidRDefault="00536AF3" w:rsidP="00536AF3">
      <w:pPr>
        <w:pStyle w:val="ListParagraph"/>
        <w:rPr>
          <w:rFonts w:ascii="Garamond" w:hAnsi="Garamond"/>
          <w:szCs w:val="24"/>
        </w:rPr>
      </w:pPr>
    </w:p>
    <w:p w14:paraId="0F5EA029" w14:textId="374E38EA" w:rsidR="00536AF3" w:rsidRDefault="00536AF3" w:rsidP="000B60DB">
      <w:pPr>
        <w:pStyle w:val="ListParagraph"/>
        <w:widowControl/>
        <w:numPr>
          <w:ilvl w:val="0"/>
          <w:numId w:val="155"/>
        </w:numPr>
        <w:tabs>
          <w:tab w:val="left" w:pos="-1440"/>
        </w:tabs>
        <w:ind w:left="2880" w:hanging="270"/>
        <w:rPr>
          <w:rFonts w:ascii="Garamond" w:hAnsi="Garamond"/>
          <w:szCs w:val="24"/>
        </w:rPr>
      </w:pPr>
      <w:r>
        <w:rPr>
          <w:rFonts w:ascii="Garamond" w:hAnsi="Garamond"/>
          <w:szCs w:val="24"/>
        </w:rPr>
        <w:t>The coke drum average pressure is 2 psig or less, determined on a rolling 60-event average or:</w:t>
      </w:r>
    </w:p>
    <w:p w14:paraId="6B288692" w14:textId="0CBF70E6" w:rsidR="00536AF3" w:rsidRDefault="00536AF3" w:rsidP="00536AF3">
      <w:pPr>
        <w:widowControl/>
        <w:tabs>
          <w:tab w:val="left" w:pos="-1080"/>
          <w:tab w:val="left" w:pos="-720"/>
        </w:tabs>
        <w:ind w:left="2160"/>
        <w:rPr>
          <w:rFonts w:ascii="Garamond" w:hAnsi="Garamond"/>
          <w:szCs w:val="24"/>
        </w:rPr>
      </w:pPr>
    </w:p>
    <w:p w14:paraId="0E7941AF" w14:textId="668F0878" w:rsidR="00CA6594" w:rsidRPr="00CA6594" w:rsidRDefault="00536AF3" w:rsidP="000B60DB">
      <w:pPr>
        <w:pStyle w:val="ListParagraph"/>
        <w:widowControl/>
        <w:numPr>
          <w:ilvl w:val="0"/>
          <w:numId w:val="155"/>
        </w:numPr>
        <w:tabs>
          <w:tab w:val="left" w:pos="-1440"/>
        </w:tabs>
        <w:ind w:left="2880"/>
        <w:rPr>
          <w:rFonts w:ascii="Garamond" w:hAnsi="Garamond"/>
          <w:szCs w:val="24"/>
        </w:rPr>
      </w:pPr>
      <w:r>
        <w:rPr>
          <w:rFonts w:ascii="Garamond" w:hAnsi="Garamond"/>
          <w:szCs w:val="24"/>
        </w:rPr>
        <w:t>The coke drum average vessel temperature is 220 degre</w:t>
      </w:r>
      <w:r w:rsidR="004918CB">
        <w:rPr>
          <w:rFonts w:ascii="Garamond" w:hAnsi="Garamond"/>
          <w:szCs w:val="24"/>
        </w:rPr>
        <w:t>e</w:t>
      </w:r>
      <w:r>
        <w:rPr>
          <w:rFonts w:ascii="Garamond" w:hAnsi="Garamond"/>
          <w:szCs w:val="24"/>
        </w:rPr>
        <w:t>s Fa</w:t>
      </w:r>
      <w:r w:rsidR="005C59C6">
        <w:rPr>
          <w:rFonts w:ascii="Garamond" w:hAnsi="Garamond"/>
          <w:szCs w:val="24"/>
        </w:rPr>
        <w:t>hr</w:t>
      </w:r>
      <w:r>
        <w:rPr>
          <w:rFonts w:ascii="Garamond" w:hAnsi="Garamond"/>
          <w:szCs w:val="24"/>
        </w:rPr>
        <w:t>enheit or less, determined on a rolling 60-event average.</w:t>
      </w:r>
    </w:p>
    <w:p w14:paraId="759FCC9B" w14:textId="77777777" w:rsidR="00CA6594" w:rsidRDefault="00CA6594" w:rsidP="00CA6594">
      <w:pPr>
        <w:pStyle w:val="ListParagraph"/>
        <w:widowControl/>
        <w:tabs>
          <w:tab w:val="left" w:pos="-1440"/>
        </w:tabs>
        <w:ind w:left="2880"/>
        <w:rPr>
          <w:rFonts w:ascii="Garamond" w:hAnsi="Garamond"/>
          <w:szCs w:val="24"/>
        </w:rPr>
      </w:pPr>
    </w:p>
    <w:p w14:paraId="3FE7B1B7" w14:textId="6D69C0C2" w:rsidR="001156DC" w:rsidRDefault="00CD716E" w:rsidP="001156DC">
      <w:pPr>
        <w:numPr>
          <w:ilvl w:val="0"/>
          <w:numId w:val="24"/>
        </w:numPr>
        <w:tabs>
          <w:tab w:val="clear" w:pos="2160"/>
          <w:tab w:val="left" w:pos="-1080"/>
          <w:tab w:val="left" w:pos="-720"/>
        </w:tabs>
        <w:rPr>
          <w:rFonts w:ascii="Garamond" w:hAnsi="Garamond"/>
          <w:szCs w:val="24"/>
        </w:rPr>
      </w:pPr>
      <w:r w:rsidRPr="00CD716E">
        <w:rPr>
          <w:rFonts w:ascii="Garamond" w:hAnsi="Garamond"/>
          <w:szCs w:val="24"/>
        </w:rPr>
        <w:t>Molten Sulfur Truck Loading and Transport: CHS shall meet the following requirements for Zone E Molten Sulfur Truck Loading:</w:t>
      </w:r>
    </w:p>
    <w:p w14:paraId="6B75AD60" w14:textId="77777777" w:rsidR="00CA6594" w:rsidRPr="001156DC" w:rsidRDefault="00CA6594" w:rsidP="00CA6594">
      <w:pPr>
        <w:tabs>
          <w:tab w:val="left" w:pos="-1080"/>
          <w:tab w:val="left" w:pos="-720"/>
        </w:tabs>
        <w:ind w:left="2160"/>
        <w:rPr>
          <w:rFonts w:ascii="Garamond" w:hAnsi="Garamond"/>
          <w:szCs w:val="24"/>
        </w:rPr>
      </w:pPr>
    </w:p>
    <w:p w14:paraId="21331635" w14:textId="05D1134A" w:rsidR="001156DC" w:rsidRDefault="00CD716E" w:rsidP="007864B2">
      <w:pPr>
        <w:numPr>
          <w:ilvl w:val="1"/>
          <w:numId w:val="24"/>
        </w:numPr>
        <w:tabs>
          <w:tab w:val="clear" w:pos="1440"/>
          <w:tab w:val="left" w:pos="-1080"/>
          <w:tab w:val="left" w:pos="-720"/>
        </w:tabs>
        <w:ind w:left="2520"/>
        <w:rPr>
          <w:rFonts w:ascii="Garamond" w:hAnsi="Garamond"/>
          <w:szCs w:val="24"/>
        </w:rPr>
      </w:pPr>
      <w:r w:rsidRPr="00CD716E">
        <w:rPr>
          <w:rFonts w:ascii="Garamond" w:hAnsi="Garamond"/>
          <w:szCs w:val="24"/>
        </w:rPr>
        <w:t>CHS shall not cause or authorize the use of any street, road, or parking lot without taking reasonable precautions to control emissions of airborne particulate matter. CHS shall treat unpaved molten sulfur trucking transport roads with water and/or chemical dust suppressant as necessary to control emissions while molten sulfur is being transported on roads on refinery property (ARM 17.8.308 and ARM 17.8.752</w:t>
      </w:r>
      <w:bookmarkStart w:id="26" w:name="_Hlk180740919"/>
      <w:r w:rsidRPr="00CD716E">
        <w:rPr>
          <w:rFonts w:ascii="Garamond" w:hAnsi="Garamond"/>
          <w:szCs w:val="24"/>
        </w:rPr>
        <w:t>).</w:t>
      </w:r>
      <w:bookmarkEnd w:id="26"/>
    </w:p>
    <w:p w14:paraId="141BCAD0" w14:textId="77777777" w:rsidR="00322348" w:rsidRDefault="00322348" w:rsidP="00322348">
      <w:pPr>
        <w:tabs>
          <w:tab w:val="left" w:pos="-1080"/>
          <w:tab w:val="left" w:pos="-720"/>
        </w:tabs>
        <w:ind w:left="2520"/>
        <w:rPr>
          <w:rFonts w:ascii="Garamond" w:hAnsi="Garamond"/>
          <w:szCs w:val="24"/>
        </w:rPr>
      </w:pPr>
    </w:p>
    <w:p w14:paraId="3EBC7B81" w14:textId="151D90F0" w:rsidR="00CA6594" w:rsidRDefault="00322348" w:rsidP="007864B2">
      <w:pPr>
        <w:numPr>
          <w:ilvl w:val="1"/>
          <w:numId w:val="24"/>
        </w:numPr>
        <w:tabs>
          <w:tab w:val="clear" w:pos="1440"/>
          <w:tab w:val="left" w:pos="-1080"/>
          <w:tab w:val="left" w:pos="-720"/>
        </w:tabs>
        <w:ind w:left="2520"/>
        <w:rPr>
          <w:rFonts w:ascii="Garamond" w:hAnsi="Garamond"/>
          <w:szCs w:val="24"/>
        </w:rPr>
      </w:pPr>
      <w:r w:rsidRPr="00322348">
        <w:rPr>
          <w:rFonts w:ascii="Garamond" w:hAnsi="Garamond"/>
          <w:szCs w:val="24"/>
        </w:rPr>
        <w:t>CHS shall clean the paved sections of molten sulfur transport roads, as necessary, for reasonable precautions specific to truck hauling of molten sulfur on refinery property (ARM 17.8.308 and ARM 17.8.752).</w:t>
      </w:r>
    </w:p>
    <w:p w14:paraId="611EF5C5" w14:textId="77777777" w:rsidR="00322348" w:rsidRDefault="00322348" w:rsidP="00322348">
      <w:pPr>
        <w:tabs>
          <w:tab w:val="left" w:pos="-1080"/>
          <w:tab w:val="left" w:pos="-720"/>
        </w:tabs>
        <w:rPr>
          <w:rFonts w:ascii="Garamond" w:hAnsi="Garamond"/>
          <w:szCs w:val="24"/>
        </w:rPr>
      </w:pPr>
    </w:p>
    <w:p w14:paraId="4C648CBB" w14:textId="15B7B7BF" w:rsidR="00CA6594" w:rsidRPr="003A6F4A" w:rsidRDefault="003D7F26" w:rsidP="007864B2">
      <w:pPr>
        <w:numPr>
          <w:ilvl w:val="1"/>
          <w:numId w:val="24"/>
        </w:numPr>
        <w:tabs>
          <w:tab w:val="clear" w:pos="1440"/>
          <w:tab w:val="left" w:pos="-1080"/>
          <w:tab w:val="left" w:pos="-720"/>
        </w:tabs>
        <w:ind w:left="2520"/>
        <w:rPr>
          <w:rFonts w:ascii="Garamond" w:hAnsi="Garamond"/>
          <w:szCs w:val="24"/>
        </w:rPr>
      </w:pPr>
      <w:r w:rsidRPr="003D7F26">
        <w:rPr>
          <w:rFonts w:ascii="Garamond" w:hAnsi="Garamond"/>
          <w:szCs w:val="24"/>
        </w:rPr>
        <w:t>CHS is subject to ARM 17.8.304(2) for visible opacity limits of 20 percent for molten sulfur truck loading (ARM 17.8.304 and ARM 17.8.749).</w:t>
      </w:r>
    </w:p>
    <w:p w14:paraId="4F496EDF" w14:textId="10A53AE8" w:rsidR="00CF5DFB" w:rsidRPr="000E6CAE" w:rsidRDefault="00CF5DFB" w:rsidP="00962DFB">
      <w:pPr>
        <w:tabs>
          <w:tab w:val="left" w:pos="-1080"/>
          <w:tab w:val="left" w:pos="-720"/>
        </w:tabs>
        <w:rPr>
          <w:rFonts w:ascii="Garamond" w:hAnsi="Garamond"/>
          <w:sz w:val="22"/>
          <w:szCs w:val="22"/>
        </w:rPr>
      </w:pPr>
    </w:p>
    <w:p w14:paraId="4F2F2FE9" w14:textId="77777777" w:rsidR="00CF5DFB" w:rsidRPr="003A6F4A" w:rsidRDefault="00CF5DFB" w:rsidP="00962DFB">
      <w:pPr>
        <w:tabs>
          <w:tab w:val="left" w:pos="-1080"/>
          <w:tab w:val="left" w:pos="-720"/>
        </w:tabs>
        <w:ind w:left="720"/>
        <w:rPr>
          <w:rFonts w:ascii="Garamond" w:hAnsi="Garamond"/>
          <w:szCs w:val="24"/>
        </w:rPr>
      </w:pPr>
      <w:r w:rsidRPr="003A6F4A">
        <w:rPr>
          <w:rFonts w:ascii="Garamond" w:hAnsi="Garamond"/>
          <w:szCs w:val="24"/>
        </w:rPr>
        <w:t>E.</w:t>
      </w:r>
      <w:r w:rsidRPr="003A6F4A">
        <w:rPr>
          <w:rFonts w:ascii="Garamond" w:hAnsi="Garamond"/>
          <w:szCs w:val="24"/>
        </w:rPr>
        <w:tab/>
        <w:t>Monitoring requirements</w:t>
      </w:r>
    </w:p>
    <w:p w14:paraId="6821F5D0" w14:textId="77777777" w:rsidR="0036624D" w:rsidRDefault="0036624D" w:rsidP="0036624D">
      <w:pPr>
        <w:pStyle w:val="ListParagraph"/>
        <w:rPr>
          <w:rFonts w:ascii="Garamond" w:hAnsi="Garamond"/>
          <w:szCs w:val="24"/>
        </w:rPr>
      </w:pPr>
    </w:p>
    <w:p w14:paraId="562F1FAD" w14:textId="58B026BB" w:rsidR="004841C7" w:rsidRPr="00984C80" w:rsidRDefault="0036624D" w:rsidP="00312AD8">
      <w:pPr>
        <w:widowControl/>
        <w:numPr>
          <w:ilvl w:val="0"/>
          <w:numId w:val="132"/>
        </w:numPr>
        <w:tabs>
          <w:tab w:val="clear" w:pos="2160"/>
        </w:tabs>
        <w:rPr>
          <w:rFonts w:ascii="Garamond" w:hAnsi="Garamond"/>
          <w:szCs w:val="24"/>
        </w:rPr>
      </w:pPr>
      <w:r w:rsidRPr="00984C80">
        <w:rPr>
          <w:rFonts w:ascii="Garamond" w:hAnsi="Garamond"/>
          <w:szCs w:val="24"/>
        </w:rPr>
        <w:t xml:space="preserve">CHS </w:t>
      </w:r>
      <w:r w:rsidR="000F39E1" w:rsidRPr="00984C80">
        <w:rPr>
          <w:rFonts w:ascii="Garamond" w:hAnsi="Garamond"/>
          <w:szCs w:val="24"/>
        </w:rPr>
        <w:t>shall install and operate the</w:t>
      </w:r>
      <w:r w:rsidR="004841C7" w:rsidRPr="00984C80">
        <w:rPr>
          <w:rFonts w:ascii="Garamond" w:hAnsi="Garamond"/>
          <w:szCs w:val="24"/>
        </w:rPr>
        <w:t xml:space="preserve"> </w:t>
      </w:r>
      <w:r w:rsidR="000F39E1" w:rsidRPr="00984C80">
        <w:rPr>
          <w:rFonts w:ascii="Garamond" w:hAnsi="Garamond"/>
          <w:szCs w:val="24"/>
        </w:rPr>
        <w:t>following (CEMS/CERMS): Zone E SRU/TGTU/TGI a. SO</w:t>
      </w:r>
      <w:r w:rsidR="000F39E1" w:rsidRPr="00984C80">
        <w:rPr>
          <w:rFonts w:ascii="Garamond" w:hAnsi="Garamond"/>
          <w:szCs w:val="24"/>
          <w:vertAlign w:val="subscript"/>
        </w:rPr>
        <w:t>2</w:t>
      </w:r>
      <w:r w:rsidR="000F39E1" w:rsidRPr="00984C80">
        <w:rPr>
          <w:rFonts w:ascii="Garamond" w:hAnsi="Garamond"/>
          <w:szCs w:val="24"/>
        </w:rPr>
        <w:t xml:space="preserve"> (40 CFR 60, Subpart J)</w:t>
      </w:r>
      <w:r w:rsidR="005B21FD" w:rsidRPr="00984C80">
        <w:rPr>
          <w:rFonts w:ascii="Garamond" w:hAnsi="Garamond"/>
          <w:szCs w:val="24"/>
        </w:rPr>
        <w:t xml:space="preserve"> </w:t>
      </w:r>
      <w:r w:rsidR="000F39E1" w:rsidRPr="00984C80">
        <w:rPr>
          <w:rFonts w:ascii="Garamond" w:hAnsi="Garamond"/>
          <w:szCs w:val="24"/>
        </w:rPr>
        <w:t>b. O</w:t>
      </w:r>
      <w:r w:rsidR="000F39E1" w:rsidRPr="00984C80">
        <w:rPr>
          <w:rFonts w:ascii="Garamond" w:hAnsi="Garamond"/>
          <w:szCs w:val="24"/>
          <w:vertAlign w:val="subscript"/>
        </w:rPr>
        <w:t>2</w:t>
      </w:r>
      <w:r w:rsidR="000F39E1" w:rsidRPr="00984C80">
        <w:rPr>
          <w:rFonts w:ascii="Garamond" w:hAnsi="Garamond"/>
          <w:szCs w:val="24"/>
        </w:rPr>
        <w:t xml:space="preserve"> (40 CFR 60, Subpart J)</w:t>
      </w:r>
      <w:r w:rsidR="005B21FD" w:rsidRPr="00984C80">
        <w:rPr>
          <w:rFonts w:ascii="Garamond" w:hAnsi="Garamond"/>
          <w:szCs w:val="24"/>
        </w:rPr>
        <w:t xml:space="preserve"> </w:t>
      </w:r>
      <w:r w:rsidR="000F39E1" w:rsidRPr="00984C80">
        <w:rPr>
          <w:rFonts w:ascii="Garamond" w:hAnsi="Garamond"/>
          <w:szCs w:val="24"/>
        </w:rPr>
        <w:t>c. Volumetric Flow Rate (ARM</w:t>
      </w:r>
      <w:r w:rsidR="00D87D2C" w:rsidRPr="00984C80">
        <w:rPr>
          <w:rFonts w:ascii="Garamond" w:hAnsi="Garamond"/>
          <w:szCs w:val="24"/>
        </w:rPr>
        <w:t xml:space="preserve"> </w:t>
      </w:r>
      <w:r w:rsidR="000F39E1" w:rsidRPr="00984C80">
        <w:rPr>
          <w:rFonts w:ascii="Garamond" w:hAnsi="Garamond"/>
          <w:szCs w:val="24"/>
        </w:rPr>
        <w:t xml:space="preserve">17.8.749). </w:t>
      </w:r>
    </w:p>
    <w:p w14:paraId="68DF1A3E" w14:textId="77777777" w:rsidR="004841C7" w:rsidRPr="00984C80" w:rsidRDefault="004841C7" w:rsidP="004841C7">
      <w:pPr>
        <w:pStyle w:val="ListParagraph"/>
        <w:rPr>
          <w:rFonts w:ascii="Garamond" w:hAnsi="Garamond"/>
          <w:szCs w:val="24"/>
        </w:rPr>
      </w:pPr>
    </w:p>
    <w:p w14:paraId="65893E42" w14:textId="25C3C979" w:rsidR="00091215" w:rsidRPr="0036624D" w:rsidRDefault="000F39E1" w:rsidP="004841C7">
      <w:pPr>
        <w:widowControl/>
        <w:ind w:left="2160"/>
        <w:rPr>
          <w:rFonts w:ascii="Garamond" w:hAnsi="Garamond"/>
          <w:szCs w:val="24"/>
        </w:rPr>
      </w:pPr>
      <w:r w:rsidRPr="00984C80">
        <w:rPr>
          <w:rFonts w:ascii="Garamond" w:hAnsi="Garamond"/>
          <w:szCs w:val="24"/>
        </w:rPr>
        <w:t>CEMS and CERMS required by</w:t>
      </w:r>
      <w:r w:rsidR="00582CF0" w:rsidRPr="00984C80">
        <w:rPr>
          <w:rFonts w:ascii="Garamond" w:hAnsi="Garamond"/>
          <w:szCs w:val="24"/>
        </w:rPr>
        <w:t xml:space="preserve"> </w:t>
      </w:r>
      <w:r w:rsidRPr="00984C80">
        <w:rPr>
          <w:rFonts w:ascii="Garamond" w:hAnsi="Garamond"/>
          <w:szCs w:val="24"/>
        </w:rPr>
        <w:t>this permit shall comply with all</w:t>
      </w:r>
      <w:r w:rsidR="00582CF0" w:rsidRPr="00984C80">
        <w:rPr>
          <w:rFonts w:ascii="Garamond" w:hAnsi="Garamond"/>
          <w:szCs w:val="24"/>
        </w:rPr>
        <w:t xml:space="preserve"> </w:t>
      </w:r>
      <w:r w:rsidRPr="00984C80">
        <w:rPr>
          <w:rFonts w:ascii="Garamond" w:hAnsi="Garamond"/>
          <w:szCs w:val="24"/>
        </w:rPr>
        <w:t>applicable provisions of 40 CFR Part</w:t>
      </w:r>
      <w:r w:rsidR="00883ADB" w:rsidRPr="00984C80">
        <w:rPr>
          <w:rFonts w:ascii="Garamond" w:hAnsi="Garamond"/>
          <w:szCs w:val="24"/>
        </w:rPr>
        <w:t xml:space="preserve"> </w:t>
      </w:r>
      <w:r w:rsidRPr="00984C80">
        <w:rPr>
          <w:rFonts w:ascii="Garamond" w:hAnsi="Garamond"/>
          <w:szCs w:val="24"/>
        </w:rPr>
        <w:t>60.5 through 60.13, Subparts J,</w:t>
      </w:r>
      <w:r w:rsidR="0036624D" w:rsidRPr="00984C80">
        <w:rPr>
          <w:rFonts w:ascii="Garamond" w:hAnsi="Garamond"/>
          <w:szCs w:val="24"/>
        </w:rPr>
        <w:t xml:space="preserve"> Performance Specifications 2, 3, 4 or 4A, 6, and Appendix F; and 40 CFR 52, Appendix E, for Volumetric Flow Rate Monitors (ARM 17.8.749).</w:t>
      </w:r>
    </w:p>
    <w:p w14:paraId="5D2664EF" w14:textId="77777777" w:rsidR="00981082" w:rsidRPr="000E6CAE" w:rsidRDefault="00981082" w:rsidP="00962DFB">
      <w:pPr>
        <w:tabs>
          <w:tab w:val="left" w:pos="-1080"/>
          <w:tab w:val="left" w:pos="-720"/>
        </w:tabs>
        <w:rPr>
          <w:rFonts w:ascii="Garamond" w:hAnsi="Garamond"/>
          <w:sz w:val="22"/>
          <w:szCs w:val="22"/>
        </w:rPr>
      </w:pPr>
    </w:p>
    <w:p w14:paraId="05D43990" w14:textId="1F08D556" w:rsidR="002815B9" w:rsidRPr="004A439D" w:rsidRDefault="00CF5DFB" w:rsidP="00842901">
      <w:pPr>
        <w:numPr>
          <w:ilvl w:val="0"/>
          <w:numId w:val="132"/>
        </w:numPr>
        <w:tabs>
          <w:tab w:val="clear" w:pos="2160"/>
        </w:tabs>
        <w:rPr>
          <w:rFonts w:ascii="Garamond" w:hAnsi="Garamond"/>
          <w:spacing w:val="-2"/>
          <w:szCs w:val="24"/>
        </w:rPr>
      </w:pPr>
      <w:r w:rsidRPr="002815B9">
        <w:rPr>
          <w:rFonts w:ascii="Garamond" w:hAnsi="Garamond"/>
          <w:spacing w:val="-2"/>
          <w:szCs w:val="24"/>
        </w:rPr>
        <w:t xml:space="preserve">CEMS are to </w:t>
      </w:r>
      <w:proofErr w:type="gramStart"/>
      <w:r w:rsidRPr="002815B9">
        <w:rPr>
          <w:rFonts w:ascii="Garamond" w:hAnsi="Garamond"/>
          <w:spacing w:val="-2"/>
          <w:szCs w:val="24"/>
        </w:rPr>
        <w:t>be in operation at all times</w:t>
      </w:r>
      <w:proofErr w:type="gramEnd"/>
      <w:r w:rsidRPr="002815B9">
        <w:rPr>
          <w:rFonts w:ascii="Garamond" w:hAnsi="Garamond"/>
          <w:spacing w:val="-2"/>
          <w:szCs w:val="24"/>
        </w:rPr>
        <w:t xml:space="preserve"> when the emission units are operating, except for quality assurance and control checks, breakdowns, and repairs</w:t>
      </w:r>
      <w:r w:rsidR="0063261A" w:rsidRPr="002815B9">
        <w:rPr>
          <w:rFonts w:ascii="Garamond" w:hAnsi="Garamond"/>
          <w:spacing w:val="-2"/>
          <w:szCs w:val="24"/>
        </w:rPr>
        <w:t xml:space="preserve">. </w:t>
      </w:r>
      <w:r w:rsidRPr="002815B9">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r w:rsidR="00F16211" w:rsidRPr="002815B9">
        <w:rPr>
          <w:rFonts w:ascii="Garamond" w:hAnsi="Garamond"/>
          <w:spacing w:val="-2"/>
          <w:szCs w:val="24"/>
        </w:rPr>
        <w:t xml:space="preserve"> </w:t>
      </w:r>
      <w:r w:rsidR="00F16211" w:rsidRPr="002815B9">
        <w:rPr>
          <w:rFonts w:ascii="Garamond" w:hAnsi="Garamond"/>
          <w:szCs w:val="24"/>
        </w:rPr>
        <w:t>(ARM 17.8.749)</w:t>
      </w:r>
      <w:r w:rsidR="002815B9">
        <w:rPr>
          <w:rFonts w:ascii="Garamond" w:hAnsi="Garamond"/>
          <w:szCs w:val="24"/>
        </w:rPr>
        <w:t>.</w:t>
      </w:r>
    </w:p>
    <w:p w14:paraId="36E87366" w14:textId="77777777" w:rsidR="004A439D" w:rsidRPr="002815B9" w:rsidRDefault="004A439D" w:rsidP="004A439D">
      <w:pPr>
        <w:ind w:left="2160"/>
        <w:rPr>
          <w:rFonts w:ascii="Garamond" w:hAnsi="Garamond"/>
          <w:spacing w:val="-2"/>
          <w:szCs w:val="24"/>
        </w:rPr>
      </w:pPr>
    </w:p>
    <w:p w14:paraId="6FED504D" w14:textId="0B6FFE9E" w:rsidR="00CF5DFB" w:rsidRPr="002815B9" w:rsidRDefault="00CF5DFB" w:rsidP="002815B9">
      <w:pPr>
        <w:numPr>
          <w:ilvl w:val="0"/>
          <w:numId w:val="132"/>
        </w:numPr>
        <w:tabs>
          <w:tab w:val="clear" w:pos="2160"/>
        </w:tabs>
        <w:rPr>
          <w:rFonts w:ascii="Garamond" w:hAnsi="Garamond"/>
          <w:spacing w:val="-2"/>
          <w:szCs w:val="24"/>
        </w:rPr>
      </w:pPr>
      <w:r w:rsidRPr="002815B9">
        <w:rPr>
          <w:rFonts w:ascii="Garamond" w:hAnsi="Garamond"/>
          <w:spacing w:val="-2"/>
          <w:szCs w:val="24"/>
        </w:rPr>
        <w:t>CHS shall continuously monitor the pressure in the coke drums such that the pressure at which each drum is depressurized can be determined (</w:t>
      </w:r>
      <w:r w:rsidR="00200A0D" w:rsidRPr="002815B9">
        <w:rPr>
          <w:rFonts w:ascii="Garamond" w:hAnsi="Garamond"/>
          <w:spacing w:val="-2"/>
          <w:szCs w:val="24"/>
        </w:rPr>
        <w:t xml:space="preserve">40 CFR 63 657 and </w:t>
      </w:r>
      <w:r w:rsidRPr="002815B9">
        <w:rPr>
          <w:rFonts w:ascii="Garamond" w:hAnsi="Garamond"/>
          <w:spacing w:val="-2"/>
          <w:szCs w:val="24"/>
        </w:rPr>
        <w:t>ARM 17.8.749).</w:t>
      </w:r>
    </w:p>
    <w:p w14:paraId="7E2E9C6B" w14:textId="77777777" w:rsidR="0030202F" w:rsidRPr="000E6CAE" w:rsidRDefault="0030202F" w:rsidP="00962DFB">
      <w:pPr>
        <w:rPr>
          <w:rFonts w:ascii="Garamond" w:hAnsi="Garamond"/>
          <w:spacing w:val="-2"/>
          <w:sz w:val="22"/>
          <w:szCs w:val="22"/>
        </w:rPr>
      </w:pPr>
    </w:p>
    <w:p w14:paraId="5D33BE37" w14:textId="77777777" w:rsidR="00CF5DFB" w:rsidRPr="003A6F4A" w:rsidRDefault="00CF5DFB" w:rsidP="00962DFB">
      <w:pPr>
        <w:tabs>
          <w:tab w:val="left" w:pos="-1080"/>
          <w:tab w:val="left" w:pos="-720"/>
        </w:tabs>
        <w:ind w:left="1440" w:hanging="720"/>
        <w:rPr>
          <w:rFonts w:ascii="Garamond" w:hAnsi="Garamond"/>
          <w:szCs w:val="24"/>
        </w:rPr>
      </w:pPr>
      <w:r w:rsidRPr="003A6F4A">
        <w:rPr>
          <w:rFonts w:ascii="Garamond" w:hAnsi="Garamond"/>
          <w:szCs w:val="24"/>
        </w:rPr>
        <w:lastRenderedPageBreak/>
        <w:t>F.</w:t>
      </w:r>
      <w:r w:rsidRPr="003A6F4A">
        <w:rPr>
          <w:rFonts w:ascii="Garamond" w:hAnsi="Garamond"/>
          <w:szCs w:val="24"/>
        </w:rPr>
        <w:tab/>
        <w:t>Testing Requirements</w:t>
      </w:r>
    </w:p>
    <w:p w14:paraId="25151BE0" w14:textId="77777777" w:rsidR="00CF5DFB" w:rsidRPr="000E6CAE" w:rsidRDefault="00CF5DFB" w:rsidP="00962DFB">
      <w:pPr>
        <w:tabs>
          <w:tab w:val="left" w:pos="-1080"/>
          <w:tab w:val="left" w:pos="-720"/>
        </w:tabs>
        <w:rPr>
          <w:rFonts w:ascii="Garamond" w:hAnsi="Garamond"/>
          <w:sz w:val="22"/>
          <w:szCs w:val="22"/>
        </w:rPr>
      </w:pPr>
    </w:p>
    <w:p w14:paraId="35DB1653" w14:textId="554BE4F5" w:rsidR="00CF5DFB" w:rsidRPr="003A6F4A" w:rsidRDefault="00CF5DFB" w:rsidP="00962DFB">
      <w:pPr>
        <w:tabs>
          <w:tab w:val="left" w:pos="-1080"/>
          <w:tab w:val="left" w:pos="-720"/>
        </w:tabs>
        <w:ind w:left="2160" w:hanging="720"/>
        <w:rPr>
          <w:rFonts w:ascii="Garamond" w:hAnsi="Garamond"/>
          <w:szCs w:val="24"/>
        </w:rPr>
      </w:pPr>
      <w:r w:rsidRPr="003A6F4A">
        <w:rPr>
          <w:rFonts w:ascii="Garamond" w:hAnsi="Garamond"/>
          <w:szCs w:val="24"/>
        </w:rPr>
        <w:t>1.</w:t>
      </w:r>
      <w:r w:rsidRPr="003A6F4A">
        <w:rPr>
          <w:rFonts w:ascii="Garamond" w:hAnsi="Garamond"/>
          <w:szCs w:val="24"/>
        </w:rPr>
        <w:tab/>
        <w:t xml:space="preserve">The NHT Charge Heater (H-8301) shall be tested every </w:t>
      </w:r>
      <w:r w:rsidR="00F000B3" w:rsidRPr="003A6F4A">
        <w:rPr>
          <w:rFonts w:ascii="Garamond" w:hAnsi="Garamond"/>
          <w:szCs w:val="24"/>
        </w:rPr>
        <w:t xml:space="preserve">2 </w:t>
      </w:r>
      <w:r w:rsidRPr="003A6F4A">
        <w:rPr>
          <w:rFonts w:ascii="Garamond" w:hAnsi="Garamond"/>
          <w:szCs w:val="24"/>
        </w:rPr>
        <w:t>years</w:t>
      </w:r>
      <w:r w:rsidR="00A57765">
        <w:rPr>
          <w:rFonts w:ascii="Garamond" w:hAnsi="Garamond"/>
          <w:szCs w:val="24"/>
        </w:rPr>
        <w:t xml:space="preserve"> from the date of the last source test</w:t>
      </w:r>
      <w:r w:rsidRPr="003A6F4A">
        <w:rPr>
          <w:rFonts w:ascii="Garamond" w:hAnsi="Garamond"/>
          <w:szCs w:val="24"/>
        </w:rPr>
        <w:t xml:space="preserve">, or according to another testing/monitoring schedule as may be approved by </w:t>
      </w:r>
      <w:r w:rsidR="00C37662">
        <w:rPr>
          <w:rFonts w:ascii="Garamond" w:hAnsi="Garamond"/>
          <w:szCs w:val="24"/>
        </w:rPr>
        <w:t>DEQ</w:t>
      </w:r>
      <w:r w:rsidRPr="003A6F4A">
        <w:rPr>
          <w:rFonts w:ascii="Garamond" w:hAnsi="Garamond"/>
          <w:szCs w:val="24"/>
        </w:rPr>
        <w:t>, for NO</w:t>
      </w:r>
      <w:r w:rsidRPr="003A6F4A">
        <w:rPr>
          <w:rFonts w:ascii="Garamond" w:hAnsi="Garamond"/>
          <w:szCs w:val="24"/>
          <w:vertAlign w:val="subscript"/>
        </w:rPr>
        <w:t>x</w:t>
      </w:r>
      <w:r w:rsidRPr="003A6F4A">
        <w:rPr>
          <w:rFonts w:ascii="Garamond" w:hAnsi="Garamond"/>
          <w:szCs w:val="24"/>
        </w:rPr>
        <w:t xml:space="preserve"> and CO, concurrently, and the results submitted to </w:t>
      </w:r>
      <w:r w:rsidR="00C37662">
        <w:rPr>
          <w:rFonts w:ascii="Garamond" w:hAnsi="Garamond"/>
          <w:szCs w:val="24"/>
        </w:rPr>
        <w:t xml:space="preserve">DEQ </w:t>
      </w:r>
      <w:r w:rsidRPr="003A6F4A">
        <w:rPr>
          <w:rFonts w:ascii="Garamond" w:hAnsi="Garamond"/>
          <w:szCs w:val="24"/>
        </w:rPr>
        <w:t>in order to demonstrate compliance with the NO</w:t>
      </w:r>
      <w:r w:rsidRPr="003A6F4A">
        <w:rPr>
          <w:rFonts w:ascii="Garamond" w:hAnsi="Garamond"/>
          <w:szCs w:val="24"/>
          <w:vertAlign w:val="subscript"/>
        </w:rPr>
        <w:t>x</w:t>
      </w:r>
      <w:r w:rsidRPr="003A6F4A">
        <w:rPr>
          <w:rFonts w:ascii="Garamond" w:hAnsi="Garamond"/>
          <w:szCs w:val="24"/>
        </w:rPr>
        <w:t xml:space="preserve"> and CO emission limits contained in Section XI.D.1.b and c (ARM 17.8.105 and ARM 17.8.749).</w:t>
      </w:r>
    </w:p>
    <w:p w14:paraId="462C3FA2" w14:textId="22A77687" w:rsidR="006E50CB" w:rsidRPr="000E6CAE" w:rsidRDefault="006E50CB" w:rsidP="000E6CAE">
      <w:pPr>
        <w:tabs>
          <w:tab w:val="left" w:pos="-1080"/>
          <w:tab w:val="left" w:pos="-720"/>
        </w:tabs>
        <w:rPr>
          <w:rFonts w:ascii="Garamond" w:hAnsi="Garamond"/>
          <w:sz w:val="22"/>
          <w:szCs w:val="22"/>
        </w:rPr>
      </w:pPr>
    </w:p>
    <w:p w14:paraId="2538BB6F" w14:textId="69008017" w:rsidR="00CF5DFB" w:rsidRPr="003A6F4A" w:rsidRDefault="00CF5DFB" w:rsidP="00710EB6">
      <w:pPr>
        <w:widowControl/>
        <w:tabs>
          <w:tab w:val="left" w:pos="-1080"/>
          <w:tab w:val="left" w:pos="-720"/>
        </w:tabs>
        <w:ind w:left="2160" w:hanging="720"/>
        <w:rPr>
          <w:rFonts w:ascii="Garamond" w:hAnsi="Garamond"/>
          <w:szCs w:val="24"/>
        </w:rPr>
      </w:pPr>
      <w:r w:rsidRPr="003A6F4A">
        <w:rPr>
          <w:rFonts w:ascii="Garamond" w:hAnsi="Garamond"/>
          <w:szCs w:val="24"/>
        </w:rPr>
        <w:t>2.</w:t>
      </w:r>
      <w:r w:rsidRPr="003A6F4A">
        <w:rPr>
          <w:rFonts w:ascii="Garamond" w:hAnsi="Garamond"/>
          <w:szCs w:val="24"/>
        </w:rPr>
        <w:tab/>
        <w:t>The Coker Charge Heater (H-7501) shall be tested</w:t>
      </w:r>
      <w:r w:rsidR="008F5E7B">
        <w:rPr>
          <w:rFonts w:ascii="Garamond" w:hAnsi="Garamond"/>
          <w:szCs w:val="24"/>
        </w:rPr>
        <w:t xml:space="preserve"> </w:t>
      </w:r>
      <w:r w:rsidR="00630273">
        <w:rPr>
          <w:rFonts w:ascii="Garamond" w:hAnsi="Garamond"/>
          <w:szCs w:val="24"/>
        </w:rPr>
        <w:t>every three years from the date of the last source test</w:t>
      </w:r>
      <w:r w:rsidRPr="003A6F4A">
        <w:rPr>
          <w:rFonts w:ascii="Garamond" w:hAnsi="Garamond"/>
          <w:szCs w:val="24"/>
        </w:rPr>
        <w:t xml:space="preserve">, or according to another testing/monitoring schedule as may be approved by </w:t>
      </w:r>
      <w:r w:rsidR="00C37662">
        <w:rPr>
          <w:rFonts w:ascii="Garamond" w:hAnsi="Garamond"/>
          <w:szCs w:val="24"/>
        </w:rPr>
        <w:t>DEQ</w:t>
      </w:r>
      <w:r w:rsidRPr="003A6F4A">
        <w:rPr>
          <w:rFonts w:ascii="Garamond" w:hAnsi="Garamond"/>
          <w:szCs w:val="24"/>
        </w:rPr>
        <w:t>, for NO</w:t>
      </w:r>
      <w:r w:rsidRPr="003A6F4A">
        <w:rPr>
          <w:rFonts w:ascii="Garamond" w:hAnsi="Garamond"/>
          <w:szCs w:val="24"/>
          <w:vertAlign w:val="subscript"/>
        </w:rPr>
        <w:t>x</w:t>
      </w:r>
      <w:r w:rsidRPr="003A6F4A">
        <w:rPr>
          <w:rFonts w:ascii="Garamond" w:hAnsi="Garamond"/>
          <w:szCs w:val="24"/>
        </w:rPr>
        <w:t xml:space="preserve"> and CO, concurrently, and the results submitted to </w:t>
      </w:r>
      <w:r w:rsidR="00C37662">
        <w:rPr>
          <w:rFonts w:ascii="Garamond" w:hAnsi="Garamond"/>
          <w:szCs w:val="24"/>
        </w:rPr>
        <w:t>DEQ</w:t>
      </w:r>
      <w:r w:rsidRPr="003A6F4A">
        <w:rPr>
          <w:rFonts w:ascii="Garamond" w:hAnsi="Garamond"/>
          <w:szCs w:val="24"/>
        </w:rPr>
        <w:t xml:space="preserve"> in order to demonstrate compliance with the NO</w:t>
      </w:r>
      <w:r w:rsidRPr="003A6F4A">
        <w:rPr>
          <w:rFonts w:ascii="Garamond" w:hAnsi="Garamond"/>
          <w:szCs w:val="24"/>
          <w:vertAlign w:val="subscript"/>
        </w:rPr>
        <w:t>x</w:t>
      </w:r>
      <w:r w:rsidRPr="003A6F4A">
        <w:rPr>
          <w:rFonts w:ascii="Garamond" w:hAnsi="Garamond"/>
          <w:szCs w:val="24"/>
        </w:rPr>
        <w:t xml:space="preserve"> and CO emission limits contained in Section XI.D.2.b and c (ARM 17.8.105 and ARM 17.8.749).</w:t>
      </w:r>
    </w:p>
    <w:p w14:paraId="0C7B458D" w14:textId="77777777" w:rsidR="00CF5DFB" w:rsidRPr="000E6CAE" w:rsidRDefault="00CF5DFB" w:rsidP="00962DFB">
      <w:pPr>
        <w:tabs>
          <w:tab w:val="left" w:pos="-1080"/>
          <w:tab w:val="left" w:pos="-720"/>
        </w:tabs>
        <w:rPr>
          <w:rFonts w:ascii="Garamond" w:hAnsi="Garamond"/>
          <w:sz w:val="22"/>
          <w:szCs w:val="22"/>
        </w:rPr>
      </w:pPr>
    </w:p>
    <w:p w14:paraId="7027FCD9" w14:textId="480B9807" w:rsidR="00CF5DFB" w:rsidRPr="00D454D9" w:rsidRDefault="00CF5DFB" w:rsidP="00312AD8">
      <w:pPr>
        <w:pStyle w:val="ListParagraph"/>
        <w:widowControl/>
        <w:numPr>
          <w:ilvl w:val="0"/>
          <w:numId w:val="145"/>
        </w:numPr>
        <w:tabs>
          <w:tab w:val="left" w:pos="-1080"/>
          <w:tab w:val="left" w:pos="-720"/>
        </w:tabs>
        <w:ind w:left="2160" w:hanging="720"/>
        <w:rPr>
          <w:rFonts w:ascii="Garamond" w:hAnsi="Garamond"/>
          <w:spacing w:val="-2"/>
          <w:szCs w:val="24"/>
        </w:rPr>
      </w:pPr>
      <w:r w:rsidRPr="00D454D9">
        <w:rPr>
          <w:rFonts w:ascii="Garamond" w:hAnsi="Garamond"/>
          <w:spacing w:val="-2"/>
          <w:szCs w:val="24"/>
        </w:rPr>
        <w:t xml:space="preserve">The Zone E SRU/TGTU/TGI stack shall be tested </w:t>
      </w:r>
      <w:r w:rsidR="00630273">
        <w:rPr>
          <w:rFonts w:ascii="Garamond" w:hAnsi="Garamond"/>
          <w:spacing w:val="-2"/>
          <w:szCs w:val="24"/>
        </w:rPr>
        <w:t>every three years from the date of the last source test</w:t>
      </w:r>
      <w:r w:rsidRPr="00D454D9">
        <w:rPr>
          <w:rFonts w:ascii="Garamond" w:hAnsi="Garamond"/>
          <w:spacing w:val="-2"/>
          <w:szCs w:val="24"/>
        </w:rPr>
        <w:t xml:space="preserve">, or according to another testing/monitoring schedule as may be approved by </w:t>
      </w:r>
      <w:r w:rsidR="00C37662">
        <w:rPr>
          <w:rFonts w:ascii="Garamond" w:hAnsi="Garamond"/>
          <w:spacing w:val="-2"/>
          <w:szCs w:val="24"/>
        </w:rPr>
        <w:t>DEQ</w:t>
      </w:r>
      <w:r w:rsidRPr="00D454D9">
        <w:rPr>
          <w:rFonts w:ascii="Garamond" w:hAnsi="Garamond"/>
          <w:spacing w:val="-2"/>
          <w:szCs w:val="24"/>
        </w:rPr>
        <w:t xml:space="preserve"> for </w:t>
      </w:r>
      <w:bookmarkStart w:id="27" w:name="_Hlk43184821"/>
      <w:r w:rsidR="004727FD" w:rsidRPr="00D454D9">
        <w:rPr>
          <w:rFonts w:ascii="Garamond" w:hAnsi="Garamond"/>
          <w:spacing w:val="-2"/>
          <w:szCs w:val="24"/>
        </w:rPr>
        <w:t>SO</w:t>
      </w:r>
      <w:r w:rsidR="004727FD" w:rsidRPr="00D454D9">
        <w:rPr>
          <w:rFonts w:ascii="Garamond" w:hAnsi="Garamond"/>
          <w:spacing w:val="-2"/>
          <w:szCs w:val="24"/>
          <w:vertAlign w:val="subscript"/>
        </w:rPr>
        <w:t>2</w:t>
      </w:r>
      <w:r w:rsidR="004727FD" w:rsidRPr="00D454D9">
        <w:rPr>
          <w:rFonts w:ascii="Garamond" w:hAnsi="Garamond"/>
          <w:spacing w:val="-2"/>
          <w:szCs w:val="24"/>
        </w:rPr>
        <w:t xml:space="preserve"> and</w:t>
      </w:r>
      <w:r w:rsidRPr="00D454D9">
        <w:rPr>
          <w:rFonts w:ascii="Garamond" w:hAnsi="Garamond"/>
          <w:spacing w:val="-2"/>
          <w:szCs w:val="24"/>
        </w:rPr>
        <w:t xml:space="preserve"> shall be tested on an every </w:t>
      </w:r>
      <w:r w:rsidR="00E12672">
        <w:rPr>
          <w:rFonts w:ascii="Garamond" w:hAnsi="Garamond"/>
          <w:spacing w:val="-2"/>
          <w:szCs w:val="24"/>
        </w:rPr>
        <w:t>6</w:t>
      </w:r>
      <w:r w:rsidRPr="00D454D9">
        <w:rPr>
          <w:rFonts w:ascii="Garamond" w:hAnsi="Garamond"/>
          <w:spacing w:val="-2"/>
          <w:szCs w:val="24"/>
        </w:rPr>
        <w:t xml:space="preserve">-year basis, or according to another testing/monitoring schedule as may be approved by </w:t>
      </w:r>
      <w:r w:rsidR="00C37662">
        <w:rPr>
          <w:rFonts w:ascii="Garamond" w:hAnsi="Garamond"/>
          <w:spacing w:val="-2"/>
          <w:szCs w:val="24"/>
        </w:rPr>
        <w:t>DEQ</w:t>
      </w:r>
      <w:r w:rsidRPr="00D454D9">
        <w:rPr>
          <w:rFonts w:ascii="Garamond" w:hAnsi="Garamond"/>
          <w:spacing w:val="-2"/>
          <w:szCs w:val="24"/>
        </w:rPr>
        <w:t>, for NO</w:t>
      </w:r>
      <w:r w:rsidRPr="00D454D9">
        <w:rPr>
          <w:rFonts w:ascii="Garamond" w:hAnsi="Garamond"/>
          <w:spacing w:val="-2"/>
          <w:szCs w:val="24"/>
          <w:vertAlign w:val="subscript"/>
        </w:rPr>
        <w:t>x</w:t>
      </w:r>
      <w:r w:rsidR="0063261A">
        <w:rPr>
          <w:rFonts w:ascii="Garamond" w:hAnsi="Garamond"/>
          <w:spacing w:val="-2"/>
          <w:szCs w:val="24"/>
        </w:rPr>
        <w:t xml:space="preserve">. </w:t>
      </w:r>
      <w:bookmarkEnd w:id="27"/>
      <w:r w:rsidRPr="00D454D9">
        <w:rPr>
          <w:rFonts w:ascii="Garamond" w:hAnsi="Garamond"/>
          <w:spacing w:val="-2"/>
          <w:szCs w:val="24"/>
        </w:rPr>
        <w:t xml:space="preserve">The results shall be submitted to </w:t>
      </w:r>
      <w:r w:rsidR="00C37662">
        <w:rPr>
          <w:rFonts w:ascii="Garamond" w:hAnsi="Garamond"/>
          <w:spacing w:val="-2"/>
          <w:szCs w:val="24"/>
        </w:rPr>
        <w:t>DEQ</w:t>
      </w:r>
      <w:r w:rsidRPr="00D454D9">
        <w:rPr>
          <w:rFonts w:ascii="Garamond" w:hAnsi="Garamond"/>
          <w:spacing w:val="-2"/>
          <w:szCs w:val="24"/>
        </w:rPr>
        <w:t xml:space="preserve"> </w:t>
      </w:r>
      <w:proofErr w:type="gramStart"/>
      <w:r w:rsidRPr="00D454D9">
        <w:rPr>
          <w:rFonts w:ascii="Garamond" w:hAnsi="Garamond"/>
          <w:spacing w:val="-2"/>
          <w:szCs w:val="24"/>
        </w:rPr>
        <w:t>in order to</w:t>
      </w:r>
      <w:proofErr w:type="gramEnd"/>
      <w:r w:rsidRPr="00D454D9">
        <w:rPr>
          <w:rFonts w:ascii="Garamond" w:hAnsi="Garamond"/>
          <w:spacing w:val="-2"/>
          <w:szCs w:val="24"/>
        </w:rPr>
        <w:t xml:space="preserve"> demonstrate compliance with the SO</w:t>
      </w:r>
      <w:r w:rsidRPr="00D454D9">
        <w:rPr>
          <w:rFonts w:ascii="Garamond" w:hAnsi="Garamond"/>
          <w:spacing w:val="-2"/>
          <w:szCs w:val="24"/>
          <w:vertAlign w:val="subscript"/>
        </w:rPr>
        <w:t>2</w:t>
      </w:r>
      <w:r w:rsidRPr="00D454D9">
        <w:rPr>
          <w:rFonts w:ascii="Garamond" w:hAnsi="Garamond"/>
          <w:spacing w:val="-2"/>
          <w:szCs w:val="24"/>
        </w:rPr>
        <w:t xml:space="preserve"> and NO</w:t>
      </w:r>
      <w:r w:rsidRPr="00D454D9">
        <w:rPr>
          <w:rFonts w:ascii="Garamond" w:hAnsi="Garamond"/>
          <w:spacing w:val="-2"/>
          <w:szCs w:val="24"/>
          <w:vertAlign w:val="subscript"/>
        </w:rPr>
        <w:t>x</w:t>
      </w:r>
      <w:r w:rsidRPr="00D454D9">
        <w:rPr>
          <w:rFonts w:ascii="Garamond" w:hAnsi="Garamond"/>
          <w:spacing w:val="-2"/>
          <w:szCs w:val="24"/>
        </w:rPr>
        <w:t xml:space="preserve"> emission limits contained in Section </w:t>
      </w:r>
      <w:r w:rsidRPr="00D454D9">
        <w:rPr>
          <w:rFonts w:ascii="Garamond" w:hAnsi="Garamond"/>
          <w:szCs w:val="24"/>
        </w:rPr>
        <w:t>XI</w:t>
      </w:r>
      <w:r w:rsidRPr="00D454D9">
        <w:rPr>
          <w:rFonts w:ascii="Garamond" w:hAnsi="Garamond"/>
          <w:spacing w:val="-2"/>
          <w:szCs w:val="24"/>
        </w:rPr>
        <w:t>.D.7.a, b, and c, respectively (ARM 17.8.105 and ARM 17.8.749).</w:t>
      </w:r>
    </w:p>
    <w:p w14:paraId="78811A81" w14:textId="77777777" w:rsidR="00D454D9" w:rsidRPr="000E6CAE" w:rsidRDefault="00D454D9" w:rsidP="008E5256">
      <w:pPr>
        <w:pStyle w:val="ListParagraph"/>
        <w:widowControl/>
        <w:tabs>
          <w:tab w:val="left" w:pos="-1080"/>
          <w:tab w:val="left" w:pos="-720"/>
        </w:tabs>
        <w:ind w:left="0"/>
        <w:rPr>
          <w:rFonts w:ascii="Garamond" w:hAnsi="Garamond"/>
          <w:spacing w:val="-2"/>
          <w:sz w:val="22"/>
          <w:szCs w:val="22"/>
        </w:rPr>
      </w:pPr>
    </w:p>
    <w:p w14:paraId="5447DDB5" w14:textId="77777777" w:rsidR="00CF5DFB" w:rsidRPr="003A6F4A" w:rsidRDefault="00CF5DFB" w:rsidP="00B6499D">
      <w:pPr>
        <w:tabs>
          <w:tab w:val="left" w:pos="-1080"/>
          <w:tab w:val="left" w:pos="-720"/>
        </w:tabs>
        <w:ind w:left="1440" w:hanging="720"/>
        <w:rPr>
          <w:rFonts w:ascii="Garamond" w:hAnsi="Garamond"/>
          <w:szCs w:val="24"/>
        </w:rPr>
      </w:pPr>
      <w:r w:rsidRPr="003A6F4A">
        <w:rPr>
          <w:rFonts w:ascii="Garamond" w:hAnsi="Garamond"/>
          <w:szCs w:val="24"/>
        </w:rPr>
        <w:t>G.</w:t>
      </w:r>
      <w:r w:rsidRPr="003A6F4A">
        <w:rPr>
          <w:rFonts w:ascii="Garamond" w:hAnsi="Garamond"/>
          <w:szCs w:val="24"/>
        </w:rPr>
        <w:tab/>
        <w:t>Compliance Determinations (ARM 17.8.749).</w:t>
      </w:r>
    </w:p>
    <w:p w14:paraId="64113E9F" w14:textId="77777777" w:rsidR="00CF5DFB" w:rsidRPr="000E6CAE" w:rsidRDefault="00CF5DFB" w:rsidP="00B6499D">
      <w:pPr>
        <w:tabs>
          <w:tab w:val="left" w:pos="-1080"/>
          <w:tab w:val="left" w:pos="-720"/>
        </w:tabs>
        <w:rPr>
          <w:rFonts w:ascii="Garamond" w:hAnsi="Garamond"/>
          <w:sz w:val="22"/>
          <w:szCs w:val="22"/>
        </w:rPr>
      </w:pPr>
    </w:p>
    <w:p w14:paraId="049C39C0" w14:textId="77777777" w:rsidR="00CF5DFB" w:rsidRPr="003A6F4A" w:rsidRDefault="00CF5DFB" w:rsidP="00B6499D">
      <w:pPr>
        <w:numPr>
          <w:ilvl w:val="1"/>
          <w:numId w:val="13"/>
        </w:numPr>
        <w:tabs>
          <w:tab w:val="clear" w:pos="3960"/>
          <w:tab w:val="left" w:pos="-1080"/>
          <w:tab w:val="left" w:pos="-720"/>
        </w:tabs>
        <w:ind w:left="2160" w:hanging="720"/>
        <w:rPr>
          <w:rFonts w:ascii="Garamond" w:hAnsi="Garamond"/>
          <w:spacing w:val="-2"/>
          <w:szCs w:val="24"/>
        </w:rPr>
      </w:pPr>
      <w:r w:rsidRPr="003A6F4A">
        <w:rPr>
          <w:rFonts w:ascii="Garamond" w:hAnsi="Garamond"/>
          <w:spacing w:val="-2"/>
          <w:szCs w:val="24"/>
        </w:rPr>
        <w:t xml:space="preserve">In addition to the testing required in Section </w:t>
      </w:r>
      <w:r w:rsidRPr="003A6F4A">
        <w:rPr>
          <w:rFonts w:ascii="Garamond" w:hAnsi="Garamond"/>
          <w:szCs w:val="24"/>
        </w:rPr>
        <w:t>XI</w:t>
      </w:r>
      <w:r w:rsidRPr="003A6F4A">
        <w:rPr>
          <w:rFonts w:ascii="Garamond" w:hAnsi="Garamond"/>
          <w:spacing w:val="-2"/>
          <w:szCs w:val="24"/>
        </w:rPr>
        <w:t>.F, compliance determinations for ppm concentration, hourly, and rolling 12-month SO</w:t>
      </w:r>
      <w:r w:rsidRPr="003A6F4A">
        <w:rPr>
          <w:rFonts w:ascii="Garamond" w:hAnsi="Garamond"/>
          <w:spacing w:val="-2"/>
          <w:szCs w:val="24"/>
          <w:vertAlign w:val="subscript"/>
        </w:rPr>
        <w:t>2</w:t>
      </w:r>
      <w:r w:rsidRPr="003A6F4A">
        <w:rPr>
          <w:rFonts w:ascii="Garamond" w:hAnsi="Garamond"/>
          <w:spacing w:val="-2"/>
          <w:szCs w:val="24"/>
        </w:rPr>
        <w:t xml:space="preserve"> limits for the Zone E SRU/TGTU/TGI shall be based upon CEMS data utilized for SO</w:t>
      </w:r>
      <w:r w:rsidRPr="003A6F4A">
        <w:rPr>
          <w:rFonts w:ascii="Garamond" w:hAnsi="Garamond"/>
          <w:spacing w:val="-2"/>
          <w:szCs w:val="24"/>
          <w:vertAlign w:val="subscript"/>
        </w:rPr>
        <w:t>2</w:t>
      </w:r>
      <w:r w:rsidRPr="003A6F4A">
        <w:rPr>
          <w:rFonts w:ascii="Garamond" w:hAnsi="Garamond"/>
          <w:spacing w:val="-2"/>
          <w:szCs w:val="24"/>
        </w:rPr>
        <w:t xml:space="preserve"> as required in Section XI.E.1 (ARM 17.8.749).</w:t>
      </w:r>
    </w:p>
    <w:p w14:paraId="78602202" w14:textId="77777777" w:rsidR="00CF5DFB" w:rsidRPr="000E6CAE" w:rsidRDefault="00CF5DFB" w:rsidP="00962DFB">
      <w:pPr>
        <w:tabs>
          <w:tab w:val="left" w:pos="-1080"/>
          <w:tab w:val="left" w:pos="-720"/>
        </w:tabs>
        <w:rPr>
          <w:rFonts w:ascii="Garamond" w:hAnsi="Garamond"/>
          <w:spacing w:val="-2"/>
          <w:sz w:val="22"/>
          <w:szCs w:val="22"/>
        </w:rPr>
      </w:pPr>
    </w:p>
    <w:p w14:paraId="419C0DD2" w14:textId="40E54F02" w:rsidR="00390B2B" w:rsidRPr="00F3000F" w:rsidRDefault="00CF5DFB" w:rsidP="00962DFB">
      <w:pPr>
        <w:numPr>
          <w:ilvl w:val="1"/>
          <w:numId w:val="13"/>
        </w:numPr>
        <w:tabs>
          <w:tab w:val="clear" w:pos="3960"/>
          <w:tab w:val="left" w:pos="-1080"/>
          <w:tab w:val="left" w:pos="-720"/>
        </w:tabs>
        <w:ind w:left="2160" w:hanging="720"/>
        <w:rPr>
          <w:rFonts w:ascii="Garamond" w:hAnsi="Garamond"/>
          <w:spacing w:val="-2"/>
          <w:szCs w:val="24"/>
        </w:rPr>
      </w:pPr>
      <w:r w:rsidRPr="003A6F4A">
        <w:rPr>
          <w:rFonts w:ascii="Garamond" w:hAnsi="Garamond"/>
          <w:spacing w:val="-2"/>
          <w:szCs w:val="24"/>
        </w:rPr>
        <w:t xml:space="preserve">Compliance with the opacity limitation listed in Section </w:t>
      </w:r>
      <w:r w:rsidRPr="003A6F4A">
        <w:rPr>
          <w:rFonts w:ascii="Garamond" w:hAnsi="Garamond"/>
          <w:szCs w:val="24"/>
        </w:rPr>
        <w:t>XI</w:t>
      </w:r>
      <w:r w:rsidRPr="003A6F4A">
        <w:rPr>
          <w:rFonts w:ascii="Garamond" w:hAnsi="Garamond"/>
          <w:spacing w:val="-2"/>
          <w:szCs w:val="24"/>
        </w:rPr>
        <w:t>.C shall be determined using EPA reference method 9 observations by a qualified observer or a certified COMS.</w:t>
      </w:r>
    </w:p>
    <w:p w14:paraId="09A0FE23" w14:textId="77777777" w:rsidR="003A6F4A" w:rsidRPr="000E6CAE" w:rsidRDefault="003A6F4A" w:rsidP="00962DFB">
      <w:pPr>
        <w:tabs>
          <w:tab w:val="left" w:pos="-1080"/>
          <w:tab w:val="left" w:pos="-720"/>
        </w:tabs>
        <w:rPr>
          <w:rFonts w:ascii="Garamond" w:hAnsi="Garamond"/>
          <w:spacing w:val="-2"/>
          <w:sz w:val="22"/>
          <w:szCs w:val="22"/>
        </w:rPr>
      </w:pPr>
    </w:p>
    <w:p w14:paraId="63BB94B7" w14:textId="49635CDE" w:rsidR="00D92D77" w:rsidRDefault="00CF5DFB" w:rsidP="00962DFB">
      <w:pPr>
        <w:numPr>
          <w:ilvl w:val="1"/>
          <w:numId w:val="13"/>
        </w:numPr>
        <w:tabs>
          <w:tab w:val="clear" w:pos="3960"/>
          <w:tab w:val="left" w:pos="-1080"/>
          <w:tab w:val="left" w:pos="-720"/>
        </w:tabs>
        <w:ind w:left="2160" w:hanging="720"/>
        <w:rPr>
          <w:rFonts w:ascii="Garamond" w:hAnsi="Garamond"/>
          <w:spacing w:val="-2"/>
          <w:szCs w:val="24"/>
        </w:rPr>
      </w:pPr>
      <w:r w:rsidRPr="003A6F4A">
        <w:rPr>
          <w:rFonts w:ascii="Garamond" w:hAnsi="Garamond"/>
          <w:spacing w:val="-2"/>
          <w:szCs w:val="24"/>
        </w:rPr>
        <w:t>Using the following equations, CHS shall determine the VOC and PM</w:t>
      </w:r>
      <w:r w:rsidRPr="003A6F4A">
        <w:rPr>
          <w:rFonts w:ascii="Garamond" w:hAnsi="Garamond"/>
          <w:spacing w:val="-2"/>
          <w:szCs w:val="24"/>
          <w:vertAlign w:val="subscript"/>
        </w:rPr>
        <w:t>10</w:t>
      </w:r>
      <w:r w:rsidRPr="003A6F4A">
        <w:rPr>
          <w:rFonts w:ascii="Garamond" w:hAnsi="Garamond"/>
          <w:spacing w:val="-2"/>
          <w:szCs w:val="24"/>
        </w:rPr>
        <w:t xml:space="preserve"> emissions from the Coke Drum Steam Vent each time a steam vent is opened to the atmosphere (cycle)</w:t>
      </w:r>
      <w:r w:rsidR="0063261A">
        <w:rPr>
          <w:rFonts w:ascii="Garamond" w:hAnsi="Garamond"/>
          <w:spacing w:val="-2"/>
          <w:szCs w:val="24"/>
        </w:rPr>
        <w:t xml:space="preserve">. </w:t>
      </w:r>
      <w:r w:rsidRPr="003A6F4A">
        <w:rPr>
          <w:rFonts w:ascii="Garamond" w:hAnsi="Garamond"/>
          <w:spacing w:val="-2"/>
          <w:szCs w:val="24"/>
        </w:rPr>
        <w:t>CHS shall sum emissions from all cycles on a rolling 12-month basis to determine compliance with the emissions limits (ARM 17.8.749).</w:t>
      </w:r>
    </w:p>
    <w:p w14:paraId="0C65418E" w14:textId="1EF900C7" w:rsidR="00CF5DFB" w:rsidRPr="003A6F4A" w:rsidRDefault="00CF5DFB" w:rsidP="00D92D77">
      <w:p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sidRPr="003A6F4A">
        <w:rPr>
          <w:rFonts w:ascii="Garamond" w:hAnsi="Garamond"/>
          <w:spacing w:val="-2"/>
          <w:szCs w:val="24"/>
        </w:rPr>
        <w:br/>
      </w:r>
      <w:r w:rsidR="0015428B">
        <w:rPr>
          <w:rFonts w:ascii="Garamond" w:hAnsi="Garamond"/>
          <w:spacing w:val="-2"/>
          <w:position w:val="-28"/>
          <w:szCs w:val="24"/>
        </w:rPr>
        <w:pict w14:anchorId="14178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ula to calculate PM 10" style="width:311.25pt;height:33pt">
            <v:imagedata r:id="rId20" o:title=""/>
          </v:shape>
        </w:pict>
      </w:r>
    </w:p>
    <w:p w14:paraId="2390AACC" w14:textId="77777777" w:rsidR="009D5B20" w:rsidRPr="000E6CAE" w:rsidRDefault="009D5B20" w:rsidP="001E41C4">
      <w:pPr>
        <w:pStyle w:val="ListParagraph"/>
        <w:ind w:left="0"/>
        <w:rPr>
          <w:rFonts w:ascii="Garamond" w:hAnsi="Garamond"/>
          <w:spacing w:val="-2"/>
          <w:sz w:val="22"/>
          <w:szCs w:val="22"/>
        </w:rPr>
      </w:pPr>
    </w:p>
    <w:p w14:paraId="7FF50F26" w14:textId="1F3A567E" w:rsidR="00CF5DFB" w:rsidRPr="003A6F4A" w:rsidRDefault="0015428B">
      <w:pPr>
        <w:ind w:left="2160"/>
        <w:rPr>
          <w:rFonts w:ascii="Garamond" w:hAnsi="Garamond"/>
          <w:spacing w:val="-2"/>
          <w:szCs w:val="24"/>
        </w:rPr>
      </w:pPr>
      <w:r>
        <w:rPr>
          <w:rFonts w:ascii="Garamond" w:hAnsi="Garamond"/>
          <w:spacing w:val="-2"/>
          <w:position w:val="-28"/>
          <w:szCs w:val="24"/>
        </w:rPr>
        <w:pict w14:anchorId="64B8225C">
          <v:shape id="_x0000_i1026" type="#_x0000_t75" alt="formula to calculate VOCs" style="width:352.5pt;height:33pt">
            <v:imagedata r:id="rId21" o:title=""/>
          </v:shape>
        </w:pict>
      </w:r>
    </w:p>
    <w:p w14:paraId="77532A19" w14:textId="77777777" w:rsidR="00CF5DFB" w:rsidRPr="000E6CAE" w:rsidRDefault="00CF5DFB" w:rsidP="001E41C4">
      <w:pPr>
        <w:rPr>
          <w:rFonts w:ascii="Garamond" w:hAnsi="Garamond"/>
          <w:i/>
          <w:spacing w:val="-2"/>
          <w:sz w:val="22"/>
          <w:szCs w:val="22"/>
        </w:rPr>
      </w:pPr>
    </w:p>
    <w:p w14:paraId="4964A7E8" w14:textId="717B3AF3" w:rsidR="00010494" w:rsidRDefault="00CF5DFB" w:rsidP="006B658D">
      <w:pPr>
        <w:ind w:left="2160"/>
        <w:rPr>
          <w:rFonts w:ascii="Garamond" w:hAnsi="Garamond"/>
          <w:i/>
          <w:spacing w:val="-2"/>
          <w:szCs w:val="24"/>
        </w:rPr>
      </w:pPr>
      <w:r w:rsidRPr="003A6F4A">
        <w:rPr>
          <w:rFonts w:ascii="Garamond" w:hAnsi="Garamond"/>
          <w:i/>
          <w:spacing w:val="-2"/>
          <w:szCs w:val="24"/>
        </w:rPr>
        <w:t xml:space="preserve">P = </w:t>
      </w:r>
      <w:r w:rsidR="00C910C4" w:rsidRPr="00010494">
        <w:rPr>
          <w:rFonts w:ascii="Garamond" w:hAnsi="Garamond"/>
          <w:i/>
          <w:spacing w:val="-2"/>
          <w:szCs w:val="24"/>
        </w:rPr>
        <w:t>5-minute rolling average coke drum</w:t>
      </w:r>
      <w:r w:rsidR="00C910C4" w:rsidRPr="00C910C4">
        <w:rPr>
          <w:rFonts w:ascii="Garamond" w:hAnsi="Garamond"/>
          <w:b/>
          <w:bCs/>
          <w:i/>
          <w:spacing w:val="-2"/>
          <w:szCs w:val="24"/>
        </w:rPr>
        <w:t xml:space="preserve"> </w:t>
      </w:r>
      <w:r w:rsidR="00C910C4" w:rsidRPr="00C910C4">
        <w:rPr>
          <w:rFonts w:ascii="Garamond" w:hAnsi="Garamond"/>
          <w:i/>
          <w:spacing w:val="-2"/>
          <w:szCs w:val="24"/>
        </w:rPr>
        <w:t xml:space="preserve">pressure (psig) </w:t>
      </w:r>
      <w:r w:rsidR="00C910C4" w:rsidRPr="00010494">
        <w:rPr>
          <w:rFonts w:ascii="Garamond" w:hAnsi="Garamond"/>
          <w:i/>
          <w:spacing w:val="-2"/>
          <w:szCs w:val="24"/>
        </w:rPr>
        <w:t>as determined just prior to initiating steps to isolate the</w:t>
      </w:r>
      <w:r w:rsidR="00010494" w:rsidRPr="00010494">
        <w:rPr>
          <w:rFonts w:ascii="Garamond" w:hAnsi="Garamond"/>
          <w:i/>
          <w:spacing w:val="-2"/>
          <w:szCs w:val="24"/>
        </w:rPr>
        <w:t xml:space="preserve"> </w:t>
      </w:r>
      <w:r w:rsidR="00C910C4" w:rsidRPr="00010494">
        <w:rPr>
          <w:rFonts w:ascii="Garamond" w:hAnsi="Garamond"/>
          <w:i/>
          <w:spacing w:val="-2"/>
          <w:szCs w:val="24"/>
        </w:rPr>
        <w:t>coke drum prior to venting, draining or deheading.</w:t>
      </w:r>
    </w:p>
    <w:p w14:paraId="4C8306AE" w14:textId="5965441D" w:rsidR="0071745B" w:rsidRPr="00010494" w:rsidRDefault="0071745B" w:rsidP="00010494">
      <w:pPr>
        <w:ind w:left="2160"/>
        <w:rPr>
          <w:rFonts w:ascii="Garamond" w:hAnsi="Garamond"/>
          <w:b/>
          <w:bCs/>
          <w:i/>
          <w:spacing w:val="-2"/>
          <w:szCs w:val="24"/>
        </w:rPr>
      </w:pPr>
    </w:p>
    <w:p w14:paraId="06EB1C31" w14:textId="77777777" w:rsidR="00CF5DFB" w:rsidRPr="003A6F4A" w:rsidRDefault="00CF5DFB" w:rsidP="00962DFB">
      <w:pPr>
        <w:tabs>
          <w:tab w:val="left" w:pos="-1080"/>
          <w:tab w:val="left" w:pos="-720"/>
        </w:tabs>
        <w:ind w:left="1440" w:hanging="720"/>
        <w:rPr>
          <w:rFonts w:ascii="Garamond" w:hAnsi="Garamond"/>
          <w:szCs w:val="24"/>
        </w:rPr>
      </w:pPr>
      <w:r w:rsidRPr="003A6F4A">
        <w:rPr>
          <w:rFonts w:ascii="Garamond" w:hAnsi="Garamond"/>
          <w:szCs w:val="24"/>
        </w:rPr>
        <w:lastRenderedPageBreak/>
        <w:t>H.</w:t>
      </w:r>
      <w:r w:rsidRPr="003A6F4A">
        <w:rPr>
          <w:rFonts w:ascii="Garamond" w:hAnsi="Garamond"/>
          <w:szCs w:val="24"/>
        </w:rPr>
        <w:tab/>
        <w:t>Operational and Emission Inventory Reporting Requirements (ARM 17.8.749)</w:t>
      </w:r>
    </w:p>
    <w:p w14:paraId="30687A92" w14:textId="77777777" w:rsidR="00427AF4" w:rsidRDefault="00427AF4" w:rsidP="00427AF4">
      <w:pPr>
        <w:tabs>
          <w:tab w:val="left" w:pos="-1080"/>
          <w:tab w:val="left" w:pos="-720"/>
        </w:tabs>
        <w:rPr>
          <w:rFonts w:ascii="Garamond" w:hAnsi="Garamond"/>
          <w:szCs w:val="24"/>
        </w:rPr>
      </w:pPr>
      <w:bookmarkStart w:id="28" w:name="_Hlk89766533"/>
    </w:p>
    <w:p w14:paraId="55C50B2D" w14:textId="62B7F2DD" w:rsidR="00427AF4" w:rsidRPr="00AF5975" w:rsidRDefault="00427AF4" w:rsidP="00ED528D">
      <w:pPr>
        <w:widowControl/>
        <w:numPr>
          <w:ilvl w:val="0"/>
          <w:numId w:val="166"/>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F22D8C">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 xml:space="preserve">limitations and conditions in </w:t>
      </w:r>
      <w:r w:rsidR="001C1DC9" w:rsidRPr="00AF5975">
        <w:rPr>
          <w:rFonts w:ascii="Garamond" w:hAnsi="Garamond"/>
          <w:szCs w:val="24"/>
        </w:rPr>
        <w:t>this section</w:t>
      </w:r>
      <w:r w:rsidRPr="00AF5975">
        <w:rPr>
          <w:rFonts w:ascii="Garamond" w:hAnsi="Garamond"/>
          <w:szCs w:val="24"/>
        </w:rPr>
        <w:t>.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zCs w:val="24"/>
        </w:rPr>
        <w:t>DEQ</w:t>
      </w:r>
      <w:r w:rsidRPr="00AF5975">
        <w:rPr>
          <w:rFonts w:ascii="Garamond" w:hAnsi="Garamond"/>
          <w:szCs w:val="24"/>
        </w:rPr>
        <w:t>.</w:t>
      </w:r>
      <w:r w:rsidRPr="00AF5975" w:rsidDel="00C3226A">
        <w:rPr>
          <w:rFonts w:ascii="Garamond" w:hAnsi="Garamond"/>
          <w:szCs w:val="24"/>
        </w:rPr>
        <w:t xml:space="preserve"> </w:t>
      </w:r>
    </w:p>
    <w:p w14:paraId="034A9DEF" w14:textId="77777777" w:rsidR="00427AF4" w:rsidRPr="00231F9B" w:rsidRDefault="00427AF4" w:rsidP="00427AF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0CF8F1FA" w14:textId="4ED4FBAE" w:rsidR="00427AF4" w:rsidRPr="00AF5975" w:rsidRDefault="00427AF4" w:rsidP="00AF5975">
      <w:pPr>
        <w:numPr>
          <w:ilvl w:val="0"/>
          <w:numId w:val="166"/>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34A4C">
        <w:rPr>
          <w:rFonts w:ascii="Garamond" w:hAnsi="Garamond"/>
          <w:szCs w:val="24"/>
        </w:rPr>
        <w:t xml:space="preserve">CHS shall submit a </w:t>
      </w:r>
      <w:r w:rsidR="00C96C55" w:rsidRPr="000005AE">
        <w:rPr>
          <w:rFonts w:ascii="Garamond" w:hAnsi="Garamond"/>
          <w:szCs w:val="24"/>
        </w:rPr>
        <w:t>quarterly</w:t>
      </w:r>
      <w:r w:rsidRPr="00E34A4C">
        <w:rPr>
          <w:rFonts w:ascii="Garamond" w:hAnsi="Garamond"/>
          <w:szCs w:val="24"/>
        </w:rPr>
        <w:t xml:space="preserve"> report within 30 days of the</w:t>
      </w:r>
      <w:r w:rsidR="00AF5975">
        <w:rPr>
          <w:rFonts w:ascii="Garamond" w:hAnsi="Garamond"/>
          <w:szCs w:val="24"/>
        </w:rPr>
        <w:t xml:space="preserve"> </w:t>
      </w:r>
      <w:r w:rsidRPr="00AF5975">
        <w:rPr>
          <w:rFonts w:ascii="Garamond" w:hAnsi="Garamond"/>
          <w:szCs w:val="24"/>
        </w:rPr>
        <w:t>end of each reporting period. The reports shall be submitted electronically to</w:t>
      </w:r>
      <w:r w:rsidR="00AF5975">
        <w:rPr>
          <w:rFonts w:ascii="Garamond" w:hAnsi="Garamond"/>
          <w:szCs w:val="24"/>
        </w:rPr>
        <w:t xml:space="preserve"> </w:t>
      </w:r>
      <w:r w:rsidRPr="00AF5975">
        <w:rPr>
          <w:rFonts w:ascii="Garamond" w:hAnsi="Garamond"/>
          <w:szCs w:val="24"/>
        </w:rPr>
        <w:t xml:space="preserve">the Helena Air Quality Bureau’s 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00AF5975">
        <w:rPr>
          <w:rFonts w:ascii="Garamond" w:hAnsi="Garamond"/>
          <w:szCs w:val="24"/>
        </w:rPr>
        <w:t xml:space="preserve"> </w:t>
      </w:r>
      <w:r w:rsidRPr="00AF5975">
        <w:rPr>
          <w:rFonts w:ascii="Garamond" w:hAnsi="Garamond"/>
          <w:szCs w:val="24"/>
        </w:rPr>
        <w:t>to the State of Montana’s File Transfer (or equivalent service). The</w:t>
      </w:r>
      <w:r w:rsidR="00AF5975">
        <w:rPr>
          <w:rFonts w:ascii="Garamond" w:hAnsi="Garamond"/>
          <w:szCs w:val="24"/>
        </w:rPr>
        <w:t xml:space="preserve"> </w:t>
      </w:r>
      <w:r w:rsidRPr="00AF5975">
        <w:rPr>
          <w:rFonts w:ascii="Garamond" w:hAnsi="Garamond"/>
          <w:szCs w:val="24"/>
        </w:rPr>
        <w:t>report shall include the following:</w:t>
      </w:r>
    </w:p>
    <w:p w14:paraId="4567C5E8" w14:textId="77777777" w:rsidR="00427AF4" w:rsidRPr="00E34A4C" w:rsidRDefault="00427AF4" w:rsidP="00427AF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39203710" w14:textId="77777777" w:rsidR="00427AF4" w:rsidRDefault="00427AF4" w:rsidP="000B60DB">
      <w:pPr>
        <w:widowControl/>
        <w:numPr>
          <w:ilvl w:val="0"/>
          <w:numId w:val="167"/>
        </w:numPr>
        <w:rPr>
          <w:rFonts w:ascii="Garamond" w:hAnsi="Garamond"/>
        </w:rPr>
      </w:pPr>
      <w:r w:rsidRPr="0083341E">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23ED3C3A" w14:textId="77777777" w:rsidR="00427AF4" w:rsidRDefault="00427AF4" w:rsidP="00427AF4">
      <w:pPr>
        <w:widowControl/>
        <w:ind w:left="2520"/>
        <w:rPr>
          <w:rFonts w:ascii="Garamond" w:hAnsi="Garamond"/>
        </w:rPr>
      </w:pPr>
    </w:p>
    <w:p w14:paraId="5F2C479F" w14:textId="77777777" w:rsidR="00427AF4" w:rsidRPr="0083341E" w:rsidRDefault="00427AF4" w:rsidP="000B60DB">
      <w:pPr>
        <w:widowControl/>
        <w:numPr>
          <w:ilvl w:val="0"/>
          <w:numId w:val="167"/>
        </w:numPr>
        <w:rPr>
          <w:rFonts w:ascii="Garamond" w:hAnsi="Garamond"/>
        </w:rPr>
      </w:pPr>
      <w:r w:rsidRPr="0083341E">
        <w:rPr>
          <w:rFonts w:ascii="Garamond" w:hAnsi="Garamond"/>
        </w:rPr>
        <w:t>a summary report for all CEMS required by this section.</w:t>
      </w:r>
    </w:p>
    <w:bookmarkEnd w:id="28"/>
    <w:p w14:paraId="78BE116B" w14:textId="77777777" w:rsidR="003A6F4A" w:rsidRPr="003A6F4A" w:rsidRDefault="003A6F4A" w:rsidP="00184848">
      <w:pPr>
        <w:rPr>
          <w:rFonts w:ascii="Garamond" w:hAnsi="Garamond"/>
          <w:szCs w:val="24"/>
        </w:rPr>
      </w:pPr>
    </w:p>
    <w:p w14:paraId="279F2BEF" w14:textId="77777777" w:rsidR="00CF5DFB" w:rsidRPr="003A6F4A" w:rsidRDefault="00CF5DFB" w:rsidP="008E5256">
      <w:pPr>
        <w:tabs>
          <w:tab w:val="left" w:pos="-1080"/>
          <w:tab w:val="left" w:pos="-720"/>
          <w:tab w:val="left" w:pos="1440"/>
        </w:tabs>
        <w:ind w:left="1440" w:hanging="1440"/>
        <w:rPr>
          <w:rFonts w:ascii="Garamond" w:hAnsi="Garamond"/>
          <w:szCs w:val="24"/>
        </w:rPr>
      </w:pPr>
      <w:r w:rsidRPr="003A6F4A">
        <w:rPr>
          <w:rFonts w:ascii="Garamond" w:hAnsi="Garamond"/>
          <w:szCs w:val="24"/>
        </w:rPr>
        <w:t>Section XII:</w:t>
      </w:r>
      <w:r w:rsidRPr="003A6F4A">
        <w:rPr>
          <w:rFonts w:ascii="Garamond" w:hAnsi="Garamond"/>
          <w:szCs w:val="24"/>
        </w:rPr>
        <w:tab/>
        <w:t>Limitations and Conditions for Boiler #11</w:t>
      </w:r>
    </w:p>
    <w:p w14:paraId="20652F84" w14:textId="77777777" w:rsidR="00CF5DFB" w:rsidRPr="003A6F4A" w:rsidRDefault="00CF5DFB" w:rsidP="00184848">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4DC9D90" w14:textId="73B09325" w:rsidR="00CF5DFB" w:rsidRPr="00231F9B" w:rsidRDefault="00CF5DFB" w:rsidP="00652EF3">
      <w:pPr>
        <w:widowControl/>
        <w:tabs>
          <w:tab w:val="left" w:pos="-1080"/>
          <w:tab w:val="left" w:pos="-720"/>
        </w:tabs>
        <w:ind w:left="1440" w:hanging="720"/>
        <w:rPr>
          <w:rFonts w:ascii="Garamond" w:hAnsi="Garamond"/>
          <w:szCs w:val="24"/>
        </w:rPr>
      </w:pPr>
      <w:r w:rsidRPr="003A6F4A">
        <w:rPr>
          <w:rFonts w:ascii="Garamond" w:hAnsi="Garamond"/>
          <w:szCs w:val="24"/>
        </w:rPr>
        <w:t>A.</w:t>
      </w:r>
      <w:r w:rsidRPr="003A6F4A">
        <w:rPr>
          <w:rFonts w:ascii="Garamond" w:hAnsi="Garamond"/>
          <w:szCs w:val="24"/>
        </w:rPr>
        <w:tab/>
        <w:t>CHS shall comply with all applicable standards and limitations, and the monitoring,</w:t>
      </w:r>
      <w:r w:rsidRPr="00231F9B">
        <w:rPr>
          <w:rFonts w:ascii="Garamond" w:hAnsi="Garamond"/>
          <w:szCs w:val="24"/>
        </w:rPr>
        <w:t xml:space="preserve"> recordkeeping, and reporting requirements contained in 40 CFR Part 60, NSPS</w:t>
      </w:r>
      <w:r w:rsidR="0063261A">
        <w:rPr>
          <w:rFonts w:ascii="Garamond" w:hAnsi="Garamond"/>
          <w:szCs w:val="24"/>
        </w:rPr>
        <w:t xml:space="preserve">. </w:t>
      </w:r>
      <w:r w:rsidRPr="00231F9B">
        <w:rPr>
          <w:rFonts w:ascii="Garamond" w:hAnsi="Garamond"/>
          <w:szCs w:val="24"/>
        </w:rPr>
        <w:t>The following subparts, at a minimum, are applicable (ARM 17.8.340):</w:t>
      </w:r>
    </w:p>
    <w:p w14:paraId="7E958981" w14:textId="77777777" w:rsidR="00CF5DFB" w:rsidRPr="00231F9B" w:rsidRDefault="00CF5DFB" w:rsidP="00A561B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9C92528" w14:textId="77777777" w:rsidR="00CF5DFB" w:rsidRPr="00231F9B" w:rsidRDefault="00CF5DFB" w:rsidP="008E5256">
      <w:pPr>
        <w:tabs>
          <w:tab w:val="left" w:pos="-1080"/>
          <w:tab w:val="left" w:pos="-720"/>
          <w:tab w:val="left" w:pos="2160"/>
        </w:tabs>
        <w:ind w:left="2160" w:hanging="720"/>
        <w:rPr>
          <w:rFonts w:ascii="Garamond" w:hAnsi="Garamond"/>
          <w:szCs w:val="24"/>
        </w:rPr>
      </w:pPr>
      <w:r w:rsidRPr="00231F9B">
        <w:rPr>
          <w:rFonts w:ascii="Garamond" w:hAnsi="Garamond"/>
          <w:szCs w:val="24"/>
        </w:rPr>
        <w:t>1.</w:t>
      </w:r>
      <w:r w:rsidRPr="00231F9B">
        <w:rPr>
          <w:rFonts w:ascii="Garamond" w:hAnsi="Garamond"/>
          <w:szCs w:val="24"/>
        </w:rPr>
        <w:tab/>
        <w:t>Subpart A - General Provisions applies to all equipment or facilities subject to an NSPS subpart listed below.</w:t>
      </w:r>
    </w:p>
    <w:p w14:paraId="44A33CC8" w14:textId="77777777" w:rsidR="00641DC0" w:rsidRPr="00231F9B" w:rsidRDefault="00641DC0" w:rsidP="00A561B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55FA8E9" w14:textId="77777777" w:rsidR="00CF5DFB" w:rsidRPr="00231F9B" w:rsidRDefault="00CF5DFB" w:rsidP="00436AC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2.</w:t>
      </w:r>
      <w:r w:rsidRPr="00231F9B">
        <w:rPr>
          <w:rFonts w:ascii="Garamond" w:hAnsi="Garamond"/>
          <w:szCs w:val="24"/>
        </w:rPr>
        <w:tab/>
        <w:t>Subpart J - Standards of Performance for Petroleum Refineries applies to Boiler #11.</w:t>
      </w:r>
    </w:p>
    <w:p w14:paraId="01DFCDD6" w14:textId="77777777" w:rsidR="00CF5DFB" w:rsidRPr="00231F9B" w:rsidRDefault="00CF5DF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E84065" w14:textId="693F140F" w:rsidR="00CF5DFB" w:rsidRDefault="00E95BDB" w:rsidP="00436AC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3.</w:t>
      </w:r>
      <w:r w:rsidRPr="00231F9B">
        <w:rPr>
          <w:rFonts w:ascii="Garamond" w:hAnsi="Garamond"/>
          <w:szCs w:val="24"/>
        </w:rPr>
        <w:tab/>
        <w:t>Subpart Db -</w:t>
      </w:r>
      <w:r w:rsidR="00CF5DFB" w:rsidRPr="00231F9B">
        <w:rPr>
          <w:rFonts w:ascii="Garamond" w:hAnsi="Garamond"/>
          <w:szCs w:val="24"/>
        </w:rPr>
        <w:t xml:space="preserve"> Standards of Performance for Steam Generating Units applies to Boiler #11.</w:t>
      </w:r>
    </w:p>
    <w:p w14:paraId="33F18347" w14:textId="77777777" w:rsidR="000D4D6D" w:rsidRDefault="000D4D6D" w:rsidP="00436AC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3D5F5469" w14:textId="53B1EB32" w:rsidR="000D4D6D" w:rsidRDefault="000D4D6D" w:rsidP="001E091F">
      <w:pPr>
        <w:widowControl/>
        <w:ind w:left="2160" w:hanging="720"/>
        <w:rPr>
          <w:rFonts w:ascii="Garamond" w:hAnsi="Garamond"/>
          <w:szCs w:val="24"/>
        </w:rPr>
      </w:pPr>
      <w:r>
        <w:rPr>
          <w:rFonts w:ascii="Garamond" w:hAnsi="Garamond"/>
          <w:szCs w:val="24"/>
        </w:rPr>
        <w:t>4.</w:t>
      </w:r>
      <w:r>
        <w:rPr>
          <w:rFonts w:ascii="Garamond" w:hAnsi="Garamond"/>
          <w:szCs w:val="24"/>
        </w:rPr>
        <w:tab/>
        <w:t xml:space="preserve">Subpart GGG – Standards of Performance for </w:t>
      </w:r>
      <w:r w:rsidR="000C3F37" w:rsidRPr="000C3F37">
        <w:rPr>
          <w:rFonts w:ascii="Garamond" w:hAnsi="Garamond"/>
          <w:szCs w:val="24"/>
        </w:rPr>
        <w:t>Equipment Leaks of VOC in Petroleum Refineries for which Construction, Reconstruction, or Modification Commenced After January 4, 1983, and on or Before November 7, 2006</w:t>
      </w:r>
      <w:r w:rsidR="004727FD">
        <w:rPr>
          <w:rFonts w:ascii="Garamond" w:hAnsi="Garamond"/>
          <w:szCs w:val="24"/>
        </w:rPr>
        <w:t>,</w:t>
      </w:r>
      <w:r w:rsidR="000C3F37">
        <w:rPr>
          <w:rFonts w:ascii="Garamond" w:hAnsi="Garamond"/>
          <w:szCs w:val="24"/>
        </w:rPr>
        <w:t xml:space="preserve"> </w:t>
      </w:r>
      <w:r>
        <w:rPr>
          <w:rFonts w:ascii="Garamond" w:hAnsi="Garamond"/>
          <w:szCs w:val="24"/>
        </w:rPr>
        <w:t>applies to Boiler #11.</w:t>
      </w:r>
    </w:p>
    <w:p w14:paraId="3E8FF8C5" w14:textId="77777777" w:rsidR="00450D90" w:rsidRPr="00231F9B" w:rsidRDefault="00450D90" w:rsidP="00143078">
      <w:pPr>
        <w:tabs>
          <w:tab w:val="left" w:pos="-1080"/>
          <w:tab w:val="left" w:pos="-720"/>
        </w:tabs>
        <w:rPr>
          <w:rFonts w:ascii="Garamond" w:hAnsi="Garamond"/>
          <w:szCs w:val="24"/>
        </w:rPr>
      </w:pPr>
    </w:p>
    <w:p w14:paraId="4CDED4AB" w14:textId="0F7243EB" w:rsidR="00E67CE1" w:rsidRDefault="00CF5DFB" w:rsidP="00887EED">
      <w:pPr>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B.</w:t>
      </w:r>
      <w:r w:rsidRPr="005707D4">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5707D4">
        <w:rPr>
          <w:rFonts w:ascii="Garamond" w:hAnsi="Garamond"/>
          <w:szCs w:val="24"/>
        </w:rPr>
        <w:t>This applies to the sources in Boiler #11 (ARM 17.8.304 (2)).</w:t>
      </w:r>
    </w:p>
    <w:p w14:paraId="1B9192DE" w14:textId="77777777" w:rsidR="00E67CE1" w:rsidRDefault="00E67CE1">
      <w:pPr>
        <w:widowControl/>
        <w:rPr>
          <w:rFonts w:ascii="Garamond" w:hAnsi="Garamond"/>
          <w:szCs w:val="24"/>
        </w:rPr>
      </w:pPr>
    </w:p>
    <w:p w14:paraId="3ABC13F5" w14:textId="77777777" w:rsidR="00CF5DFB" w:rsidRPr="005707D4" w:rsidRDefault="00CF5DFB" w:rsidP="001B7351">
      <w:p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C.</w:t>
      </w:r>
      <w:r w:rsidRPr="005707D4">
        <w:rPr>
          <w:rFonts w:ascii="Garamond" w:hAnsi="Garamond"/>
          <w:szCs w:val="24"/>
        </w:rPr>
        <w:tab/>
        <w:t>Limitations on Boiler #11</w:t>
      </w:r>
    </w:p>
    <w:p w14:paraId="5C567884"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C5A49F9" w14:textId="77777777" w:rsidR="00CF5DFB" w:rsidRPr="005707D4" w:rsidRDefault="00CF5DFB" w:rsidP="00436AC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1.</w:t>
      </w:r>
      <w:r w:rsidRPr="005707D4">
        <w:rPr>
          <w:rFonts w:ascii="Garamond" w:hAnsi="Garamond"/>
          <w:szCs w:val="24"/>
        </w:rPr>
        <w:tab/>
        <w:t>SO</w:t>
      </w:r>
      <w:r w:rsidRPr="005707D4">
        <w:rPr>
          <w:rFonts w:ascii="Garamond" w:hAnsi="Garamond"/>
          <w:szCs w:val="24"/>
          <w:vertAlign w:val="subscript"/>
        </w:rPr>
        <w:t>2</w:t>
      </w:r>
      <w:r w:rsidRPr="005707D4">
        <w:rPr>
          <w:rFonts w:ascii="Garamond" w:hAnsi="Garamond"/>
          <w:szCs w:val="24"/>
        </w:rPr>
        <w:t xml:space="preserve"> emissions from Boiler #11 shall not exceed (ARM 17.8.752):</w:t>
      </w:r>
    </w:p>
    <w:p w14:paraId="2ED4D67C" w14:textId="77777777" w:rsidR="00E95BDB" w:rsidRDefault="00E95BDB" w:rsidP="00962DFB">
      <w:pPr>
        <w:tabs>
          <w:tab w:val="left" w:pos="-1080"/>
          <w:tab w:val="left" w:pos="-720"/>
        </w:tabs>
        <w:rPr>
          <w:rFonts w:ascii="Garamond" w:hAnsi="Garamond"/>
          <w:szCs w:val="24"/>
        </w:rPr>
      </w:pPr>
    </w:p>
    <w:p w14:paraId="363524CB" w14:textId="77777777" w:rsidR="00CF5DFB" w:rsidRDefault="00CF5DFB" w:rsidP="00962DFB">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 xml:space="preserve">8.59 tons/rolling 12-calendar month total </w:t>
      </w:r>
    </w:p>
    <w:p w14:paraId="2FD1601B" w14:textId="77777777" w:rsidR="0071745B" w:rsidRPr="005707D4" w:rsidRDefault="0071745B" w:rsidP="00962DFB">
      <w:pPr>
        <w:tabs>
          <w:tab w:val="left" w:pos="-1080"/>
          <w:tab w:val="left" w:pos="-720"/>
        </w:tabs>
        <w:rPr>
          <w:rFonts w:ascii="Garamond" w:hAnsi="Garamond"/>
          <w:szCs w:val="24"/>
        </w:rPr>
      </w:pPr>
    </w:p>
    <w:p w14:paraId="0E60B5EB" w14:textId="13155686" w:rsidR="00CF5DFB" w:rsidRDefault="00CF5DFB" w:rsidP="00962DFB">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3.92 lb/hr</w:t>
      </w:r>
    </w:p>
    <w:p w14:paraId="34A519CA" w14:textId="77777777" w:rsidR="00365B7C" w:rsidRDefault="00365B7C" w:rsidP="00143078">
      <w:pPr>
        <w:tabs>
          <w:tab w:val="left" w:pos="-1080"/>
          <w:tab w:val="left" w:pos="-720"/>
        </w:tabs>
        <w:rPr>
          <w:rFonts w:ascii="Garamond" w:hAnsi="Garamond"/>
          <w:szCs w:val="24"/>
        </w:rPr>
      </w:pPr>
    </w:p>
    <w:p w14:paraId="50D26D2B" w14:textId="77777777" w:rsidR="00CF5DFB" w:rsidRPr="005707D4" w:rsidRDefault="00CF5DFB" w:rsidP="00962DFB">
      <w:pPr>
        <w:tabs>
          <w:tab w:val="left" w:pos="-1080"/>
          <w:tab w:val="left" w:pos="-720"/>
        </w:tabs>
        <w:ind w:left="2160" w:hanging="720"/>
        <w:rPr>
          <w:rFonts w:ascii="Garamond" w:hAnsi="Garamond"/>
          <w:szCs w:val="24"/>
        </w:rPr>
      </w:pPr>
      <w:r w:rsidRPr="005707D4">
        <w:rPr>
          <w:rFonts w:ascii="Garamond" w:hAnsi="Garamond"/>
          <w:szCs w:val="24"/>
        </w:rPr>
        <w:t>2.</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Boiler #11 shall not exceed (ARM 17.8.752): </w:t>
      </w:r>
    </w:p>
    <w:p w14:paraId="33B2FD43" w14:textId="225848C2" w:rsidR="00CF5DFB" w:rsidRPr="00E67CE1" w:rsidRDefault="00CF5DFB" w:rsidP="00962DFB">
      <w:pPr>
        <w:tabs>
          <w:tab w:val="left" w:pos="-1080"/>
          <w:tab w:val="left" w:pos="-720"/>
        </w:tabs>
        <w:rPr>
          <w:rFonts w:ascii="Garamond" w:hAnsi="Garamond"/>
          <w:szCs w:val="24"/>
        </w:rPr>
      </w:pPr>
    </w:p>
    <w:p w14:paraId="74AAC9BB" w14:textId="7630F9DE" w:rsidR="00CF5DFB" w:rsidRPr="005707D4" w:rsidRDefault="00CF5DFB" w:rsidP="00962DFB">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r>
      <w:r w:rsidR="005A38A2">
        <w:rPr>
          <w:rFonts w:ascii="Garamond" w:hAnsi="Garamond"/>
          <w:szCs w:val="24"/>
        </w:rPr>
        <w:t>27.5</w:t>
      </w:r>
      <w:r w:rsidRPr="005707D4">
        <w:rPr>
          <w:rFonts w:ascii="Garamond" w:hAnsi="Garamond"/>
          <w:szCs w:val="24"/>
        </w:rPr>
        <w:t xml:space="preserve"> tons/rolling 12-calendar month total</w:t>
      </w:r>
      <w:r w:rsidR="005A38A2">
        <w:rPr>
          <w:rFonts w:ascii="Garamond" w:hAnsi="Garamond"/>
          <w:szCs w:val="24"/>
        </w:rPr>
        <w:t xml:space="preserve"> (ARM 17.8.752)</w:t>
      </w:r>
    </w:p>
    <w:p w14:paraId="5709F555" w14:textId="77777777" w:rsidR="007504B8" w:rsidRPr="00E67CE1" w:rsidRDefault="007504B8" w:rsidP="00962DFB">
      <w:pPr>
        <w:tabs>
          <w:tab w:val="left" w:pos="-1080"/>
          <w:tab w:val="left" w:pos="-720"/>
        </w:tabs>
        <w:rPr>
          <w:rFonts w:ascii="Garamond" w:hAnsi="Garamond"/>
          <w:szCs w:val="24"/>
        </w:rPr>
      </w:pPr>
    </w:p>
    <w:p w14:paraId="34159506" w14:textId="4FEEBE45" w:rsidR="00CF5DFB" w:rsidRPr="005707D4" w:rsidRDefault="00CF5DFB" w:rsidP="00962DFB">
      <w:pPr>
        <w:tabs>
          <w:tab w:val="left" w:pos="-1080"/>
          <w:tab w:val="left" w:pos="-720"/>
          <w:tab w:val="left" w:pos="-630"/>
        </w:tabs>
        <w:ind w:left="2520" w:hanging="360"/>
        <w:rPr>
          <w:rFonts w:ascii="Garamond" w:hAnsi="Garamond"/>
          <w:szCs w:val="24"/>
        </w:rPr>
      </w:pPr>
      <w:r w:rsidRPr="005707D4">
        <w:rPr>
          <w:rFonts w:ascii="Garamond" w:hAnsi="Garamond"/>
          <w:szCs w:val="24"/>
        </w:rPr>
        <w:t>b.</w:t>
      </w:r>
      <w:r w:rsidRPr="005707D4">
        <w:rPr>
          <w:rFonts w:ascii="Garamond" w:hAnsi="Garamond"/>
          <w:szCs w:val="24"/>
        </w:rPr>
        <w:tab/>
      </w:r>
      <w:r w:rsidR="00BD18B2">
        <w:rPr>
          <w:rFonts w:ascii="Garamond" w:hAnsi="Garamond"/>
          <w:szCs w:val="24"/>
        </w:rPr>
        <w:t>6.27</w:t>
      </w:r>
      <w:r w:rsidRPr="005707D4">
        <w:rPr>
          <w:rFonts w:ascii="Garamond" w:hAnsi="Garamond"/>
          <w:szCs w:val="24"/>
        </w:rPr>
        <w:t xml:space="preserve"> lb/hr</w:t>
      </w:r>
      <w:r w:rsidR="00BD18B2">
        <w:rPr>
          <w:rFonts w:ascii="Garamond" w:hAnsi="Garamond"/>
          <w:szCs w:val="24"/>
        </w:rPr>
        <w:t>, rolling 365-day average (ARM 17.8.752)</w:t>
      </w:r>
    </w:p>
    <w:p w14:paraId="3B02C42C" w14:textId="77777777" w:rsidR="00CF5DFB" w:rsidRPr="00E67CE1" w:rsidRDefault="00CF5DFB" w:rsidP="00962DFB">
      <w:pPr>
        <w:tabs>
          <w:tab w:val="left" w:pos="-1080"/>
          <w:tab w:val="left" w:pos="-720"/>
        </w:tabs>
        <w:rPr>
          <w:rFonts w:ascii="Garamond" w:hAnsi="Garamond"/>
          <w:szCs w:val="24"/>
        </w:rPr>
      </w:pPr>
    </w:p>
    <w:p w14:paraId="742CA047" w14:textId="116AD46A" w:rsidR="00CF5DFB" w:rsidRPr="005707D4" w:rsidRDefault="00CF5DFB" w:rsidP="00962DFB">
      <w:pPr>
        <w:widowControl/>
        <w:tabs>
          <w:tab w:val="left" w:pos="-1080"/>
          <w:tab w:val="left" w:pos="-720"/>
        </w:tabs>
        <w:ind w:left="2160" w:hanging="720"/>
        <w:rPr>
          <w:rFonts w:ascii="Garamond" w:hAnsi="Garamond"/>
          <w:szCs w:val="24"/>
        </w:rPr>
      </w:pPr>
      <w:r w:rsidRPr="005707D4">
        <w:rPr>
          <w:rFonts w:ascii="Garamond" w:hAnsi="Garamond"/>
          <w:szCs w:val="24"/>
        </w:rPr>
        <w:t>3.</w:t>
      </w:r>
      <w:r w:rsidRPr="005707D4">
        <w:rPr>
          <w:rFonts w:ascii="Garamond" w:hAnsi="Garamond"/>
          <w:szCs w:val="24"/>
        </w:rPr>
        <w:tab/>
        <w:t>During periods of startup or shutdown, CO emissions from Boiler #11 shall not exceed 23 lb/hr on a 24-hour rolling average (ARM 17.8.752)</w:t>
      </w:r>
      <w:r w:rsidR="0063261A">
        <w:rPr>
          <w:rFonts w:ascii="Garamond" w:hAnsi="Garamond"/>
          <w:szCs w:val="24"/>
        </w:rPr>
        <w:t xml:space="preserve">. </w:t>
      </w:r>
      <w:r w:rsidRPr="005707D4">
        <w:rPr>
          <w:rFonts w:ascii="Garamond" w:hAnsi="Garamond"/>
          <w:szCs w:val="24"/>
        </w:rPr>
        <w:t>Otherwise, CO emissions shall not exceed (ARM 17.8.752):</w:t>
      </w:r>
    </w:p>
    <w:p w14:paraId="6F0DAAE4" w14:textId="77777777" w:rsidR="00CF5DFB" w:rsidRPr="00E67CE1" w:rsidRDefault="00CF5DFB" w:rsidP="00962DFB">
      <w:pPr>
        <w:pStyle w:val="FootnoteText"/>
        <w:tabs>
          <w:tab w:val="left" w:pos="-1080"/>
          <w:tab w:val="left" w:pos="-720"/>
        </w:tabs>
        <w:rPr>
          <w:rFonts w:ascii="Garamond" w:hAnsi="Garamond"/>
          <w:sz w:val="24"/>
          <w:szCs w:val="24"/>
        </w:rPr>
      </w:pPr>
    </w:p>
    <w:p w14:paraId="7A61EAA1" w14:textId="77777777" w:rsidR="00CF5DFB" w:rsidRPr="005707D4" w:rsidRDefault="00CF5DFB" w:rsidP="00312AD8">
      <w:pPr>
        <w:numPr>
          <w:ilvl w:val="0"/>
          <w:numId w:val="78"/>
        </w:numPr>
        <w:tabs>
          <w:tab w:val="clear" w:pos="2880"/>
          <w:tab w:val="left" w:pos="-720"/>
        </w:tabs>
        <w:ind w:left="2520" w:hanging="360"/>
        <w:rPr>
          <w:rFonts w:ascii="Garamond" w:hAnsi="Garamond"/>
          <w:szCs w:val="24"/>
        </w:rPr>
      </w:pPr>
      <w:r w:rsidRPr="005707D4">
        <w:rPr>
          <w:rFonts w:ascii="Garamond" w:hAnsi="Garamond"/>
          <w:szCs w:val="24"/>
        </w:rPr>
        <w:t>400 ppm</w:t>
      </w:r>
      <w:r w:rsidRPr="005707D4">
        <w:rPr>
          <w:rFonts w:ascii="Garamond" w:hAnsi="Garamond"/>
          <w:szCs w:val="24"/>
          <w:vertAlign w:val="subscript"/>
        </w:rPr>
        <w:t>vd</w:t>
      </w:r>
      <w:r w:rsidRPr="005707D4">
        <w:rPr>
          <w:rFonts w:ascii="Garamond" w:hAnsi="Garamond"/>
          <w:szCs w:val="24"/>
        </w:rPr>
        <w:t xml:space="preserve"> at 3% oxygen on a 30-day rolling average</w:t>
      </w:r>
    </w:p>
    <w:p w14:paraId="197321CB" w14:textId="77777777" w:rsidR="00305F41" w:rsidRPr="00E67CE1" w:rsidRDefault="00305F41" w:rsidP="00962DFB">
      <w:pPr>
        <w:tabs>
          <w:tab w:val="left" w:pos="-720"/>
        </w:tabs>
        <w:rPr>
          <w:rFonts w:ascii="Garamond" w:hAnsi="Garamond"/>
          <w:szCs w:val="24"/>
        </w:rPr>
      </w:pPr>
    </w:p>
    <w:p w14:paraId="70E43399" w14:textId="77777777" w:rsidR="00D42902" w:rsidRDefault="00CF5DFB" w:rsidP="00312AD8">
      <w:pPr>
        <w:numPr>
          <w:ilvl w:val="0"/>
          <w:numId w:val="78"/>
        </w:numPr>
        <w:tabs>
          <w:tab w:val="clear" w:pos="2880"/>
          <w:tab w:val="left" w:pos="-720"/>
        </w:tabs>
        <w:ind w:left="2520" w:hanging="360"/>
        <w:rPr>
          <w:rFonts w:ascii="Garamond" w:hAnsi="Garamond"/>
          <w:szCs w:val="24"/>
        </w:rPr>
      </w:pPr>
      <w:r w:rsidRPr="005707D4">
        <w:rPr>
          <w:rFonts w:ascii="Garamond" w:hAnsi="Garamond"/>
          <w:szCs w:val="24"/>
        </w:rPr>
        <w:t>36.63 tons/rolling 12-calendar month total</w:t>
      </w:r>
    </w:p>
    <w:p w14:paraId="7D9C6007" w14:textId="77777777" w:rsidR="00FA3D1A" w:rsidRPr="0071745B" w:rsidRDefault="00FA3D1A" w:rsidP="00962DFB">
      <w:pPr>
        <w:tabs>
          <w:tab w:val="left" w:pos="-720"/>
        </w:tabs>
        <w:rPr>
          <w:rFonts w:ascii="Garamond" w:hAnsi="Garamond"/>
          <w:szCs w:val="24"/>
        </w:rPr>
      </w:pPr>
    </w:p>
    <w:p w14:paraId="731CD8A9" w14:textId="77777777" w:rsidR="00CF5DFB" w:rsidRPr="005707D4" w:rsidRDefault="00CF5DFB" w:rsidP="00312AD8">
      <w:pPr>
        <w:numPr>
          <w:ilvl w:val="0"/>
          <w:numId w:val="78"/>
        </w:numPr>
        <w:tabs>
          <w:tab w:val="clear" w:pos="2880"/>
          <w:tab w:val="left" w:pos="-720"/>
        </w:tabs>
        <w:ind w:left="2520" w:hanging="360"/>
        <w:rPr>
          <w:rFonts w:ascii="Garamond" w:hAnsi="Garamond"/>
          <w:szCs w:val="24"/>
        </w:rPr>
      </w:pPr>
      <w:r w:rsidRPr="005707D4">
        <w:rPr>
          <w:rFonts w:ascii="Garamond" w:hAnsi="Garamond"/>
          <w:szCs w:val="24"/>
        </w:rPr>
        <w:t>15.26 lb/hr</w:t>
      </w:r>
    </w:p>
    <w:p w14:paraId="34B0CFCB" w14:textId="77777777" w:rsidR="00091215" w:rsidRPr="00E67CE1" w:rsidRDefault="00091215" w:rsidP="00962DFB">
      <w:pPr>
        <w:widowControl/>
        <w:rPr>
          <w:rFonts w:ascii="Garamond" w:hAnsi="Garamond"/>
          <w:szCs w:val="24"/>
        </w:rPr>
      </w:pPr>
    </w:p>
    <w:p w14:paraId="7E207715" w14:textId="77777777" w:rsidR="00CF5DFB" w:rsidRDefault="00CF5DFB" w:rsidP="00962DFB">
      <w:pPr>
        <w:tabs>
          <w:tab w:val="left" w:pos="-1080"/>
          <w:tab w:val="left" w:pos="-720"/>
        </w:tabs>
        <w:ind w:left="2160" w:hanging="720"/>
        <w:rPr>
          <w:rFonts w:ascii="Garamond" w:hAnsi="Garamond"/>
          <w:szCs w:val="24"/>
        </w:rPr>
      </w:pPr>
      <w:r w:rsidRPr="005707D4">
        <w:rPr>
          <w:rFonts w:ascii="Garamond" w:hAnsi="Garamond"/>
          <w:szCs w:val="24"/>
        </w:rPr>
        <w:t>4.</w:t>
      </w:r>
      <w:r w:rsidRPr="005707D4">
        <w:rPr>
          <w:rFonts w:ascii="Garamond" w:hAnsi="Garamond"/>
          <w:szCs w:val="24"/>
        </w:rPr>
        <w:tab/>
        <w:t>VOC Emissions from the Boiler #11 shall not exceed 4.83 tons/rolling 12-calendar month total (ARM 17.8.752).</w:t>
      </w:r>
    </w:p>
    <w:p w14:paraId="167B0F58" w14:textId="00481489" w:rsidR="003A6F4A" w:rsidRPr="00E67CE1" w:rsidRDefault="003A6F4A" w:rsidP="00962DFB">
      <w:pPr>
        <w:tabs>
          <w:tab w:val="left" w:pos="-1080"/>
          <w:tab w:val="left" w:pos="-720"/>
        </w:tabs>
        <w:ind w:left="2160" w:hanging="2160"/>
        <w:rPr>
          <w:rFonts w:ascii="Garamond" w:hAnsi="Garamond"/>
          <w:szCs w:val="24"/>
        </w:rPr>
      </w:pPr>
    </w:p>
    <w:p w14:paraId="6F171B8F" w14:textId="77777777" w:rsidR="00CF5DFB" w:rsidRPr="005707D4" w:rsidRDefault="00CF5DFB" w:rsidP="00962DFB">
      <w:pPr>
        <w:tabs>
          <w:tab w:val="left" w:pos="-1080"/>
          <w:tab w:val="left" w:pos="-720"/>
        </w:tabs>
        <w:ind w:left="1440" w:hanging="720"/>
        <w:rPr>
          <w:rFonts w:ascii="Garamond" w:hAnsi="Garamond"/>
          <w:szCs w:val="24"/>
        </w:rPr>
      </w:pPr>
      <w:r w:rsidRPr="005707D4">
        <w:rPr>
          <w:rFonts w:ascii="Garamond" w:hAnsi="Garamond"/>
          <w:szCs w:val="24"/>
        </w:rPr>
        <w:t>D.</w:t>
      </w:r>
      <w:r w:rsidRPr="005707D4">
        <w:rPr>
          <w:rFonts w:ascii="Garamond" w:hAnsi="Garamond"/>
          <w:szCs w:val="24"/>
        </w:rPr>
        <w:tab/>
        <w:t>Monitoring requirements</w:t>
      </w:r>
    </w:p>
    <w:p w14:paraId="64892626" w14:textId="77777777" w:rsidR="00CF5DFB" w:rsidRPr="00E67CE1" w:rsidRDefault="00CF5DFB" w:rsidP="00962DFB">
      <w:pPr>
        <w:tabs>
          <w:tab w:val="left" w:pos="-1080"/>
          <w:tab w:val="left" w:pos="-720"/>
        </w:tabs>
        <w:rPr>
          <w:rFonts w:ascii="Garamond" w:hAnsi="Garamond"/>
          <w:szCs w:val="24"/>
        </w:rPr>
      </w:pPr>
    </w:p>
    <w:p w14:paraId="7C895A8A" w14:textId="77777777" w:rsidR="00CF5DFB" w:rsidRPr="005707D4" w:rsidRDefault="00CF5DFB" w:rsidP="00312AD8">
      <w:pPr>
        <w:numPr>
          <w:ilvl w:val="0"/>
          <w:numId w:val="126"/>
        </w:numPr>
        <w:tabs>
          <w:tab w:val="clear" w:pos="1440"/>
        </w:tabs>
        <w:ind w:firstLine="0"/>
        <w:rPr>
          <w:rFonts w:ascii="Garamond" w:hAnsi="Garamond"/>
          <w:szCs w:val="24"/>
        </w:rPr>
      </w:pPr>
      <w:r w:rsidRPr="005707D4">
        <w:rPr>
          <w:rFonts w:ascii="Garamond" w:hAnsi="Garamond"/>
          <w:szCs w:val="24"/>
        </w:rPr>
        <w:t>CHS shall install and operate the following (CEMS/CERMS) for Boiler #11:</w:t>
      </w:r>
    </w:p>
    <w:p w14:paraId="3C635F10" w14:textId="77777777" w:rsidR="00CF5DFB" w:rsidRPr="00E67CE1" w:rsidRDefault="00CF5DFB" w:rsidP="00962DFB">
      <w:pPr>
        <w:tabs>
          <w:tab w:val="left" w:pos="-1080"/>
          <w:tab w:val="left" w:pos="-720"/>
        </w:tabs>
        <w:rPr>
          <w:rFonts w:ascii="Garamond" w:hAnsi="Garamond"/>
          <w:szCs w:val="24"/>
        </w:rPr>
      </w:pPr>
    </w:p>
    <w:p w14:paraId="4B42B743" w14:textId="77777777" w:rsidR="00CF5DFB" w:rsidRPr="005707D4" w:rsidRDefault="00CF5DFB" w:rsidP="00962DFB">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(40 CFR 60, Subpart Db)</w:t>
      </w:r>
    </w:p>
    <w:p w14:paraId="597D65FF" w14:textId="77777777" w:rsidR="007504B8" w:rsidRPr="00E67CE1" w:rsidRDefault="007504B8" w:rsidP="00962DFB">
      <w:pPr>
        <w:tabs>
          <w:tab w:val="left" w:pos="-1080"/>
          <w:tab w:val="left" w:pos="-720"/>
        </w:tabs>
        <w:rPr>
          <w:rFonts w:ascii="Garamond" w:hAnsi="Garamond"/>
          <w:szCs w:val="24"/>
        </w:rPr>
      </w:pPr>
    </w:p>
    <w:p w14:paraId="3ABECD9D" w14:textId="77777777" w:rsidR="00CF5DFB" w:rsidRPr="005707D4" w:rsidRDefault="00CF5DFB" w:rsidP="00962DFB">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O</w:t>
      </w:r>
      <w:r w:rsidRPr="005707D4">
        <w:rPr>
          <w:rFonts w:ascii="Garamond" w:hAnsi="Garamond"/>
          <w:szCs w:val="24"/>
          <w:vertAlign w:val="subscript"/>
        </w:rPr>
        <w:t>2</w:t>
      </w:r>
      <w:r w:rsidRPr="005707D4">
        <w:rPr>
          <w:rFonts w:ascii="Garamond" w:hAnsi="Garamond"/>
          <w:szCs w:val="24"/>
        </w:rPr>
        <w:t xml:space="preserve"> (40 CFR 60, Subpart Db)</w:t>
      </w:r>
    </w:p>
    <w:p w14:paraId="44E2E20B" w14:textId="77777777" w:rsidR="000F2966" w:rsidRPr="00E67CE1" w:rsidRDefault="000F2966" w:rsidP="00962DFB">
      <w:pPr>
        <w:tabs>
          <w:tab w:val="left" w:pos="-1080"/>
          <w:tab w:val="left" w:pos="-720"/>
        </w:tabs>
        <w:rPr>
          <w:rFonts w:ascii="Garamond" w:hAnsi="Garamond"/>
          <w:szCs w:val="24"/>
        </w:rPr>
      </w:pPr>
    </w:p>
    <w:p w14:paraId="4F0689F3" w14:textId="77777777" w:rsidR="000C3848" w:rsidRPr="005707D4" w:rsidRDefault="00CF5DFB" w:rsidP="00312AD8">
      <w:pPr>
        <w:numPr>
          <w:ilvl w:val="0"/>
          <w:numId w:val="126"/>
        </w:numPr>
        <w:tabs>
          <w:tab w:val="clear" w:pos="1440"/>
        </w:tabs>
        <w:ind w:left="2160" w:hanging="720"/>
        <w:rPr>
          <w:rFonts w:ascii="Garamond" w:hAnsi="Garamond"/>
          <w:szCs w:val="24"/>
        </w:rPr>
      </w:pPr>
      <w:r w:rsidRPr="005707D4">
        <w:rPr>
          <w:rFonts w:ascii="Garamond" w:hAnsi="Garamond"/>
          <w:szCs w:val="24"/>
        </w:rPr>
        <w:t>CEMS and CERMS required by this permit shall comply with all applicable provisions of 40 CFR Part 60.5 through 60.13, Subpart Db</w:t>
      </w:r>
      <w:r w:rsidR="00BA436F" w:rsidRPr="005707D4">
        <w:rPr>
          <w:rFonts w:ascii="Garamond" w:hAnsi="Garamond"/>
          <w:szCs w:val="24"/>
        </w:rPr>
        <w:t>;</w:t>
      </w:r>
      <w:r w:rsidRPr="005707D4">
        <w:rPr>
          <w:rFonts w:ascii="Garamond" w:hAnsi="Garamond"/>
          <w:szCs w:val="24"/>
        </w:rPr>
        <w:t xml:space="preserve"> 60.40b through 60.49b, and Appendix A, Appendix B, Performance Specifications 2, 3, 4 or 4A, 6, and Appendix F.</w:t>
      </w:r>
    </w:p>
    <w:p w14:paraId="48E713D5" w14:textId="77777777" w:rsidR="00E56412" w:rsidRPr="00E67CE1" w:rsidRDefault="00E56412" w:rsidP="00962DFB">
      <w:pPr>
        <w:tabs>
          <w:tab w:val="left" w:pos="-1080"/>
          <w:tab w:val="left" w:pos="-720"/>
        </w:tabs>
        <w:rPr>
          <w:rFonts w:ascii="Garamond" w:hAnsi="Garamond"/>
          <w:szCs w:val="24"/>
        </w:rPr>
      </w:pPr>
    </w:p>
    <w:p w14:paraId="63F0A313" w14:textId="6898DB6B" w:rsidR="00E67CE1" w:rsidRDefault="00CF5DFB" w:rsidP="00312AD8">
      <w:pPr>
        <w:widowControl/>
        <w:numPr>
          <w:ilvl w:val="0"/>
          <w:numId w:val="126"/>
        </w:numPr>
        <w:tabs>
          <w:tab w:val="clear" w:pos="1440"/>
        </w:tabs>
        <w:ind w:left="2160" w:hanging="720"/>
        <w:rPr>
          <w:rFonts w:ascii="Garamond" w:hAnsi="Garamond"/>
          <w:spacing w:val="-2"/>
          <w:szCs w:val="24"/>
        </w:rPr>
      </w:pPr>
      <w:r w:rsidRPr="005707D4">
        <w:rPr>
          <w:rFonts w:ascii="Garamond" w:hAnsi="Garamond"/>
          <w:spacing w:val="-2"/>
          <w:szCs w:val="24"/>
        </w:rPr>
        <w:t xml:space="preserve">CEMS are to </w:t>
      </w:r>
      <w:proofErr w:type="gramStart"/>
      <w:r w:rsidRPr="005707D4">
        <w:rPr>
          <w:rFonts w:ascii="Garamond" w:hAnsi="Garamond"/>
          <w:spacing w:val="-2"/>
          <w:szCs w:val="24"/>
        </w:rPr>
        <w:t>be in operation at all times</w:t>
      </w:r>
      <w:proofErr w:type="gramEnd"/>
      <w:r w:rsidRPr="005707D4">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Pr="005707D4">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p>
    <w:p w14:paraId="21AD01CC" w14:textId="77777777" w:rsidR="00E67CE1" w:rsidRDefault="00E67CE1" w:rsidP="00962DFB">
      <w:pPr>
        <w:widowControl/>
        <w:rPr>
          <w:rFonts w:ascii="Garamond" w:hAnsi="Garamond"/>
          <w:spacing w:val="-2"/>
          <w:szCs w:val="24"/>
        </w:rPr>
      </w:pPr>
    </w:p>
    <w:p w14:paraId="052AA630" w14:textId="01DFC513" w:rsidR="00CF5DFB" w:rsidRPr="00E67CE1" w:rsidRDefault="001512A2" w:rsidP="00312AD8">
      <w:pPr>
        <w:widowControl/>
        <w:numPr>
          <w:ilvl w:val="0"/>
          <w:numId w:val="126"/>
        </w:numPr>
        <w:tabs>
          <w:tab w:val="clear" w:pos="1440"/>
        </w:tabs>
        <w:ind w:left="2160" w:hanging="720"/>
        <w:rPr>
          <w:rFonts w:ascii="Garamond" w:hAnsi="Garamond"/>
          <w:spacing w:val="-2"/>
          <w:szCs w:val="24"/>
        </w:rPr>
      </w:pPr>
      <w:r w:rsidRPr="001512A2">
        <w:rPr>
          <w:rFonts w:ascii="Garamond" w:hAnsi="Garamond"/>
          <w:szCs w:val="24"/>
        </w:rPr>
        <w:t>CHS shall install and operate a volumetric stack flow rate monitor on Boiler #11 that shall comply with all applicable provisions of 40 CFR Parts 60.5 through 60.13, Appendix B, Performance Specifications 6; and 40 CFR 52, Appendix E, for certifying Volumetric Flow Rate Monitors (ARM 17.8.749).</w:t>
      </w:r>
      <w:r>
        <w:rPr>
          <w:rFonts w:ascii="Garamond" w:hAnsi="Garamond"/>
          <w:szCs w:val="24"/>
        </w:rPr>
        <w:t xml:space="preserve"> </w:t>
      </w:r>
    </w:p>
    <w:p w14:paraId="50361FF5" w14:textId="77777777" w:rsidR="00E67CE1" w:rsidRPr="005707D4" w:rsidRDefault="00E67CE1" w:rsidP="00962DFB">
      <w:pPr>
        <w:rPr>
          <w:rFonts w:ascii="Garamond" w:hAnsi="Garamond"/>
          <w:spacing w:val="-2"/>
          <w:szCs w:val="24"/>
        </w:rPr>
      </w:pPr>
    </w:p>
    <w:p w14:paraId="4774CD66" w14:textId="77777777" w:rsidR="00CF5DFB" w:rsidRPr="005707D4" w:rsidRDefault="00CF5DFB" w:rsidP="00143078">
      <w:pPr>
        <w:tabs>
          <w:tab w:val="left" w:pos="-1080"/>
          <w:tab w:val="left" w:pos="-720"/>
        </w:tabs>
        <w:ind w:left="1440" w:hanging="720"/>
        <w:rPr>
          <w:rFonts w:ascii="Garamond" w:hAnsi="Garamond"/>
          <w:szCs w:val="24"/>
        </w:rPr>
      </w:pPr>
      <w:r w:rsidRPr="005707D4">
        <w:rPr>
          <w:rFonts w:ascii="Garamond" w:hAnsi="Garamond"/>
          <w:szCs w:val="24"/>
        </w:rPr>
        <w:t>E.</w:t>
      </w:r>
      <w:r w:rsidRPr="005707D4">
        <w:rPr>
          <w:rFonts w:ascii="Garamond" w:hAnsi="Garamond"/>
          <w:szCs w:val="24"/>
        </w:rPr>
        <w:tab/>
        <w:t>Testing Requirements</w:t>
      </w:r>
    </w:p>
    <w:p w14:paraId="66F8A243" w14:textId="77777777" w:rsidR="00CF5DFB" w:rsidRPr="008E5256" w:rsidRDefault="00CF5DFB" w:rsidP="00143078">
      <w:pPr>
        <w:tabs>
          <w:tab w:val="left" w:pos="-1080"/>
          <w:tab w:val="left" w:pos="-720"/>
        </w:tabs>
        <w:rPr>
          <w:rFonts w:ascii="Garamond" w:hAnsi="Garamond"/>
          <w:szCs w:val="24"/>
        </w:rPr>
      </w:pPr>
    </w:p>
    <w:p w14:paraId="6B75C6DE" w14:textId="73D5ECD5" w:rsidR="00CF5DFB" w:rsidRPr="008E5256" w:rsidRDefault="00CF5DFB" w:rsidP="00ED528D">
      <w:pPr>
        <w:widowControl/>
        <w:tabs>
          <w:tab w:val="left" w:pos="-1080"/>
          <w:tab w:val="left" w:pos="-720"/>
        </w:tabs>
        <w:ind w:left="1440"/>
        <w:rPr>
          <w:rFonts w:ascii="Garamond" w:hAnsi="Garamond"/>
          <w:spacing w:val="-2"/>
          <w:szCs w:val="24"/>
        </w:rPr>
      </w:pPr>
      <w:r w:rsidRPr="008E5256">
        <w:rPr>
          <w:rFonts w:ascii="Garamond" w:hAnsi="Garamond"/>
          <w:szCs w:val="24"/>
        </w:rPr>
        <w:t xml:space="preserve">Boiler #11 </w:t>
      </w:r>
      <w:r w:rsidRPr="008E5256">
        <w:rPr>
          <w:rFonts w:ascii="Garamond" w:hAnsi="Garamond"/>
          <w:spacing w:val="-2"/>
          <w:szCs w:val="24"/>
        </w:rPr>
        <w:t xml:space="preserve">shall be tested </w:t>
      </w:r>
      <w:r w:rsidR="000F4FDA">
        <w:rPr>
          <w:rFonts w:ascii="Garamond" w:hAnsi="Garamond"/>
          <w:spacing w:val="-2"/>
          <w:szCs w:val="24"/>
        </w:rPr>
        <w:t>every three years from the date of the last source test</w:t>
      </w:r>
      <w:r w:rsidRPr="008E5256">
        <w:rPr>
          <w:rFonts w:ascii="Garamond" w:hAnsi="Garamond"/>
          <w:spacing w:val="-2"/>
          <w:szCs w:val="24"/>
        </w:rPr>
        <w:t xml:space="preserve">, or according to another testing/monitoring schedule as may be approved by </w:t>
      </w:r>
      <w:r w:rsidR="00C37662">
        <w:rPr>
          <w:rFonts w:ascii="Garamond" w:hAnsi="Garamond"/>
          <w:spacing w:val="-2"/>
          <w:szCs w:val="24"/>
        </w:rPr>
        <w:t>DEQ</w:t>
      </w:r>
      <w:r w:rsidRPr="008E5256">
        <w:rPr>
          <w:rFonts w:ascii="Garamond" w:hAnsi="Garamond"/>
          <w:spacing w:val="-2"/>
          <w:szCs w:val="24"/>
        </w:rPr>
        <w:t xml:space="preserve">, for </w:t>
      </w:r>
      <w:r w:rsidRPr="008E5256">
        <w:rPr>
          <w:rFonts w:ascii="Garamond" w:hAnsi="Garamond"/>
          <w:spacing w:val="-2"/>
          <w:szCs w:val="24"/>
        </w:rPr>
        <w:lastRenderedPageBreak/>
        <w:t>NO</w:t>
      </w:r>
      <w:r w:rsidRPr="008E5256">
        <w:rPr>
          <w:rFonts w:ascii="Garamond" w:hAnsi="Garamond"/>
          <w:spacing w:val="-2"/>
          <w:szCs w:val="24"/>
          <w:vertAlign w:val="subscript"/>
        </w:rPr>
        <w:t>x</w:t>
      </w:r>
      <w:r w:rsidRPr="008E5256">
        <w:rPr>
          <w:rFonts w:ascii="Garamond" w:hAnsi="Garamond"/>
          <w:spacing w:val="-2"/>
          <w:szCs w:val="24"/>
        </w:rPr>
        <w:t xml:space="preserve"> and CO, concurrently, and the results submitted to </w:t>
      </w:r>
      <w:r w:rsidR="00C37662">
        <w:rPr>
          <w:rFonts w:ascii="Garamond" w:hAnsi="Garamond"/>
          <w:spacing w:val="-2"/>
          <w:szCs w:val="24"/>
        </w:rPr>
        <w:t>DEQ</w:t>
      </w:r>
      <w:r w:rsidRPr="008E5256">
        <w:rPr>
          <w:rFonts w:ascii="Garamond" w:hAnsi="Garamond"/>
          <w:spacing w:val="-2"/>
          <w:szCs w:val="24"/>
        </w:rPr>
        <w:t xml:space="preserve"> in order to demonstrate compliance with the NO</w:t>
      </w:r>
      <w:r w:rsidRPr="008E5256">
        <w:rPr>
          <w:rFonts w:ascii="Garamond" w:hAnsi="Garamond"/>
          <w:spacing w:val="-2"/>
          <w:szCs w:val="24"/>
          <w:vertAlign w:val="subscript"/>
        </w:rPr>
        <w:t>x</w:t>
      </w:r>
      <w:r w:rsidRPr="008E5256">
        <w:rPr>
          <w:rFonts w:ascii="Garamond" w:hAnsi="Garamond"/>
          <w:spacing w:val="-2"/>
          <w:szCs w:val="24"/>
        </w:rPr>
        <w:t xml:space="preserve"> and CO emission limits contained in Sections </w:t>
      </w:r>
      <w:r w:rsidRPr="008E5256">
        <w:rPr>
          <w:rFonts w:ascii="Garamond" w:hAnsi="Garamond"/>
          <w:szCs w:val="24"/>
        </w:rPr>
        <w:t>XII</w:t>
      </w:r>
      <w:r w:rsidRPr="008E5256">
        <w:rPr>
          <w:rFonts w:ascii="Garamond" w:hAnsi="Garamond"/>
          <w:spacing w:val="-2"/>
          <w:szCs w:val="24"/>
        </w:rPr>
        <w:t>.C.2 and 3 (ARM 17.8.105 and ARM 17.8.749).</w:t>
      </w:r>
    </w:p>
    <w:p w14:paraId="205B2D62" w14:textId="77777777" w:rsidR="00452319" w:rsidRPr="008E5256" w:rsidRDefault="00452319" w:rsidP="00962DFB">
      <w:pPr>
        <w:tabs>
          <w:tab w:val="left" w:pos="-1080"/>
          <w:tab w:val="left" w:pos="-720"/>
        </w:tabs>
        <w:rPr>
          <w:rFonts w:ascii="Garamond" w:hAnsi="Garamond"/>
          <w:szCs w:val="24"/>
        </w:rPr>
      </w:pPr>
    </w:p>
    <w:p w14:paraId="64E8D075" w14:textId="77777777" w:rsidR="00CF5DFB" w:rsidRPr="008E5256" w:rsidRDefault="00CF5DFB" w:rsidP="00962DFB">
      <w:pPr>
        <w:tabs>
          <w:tab w:val="left" w:pos="-1080"/>
          <w:tab w:val="left" w:pos="-720"/>
        </w:tabs>
        <w:ind w:left="1440" w:hanging="720"/>
        <w:rPr>
          <w:rFonts w:ascii="Garamond" w:hAnsi="Garamond"/>
          <w:szCs w:val="24"/>
        </w:rPr>
      </w:pPr>
      <w:r w:rsidRPr="008E5256">
        <w:rPr>
          <w:rFonts w:ascii="Garamond" w:hAnsi="Garamond"/>
          <w:szCs w:val="24"/>
        </w:rPr>
        <w:t>F.</w:t>
      </w:r>
      <w:r w:rsidRPr="008E5256">
        <w:rPr>
          <w:rFonts w:ascii="Garamond" w:hAnsi="Garamond"/>
          <w:szCs w:val="24"/>
        </w:rPr>
        <w:tab/>
        <w:t>Complianc</w:t>
      </w:r>
      <w:r w:rsidR="009A3D20" w:rsidRPr="008E5256">
        <w:rPr>
          <w:rFonts w:ascii="Garamond" w:hAnsi="Garamond"/>
          <w:szCs w:val="24"/>
        </w:rPr>
        <w:t>e Determinations (ARM 17.8.749)</w:t>
      </w:r>
    </w:p>
    <w:p w14:paraId="5291F9C3" w14:textId="77777777" w:rsidR="00CF5DFB" w:rsidRPr="008E5256" w:rsidRDefault="00CF5DFB" w:rsidP="00962DFB">
      <w:pPr>
        <w:tabs>
          <w:tab w:val="left" w:pos="-1080"/>
          <w:tab w:val="left" w:pos="-720"/>
        </w:tabs>
        <w:rPr>
          <w:rFonts w:ascii="Garamond" w:hAnsi="Garamond"/>
          <w:szCs w:val="24"/>
        </w:rPr>
      </w:pPr>
    </w:p>
    <w:p w14:paraId="45277ED6" w14:textId="0E74816D" w:rsidR="00CF5DFB" w:rsidRPr="008E5256" w:rsidRDefault="00CF5DFB" w:rsidP="00962DFB">
      <w:pPr>
        <w:tabs>
          <w:tab w:val="left" w:pos="-1080"/>
          <w:tab w:val="left" w:pos="-720"/>
        </w:tabs>
        <w:ind w:left="2160" w:hanging="720"/>
        <w:rPr>
          <w:rFonts w:ascii="Garamond" w:hAnsi="Garamond"/>
          <w:szCs w:val="24"/>
        </w:rPr>
      </w:pPr>
      <w:r w:rsidRPr="008E5256">
        <w:rPr>
          <w:rFonts w:ascii="Garamond" w:hAnsi="Garamond"/>
          <w:szCs w:val="24"/>
        </w:rPr>
        <w:t>1.</w:t>
      </w:r>
      <w:r w:rsidRPr="008E5256">
        <w:rPr>
          <w:rFonts w:ascii="Garamond" w:hAnsi="Garamond"/>
          <w:szCs w:val="24"/>
        </w:rPr>
        <w:tab/>
        <w:t>In addition to stack testing required in Section XII.E, compliance determinations for the NO</w:t>
      </w:r>
      <w:r w:rsidRPr="008E5256">
        <w:rPr>
          <w:rFonts w:ascii="Garamond" w:hAnsi="Garamond"/>
          <w:szCs w:val="24"/>
          <w:vertAlign w:val="subscript"/>
        </w:rPr>
        <w:t>x</w:t>
      </w:r>
      <w:r w:rsidRPr="008E5256">
        <w:rPr>
          <w:rFonts w:ascii="Garamond" w:hAnsi="Garamond"/>
          <w:szCs w:val="24"/>
        </w:rPr>
        <w:t xml:space="preserve"> limit in Section XII.C for Boiler #11 shall also be based upon monitoring data as required in Section XII.D.</w:t>
      </w:r>
    </w:p>
    <w:p w14:paraId="2695F4B0" w14:textId="77777777" w:rsidR="006F5147" w:rsidRPr="008E5256" w:rsidRDefault="006F5147" w:rsidP="00962DFB">
      <w:pPr>
        <w:tabs>
          <w:tab w:val="left" w:pos="-1080"/>
          <w:tab w:val="left" w:pos="-720"/>
        </w:tabs>
        <w:rPr>
          <w:rFonts w:ascii="Garamond" w:hAnsi="Garamond"/>
          <w:szCs w:val="24"/>
        </w:rPr>
      </w:pPr>
    </w:p>
    <w:p w14:paraId="1D66BB65" w14:textId="0BE73BBA" w:rsidR="00AF7737" w:rsidRDefault="00CF5DFB" w:rsidP="00962DFB">
      <w:pPr>
        <w:widowControl/>
        <w:tabs>
          <w:tab w:val="left" w:pos="-1080"/>
          <w:tab w:val="left" w:pos="-720"/>
        </w:tabs>
        <w:ind w:left="2160" w:hanging="720"/>
        <w:rPr>
          <w:rFonts w:ascii="Garamond" w:hAnsi="Garamond"/>
          <w:szCs w:val="24"/>
        </w:rPr>
      </w:pPr>
      <w:r w:rsidRPr="008E5256">
        <w:rPr>
          <w:rFonts w:ascii="Garamond" w:hAnsi="Garamond"/>
          <w:szCs w:val="24"/>
        </w:rPr>
        <w:t>2.</w:t>
      </w:r>
      <w:r w:rsidRPr="008E5256">
        <w:rPr>
          <w:rFonts w:ascii="Garamond" w:hAnsi="Garamond"/>
          <w:szCs w:val="24"/>
        </w:rPr>
        <w:tab/>
        <w:t>Compliance with the opacity limitation listed in Section XII.B shall be determined using EPA Reference Method 9 observations by a qualified observer or a certified COMS.</w:t>
      </w:r>
    </w:p>
    <w:p w14:paraId="40EB00D9" w14:textId="77777777" w:rsidR="00200A0D" w:rsidRDefault="00200A0D" w:rsidP="00962DFB">
      <w:pPr>
        <w:widowControl/>
        <w:tabs>
          <w:tab w:val="left" w:pos="-1080"/>
          <w:tab w:val="left" w:pos="-720"/>
        </w:tabs>
        <w:ind w:left="2160" w:hanging="720"/>
        <w:rPr>
          <w:rFonts w:ascii="Garamond" w:hAnsi="Garamond"/>
          <w:szCs w:val="24"/>
        </w:rPr>
      </w:pPr>
    </w:p>
    <w:p w14:paraId="0D2E1D88" w14:textId="379B40A7" w:rsidR="00200A0D" w:rsidRPr="008E5256" w:rsidRDefault="00200A0D" w:rsidP="00962DFB">
      <w:pPr>
        <w:widowControl/>
        <w:tabs>
          <w:tab w:val="left" w:pos="-1080"/>
          <w:tab w:val="left" w:pos="-720"/>
        </w:tabs>
        <w:ind w:left="2160" w:hanging="720"/>
        <w:rPr>
          <w:rFonts w:ascii="Garamond" w:hAnsi="Garamond"/>
          <w:szCs w:val="24"/>
        </w:rPr>
      </w:pPr>
      <w:r>
        <w:rPr>
          <w:rFonts w:ascii="Garamond" w:hAnsi="Garamond"/>
          <w:szCs w:val="24"/>
        </w:rPr>
        <w:t>3</w:t>
      </w:r>
      <w:r w:rsidRPr="00200A0D">
        <w:rPr>
          <w:rFonts w:ascii="Garamond" w:hAnsi="Garamond"/>
          <w:szCs w:val="24"/>
        </w:rPr>
        <w:t>.</w:t>
      </w:r>
      <w:r w:rsidRPr="00200A0D">
        <w:rPr>
          <w:rFonts w:ascii="Garamond" w:hAnsi="Garamond"/>
          <w:szCs w:val="24"/>
        </w:rPr>
        <w:tab/>
      </w:r>
      <w:r>
        <w:rPr>
          <w:rFonts w:ascii="Garamond" w:hAnsi="Garamond"/>
          <w:szCs w:val="24"/>
        </w:rPr>
        <w:t>C</w:t>
      </w:r>
      <w:r w:rsidRPr="00200A0D">
        <w:rPr>
          <w:rFonts w:ascii="Garamond" w:hAnsi="Garamond"/>
          <w:szCs w:val="24"/>
        </w:rPr>
        <w:t>ompliance with the lb/MMBtu limit(s) will be demonstrated using statistically significant F-factor values</w:t>
      </w:r>
      <w:r w:rsidR="0063261A">
        <w:rPr>
          <w:rFonts w:ascii="Garamond" w:hAnsi="Garamond"/>
          <w:szCs w:val="24"/>
        </w:rPr>
        <w:t xml:space="preserve">. </w:t>
      </w:r>
      <w:r w:rsidRPr="00200A0D">
        <w:rPr>
          <w:rFonts w:ascii="Garamond" w:hAnsi="Garamond"/>
          <w:szCs w:val="24"/>
        </w:rPr>
        <w:t>The factor will be updated on a regular basis using data from all valid fuel gas samples representative of the fuel gas burned in Boiler #1</w:t>
      </w:r>
      <w:r>
        <w:rPr>
          <w:rFonts w:ascii="Garamond" w:hAnsi="Garamond"/>
          <w:szCs w:val="24"/>
        </w:rPr>
        <w:t>1</w:t>
      </w:r>
      <w:r w:rsidR="0063261A">
        <w:rPr>
          <w:rFonts w:ascii="Garamond" w:hAnsi="Garamond"/>
          <w:szCs w:val="24"/>
        </w:rPr>
        <w:t xml:space="preserve">. </w:t>
      </w:r>
      <w:r w:rsidRPr="00200A0D">
        <w:rPr>
          <w:rFonts w:ascii="Garamond" w:hAnsi="Garamond"/>
          <w:szCs w:val="24"/>
        </w:rPr>
        <w:t xml:space="preserve">The method of compliance demonstration involving F-factor statistical significance is subject to change upon agreement with </w:t>
      </w:r>
      <w:r w:rsidR="00C37662">
        <w:rPr>
          <w:rFonts w:ascii="Garamond" w:hAnsi="Garamond"/>
          <w:spacing w:val="-2"/>
          <w:szCs w:val="24"/>
        </w:rPr>
        <w:t>DEQ</w:t>
      </w:r>
      <w:r w:rsidR="00C37662" w:rsidRPr="008E5256">
        <w:rPr>
          <w:rFonts w:ascii="Garamond" w:hAnsi="Garamond"/>
          <w:spacing w:val="-2"/>
          <w:szCs w:val="24"/>
        </w:rPr>
        <w:t xml:space="preserve"> </w:t>
      </w:r>
      <w:r w:rsidRPr="00200A0D">
        <w:rPr>
          <w:rFonts w:ascii="Garamond" w:hAnsi="Garamond"/>
          <w:szCs w:val="24"/>
        </w:rPr>
        <w:t>and CHS (40 CFR 60, Appendix A, Reference Method 19).</w:t>
      </w:r>
    </w:p>
    <w:p w14:paraId="2B89BBA4" w14:textId="77777777" w:rsidR="00710EB6" w:rsidRPr="008E5256" w:rsidRDefault="00710EB6" w:rsidP="008E5256">
      <w:pPr>
        <w:widowControl/>
        <w:tabs>
          <w:tab w:val="left" w:pos="-1080"/>
          <w:tab w:val="left" w:pos="-720"/>
        </w:tabs>
        <w:rPr>
          <w:rFonts w:ascii="Garamond" w:hAnsi="Garamond"/>
          <w:szCs w:val="24"/>
        </w:rPr>
      </w:pPr>
    </w:p>
    <w:p w14:paraId="0BCDD037" w14:textId="77777777" w:rsidR="00CF5DFB" w:rsidRPr="008E5256" w:rsidRDefault="00CF5DFB" w:rsidP="00962DFB">
      <w:pPr>
        <w:tabs>
          <w:tab w:val="left" w:pos="-1080"/>
          <w:tab w:val="left" w:pos="-720"/>
        </w:tabs>
        <w:ind w:left="1440" w:hanging="720"/>
        <w:rPr>
          <w:rFonts w:ascii="Garamond" w:hAnsi="Garamond"/>
          <w:szCs w:val="24"/>
        </w:rPr>
      </w:pPr>
      <w:r w:rsidRPr="008E5256">
        <w:rPr>
          <w:rFonts w:ascii="Garamond" w:hAnsi="Garamond"/>
          <w:szCs w:val="24"/>
        </w:rPr>
        <w:t>G.</w:t>
      </w:r>
      <w:r w:rsidRPr="008E5256">
        <w:rPr>
          <w:rFonts w:ascii="Garamond" w:hAnsi="Garamond"/>
          <w:szCs w:val="24"/>
        </w:rPr>
        <w:tab/>
        <w:t>Operational and Emission Inventory Reporting Requirements (ARM 17.8.749)</w:t>
      </w:r>
    </w:p>
    <w:p w14:paraId="71B98221" w14:textId="77777777" w:rsidR="00CF5DFB" w:rsidRPr="008E5256" w:rsidRDefault="00CF5DFB" w:rsidP="00962DFB">
      <w:pPr>
        <w:tabs>
          <w:tab w:val="left" w:pos="-1080"/>
          <w:tab w:val="left" w:pos="-720"/>
        </w:tabs>
        <w:rPr>
          <w:rFonts w:ascii="Garamond" w:hAnsi="Garamond"/>
          <w:szCs w:val="24"/>
        </w:rPr>
      </w:pPr>
    </w:p>
    <w:p w14:paraId="469C2243" w14:textId="4F4C4AC7" w:rsidR="00427AF4" w:rsidRPr="00AF5975" w:rsidRDefault="00427AF4" w:rsidP="00AF5975">
      <w:pPr>
        <w:numPr>
          <w:ilvl w:val="0"/>
          <w:numId w:val="168"/>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F22D8C">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 xml:space="preserve">limitations and conditions in </w:t>
      </w:r>
      <w:r w:rsidR="001C1DC9" w:rsidRPr="00AF5975">
        <w:rPr>
          <w:rFonts w:ascii="Garamond" w:hAnsi="Garamond"/>
          <w:szCs w:val="24"/>
        </w:rPr>
        <w:t>this section</w:t>
      </w:r>
      <w:r w:rsidRPr="00AF5975">
        <w:rPr>
          <w:rFonts w:ascii="Garamond" w:hAnsi="Garamond"/>
          <w:szCs w:val="24"/>
        </w:rPr>
        <w:t>.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pacing w:val="-2"/>
          <w:szCs w:val="24"/>
        </w:rPr>
        <w:t>DEQ</w:t>
      </w:r>
      <w:r w:rsidRPr="00AF5975">
        <w:rPr>
          <w:rFonts w:ascii="Garamond" w:hAnsi="Garamond"/>
          <w:szCs w:val="24"/>
        </w:rPr>
        <w:t>.</w:t>
      </w:r>
      <w:r w:rsidRPr="00AF5975" w:rsidDel="00C3226A">
        <w:rPr>
          <w:rFonts w:ascii="Garamond" w:hAnsi="Garamond"/>
          <w:szCs w:val="24"/>
        </w:rPr>
        <w:t xml:space="preserve"> </w:t>
      </w:r>
    </w:p>
    <w:p w14:paraId="6EDB3F00" w14:textId="77777777" w:rsidR="00427AF4" w:rsidRPr="00231F9B" w:rsidRDefault="00427AF4" w:rsidP="00427AF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6B78E402" w14:textId="5D866880" w:rsidR="00427AF4" w:rsidRPr="00AF5975" w:rsidRDefault="00427AF4" w:rsidP="00AF5975">
      <w:pPr>
        <w:numPr>
          <w:ilvl w:val="0"/>
          <w:numId w:val="168"/>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34A4C">
        <w:rPr>
          <w:rFonts w:ascii="Garamond" w:hAnsi="Garamond"/>
          <w:szCs w:val="24"/>
        </w:rPr>
        <w:t xml:space="preserve">CHS shall submit a </w:t>
      </w:r>
      <w:r w:rsidR="00C96C55" w:rsidRPr="000005AE">
        <w:rPr>
          <w:rFonts w:ascii="Garamond" w:hAnsi="Garamond"/>
          <w:szCs w:val="24"/>
        </w:rPr>
        <w:t>quarterly</w:t>
      </w:r>
      <w:r w:rsidRPr="00E34A4C">
        <w:rPr>
          <w:rFonts w:ascii="Garamond" w:hAnsi="Garamond"/>
          <w:szCs w:val="24"/>
        </w:rPr>
        <w:t xml:space="preserve"> report within 30 days of the</w:t>
      </w:r>
      <w:r w:rsidR="00AF5975">
        <w:rPr>
          <w:rFonts w:ascii="Garamond" w:hAnsi="Garamond"/>
          <w:szCs w:val="24"/>
        </w:rPr>
        <w:t xml:space="preserve"> </w:t>
      </w:r>
      <w:r w:rsidRPr="00AF5975">
        <w:rPr>
          <w:rFonts w:ascii="Garamond" w:hAnsi="Garamond"/>
          <w:szCs w:val="24"/>
        </w:rPr>
        <w:t>end of each reporting period. The reports shall be submitted electronically to</w:t>
      </w:r>
      <w:r w:rsidR="00AF5975">
        <w:rPr>
          <w:rFonts w:ascii="Garamond" w:hAnsi="Garamond"/>
          <w:szCs w:val="24"/>
        </w:rPr>
        <w:t xml:space="preserve"> </w:t>
      </w:r>
      <w:r w:rsidRPr="00AF5975">
        <w:rPr>
          <w:rFonts w:ascii="Garamond" w:hAnsi="Garamond"/>
          <w:szCs w:val="24"/>
        </w:rPr>
        <w:t xml:space="preserve">the Helena Air Quality Bureau’s 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00AF5975">
        <w:rPr>
          <w:rFonts w:ascii="Garamond" w:hAnsi="Garamond"/>
          <w:szCs w:val="24"/>
        </w:rPr>
        <w:t xml:space="preserve"> </w:t>
      </w:r>
      <w:r w:rsidRPr="00AF5975">
        <w:rPr>
          <w:rFonts w:ascii="Garamond" w:hAnsi="Garamond"/>
          <w:szCs w:val="24"/>
        </w:rPr>
        <w:t>to the State of Montana’s File Transfer Service (or equivalent service). The</w:t>
      </w:r>
      <w:r w:rsidR="00AF5975">
        <w:rPr>
          <w:rFonts w:ascii="Garamond" w:hAnsi="Garamond"/>
          <w:szCs w:val="24"/>
        </w:rPr>
        <w:t xml:space="preserve"> </w:t>
      </w:r>
      <w:r w:rsidRPr="00AF5975">
        <w:rPr>
          <w:rFonts w:ascii="Garamond" w:hAnsi="Garamond"/>
          <w:szCs w:val="24"/>
        </w:rPr>
        <w:t>report shall include the following:</w:t>
      </w:r>
    </w:p>
    <w:p w14:paraId="17D001C3" w14:textId="77777777" w:rsidR="00427AF4" w:rsidRPr="00E34A4C" w:rsidRDefault="00427AF4" w:rsidP="00427AF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21E05202" w14:textId="77777777" w:rsidR="00427AF4" w:rsidRDefault="00427AF4" w:rsidP="000B60DB">
      <w:pPr>
        <w:widowControl/>
        <w:numPr>
          <w:ilvl w:val="0"/>
          <w:numId w:val="169"/>
        </w:numPr>
        <w:rPr>
          <w:rFonts w:ascii="Garamond" w:hAnsi="Garamond"/>
        </w:rPr>
      </w:pPr>
      <w:r w:rsidRPr="0083341E">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35B6EB19" w14:textId="77777777" w:rsidR="00427AF4" w:rsidRDefault="00427AF4" w:rsidP="00427AF4">
      <w:pPr>
        <w:widowControl/>
        <w:ind w:left="2520"/>
        <w:rPr>
          <w:rFonts w:ascii="Garamond" w:hAnsi="Garamond"/>
        </w:rPr>
      </w:pPr>
    </w:p>
    <w:p w14:paraId="4565E5CA" w14:textId="77777777" w:rsidR="00427AF4" w:rsidRPr="0083341E" w:rsidRDefault="00427AF4" w:rsidP="000B60DB">
      <w:pPr>
        <w:widowControl/>
        <w:numPr>
          <w:ilvl w:val="0"/>
          <w:numId w:val="169"/>
        </w:numPr>
        <w:rPr>
          <w:rFonts w:ascii="Garamond" w:hAnsi="Garamond"/>
        </w:rPr>
      </w:pPr>
      <w:r w:rsidRPr="0083341E">
        <w:rPr>
          <w:rFonts w:ascii="Garamond" w:hAnsi="Garamond"/>
        </w:rPr>
        <w:t>a summary report for all CEMS required by this section.</w:t>
      </w:r>
    </w:p>
    <w:p w14:paraId="2F683BFD" w14:textId="77777777" w:rsidR="00CF5DFB" w:rsidRPr="008E5256" w:rsidRDefault="00CF5DFB" w:rsidP="00962DFB">
      <w:pPr>
        <w:tabs>
          <w:tab w:val="left" w:pos="-1080"/>
          <w:tab w:val="left" w:pos="-720"/>
        </w:tabs>
        <w:rPr>
          <w:rFonts w:ascii="Garamond" w:hAnsi="Garamond"/>
          <w:szCs w:val="24"/>
        </w:rPr>
      </w:pPr>
    </w:p>
    <w:p w14:paraId="4CD22B1B" w14:textId="77777777" w:rsidR="007D1580" w:rsidRPr="005707D4" w:rsidRDefault="00CF5DFB" w:rsidP="00B53028">
      <w:pPr>
        <w:widowControl/>
        <w:tabs>
          <w:tab w:val="left" w:pos="-1080"/>
          <w:tab w:val="left" w:pos="-720"/>
        </w:tabs>
        <w:ind w:left="1440" w:hanging="1440"/>
        <w:rPr>
          <w:rFonts w:ascii="Garamond" w:hAnsi="Garamond"/>
          <w:szCs w:val="24"/>
        </w:rPr>
      </w:pPr>
      <w:r w:rsidRPr="005707D4">
        <w:rPr>
          <w:rFonts w:ascii="Garamond" w:hAnsi="Garamond"/>
          <w:szCs w:val="24"/>
        </w:rPr>
        <w:t>Section XIII:</w:t>
      </w:r>
      <w:r w:rsidRPr="005707D4">
        <w:rPr>
          <w:rFonts w:ascii="Garamond" w:hAnsi="Garamond"/>
          <w:szCs w:val="24"/>
        </w:rPr>
        <w:tab/>
      </w:r>
      <w:r w:rsidRPr="005707D4">
        <w:rPr>
          <w:rFonts w:ascii="Garamond" w:hAnsi="Garamond"/>
          <w:spacing w:val="-2"/>
          <w:szCs w:val="24"/>
        </w:rPr>
        <w:t>Limitations and Conditions for the Railcar Light Product Loading Rack and Vapor Combustion Unit (VCU)</w:t>
      </w:r>
      <w:r w:rsidR="001B4988" w:rsidRPr="005707D4">
        <w:rPr>
          <w:rFonts w:ascii="Garamond" w:hAnsi="Garamond"/>
          <w:spacing w:val="-2"/>
          <w:szCs w:val="24"/>
        </w:rPr>
        <w:t xml:space="preserve"> and Railcar Gasoline Component Unloading</w:t>
      </w:r>
    </w:p>
    <w:p w14:paraId="35CC8E9D" w14:textId="77777777" w:rsidR="00CF5DFB" w:rsidRPr="008E5256" w:rsidRDefault="00CF5DFB" w:rsidP="00962DFB">
      <w:pPr>
        <w:pStyle w:val="Header"/>
        <w:tabs>
          <w:tab w:val="clear" w:pos="4320"/>
          <w:tab w:val="clear" w:pos="8640"/>
          <w:tab w:val="left" w:pos="-1080"/>
          <w:tab w:val="left" w:pos="-720"/>
        </w:tabs>
        <w:rPr>
          <w:rFonts w:ascii="Garamond" w:hAnsi="Garamond"/>
          <w:szCs w:val="24"/>
        </w:rPr>
      </w:pPr>
    </w:p>
    <w:p w14:paraId="0387F4C8" w14:textId="77777777" w:rsidR="00CF5DFB" w:rsidRPr="005707D4" w:rsidRDefault="00A01509" w:rsidP="00962DFB">
      <w:pPr>
        <w:tabs>
          <w:tab w:val="left" w:pos="-1080"/>
          <w:tab w:val="left" w:pos="-720"/>
        </w:tabs>
        <w:ind w:left="1440" w:hanging="720"/>
        <w:rPr>
          <w:rFonts w:ascii="Garamond" w:hAnsi="Garamond"/>
          <w:szCs w:val="24"/>
        </w:rPr>
      </w:pPr>
      <w:r w:rsidRPr="005707D4">
        <w:rPr>
          <w:rFonts w:ascii="Garamond" w:hAnsi="Garamond"/>
          <w:szCs w:val="24"/>
        </w:rPr>
        <w:t>A</w:t>
      </w:r>
      <w:r w:rsidR="00CF5DFB" w:rsidRPr="005707D4">
        <w:rPr>
          <w:rFonts w:ascii="Garamond" w:hAnsi="Garamond"/>
          <w:szCs w:val="24"/>
        </w:rPr>
        <w:t>.</w:t>
      </w:r>
      <w:r w:rsidR="00CF5DFB" w:rsidRPr="005707D4">
        <w:rPr>
          <w:rFonts w:ascii="Garamond" w:hAnsi="Garamond"/>
          <w:szCs w:val="24"/>
        </w:rPr>
        <w:tab/>
        <w:t>CHS shall comply with all applicable standards and limitations, and the reporting, recordkeeping, and notification requirements of ARM 17.8.342, as specified in 40 CFR Part 63, NESHAP for Source Categories.</w:t>
      </w:r>
    </w:p>
    <w:p w14:paraId="11C644AC" w14:textId="77777777" w:rsidR="00CF5DFB" w:rsidRPr="008E5256" w:rsidRDefault="00CF5DFB" w:rsidP="00962DFB">
      <w:pPr>
        <w:tabs>
          <w:tab w:val="left" w:pos="-1080"/>
          <w:tab w:val="left" w:pos="-720"/>
        </w:tabs>
        <w:rPr>
          <w:rFonts w:ascii="Garamond" w:hAnsi="Garamond"/>
          <w:szCs w:val="24"/>
        </w:rPr>
      </w:pPr>
    </w:p>
    <w:p w14:paraId="7E452DCF" w14:textId="35C6DB09" w:rsidR="00CF5DFB" w:rsidRDefault="00CF5DFB" w:rsidP="00800E1E">
      <w:pPr>
        <w:keepNext/>
        <w:widowControl/>
        <w:tabs>
          <w:tab w:val="left" w:pos="-1080"/>
          <w:tab w:val="left" w:pos="-720"/>
        </w:tabs>
        <w:ind w:left="2160" w:hanging="720"/>
        <w:rPr>
          <w:rFonts w:ascii="Garamond" w:hAnsi="Garamond"/>
          <w:szCs w:val="24"/>
        </w:rPr>
      </w:pPr>
      <w:r w:rsidRPr="005707D4">
        <w:rPr>
          <w:rFonts w:ascii="Garamond" w:hAnsi="Garamond"/>
          <w:szCs w:val="24"/>
        </w:rPr>
        <w:lastRenderedPageBreak/>
        <w:t>1.</w:t>
      </w:r>
      <w:r w:rsidRPr="005707D4">
        <w:rPr>
          <w:rFonts w:ascii="Garamond" w:hAnsi="Garamond"/>
          <w:szCs w:val="24"/>
        </w:rPr>
        <w:tab/>
        <w:t>Subpart A - General Provisions applies to all equipment or facilities subject to a NESHAP for source categories subpart as listed below.</w:t>
      </w:r>
    </w:p>
    <w:p w14:paraId="28CDBB38" w14:textId="77777777" w:rsidR="006F5147" w:rsidRPr="008E5256" w:rsidRDefault="006F5147" w:rsidP="000F2E33">
      <w:pPr>
        <w:tabs>
          <w:tab w:val="left" w:pos="-1080"/>
          <w:tab w:val="left" w:pos="-720"/>
        </w:tabs>
        <w:rPr>
          <w:rFonts w:ascii="Garamond" w:hAnsi="Garamond"/>
          <w:szCs w:val="24"/>
        </w:rPr>
      </w:pPr>
    </w:p>
    <w:p w14:paraId="3C98B100" w14:textId="24C98994" w:rsidR="002D5E7B" w:rsidRDefault="00176CDB" w:rsidP="008F2580">
      <w:pPr>
        <w:widowControl/>
        <w:tabs>
          <w:tab w:val="left" w:pos="-1080"/>
          <w:tab w:val="left" w:pos="-720"/>
        </w:tabs>
        <w:ind w:left="2160" w:hanging="720"/>
        <w:rPr>
          <w:rFonts w:ascii="Garamond" w:hAnsi="Garamond"/>
          <w:szCs w:val="24"/>
        </w:rPr>
      </w:pPr>
      <w:r w:rsidRPr="005707D4">
        <w:rPr>
          <w:rFonts w:ascii="Garamond" w:hAnsi="Garamond"/>
          <w:szCs w:val="24"/>
        </w:rPr>
        <w:t>2</w:t>
      </w:r>
      <w:r w:rsidR="00E95BDB">
        <w:rPr>
          <w:rFonts w:ascii="Garamond" w:hAnsi="Garamond"/>
          <w:szCs w:val="24"/>
        </w:rPr>
        <w:t>.</w:t>
      </w:r>
      <w:r w:rsidR="00E95BDB">
        <w:rPr>
          <w:rFonts w:ascii="Garamond" w:hAnsi="Garamond"/>
          <w:szCs w:val="24"/>
        </w:rPr>
        <w:tab/>
        <w:t>Subpart CC -</w:t>
      </w:r>
      <w:r w:rsidR="00CF5DFB" w:rsidRPr="005707D4">
        <w:rPr>
          <w:rFonts w:ascii="Garamond" w:hAnsi="Garamond"/>
          <w:szCs w:val="24"/>
        </w:rPr>
        <w:t xml:space="preserve"> Refinery MACT I shall apply to, but not be limited to, the product loading rack and VCU</w:t>
      </w:r>
      <w:r w:rsidR="0063261A">
        <w:rPr>
          <w:rFonts w:ascii="Garamond" w:hAnsi="Garamond"/>
          <w:szCs w:val="24"/>
        </w:rPr>
        <w:t xml:space="preserve">. </w:t>
      </w:r>
      <w:r w:rsidR="00CF5DFB" w:rsidRPr="005707D4">
        <w:rPr>
          <w:rFonts w:ascii="Garamond" w:hAnsi="Garamond"/>
          <w:szCs w:val="24"/>
        </w:rPr>
        <w:t>The Gasoline Loading Rack provisions in Subpart CC require compliance with certain Subpart R provisions.</w:t>
      </w:r>
    </w:p>
    <w:p w14:paraId="5D22B7CC" w14:textId="4F97BED7" w:rsidR="005C6B85" w:rsidRPr="00C049D7" w:rsidRDefault="005C6B85" w:rsidP="008E5256">
      <w:pPr>
        <w:widowControl/>
        <w:tabs>
          <w:tab w:val="left" w:pos="-1080"/>
          <w:tab w:val="left" w:pos="-720"/>
        </w:tabs>
        <w:rPr>
          <w:rFonts w:ascii="Garamond" w:hAnsi="Garamond"/>
          <w:szCs w:val="24"/>
        </w:rPr>
      </w:pPr>
    </w:p>
    <w:p w14:paraId="48CB1FCC" w14:textId="77777777" w:rsidR="00CF5DFB" w:rsidRPr="005707D4" w:rsidRDefault="00A01509" w:rsidP="00962DFB">
      <w:pPr>
        <w:tabs>
          <w:tab w:val="left" w:pos="-1080"/>
          <w:tab w:val="left" w:pos="-720"/>
        </w:tabs>
        <w:ind w:left="1440" w:hanging="720"/>
        <w:rPr>
          <w:rFonts w:ascii="Garamond" w:hAnsi="Garamond"/>
          <w:szCs w:val="24"/>
        </w:rPr>
      </w:pPr>
      <w:r w:rsidRPr="005707D4">
        <w:rPr>
          <w:rFonts w:ascii="Garamond" w:hAnsi="Garamond"/>
          <w:szCs w:val="24"/>
        </w:rPr>
        <w:t>B</w:t>
      </w:r>
      <w:r w:rsidR="00CF5DFB" w:rsidRPr="005707D4">
        <w:rPr>
          <w:rFonts w:ascii="Garamond" w:hAnsi="Garamond"/>
          <w:szCs w:val="24"/>
        </w:rPr>
        <w:t>.</w:t>
      </w:r>
      <w:r w:rsidR="00CF5DFB" w:rsidRPr="005707D4">
        <w:rPr>
          <w:rFonts w:ascii="Garamond" w:hAnsi="Garamond"/>
          <w:szCs w:val="24"/>
        </w:rPr>
        <w:tab/>
        <w:t>The Railcar Light Product Loading Rack and VCU shall be operated and maintained as follows:</w:t>
      </w:r>
    </w:p>
    <w:p w14:paraId="338FA3EF" w14:textId="77777777" w:rsidR="00CF5DFB" w:rsidRPr="00C049D7" w:rsidRDefault="00CF5DFB" w:rsidP="00962DFB">
      <w:pPr>
        <w:tabs>
          <w:tab w:val="left" w:pos="-1080"/>
          <w:tab w:val="left" w:pos="-720"/>
        </w:tabs>
        <w:rPr>
          <w:rFonts w:ascii="Garamond" w:hAnsi="Garamond"/>
          <w:szCs w:val="24"/>
        </w:rPr>
      </w:pPr>
    </w:p>
    <w:p w14:paraId="2890E4F6" w14:textId="77777777" w:rsidR="00CF5DFB" w:rsidRPr="00A561B2" w:rsidRDefault="00CF5DFB" w:rsidP="00312AD8">
      <w:pPr>
        <w:pStyle w:val="ListParagraph"/>
        <w:numPr>
          <w:ilvl w:val="0"/>
          <w:numId w:val="127"/>
        </w:numPr>
        <w:tabs>
          <w:tab w:val="left" w:pos="-1080"/>
          <w:tab w:val="left" w:pos="-720"/>
        </w:tabs>
        <w:ind w:left="2160" w:hanging="720"/>
        <w:rPr>
          <w:rFonts w:ascii="Garamond" w:hAnsi="Garamond"/>
          <w:szCs w:val="24"/>
        </w:rPr>
      </w:pPr>
      <w:r w:rsidRPr="00A561B2">
        <w:rPr>
          <w:rFonts w:ascii="Garamond" w:hAnsi="Garamond"/>
          <w:szCs w:val="24"/>
        </w:rPr>
        <w:t>CHS’ railcar light product loading rack shall be equipped with a vapor collection system designed to collect the organic compound vapors displaced from railcars during gasoline product loading (ARM 17.8.342 and ARM 17.8.752).</w:t>
      </w:r>
    </w:p>
    <w:p w14:paraId="59AC82BD" w14:textId="77777777" w:rsidR="00A561B2" w:rsidRPr="00A561B2" w:rsidRDefault="00A561B2" w:rsidP="00962DFB">
      <w:pPr>
        <w:tabs>
          <w:tab w:val="left" w:pos="-1080"/>
          <w:tab w:val="left" w:pos="-720"/>
        </w:tabs>
        <w:rPr>
          <w:rFonts w:ascii="Garamond" w:hAnsi="Garamond"/>
          <w:szCs w:val="24"/>
        </w:rPr>
      </w:pPr>
    </w:p>
    <w:p w14:paraId="4A20708A" w14:textId="6226F777" w:rsidR="00CF5DFB" w:rsidRPr="005707D4" w:rsidRDefault="00CF5DFB" w:rsidP="00312AD8">
      <w:pPr>
        <w:pStyle w:val="ListParagraph"/>
        <w:numPr>
          <w:ilvl w:val="0"/>
          <w:numId w:val="127"/>
        </w:numPr>
        <w:tabs>
          <w:tab w:val="left" w:pos="-1080"/>
          <w:tab w:val="left" w:pos="-720"/>
        </w:tabs>
        <w:ind w:left="2160" w:hanging="720"/>
        <w:rPr>
          <w:rFonts w:ascii="Garamond" w:hAnsi="Garamond"/>
          <w:szCs w:val="24"/>
        </w:rPr>
      </w:pPr>
      <w:r w:rsidRPr="005707D4">
        <w:rPr>
          <w:rFonts w:ascii="Garamond" w:hAnsi="Garamond"/>
          <w:szCs w:val="24"/>
        </w:rPr>
        <w:t xml:space="preserve">CHS’ collected vapors shall be </w:t>
      </w:r>
      <w:proofErr w:type="gramStart"/>
      <w:r w:rsidRPr="005707D4">
        <w:rPr>
          <w:rFonts w:ascii="Garamond" w:hAnsi="Garamond"/>
          <w:szCs w:val="24"/>
        </w:rPr>
        <w:t>routed to the VCU at all times</w:t>
      </w:r>
      <w:proofErr w:type="gramEnd"/>
      <w:r w:rsidR="0063261A">
        <w:rPr>
          <w:rFonts w:ascii="Garamond" w:hAnsi="Garamond"/>
          <w:szCs w:val="24"/>
        </w:rPr>
        <w:t xml:space="preserve">. </w:t>
      </w:r>
      <w:r w:rsidRPr="005707D4">
        <w:rPr>
          <w:rFonts w:ascii="Garamond" w:hAnsi="Garamond"/>
          <w:szCs w:val="24"/>
        </w:rPr>
        <w:t xml:space="preserve">In the event the VCU is inoperable, CHS may continue to load distillates with a Reid vapor pressure of less than 27.6 kilopascals, provided </w:t>
      </w:r>
      <w:r w:rsidR="00C37662">
        <w:rPr>
          <w:rFonts w:ascii="Garamond" w:hAnsi="Garamond"/>
          <w:spacing w:val="-2"/>
          <w:szCs w:val="24"/>
        </w:rPr>
        <w:t>DEQ</w:t>
      </w:r>
      <w:r w:rsidR="00C37662" w:rsidRPr="008E5256">
        <w:rPr>
          <w:rFonts w:ascii="Garamond" w:hAnsi="Garamond"/>
          <w:spacing w:val="-2"/>
          <w:szCs w:val="24"/>
        </w:rPr>
        <w:t xml:space="preserve"> </w:t>
      </w:r>
      <w:r w:rsidRPr="005707D4">
        <w:rPr>
          <w:rFonts w:ascii="Garamond" w:hAnsi="Garamond"/>
          <w:szCs w:val="24"/>
        </w:rPr>
        <w:t>is notified in accordance with the requirements of ARM 17.8.110 (</w:t>
      </w:r>
      <w:bookmarkStart w:id="29" w:name="OLE_LINK6"/>
      <w:bookmarkStart w:id="30" w:name="OLE_LINK7"/>
      <w:r w:rsidRPr="005707D4">
        <w:rPr>
          <w:rFonts w:ascii="Garamond" w:hAnsi="Garamond"/>
          <w:szCs w:val="24"/>
        </w:rPr>
        <w:t>ARM 17.8.749</w:t>
      </w:r>
      <w:bookmarkEnd w:id="29"/>
      <w:bookmarkEnd w:id="30"/>
      <w:r w:rsidRPr="005707D4">
        <w:rPr>
          <w:rFonts w:ascii="Garamond" w:hAnsi="Garamond"/>
          <w:szCs w:val="24"/>
        </w:rPr>
        <w:t>).</w:t>
      </w:r>
    </w:p>
    <w:p w14:paraId="598A3CD7" w14:textId="77777777" w:rsidR="00CB1D51" w:rsidRPr="00A561B2" w:rsidRDefault="00CB1D51" w:rsidP="00962DFB">
      <w:pPr>
        <w:tabs>
          <w:tab w:val="left" w:pos="-1080"/>
          <w:tab w:val="left" w:pos="-720"/>
        </w:tabs>
        <w:ind w:left="2160" w:hanging="2160"/>
        <w:rPr>
          <w:rFonts w:ascii="Garamond" w:hAnsi="Garamond"/>
          <w:szCs w:val="24"/>
        </w:rPr>
      </w:pPr>
    </w:p>
    <w:p w14:paraId="274CF4B9" w14:textId="77777777" w:rsidR="000B4B6C" w:rsidRPr="005707D4" w:rsidRDefault="00CF5DFB" w:rsidP="00312AD8">
      <w:pPr>
        <w:pStyle w:val="ListParagraph"/>
        <w:widowControl/>
        <w:numPr>
          <w:ilvl w:val="0"/>
          <w:numId w:val="127"/>
        </w:numPr>
        <w:tabs>
          <w:tab w:val="left" w:pos="-1080"/>
          <w:tab w:val="left" w:pos="-720"/>
        </w:tabs>
        <w:ind w:left="2160" w:hanging="720"/>
        <w:rPr>
          <w:rFonts w:ascii="Garamond" w:hAnsi="Garamond"/>
          <w:szCs w:val="24"/>
        </w:rPr>
      </w:pPr>
      <w:r w:rsidRPr="005707D4">
        <w:rPr>
          <w:rFonts w:ascii="Garamond" w:hAnsi="Garamond"/>
          <w:szCs w:val="24"/>
        </w:rPr>
        <w:t>Loadings of liquid products into gasoline cargo tanks shall be limited to vapor-tight gasoline cargo tanks, using procedures as listed in 40 CFR 63, Subpart R (ARM 17.8.342 and ARM 17.8.752).</w:t>
      </w:r>
    </w:p>
    <w:p w14:paraId="4E553745" w14:textId="68DFB2E8" w:rsidR="00CD2CE3" w:rsidRDefault="00CD2CE3" w:rsidP="00962DFB">
      <w:pPr>
        <w:tabs>
          <w:tab w:val="left" w:pos="-1080"/>
          <w:tab w:val="left" w:pos="-720"/>
        </w:tabs>
        <w:ind w:left="2160" w:hanging="2160"/>
        <w:rPr>
          <w:rFonts w:ascii="Garamond" w:hAnsi="Garamond"/>
          <w:szCs w:val="24"/>
        </w:rPr>
      </w:pPr>
    </w:p>
    <w:p w14:paraId="363638A5" w14:textId="77777777" w:rsidR="0085050A" w:rsidRPr="00231F9B" w:rsidRDefault="00A01509" w:rsidP="00D45C80">
      <w:pPr>
        <w:keepNext/>
        <w:widowControl/>
        <w:tabs>
          <w:tab w:val="left" w:pos="-1080"/>
          <w:tab w:val="left" w:pos="-720"/>
        </w:tabs>
        <w:ind w:left="1440" w:hanging="720"/>
        <w:rPr>
          <w:rFonts w:ascii="Garamond" w:hAnsi="Garamond"/>
          <w:szCs w:val="24"/>
        </w:rPr>
      </w:pPr>
      <w:r w:rsidRPr="00231F9B">
        <w:rPr>
          <w:rFonts w:ascii="Garamond" w:hAnsi="Garamond"/>
          <w:szCs w:val="24"/>
        </w:rPr>
        <w:t>C</w:t>
      </w:r>
      <w:r w:rsidR="00CF5DFB" w:rsidRPr="00231F9B">
        <w:rPr>
          <w:rFonts w:ascii="Garamond" w:hAnsi="Garamond"/>
          <w:szCs w:val="24"/>
        </w:rPr>
        <w:t>.</w:t>
      </w:r>
      <w:r w:rsidR="00CF5DFB" w:rsidRPr="00231F9B">
        <w:rPr>
          <w:rFonts w:ascii="Garamond" w:hAnsi="Garamond"/>
          <w:szCs w:val="24"/>
        </w:rPr>
        <w:tab/>
      </w:r>
      <w:r w:rsidR="000A14DE" w:rsidRPr="00231F9B">
        <w:rPr>
          <w:rFonts w:ascii="Garamond" w:hAnsi="Garamond"/>
          <w:szCs w:val="24"/>
        </w:rPr>
        <w:t>Railcar Gasoline Component Unloading</w:t>
      </w:r>
    </w:p>
    <w:p w14:paraId="5927DEF7" w14:textId="77777777" w:rsidR="0085050A" w:rsidRPr="00231F9B" w:rsidRDefault="0085050A" w:rsidP="00D45C80">
      <w:pPr>
        <w:keepNext/>
        <w:widowControl/>
        <w:tabs>
          <w:tab w:val="left" w:pos="-1080"/>
          <w:tab w:val="left" w:pos="-720"/>
        </w:tabs>
        <w:rPr>
          <w:rFonts w:ascii="Garamond" w:hAnsi="Garamond"/>
          <w:szCs w:val="24"/>
        </w:rPr>
      </w:pPr>
    </w:p>
    <w:p w14:paraId="69A19F71" w14:textId="77777777" w:rsidR="00E67CE1" w:rsidRPr="00231F9B" w:rsidRDefault="00221491" w:rsidP="00312AD8">
      <w:pPr>
        <w:pStyle w:val="ListParagraph"/>
        <w:keepNext/>
        <w:widowControl/>
        <w:numPr>
          <w:ilvl w:val="0"/>
          <w:numId w:val="71"/>
        </w:numPr>
        <w:tabs>
          <w:tab w:val="left" w:pos="-1080"/>
          <w:tab w:val="left" w:pos="-720"/>
        </w:tabs>
        <w:ind w:hanging="720"/>
        <w:rPr>
          <w:rFonts w:ascii="Garamond" w:hAnsi="Garamond"/>
          <w:szCs w:val="24"/>
        </w:rPr>
      </w:pPr>
      <w:r w:rsidRPr="00231F9B">
        <w:rPr>
          <w:rFonts w:ascii="Garamond" w:hAnsi="Garamond"/>
          <w:szCs w:val="24"/>
        </w:rPr>
        <w:t>CHS shall implement proper design and operating practices while unloading gasoline components via railcars (ARM 17.8.752).</w:t>
      </w:r>
    </w:p>
    <w:p w14:paraId="786E9999" w14:textId="77777777" w:rsidR="00E67CE1" w:rsidRPr="00231F9B" w:rsidRDefault="00E67CE1" w:rsidP="00962DFB">
      <w:pPr>
        <w:widowControl/>
        <w:rPr>
          <w:rFonts w:ascii="Garamond" w:hAnsi="Garamond"/>
          <w:szCs w:val="24"/>
        </w:rPr>
      </w:pPr>
    </w:p>
    <w:p w14:paraId="460783D5" w14:textId="6798B9BE" w:rsidR="00C049D7" w:rsidRPr="00231F9B" w:rsidRDefault="0085050A" w:rsidP="00312AD8">
      <w:pPr>
        <w:pStyle w:val="ListParagraph"/>
        <w:numPr>
          <w:ilvl w:val="0"/>
          <w:numId w:val="71"/>
        </w:numPr>
        <w:tabs>
          <w:tab w:val="left" w:pos="-1080"/>
          <w:tab w:val="left" w:pos="-720"/>
        </w:tabs>
        <w:ind w:hanging="720"/>
        <w:rPr>
          <w:rFonts w:ascii="Garamond" w:hAnsi="Garamond"/>
          <w:szCs w:val="24"/>
        </w:rPr>
      </w:pPr>
      <w:r w:rsidRPr="00231F9B">
        <w:rPr>
          <w:rFonts w:ascii="Garamond" w:hAnsi="Garamond"/>
          <w:szCs w:val="24"/>
        </w:rPr>
        <w:t>A monitoring and maintenance program, as described under 40 CFR 60, Subpart VVa, and meeting the requirements of 40 CFR 60, Subpart GGGa shall be instituted (</w:t>
      </w:r>
      <w:r w:rsidR="000A14DE" w:rsidRPr="00231F9B">
        <w:rPr>
          <w:rFonts w:ascii="Garamond" w:hAnsi="Garamond"/>
          <w:szCs w:val="24"/>
        </w:rPr>
        <w:t>ARM 17.8.752</w:t>
      </w:r>
      <w:r w:rsidRPr="00231F9B">
        <w:rPr>
          <w:rFonts w:ascii="Garamond" w:hAnsi="Garamond"/>
          <w:szCs w:val="24"/>
        </w:rPr>
        <w:t>).</w:t>
      </w:r>
    </w:p>
    <w:p w14:paraId="295968F5" w14:textId="77777777" w:rsidR="00DE4591" w:rsidRPr="00231F9B" w:rsidRDefault="00DE4591" w:rsidP="00962DFB">
      <w:pPr>
        <w:widowControl/>
        <w:rPr>
          <w:rFonts w:ascii="Garamond" w:hAnsi="Garamond"/>
          <w:szCs w:val="24"/>
        </w:rPr>
      </w:pPr>
    </w:p>
    <w:p w14:paraId="661C4C07" w14:textId="77777777" w:rsidR="00CF5DFB" w:rsidRPr="00231F9B" w:rsidRDefault="00221491" w:rsidP="004D66B2">
      <w:pPr>
        <w:tabs>
          <w:tab w:val="left" w:pos="-1080"/>
          <w:tab w:val="left" w:pos="-720"/>
        </w:tabs>
        <w:ind w:left="1440" w:hanging="720"/>
        <w:rPr>
          <w:rFonts w:ascii="Garamond" w:hAnsi="Garamond"/>
          <w:szCs w:val="24"/>
        </w:rPr>
      </w:pPr>
      <w:r w:rsidRPr="00231F9B">
        <w:rPr>
          <w:rFonts w:ascii="Garamond" w:hAnsi="Garamond"/>
          <w:szCs w:val="24"/>
        </w:rPr>
        <w:t>D.</w:t>
      </w:r>
      <w:r w:rsidRPr="00231F9B">
        <w:rPr>
          <w:rFonts w:ascii="Garamond" w:hAnsi="Garamond"/>
          <w:szCs w:val="24"/>
        </w:rPr>
        <w:tab/>
      </w:r>
      <w:r w:rsidR="00CF5DFB" w:rsidRPr="00231F9B">
        <w:rPr>
          <w:rFonts w:ascii="Garamond" w:hAnsi="Garamond"/>
          <w:spacing w:val="-2"/>
          <w:szCs w:val="24"/>
        </w:rPr>
        <w:t>Emission Limitations for the Railcar Light Product Loading Rack VCU</w:t>
      </w:r>
    </w:p>
    <w:p w14:paraId="669D9E41" w14:textId="77777777" w:rsidR="00CF5DFB" w:rsidRPr="00231F9B" w:rsidRDefault="00CF5DFB" w:rsidP="004D66B2">
      <w:pPr>
        <w:tabs>
          <w:tab w:val="left" w:pos="-1080"/>
          <w:tab w:val="left" w:pos="-720"/>
        </w:tabs>
        <w:rPr>
          <w:rFonts w:ascii="Garamond" w:hAnsi="Garamond"/>
          <w:szCs w:val="24"/>
        </w:rPr>
      </w:pPr>
    </w:p>
    <w:p w14:paraId="47CD0B2A" w14:textId="130A01C0" w:rsidR="00CF5DFB" w:rsidRDefault="00CF5DFB" w:rsidP="004D66B2">
      <w:pPr>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The total VOC emissions to the atmosphere from the VCU due to loading liquid product into cargo tanks shall not exceed 10.0 milligrams per liter (mg/L) of gasoline loaded (ARM 17.8.342 and ARM 17.8.752).</w:t>
      </w:r>
    </w:p>
    <w:p w14:paraId="01F1CF43" w14:textId="77777777" w:rsidR="008E5256" w:rsidRPr="00231F9B" w:rsidRDefault="008E5256" w:rsidP="004D66B2">
      <w:pPr>
        <w:tabs>
          <w:tab w:val="left" w:pos="-1080"/>
          <w:tab w:val="left" w:pos="-720"/>
        </w:tabs>
        <w:rPr>
          <w:rFonts w:ascii="Garamond" w:hAnsi="Garamond"/>
          <w:szCs w:val="24"/>
        </w:rPr>
      </w:pPr>
    </w:p>
    <w:p w14:paraId="3EC7E2F2" w14:textId="77777777" w:rsidR="00CF5DFB" w:rsidRPr="00231F9B" w:rsidRDefault="00CF5DFB" w:rsidP="00962DFB">
      <w:p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The total CO emissions to the atmosphere from the VCU due to loading liquid product into cargo tanks shall not exceed 10.0 mg/L of gasoline loaded (ARM 17.8.752).</w:t>
      </w:r>
    </w:p>
    <w:p w14:paraId="155A23FA" w14:textId="77777777" w:rsidR="00FA3D1A" w:rsidRPr="00231F9B" w:rsidRDefault="00FA3D1A" w:rsidP="000F2E33">
      <w:pPr>
        <w:tabs>
          <w:tab w:val="left" w:pos="-1080"/>
          <w:tab w:val="left" w:pos="-720"/>
        </w:tabs>
        <w:rPr>
          <w:rFonts w:ascii="Garamond" w:hAnsi="Garamond"/>
          <w:szCs w:val="24"/>
        </w:rPr>
      </w:pPr>
    </w:p>
    <w:p w14:paraId="3E22DAED" w14:textId="77777777" w:rsidR="00CF5DFB" w:rsidRPr="00231F9B" w:rsidRDefault="00CF5DFB" w:rsidP="00214F9E">
      <w:pPr>
        <w:keepNext/>
        <w:widowControl/>
        <w:tabs>
          <w:tab w:val="left" w:pos="-1080"/>
          <w:tab w:val="left" w:pos="-720"/>
        </w:tabs>
        <w:ind w:left="2160" w:hanging="720"/>
        <w:rPr>
          <w:rFonts w:ascii="Garamond" w:hAnsi="Garamond"/>
          <w:szCs w:val="24"/>
        </w:rPr>
      </w:pPr>
      <w:r w:rsidRPr="00231F9B">
        <w:rPr>
          <w:rFonts w:ascii="Garamond" w:hAnsi="Garamond"/>
          <w:szCs w:val="24"/>
        </w:rPr>
        <w:t>3.</w:t>
      </w:r>
      <w:r w:rsidRPr="00231F9B">
        <w:rPr>
          <w:rFonts w:ascii="Garamond" w:hAnsi="Garamond"/>
          <w:szCs w:val="24"/>
        </w:rPr>
        <w:tab/>
        <w:t>The total NO</w:t>
      </w:r>
      <w:r w:rsidRPr="00231F9B">
        <w:rPr>
          <w:rFonts w:ascii="Garamond" w:hAnsi="Garamond"/>
          <w:szCs w:val="24"/>
          <w:vertAlign w:val="subscript"/>
        </w:rPr>
        <w:t>x</w:t>
      </w:r>
      <w:r w:rsidRPr="00231F9B">
        <w:rPr>
          <w:rFonts w:ascii="Garamond" w:hAnsi="Garamond"/>
          <w:szCs w:val="24"/>
        </w:rPr>
        <w:t xml:space="preserve"> emissions to the atmosphere from the VCU due to loading liquid product into cargo tanks shall not exceed 4.0 mg/L of gasoline loaded (ARM 17.8.752).</w:t>
      </w:r>
    </w:p>
    <w:p w14:paraId="5A359D46" w14:textId="77777777" w:rsidR="00CF5DFB" w:rsidRPr="00231F9B" w:rsidRDefault="00CF5DFB" w:rsidP="00962DFB">
      <w:pPr>
        <w:tabs>
          <w:tab w:val="left" w:pos="-1080"/>
          <w:tab w:val="left" w:pos="-720"/>
        </w:tabs>
        <w:rPr>
          <w:rFonts w:ascii="Garamond" w:hAnsi="Garamond"/>
          <w:szCs w:val="24"/>
        </w:rPr>
      </w:pPr>
    </w:p>
    <w:p w14:paraId="55DF64D7" w14:textId="77777777" w:rsidR="00CF5DFB" w:rsidRPr="00231F9B" w:rsidRDefault="00CF5DFB" w:rsidP="00962DFB">
      <w:pPr>
        <w:widowControl/>
        <w:tabs>
          <w:tab w:val="left" w:pos="-1440"/>
        </w:tabs>
        <w:ind w:left="2160" w:hanging="720"/>
        <w:rPr>
          <w:rFonts w:ascii="Garamond" w:hAnsi="Garamond"/>
          <w:szCs w:val="24"/>
        </w:rPr>
      </w:pPr>
      <w:r w:rsidRPr="00231F9B">
        <w:rPr>
          <w:rFonts w:ascii="Garamond" w:hAnsi="Garamond"/>
          <w:szCs w:val="24"/>
        </w:rPr>
        <w:t>4.</w:t>
      </w:r>
      <w:r w:rsidRPr="00231F9B">
        <w:rPr>
          <w:rFonts w:ascii="Garamond" w:hAnsi="Garamond"/>
          <w:szCs w:val="24"/>
        </w:rPr>
        <w:tab/>
        <w:t>CHS shall not cause or authorize to be discharged into the atmosphere from the VCU:</w:t>
      </w:r>
    </w:p>
    <w:p w14:paraId="762C60D9" w14:textId="77777777" w:rsidR="00CF5DFB" w:rsidRPr="00231F9B" w:rsidRDefault="00CF5DFB" w:rsidP="00962DFB">
      <w:pPr>
        <w:widowControl/>
        <w:rPr>
          <w:rFonts w:ascii="Garamond" w:hAnsi="Garamond"/>
          <w:szCs w:val="24"/>
        </w:rPr>
      </w:pPr>
    </w:p>
    <w:p w14:paraId="1F8C4F62" w14:textId="77777777" w:rsidR="00CF5DFB" w:rsidRPr="00231F9B" w:rsidRDefault="00CF5DFB" w:rsidP="000F2E33">
      <w:pPr>
        <w:widowControl/>
        <w:tabs>
          <w:tab w:val="left" w:pos="-1440"/>
        </w:tabs>
        <w:ind w:left="2520" w:hanging="360"/>
        <w:rPr>
          <w:rFonts w:ascii="Garamond" w:hAnsi="Garamond"/>
          <w:szCs w:val="24"/>
        </w:rPr>
      </w:pPr>
      <w:r w:rsidRPr="00231F9B">
        <w:rPr>
          <w:rFonts w:ascii="Garamond" w:hAnsi="Garamond"/>
          <w:szCs w:val="24"/>
        </w:rPr>
        <w:lastRenderedPageBreak/>
        <w:t>a.</w:t>
      </w:r>
      <w:r w:rsidRPr="00231F9B">
        <w:rPr>
          <w:rFonts w:ascii="Garamond" w:hAnsi="Garamond"/>
          <w:szCs w:val="24"/>
        </w:rPr>
        <w:tab/>
        <w:t>Any visible emissions that exhibit an opacity of 10% or greater (ARM 17.8.752); and</w:t>
      </w:r>
    </w:p>
    <w:p w14:paraId="64CE2177" w14:textId="77777777" w:rsidR="009F2D05" w:rsidRPr="00231F9B" w:rsidRDefault="009F2D05" w:rsidP="00962DFB">
      <w:pPr>
        <w:widowControl/>
        <w:tabs>
          <w:tab w:val="left" w:pos="-1440"/>
        </w:tabs>
        <w:rPr>
          <w:rFonts w:ascii="Garamond" w:hAnsi="Garamond"/>
          <w:szCs w:val="24"/>
        </w:rPr>
      </w:pPr>
    </w:p>
    <w:p w14:paraId="52E6BB47" w14:textId="77777777" w:rsidR="00CF5DFB" w:rsidRPr="00231F9B" w:rsidRDefault="00CF5DFB" w:rsidP="000F2E33">
      <w:pPr>
        <w:widowControl/>
        <w:tabs>
          <w:tab w:val="left" w:pos="-1440"/>
        </w:tabs>
        <w:ind w:left="2520" w:hanging="360"/>
        <w:rPr>
          <w:rFonts w:ascii="Garamond" w:hAnsi="Garamond"/>
          <w:szCs w:val="24"/>
        </w:rPr>
      </w:pPr>
      <w:r w:rsidRPr="00231F9B">
        <w:rPr>
          <w:rFonts w:ascii="Garamond" w:hAnsi="Garamond"/>
          <w:szCs w:val="24"/>
        </w:rPr>
        <w:t>b.</w:t>
      </w:r>
      <w:r w:rsidRPr="00231F9B">
        <w:rPr>
          <w:rFonts w:ascii="Garamond" w:hAnsi="Garamond"/>
          <w:szCs w:val="24"/>
        </w:rPr>
        <w:tab/>
        <w:t xml:space="preserve">Any particulate emissions </w:t>
      </w:r>
      <w:proofErr w:type="gramStart"/>
      <w:r w:rsidRPr="00231F9B">
        <w:rPr>
          <w:rFonts w:ascii="Garamond" w:hAnsi="Garamond"/>
          <w:szCs w:val="24"/>
        </w:rPr>
        <w:t>in excess of</w:t>
      </w:r>
      <w:proofErr w:type="gramEnd"/>
      <w:r w:rsidRPr="00231F9B">
        <w:rPr>
          <w:rFonts w:ascii="Garamond" w:hAnsi="Garamond"/>
          <w:szCs w:val="24"/>
        </w:rPr>
        <w:t xml:space="preserve"> 0.10 gr/dscf corrected to 12% CO</w:t>
      </w:r>
      <w:r w:rsidRPr="00231F9B">
        <w:rPr>
          <w:rFonts w:ascii="Garamond" w:hAnsi="Garamond"/>
          <w:szCs w:val="24"/>
          <w:vertAlign w:val="subscript"/>
        </w:rPr>
        <w:t>2</w:t>
      </w:r>
      <w:r w:rsidRPr="00231F9B">
        <w:rPr>
          <w:rFonts w:ascii="Garamond" w:hAnsi="Garamond"/>
          <w:szCs w:val="24"/>
        </w:rPr>
        <w:t xml:space="preserve"> (ARM 17.8.752).</w:t>
      </w:r>
    </w:p>
    <w:p w14:paraId="78AB85F4" w14:textId="0CC22675" w:rsidR="00CF5DFB" w:rsidRDefault="00CF5DFB" w:rsidP="00962DFB">
      <w:pPr>
        <w:tabs>
          <w:tab w:val="left" w:pos="-1440"/>
        </w:tabs>
        <w:rPr>
          <w:rFonts w:ascii="Garamond" w:hAnsi="Garamond"/>
          <w:szCs w:val="24"/>
        </w:rPr>
      </w:pPr>
    </w:p>
    <w:p w14:paraId="7376411C" w14:textId="0F9A1E17" w:rsidR="00CF5DFB" w:rsidRPr="00231F9B" w:rsidRDefault="00221491" w:rsidP="008F2580">
      <w:pPr>
        <w:tabs>
          <w:tab w:val="left" w:pos="-1080"/>
          <w:tab w:val="left" w:pos="-720"/>
        </w:tabs>
        <w:ind w:left="1440" w:hanging="720"/>
        <w:rPr>
          <w:rFonts w:ascii="Garamond" w:hAnsi="Garamond"/>
          <w:szCs w:val="24"/>
        </w:rPr>
      </w:pPr>
      <w:r w:rsidRPr="00231F9B">
        <w:rPr>
          <w:rFonts w:ascii="Garamond" w:hAnsi="Garamond"/>
          <w:szCs w:val="24"/>
        </w:rPr>
        <w:t>E</w:t>
      </w:r>
      <w:r w:rsidR="00CF5DFB" w:rsidRPr="00231F9B">
        <w:rPr>
          <w:rFonts w:ascii="Garamond" w:hAnsi="Garamond"/>
          <w:szCs w:val="24"/>
        </w:rPr>
        <w:t>.</w:t>
      </w:r>
      <w:r w:rsidR="00CF5DFB" w:rsidRPr="00231F9B">
        <w:rPr>
          <w:rFonts w:ascii="Garamond" w:hAnsi="Garamond"/>
          <w:szCs w:val="24"/>
        </w:rPr>
        <w:tab/>
        <w:t>Monitoring and Testing Requirements</w:t>
      </w:r>
    </w:p>
    <w:p w14:paraId="55EEDD93" w14:textId="77777777" w:rsidR="00620DDF" w:rsidRDefault="00620DDF" w:rsidP="008E5256">
      <w:pPr>
        <w:tabs>
          <w:tab w:val="left" w:pos="-1080"/>
          <w:tab w:val="left" w:pos="-720"/>
        </w:tabs>
        <w:rPr>
          <w:rFonts w:ascii="Garamond" w:hAnsi="Garamond"/>
          <w:szCs w:val="24"/>
        </w:rPr>
      </w:pPr>
    </w:p>
    <w:p w14:paraId="1AACCF4D" w14:textId="67A5926A" w:rsidR="00CF5DFB" w:rsidRPr="00231F9B" w:rsidRDefault="00CF5DFB" w:rsidP="00962DFB">
      <w:pPr>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 xml:space="preserve">CHS shall perform the testing and monitoring procedures, as applicable, specified in 40 CFR 63, Subpart R (ARM 17.8.342 and 40 CFR 63, Subpart </w:t>
      </w:r>
      <w:r w:rsidR="00176CDB" w:rsidRPr="00231F9B">
        <w:rPr>
          <w:rFonts w:ascii="Garamond" w:hAnsi="Garamond"/>
          <w:szCs w:val="24"/>
        </w:rPr>
        <w:t>CC</w:t>
      </w:r>
      <w:r w:rsidRPr="00231F9B">
        <w:rPr>
          <w:rFonts w:ascii="Garamond" w:hAnsi="Garamond"/>
          <w:szCs w:val="24"/>
        </w:rPr>
        <w:t>).</w:t>
      </w:r>
    </w:p>
    <w:p w14:paraId="729987D3" w14:textId="77777777" w:rsidR="00CF5DFB" w:rsidRPr="00231F9B" w:rsidRDefault="00CF5DFB" w:rsidP="00962DFB">
      <w:pPr>
        <w:rPr>
          <w:rFonts w:ascii="Garamond" w:hAnsi="Garamond"/>
          <w:szCs w:val="24"/>
        </w:rPr>
      </w:pPr>
    </w:p>
    <w:p w14:paraId="06FC951A" w14:textId="2FAD4668" w:rsidR="00CF5DFB" w:rsidRPr="00231F9B" w:rsidRDefault="00CF5DFB" w:rsidP="00962DFB">
      <w:p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CHS shall install and continuously operate a thermocouple and an associated recorder for temperature monitoring in the firebox or ductwork immediately downstream in a position before any substantial heat occurs and develop an operating parameter value in accordance with the provisions of 40 CFR 63.425 and 63.427 for the VCU</w:t>
      </w:r>
      <w:r w:rsidR="0063261A">
        <w:rPr>
          <w:rFonts w:ascii="Garamond" w:hAnsi="Garamond"/>
          <w:szCs w:val="24"/>
        </w:rPr>
        <w:t xml:space="preserve">. </w:t>
      </w:r>
      <w:r w:rsidRPr="00231F9B">
        <w:rPr>
          <w:rFonts w:ascii="Garamond" w:hAnsi="Garamond"/>
          <w:szCs w:val="24"/>
        </w:rPr>
        <w:t>CHS shall install and continuously operate an ultraviolet flame detector and relay system which will render the loading rack inoperable if a flame is not present at the VCU firebox or any other equivalent device, to detect the presence of a flame (ARM 17.</w:t>
      </w:r>
      <w:r w:rsidR="00657C62" w:rsidRPr="00231F9B">
        <w:rPr>
          <w:rFonts w:ascii="Garamond" w:hAnsi="Garamond"/>
          <w:szCs w:val="24"/>
        </w:rPr>
        <w:t>8.342 and ARM 17.8.752).</w:t>
      </w:r>
    </w:p>
    <w:p w14:paraId="22F0CC35" w14:textId="77777777" w:rsidR="00325DB9" w:rsidRPr="00231F9B" w:rsidRDefault="00325DB9" w:rsidP="00962DFB">
      <w:pPr>
        <w:tabs>
          <w:tab w:val="left" w:pos="-1080"/>
          <w:tab w:val="left" w:pos="-720"/>
        </w:tabs>
        <w:rPr>
          <w:rFonts w:ascii="Garamond" w:hAnsi="Garamond"/>
          <w:szCs w:val="24"/>
        </w:rPr>
      </w:pPr>
    </w:p>
    <w:p w14:paraId="0AD6C4DB" w14:textId="54A92E1E" w:rsidR="00596BA9" w:rsidRPr="00231F9B" w:rsidRDefault="00657C62" w:rsidP="00312AD8">
      <w:pPr>
        <w:pStyle w:val="ListParagraph"/>
        <w:keepNext/>
        <w:keepLines/>
        <w:widowControl/>
        <w:numPr>
          <w:ilvl w:val="0"/>
          <w:numId w:val="73"/>
        </w:numPr>
        <w:tabs>
          <w:tab w:val="clear" w:pos="4500"/>
          <w:tab w:val="left" w:pos="-1080"/>
          <w:tab w:val="left" w:pos="-720"/>
        </w:tabs>
        <w:ind w:left="2160" w:hanging="720"/>
        <w:rPr>
          <w:rFonts w:ascii="Garamond" w:hAnsi="Garamond"/>
          <w:szCs w:val="24"/>
        </w:rPr>
      </w:pPr>
      <w:r w:rsidRPr="00231F9B">
        <w:rPr>
          <w:rFonts w:ascii="Garamond" w:hAnsi="Garamond"/>
          <w:szCs w:val="24"/>
        </w:rPr>
        <w:t xml:space="preserve">The VCU shall be initially tested for VOCs every 5 years, or according to another testing/monitoring schedule as may be approved by </w:t>
      </w:r>
      <w:r w:rsidR="00C37662">
        <w:rPr>
          <w:rFonts w:ascii="Garamond" w:hAnsi="Garamond"/>
          <w:spacing w:val="-2"/>
          <w:szCs w:val="24"/>
        </w:rPr>
        <w:t>DEQ</w:t>
      </w:r>
      <w:r w:rsidR="0063261A">
        <w:rPr>
          <w:rFonts w:ascii="Garamond" w:hAnsi="Garamond"/>
          <w:szCs w:val="24"/>
        </w:rPr>
        <w:t xml:space="preserve">. </w:t>
      </w:r>
      <w:r w:rsidRPr="00231F9B">
        <w:rPr>
          <w:rFonts w:ascii="Garamond" w:hAnsi="Garamond"/>
          <w:szCs w:val="24"/>
        </w:rPr>
        <w:t>CHS shall perform the test methods and procedures as specified in 40 CFR 63.425, Subpart R (ARM 17.8.105 and 17.8.342).</w:t>
      </w:r>
    </w:p>
    <w:p w14:paraId="6C4AB07D" w14:textId="77777777" w:rsidR="00356E3D" w:rsidRPr="00231F9B" w:rsidRDefault="00356E3D" w:rsidP="00962DFB">
      <w:pPr>
        <w:tabs>
          <w:tab w:val="left" w:pos="-1080"/>
          <w:tab w:val="left" w:pos="-720"/>
        </w:tabs>
        <w:rPr>
          <w:rFonts w:ascii="Garamond" w:hAnsi="Garamond"/>
          <w:szCs w:val="24"/>
        </w:rPr>
      </w:pPr>
    </w:p>
    <w:p w14:paraId="0861AEB0" w14:textId="58D74425" w:rsidR="00C049D7" w:rsidRPr="00231F9B" w:rsidRDefault="00657C62" w:rsidP="00312AD8">
      <w:pPr>
        <w:pStyle w:val="ListParagraph"/>
        <w:numPr>
          <w:ilvl w:val="0"/>
          <w:numId w:val="73"/>
        </w:numPr>
        <w:tabs>
          <w:tab w:val="clear" w:pos="4500"/>
          <w:tab w:val="left" w:pos="-1080"/>
          <w:tab w:val="left" w:pos="-720"/>
        </w:tabs>
        <w:ind w:left="2160" w:hanging="720"/>
        <w:rPr>
          <w:rFonts w:ascii="Garamond" w:hAnsi="Garamond"/>
          <w:szCs w:val="24"/>
        </w:rPr>
      </w:pPr>
      <w:r w:rsidRPr="00231F9B">
        <w:rPr>
          <w:rFonts w:ascii="Garamond" w:hAnsi="Garamond"/>
          <w:szCs w:val="24"/>
        </w:rPr>
        <w:t>The VCU shall be tested for CO and NO</w:t>
      </w:r>
      <w:r w:rsidRPr="00231F9B">
        <w:rPr>
          <w:rFonts w:ascii="Garamond" w:hAnsi="Garamond"/>
          <w:szCs w:val="24"/>
          <w:vertAlign w:val="subscript"/>
        </w:rPr>
        <w:t>x</w:t>
      </w:r>
      <w:r w:rsidRPr="00231F9B">
        <w:rPr>
          <w:rFonts w:ascii="Garamond" w:hAnsi="Garamond"/>
          <w:szCs w:val="24"/>
        </w:rPr>
        <w:t xml:space="preserve">, concurrently, </w:t>
      </w:r>
      <w:r w:rsidR="00CF5DFB" w:rsidRPr="00231F9B">
        <w:rPr>
          <w:rFonts w:ascii="Garamond" w:hAnsi="Garamond"/>
          <w:szCs w:val="24"/>
        </w:rPr>
        <w:t>and compliance demonstrated with the CO and NO</w:t>
      </w:r>
      <w:r w:rsidR="00CF5DFB" w:rsidRPr="00231F9B">
        <w:rPr>
          <w:rFonts w:ascii="Garamond" w:hAnsi="Garamond"/>
          <w:szCs w:val="24"/>
          <w:vertAlign w:val="subscript"/>
        </w:rPr>
        <w:t>x</w:t>
      </w:r>
      <w:r w:rsidR="00CF5DFB" w:rsidRPr="00231F9B">
        <w:rPr>
          <w:rFonts w:ascii="Garamond" w:hAnsi="Garamond"/>
          <w:szCs w:val="24"/>
        </w:rPr>
        <w:t xml:space="preserve"> emission limitations contained in Section XIII.C.2 and 3</w:t>
      </w:r>
      <w:r w:rsidR="009F739A">
        <w:rPr>
          <w:rFonts w:ascii="Garamond" w:hAnsi="Garamond"/>
          <w:szCs w:val="24"/>
        </w:rPr>
        <w:t xml:space="preserve">. Testing shall be conducted as requested by </w:t>
      </w:r>
      <w:r w:rsidR="00D01FFE">
        <w:rPr>
          <w:rFonts w:ascii="Garamond" w:hAnsi="Garamond"/>
          <w:spacing w:val="-2"/>
          <w:szCs w:val="24"/>
        </w:rPr>
        <w:t>DEQ</w:t>
      </w:r>
      <w:r w:rsidR="00CF5DFB" w:rsidRPr="00231F9B">
        <w:rPr>
          <w:rFonts w:ascii="Garamond" w:hAnsi="Garamond"/>
          <w:szCs w:val="24"/>
        </w:rPr>
        <w:t xml:space="preserve"> (ARM 17.8.105).</w:t>
      </w:r>
    </w:p>
    <w:p w14:paraId="26775268" w14:textId="77777777" w:rsidR="009A2A4A" w:rsidRPr="00231F9B" w:rsidRDefault="009A2A4A" w:rsidP="00962DFB">
      <w:pPr>
        <w:tabs>
          <w:tab w:val="left" w:pos="-1080"/>
          <w:tab w:val="left" w:pos="-720"/>
        </w:tabs>
        <w:rPr>
          <w:rFonts w:ascii="Garamond" w:hAnsi="Garamond"/>
          <w:szCs w:val="24"/>
        </w:rPr>
      </w:pPr>
    </w:p>
    <w:p w14:paraId="4AA129A9" w14:textId="77777777" w:rsidR="00D20EB7" w:rsidRPr="00231F9B" w:rsidRDefault="0022303F" w:rsidP="004D66B2">
      <w:pPr>
        <w:tabs>
          <w:tab w:val="left" w:pos="-1080"/>
          <w:tab w:val="left" w:pos="-720"/>
        </w:tabs>
        <w:ind w:left="1440" w:hanging="720"/>
        <w:rPr>
          <w:rFonts w:ascii="Garamond" w:hAnsi="Garamond"/>
          <w:szCs w:val="24"/>
        </w:rPr>
      </w:pPr>
      <w:r w:rsidRPr="00231F9B">
        <w:rPr>
          <w:rFonts w:ascii="Garamond" w:hAnsi="Garamond"/>
          <w:szCs w:val="24"/>
        </w:rPr>
        <w:t>F.</w:t>
      </w:r>
      <w:r w:rsidRPr="00231F9B">
        <w:rPr>
          <w:rFonts w:ascii="Garamond" w:hAnsi="Garamond"/>
          <w:szCs w:val="24"/>
        </w:rPr>
        <w:tab/>
      </w:r>
      <w:r w:rsidR="00D20EB7" w:rsidRPr="00231F9B">
        <w:rPr>
          <w:rFonts w:ascii="Garamond" w:hAnsi="Garamond"/>
          <w:szCs w:val="24"/>
        </w:rPr>
        <w:t>Operational and Emission Inventory Reporting Requirements</w:t>
      </w:r>
      <w:r w:rsidR="00BE1796" w:rsidRPr="00231F9B">
        <w:rPr>
          <w:rFonts w:ascii="Garamond" w:hAnsi="Garamond"/>
          <w:szCs w:val="24"/>
        </w:rPr>
        <w:t xml:space="preserve"> (</w:t>
      </w:r>
      <w:r w:rsidR="00BE1796" w:rsidRPr="00231F9B">
        <w:rPr>
          <w:rFonts w:ascii="Garamond" w:hAnsi="Garamond"/>
          <w:spacing w:val="-2"/>
          <w:szCs w:val="24"/>
        </w:rPr>
        <w:t xml:space="preserve">Railcar Gasoline </w:t>
      </w:r>
      <w:r w:rsidR="001E7453" w:rsidRPr="00231F9B">
        <w:rPr>
          <w:rFonts w:ascii="Garamond" w:hAnsi="Garamond"/>
          <w:spacing w:val="-2"/>
          <w:szCs w:val="24"/>
        </w:rPr>
        <w:t xml:space="preserve">     </w:t>
      </w:r>
      <w:r w:rsidRPr="00231F9B">
        <w:rPr>
          <w:rFonts w:ascii="Garamond" w:hAnsi="Garamond"/>
          <w:spacing w:val="-2"/>
          <w:szCs w:val="24"/>
        </w:rPr>
        <w:t>C</w:t>
      </w:r>
      <w:r w:rsidR="00BE1796" w:rsidRPr="00231F9B">
        <w:rPr>
          <w:rFonts w:ascii="Garamond" w:hAnsi="Garamond"/>
          <w:spacing w:val="-2"/>
          <w:szCs w:val="24"/>
        </w:rPr>
        <w:t>omponent Unloading)</w:t>
      </w:r>
    </w:p>
    <w:p w14:paraId="23C815FB" w14:textId="77777777" w:rsidR="00195BE4" w:rsidRPr="00231F9B" w:rsidRDefault="00195BE4" w:rsidP="004D66B2">
      <w:pPr>
        <w:tabs>
          <w:tab w:val="left" w:pos="-1080"/>
          <w:tab w:val="left" w:pos="-720"/>
        </w:tabs>
        <w:rPr>
          <w:rFonts w:ascii="Garamond" w:hAnsi="Garamond"/>
          <w:szCs w:val="24"/>
        </w:rPr>
      </w:pPr>
    </w:p>
    <w:p w14:paraId="6249A49A" w14:textId="742CBBE4" w:rsidR="00DD724E" w:rsidRPr="00AF5975" w:rsidRDefault="00DD724E" w:rsidP="00AF5975">
      <w:pPr>
        <w:numPr>
          <w:ilvl w:val="0"/>
          <w:numId w:val="222"/>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pacing w:val="-2"/>
          <w:szCs w:val="24"/>
        </w:rPr>
        <w:t>DEQ</w:t>
      </w:r>
      <w:r w:rsidRPr="00AF5975">
        <w:rPr>
          <w:rFonts w:ascii="Garamond" w:hAnsi="Garamond"/>
          <w:szCs w:val="24"/>
        </w:rPr>
        <w:t>.</w:t>
      </w:r>
    </w:p>
    <w:p w14:paraId="3E3C9D5C" w14:textId="77777777" w:rsidR="00DD724E" w:rsidRDefault="00DD724E" w:rsidP="00DD724E">
      <w:pPr>
        <w:tabs>
          <w:tab w:val="left" w:pos="-1080"/>
          <w:tab w:val="left" w:pos="-720"/>
        </w:tabs>
        <w:ind w:left="1890"/>
        <w:rPr>
          <w:rFonts w:ascii="Garamond" w:hAnsi="Garamond"/>
          <w:szCs w:val="24"/>
        </w:rPr>
      </w:pPr>
    </w:p>
    <w:p w14:paraId="3D4DE5BB" w14:textId="22B71044" w:rsidR="00DD724E" w:rsidRPr="00B57CF3" w:rsidRDefault="00DD724E" w:rsidP="00AF5975">
      <w:pPr>
        <w:widowControl/>
        <w:numPr>
          <w:ilvl w:val="0"/>
          <w:numId w:val="222"/>
        </w:numPr>
        <w:tabs>
          <w:tab w:val="left" w:pos="-1080"/>
          <w:tab w:val="left" w:pos="-720"/>
        </w:tabs>
        <w:ind w:left="2160" w:hanging="720"/>
      </w:pPr>
      <w:r w:rsidRPr="00B57CF3">
        <w:rPr>
          <w:rFonts w:ascii="Garamond" w:hAnsi="Garamond"/>
          <w:szCs w:val="24"/>
        </w:rPr>
        <w:t xml:space="preserve">CHS shall prepare and submit a </w:t>
      </w:r>
      <w:r w:rsidRPr="00203E7D">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also include the following</w:t>
      </w:r>
      <w:r w:rsidRPr="00B57CF3">
        <w:t>:</w:t>
      </w:r>
    </w:p>
    <w:p w14:paraId="70731D95" w14:textId="77777777" w:rsidR="00DD724E" w:rsidRPr="00267723" w:rsidRDefault="00DD724E" w:rsidP="00DD724E"/>
    <w:p w14:paraId="0B42D77E" w14:textId="1B65319C" w:rsidR="00DD724E" w:rsidRPr="00113582" w:rsidRDefault="00B53028" w:rsidP="00B53028">
      <w:pPr>
        <w:widowControl/>
        <w:ind w:left="2160"/>
        <w:rPr>
          <w:rFonts w:ascii="Garamond" w:hAnsi="Garamond"/>
        </w:rPr>
      </w:pPr>
      <w:r>
        <w:rPr>
          <w:rFonts w:ascii="Garamond" w:hAnsi="Garamond"/>
        </w:rPr>
        <w:t>S</w:t>
      </w:r>
      <w:r w:rsidR="00DD724E"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73E5D883" w14:textId="77777777" w:rsidR="000C7A4F" w:rsidRPr="00231F9B" w:rsidRDefault="000C7A4F" w:rsidP="0026106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3B020E9" w14:textId="77777777" w:rsidR="00D20EB7" w:rsidRPr="00231F9B" w:rsidRDefault="00D20EB7" w:rsidP="000B60DB">
      <w:pPr>
        <w:numPr>
          <w:ilvl w:val="0"/>
          <w:numId w:val="222"/>
        </w:numPr>
        <w:tabs>
          <w:tab w:val="left" w:pos="-1080"/>
          <w:tab w:val="left" w:pos="-720"/>
        </w:tabs>
        <w:ind w:left="2160" w:hanging="720"/>
        <w:rPr>
          <w:rFonts w:ascii="Garamond" w:hAnsi="Garamond"/>
          <w:szCs w:val="24"/>
        </w:rPr>
      </w:pPr>
      <w:r w:rsidRPr="00231F9B">
        <w:rPr>
          <w:rFonts w:ascii="Garamond" w:hAnsi="Garamond"/>
          <w:szCs w:val="24"/>
        </w:rPr>
        <w:t>CHS shall comply with the recordkeeping and reporting requirements contained in 40 CFR 60, Subpart VVa (ARM 17.8.</w:t>
      </w:r>
      <w:r w:rsidR="00EE687E" w:rsidRPr="00231F9B">
        <w:rPr>
          <w:rFonts w:ascii="Garamond" w:hAnsi="Garamond"/>
          <w:szCs w:val="24"/>
        </w:rPr>
        <w:t>749</w:t>
      </w:r>
      <w:r w:rsidRPr="00231F9B">
        <w:rPr>
          <w:rFonts w:ascii="Garamond" w:hAnsi="Garamond"/>
          <w:szCs w:val="24"/>
        </w:rPr>
        <w:t>).</w:t>
      </w:r>
    </w:p>
    <w:p w14:paraId="6C73FA87" w14:textId="77777777" w:rsidR="006F5147" w:rsidRDefault="006F5147" w:rsidP="000F2E33">
      <w:pPr>
        <w:tabs>
          <w:tab w:val="left" w:pos="-1080"/>
          <w:tab w:val="left" w:pos="-720"/>
        </w:tabs>
        <w:rPr>
          <w:rFonts w:ascii="Garamond" w:hAnsi="Garamond"/>
          <w:szCs w:val="24"/>
        </w:rPr>
      </w:pPr>
    </w:p>
    <w:p w14:paraId="2FBFB79E" w14:textId="1E638F0F" w:rsidR="00CF5DFB" w:rsidRPr="00231F9B" w:rsidRDefault="00CF5DFB" w:rsidP="00121099">
      <w:pPr>
        <w:tabs>
          <w:tab w:val="left" w:pos="-1080"/>
          <w:tab w:val="left" w:pos="-720"/>
        </w:tabs>
        <w:ind w:left="1440" w:hanging="1440"/>
        <w:rPr>
          <w:rFonts w:ascii="Garamond" w:hAnsi="Garamond"/>
          <w:szCs w:val="24"/>
        </w:rPr>
      </w:pPr>
      <w:r w:rsidRPr="00231F9B">
        <w:rPr>
          <w:rFonts w:ascii="Garamond" w:hAnsi="Garamond"/>
          <w:szCs w:val="24"/>
        </w:rPr>
        <w:t>Section XIV:</w:t>
      </w:r>
      <w:r w:rsidRPr="00231F9B">
        <w:rPr>
          <w:rFonts w:ascii="Garamond" w:hAnsi="Garamond"/>
          <w:szCs w:val="24"/>
        </w:rPr>
        <w:tab/>
        <w:t>Limitations and Conditions for Boiler #12</w:t>
      </w:r>
    </w:p>
    <w:p w14:paraId="68F3EB9B" w14:textId="77777777" w:rsidR="00475C1A" w:rsidRPr="00231F9B" w:rsidRDefault="00475C1A" w:rsidP="000F2E33">
      <w:pPr>
        <w:tabs>
          <w:tab w:val="left" w:pos="-1080"/>
          <w:tab w:val="left" w:pos="-720"/>
        </w:tabs>
        <w:rPr>
          <w:rFonts w:ascii="Garamond" w:hAnsi="Garamond"/>
          <w:szCs w:val="24"/>
        </w:rPr>
      </w:pPr>
    </w:p>
    <w:p w14:paraId="70A296E3" w14:textId="3DD02CF6" w:rsidR="00CF5DFB" w:rsidRPr="00231F9B" w:rsidRDefault="00CF5DFB" w:rsidP="00121099">
      <w:pPr>
        <w:tabs>
          <w:tab w:val="left" w:pos="-1080"/>
          <w:tab w:val="left" w:pos="-720"/>
        </w:tabs>
        <w:ind w:left="1440" w:hanging="720"/>
        <w:rPr>
          <w:rFonts w:ascii="Garamond" w:hAnsi="Garamond"/>
          <w:szCs w:val="24"/>
        </w:rPr>
      </w:pPr>
      <w:r w:rsidRPr="00231F9B">
        <w:rPr>
          <w:rFonts w:ascii="Garamond" w:hAnsi="Garamond"/>
          <w:szCs w:val="24"/>
        </w:rPr>
        <w:t>A.</w:t>
      </w:r>
      <w:r w:rsidRPr="00231F9B">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231F9B">
        <w:rPr>
          <w:rFonts w:ascii="Garamond" w:hAnsi="Garamond"/>
          <w:szCs w:val="24"/>
        </w:rPr>
        <w:t>The following subparts, at a minimum, are applicable (ARM 17.8.340):</w:t>
      </w:r>
    </w:p>
    <w:p w14:paraId="28836CCA" w14:textId="77777777" w:rsidR="00CF5DFB" w:rsidRPr="00231F9B" w:rsidRDefault="00CF5DFB" w:rsidP="000F2E33">
      <w:pPr>
        <w:tabs>
          <w:tab w:val="left" w:pos="-1080"/>
          <w:tab w:val="left" w:pos="-720"/>
        </w:tabs>
        <w:rPr>
          <w:rFonts w:ascii="Garamond" w:hAnsi="Garamond"/>
          <w:szCs w:val="24"/>
        </w:rPr>
      </w:pPr>
    </w:p>
    <w:p w14:paraId="54F151A1" w14:textId="77777777" w:rsidR="00C9445C" w:rsidRPr="00231F9B" w:rsidRDefault="00CF5DFB" w:rsidP="00312AD8">
      <w:pPr>
        <w:numPr>
          <w:ilvl w:val="0"/>
          <w:numId w:val="46"/>
        </w:numPr>
        <w:tabs>
          <w:tab w:val="left" w:pos="-1080"/>
          <w:tab w:val="left" w:pos="-720"/>
        </w:tabs>
        <w:ind w:left="2160" w:hanging="720"/>
        <w:rPr>
          <w:rFonts w:ascii="Garamond" w:hAnsi="Garamond"/>
          <w:szCs w:val="24"/>
        </w:rPr>
      </w:pPr>
      <w:r w:rsidRPr="00231F9B">
        <w:rPr>
          <w:rFonts w:ascii="Garamond" w:hAnsi="Garamond"/>
          <w:szCs w:val="24"/>
        </w:rPr>
        <w:t>Subpart A - General Provisions applies to all equipment or facilities subject to an NSPS subpart listed below.</w:t>
      </w:r>
    </w:p>
    <w:p w14:paraId="48D57BEF" w14:textId="77777777" w:rsidR="0047073A" w:rsidRPr="00231F9B" w:rsidRDefault="0047073A" w:rsidP="000F2E33">
      <w:pPr>
        <w:tabs>
          <w:tab w:val="left" w:pos="-1080"/>
          <w:tab w:val="left" w:pos="-720"/>
        </w:tabs>
        <w:rPr>
          <w:rFonts w:ascii="Garamond" w:hAnsi="Garamond"/>
          <w:szCs w:val="24"/>
        </w:rPr>
      </w:pPr>
    </w:p>
    <w:p w14:paraId="43FB71C2" w14:textId="26810756" w:rsidR="009A2A4A" w:rsidRPr="008F2580" w:rsidRDefault="00133288" w:rsidP="00312AD8">
      <w:pPr>
        <w:numPr>
          <w:ilvl w:val="0"/>
          <w:numId w:val="46"/>
        </w:numPr>
        <w:tabs>
          <w:tab w:val="left" w:pos="-1080"/>
          <w:tab w:val="left" w:pos="-720"/>
        </w:tabs>
        <w:ind w:left="2160" w:hanging="720"/>
        <w:rPr>
          <w:rFonts w:ascii="Garamond" w:hAnsi="Garamond"/>
          <w:szCs w:val="24"/>
        </w:rPr>
      </w:pPr>
      <w:r w:rsidRPr="00231F9B">
        <w:rPr>
          <w:rFonts w:ascii="Garamond" w:hAnsi="Garamond"/>
          <w:szCs w:val="24"/>
        </w:rPr>
        <w:t>Subpart Db -</w:t>
      </w:r>
      <w:r w:rsidR="00CF5DFB" w:rsidRPr="00231F9B">
        <w:rPr>
          <w:rFonts w:ascii="Garamond" w:hAnsi="Garamond"/>
          <w:szCs w:val="24"/>
        </w:rPr>
        <w:t xml:space="preserve"> Standards of Performance for Industrial-Commercial-Institutional Steam Generating Units applies to Boiler #12.</w:t>
      </w:r>
    </w:p>
    <w:p w14:paraId="0FFA1E25" w14:textId="77777777" w:rsidR="000F2E33" w:rsidRPr="00231F9B" w:rsidRDefault="000F2E33" w:rsidP="000F2E33">
      <w:pPr>
        <w:tabs>
          <w:tab w:val="left" w:pos="-1080"/>
          <w:tab w:val="left" w:pos="-720"/>
        </w:tabs>
        <w:rPr>
          <w:rFonts w:ascii="Garamond" w:hAnsi="Garamond"/>
          <w:szCs w:val="24"/>
        </w:rPr>
      </w:pPr>
    </w:p>
    <w:p w14:paraId="20480801" w14:textId="77777777" w:rsidR="00CF5DFB" w:rsidRPr="00231F9B" w:rsidRDefault="00CF5DFB" w:rsidP="00312AD8">
      <w:pPr>
        <w:widowControl/>
        <w:numPr>
          <w:ilvl w:val="0"/>
          <w:numId w:val="46"/>
        </w:numPr>
        <w:tabs>
          <w:tab w:val="left" w:pos="-1080"/>
          <w:tab w:val="left" w:pos="-720"/>
        </w:tabs>
        <w:ind w:left="2160" w:hanging="720"/>
        <w:rPr>
          <w:rFonts w:ascii="Garamond" w:hAnsi="Garamond"/>
          <w:szCs w:val="24"/>
        </w:rPr>
      </w:pPr>
      <w:r w:rsidRPr="00231F9B">
        <w:rPr>
          <w:rFonts w:ascii="Garamond" w:hAnsi="Garamond"/>
          <w:szCs w:val="24"/>
        </w:rPr>
        <w:t xml:space="preserve">Subpart Ja - Standards of Performance for Petroleum Refineries for Which Construction, Reconstruction, or Modification Commenced After May 14, </w:t>
      </w:r>
      <w:proofErr w:type="gramStart"/>
      <w:r w:rsidRPr="00231F9B">
        <w:rPr>
          <w:rFonts w:ascii="Garamond" w:hAnsi="Garamond"/>
          <w:szCs w:val="24"/>
        </w:rPr>
        <w:t>2007</w:t>
      </w:r>
      <w:proofErr w:type="gramEnd"/>
      <w:r w:rsidRPr="00231F9B">
        <w:rPr>
          <w:rFonts w:ascii="Garamond" w:hAnsi="Garamond"/>
          <w:szCs w:val="24"/>
        </w:rPr>
        <w:t xml:space="preserve"> applies to Boiler #1</w:t>
      </w:r>
      <w:r w:rsidR="00E27175" w:rsidRPr="00231F9B">
        <w:rPr>
          <w:rFonts w:ascii="Garamond" w:hAnsi="Garamond"/>
          <w:szCs w:val="24"/>
        </w:rPr>
        <w:t>2, which meets the NSPS Subpart Ja definition of a “fuel gas combustion device</w:t>
      </w:r>
      <w:r w:rsidR="006A4A29" w:rsidRPr="00231F9B">
        <w:rPr>
          <w:rFonts w:ascii="Garamond" w:hAnsi="Garamond"/>
          <w:szCs w:val="24"/>
        </w:rPr>
        <w:t>.</w:t>
      </w:r>
      <w:r w:rsidR="00E27175" w:rsidRPr="00231F9B">
        <w:rPr>
          <w:rFonts w:ascii="Garamond" w:hAnsi="Garamond"/>
          <w:szCs w:val="24"/>
        </w:rPr>
        <w:t>”</w:t>
      </w:r>
    </w:p>
    <w:p w14:paraId="0667D0C1" w14:textId="77777777" w:rsidR="00CF5DFB" w:rsidRPr="00231F9B" w:rsidRDefault="00CF5DFB" w:rsidP="000F2E33">
      <w:pPr>
        <w:widowControl/>
        <w:tabs>
          <w:tab w:val="left" w:pos="-1080"/>
          <w:tab w:val="left" w:pos="-720"/>
        </w:tabs>
        <w:rPr>
          <w:rFonts w:ascii="Garamond" w:hAnsi="Garamond"/>
          <w:szCs w:val="24"/>
        </w:rPr>
      </w:pPr>
    </w:p>
    <w:p w14:paraId="57C02D0A" w14:textId="1D5983D4" w:rsidR="00CF5DFB" w:rsidRDefault="00CF5DFB" w:rsidP="00312AD8">
      <w:pPr>
        <w:widowControl/>
        <w:numPr>
          <w:ilvl w:val="0"/>
          <w:numId w:val="46"/>
        </w:numPr>
        <w:tabs>
          <w:tab w:val="left" w:pos="-1080"/>
          <w:tab w:val="left" w:pos="-720"/>
        </w:tabs>
        <w:ind w:left="2160" w:hanging="720"/>
        <w:rPr>
          <w:rFonts w:ascii="Garamond" w:hAnsi="Garamond"/>
          <w:szCs w:val="24"/>
        </w:rPr>
      </w:pPr>
      <w:r w:rsidRPr="00231F9B">
        <w:rPr>
          <w:rFonts w:ascii="Garamond" w:hAnsi="Garamond"/>
          <w:szCs w:val="24"/>
        </w:rPr>
        <w:t>Subpart GGG</w:t>
      </w:r>
      <w:r w:rsidR="005120C1" w:rsidRPr="00231F9B">
        <w:rPr>
          <w:rFonts w:ascii="Garamond" w:hAnsi="Garamond"/>
          <w:szCs w:val="24"/>
        </w:rPr>
        <w:t>a</w:t>
      </w:r>
      <w:r w:rsidR="00133288" w:rsidRPr="00231F9B">
        <w:rPr>
          <w:rFonts w:ascii="Garamond" w:hAnsi="Garamond"/>
          <w:szCs w:val="24"/>
        </w:rPr>
        <w:t xml:space="preserve"> -</w:t>
      </w:r>
      <w:r w:rsidRPr="00231F9B">
        <w:rPr>
          <w:rFonts w:ascii="Garamond" w:hAnsi="Garamond"/>
          <w:szCs w:val="24"/>
        </w:rPr>
        <w:t xml:space="preserve"> Standards of Performance for Equipment Leaks of VOC in Petroleum Refineries </w:t>
      </w:r>
      <w:r w:rsidR="00176CDB" w:rsidRPr="00231F9B">
        <w:rPr>
          <w:rFonts w:ascii="Garamond" w:hAnsi="Garamond"/>
          <w:szCs w:val="24"/>
        </w:rPr>
        <w:t xml:space="preserve">for Which Construction, Reconstruction, or Modification Commenced After November 7, </w:t>
      </w:r>
      <w:proofErr w:type="gramStart"/>
      <w:r w:rsidR="00176CDB" w:rsidRPr="00231F9B">
        <w:rPr>
          <w:rFonts w:ascii="Garamond" w:hAnsi="Garamond"/>
          <w:szCs w:val="24"/>
        </w:rPr>
        <w:t>2006</w:t>
      </w:r>
      <w:proofErr w:type="gramEnd"/>
      <w:r w:rsidR="00176CDB" w:rsidRPr="00231F9B">
        <w:rPr>
          <w:rFonts w:ascii="Garamond" w:hAnsi="Garamond"/>
          <w:szCs w:val="24"/>
        </w:rPr>
        <w:t xml:space="preserve"> </w:t>
      </w:r>
      <w:r w:rsidRPr="00231F9B">
        <w:rPr>
          <w:rFonts w:ascii="Garamond" w:hAnsi="Garamond"/>
          <w:szCs w:val="24"/>
        </w:rPr>
        <w:t>applies to the refinery fuel gas supply lines to Boiler #12.</w:t>
      </w:r>
    </w:p>
    <w:p w14:paraId="0E230C6C" w14:textId="3F264F14" w:rsidR="00F3000F" w:rsidRPr="00231F9B" w:rsidRDefault="00F3000F" w:rsidP="000F2E33">
      <w:pPr>
        <w:widowControl/>
        <w:tabs>
          <w:tab w:val="left" w:pos="-1080"/>
          <w:tab w:val="left" w:pos="-720"/>
        </w:tabs>
        <w:rPr>
          <w:rFonts w:ascii="Garamond" w:hAnsi="Garamond"/>
          <w:szCs w:val="24"/>
        </w:rPr>
      </w:pPr>
    </w:p>
    <w:p w14:paraId="6E2B5526" w14:textId="675A0B29" w:rsidR="00CF5DFB" w:rsidRPr="00231F9B" w:rsidRDefault="00CF5DFB" w:rsidP="000F2E33">
      <w:pPr>
        <w:tabs>
          <w:tab w:val="left" w:pos="-1080"/>
          <w:tab w:val="left" w:pos="-720"/>
        </w:tabs>
        <w:ind w:left="1440" w:hanging="720"/>
        <w:rPr>
          <w:rFonts w:ascii="Garamond" w:hAnsi="Garamond"/>
          <w:szCs w:val="24"/>
        </w:rPr>
      </w:pPr>
      <w:r w:rsidRPr="00231F9B">
        <w:rPr>
          <w:rFonts w:ascii="Garamond" w:hAnsi="Garamond"/>
          <w:szCs w:val="24"/>
        </w:rPr>
        <w:t>B.</w:t>
      </w:r>
      <w:r w:rsidRPr="00231F9B">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231F9B">
        <w:rPr>
          <w:rFonts w:ascii="Garamond" w:hAnsi="Garamond"/>
          <w:szCs w:val="24"/>
        </w:rPr>
        <w:t>This applies to the sources in Boiler #12 (ARM 17.8.304 (2)).</w:t>
      </w:r>
    </w:p>
    <w:p w14:paraId="0F6E7AA9" w14:textId="77777777" w:rsidR="00BE56ED" w:rsidRPr="00231F9B" w:rsidRDefault="00BE56ED" w:rsidP="000F2E33">
      <w:pPr>
        <w:tabs>
          <w:tab w:val="left" w:pos="-1080"/>
          <w:tab w:val="left" w:pos="-720"/>
        </w:tabs>
        <w:rPr>
          <w:rFonts w:ascii="Garamond" w:hAnsi="Garamond"/>
          <w:szCs w:val="24"/>
        </w:rPr>
      </w:pPr>
    </w:p>
    <w:p w14:paraId="1C646682" w14:textId="77777777" w:rsidR="000B4B6C" w:rsidRPr="00231F9B" w:rsidRDefault="00CF5DFB" w:rsidP="00132F30">
      <w:pPr>
        <w:keepNext/>
        <w:widowControl/>
        <w:tabs>
          <w:tab w:val="left" w:pos="-1080"/>
          <w:tab w:val="left" w:pos="-720"/>
        </w:tabs>
        <w:ind w:left="720"/>
        <w:rPr>
          <w:rFonts w:ascii="Garamond" w:hAnsi="Garamond"/>
          <w:szCs w:val="24"/>
        </w:rPr>
      </w:pPr>
      <w:r w:rsidRPr="00231F9B">
        <w:rPr>
          <w:rFonts w:ascii="Garamond" w:hAnsi="Garamond"/>
          <w:szCs w:val="24"/>
        </w:rPr>
        <w:t>C.</w:t>
      </w:r>
      <w:r w:rsidRPr="00231F9B">
        <w:rPr>
          <w:rFonts w:ascii="Garamond" w:hAnsi="Garamond"/>
          <w:szCs w:val="24"/>
        </w:rPr>
        <w:tab/>
        <w:t>Limitations on Boiler #12</w:t>
      </w:r>
    </w:p>
    <w:p w14:paraId="52BD5D25" w14:textId="77777777" w:rsidR="000B4B6C" w:rsidRPr="00231F9B" w:rsidRDefault="000B4B6C" w:rsidP="00132F30">
      <w:pPr>
        <w:keepNext/>
        <w:widowControl/>
        <w:tabs>
          <w:tab w:val="left" w:pos="-1080"/>
          <w:tab w:val="left" w:pos="-720"/>
        </w:tabs>
        <w:rPr>
          <w:rFonts w:ascii="Garamond" w:hAnsi="Garamond"/>
          <w:szCs w:val="24"/>
        </w:rPr>
      </w:pPr>
    </w:p>
    <w:p w14:paraId="45AB3F10" w14:textId="77777777" w:rsidR="000B4B6C" w:rsidRPr="00231F9B" w:rsidRDefault="00CF5DFB" w:rsidP="00132F30">
      <w:pPr>
        <w:keepNext/>
        <w:widowControl/>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Boiler #12 shall not exceed (</w:t>
      </w:r>
      <w:r w:rsidR="008B6786" w:rsidRPr="00231F9B">
        <w:rPr>
          <w:rFonts w:ascii="Garamond" w:hAnsi="Garamond"/>
          <w:szCs w:val="24"/>
        </w:rPr>
        <w:t xml:space="preserve">40 CFR 60, Subpart Ja, ARM 17.8.340, </w:t>
      </w:r>
      <w:r w:rsidRPr="00231F9B">
        <w:rPr>
          <w:rFonts w:ascii="Garamond" w:hAnsi="Garamond"/>
          <w:szCs w:val="24"/>
        </w:rPr>
        <w:t>ARM 17.8.752):</w:t>
      </w:r>
    </w:p>
    <w:p w14:paraId="559F34DC" w14:textId="77777777" w:rsidR="000B4B6C" w:rsidRPr="00231F9B" w:rsidRDefault="000B4B6C" w:rsidP="000F2E33">
      <w:pPr>
        <w:tabs>
          <w:tab w:val="left" w:pos="-1080"/>
          <w:tab w:val="left" w:pos="-720"/>
        </w:tabs>
        <w:ind w:left="2160" w:hanging="2160"/>
        <w:rPr>
          <w:rFonts w:ascii="Garamond" w:hAnsi="Garamond"/>
          <w:szCs w:val="24"/>
        </w:rPr>
      </w:pPr>
    </w:p>
    <w:p w14:paraId="3A1156D3" w14:textId="1E034D80" w:rsidR="00450D90" w:rsidRDefault="00CF5DFB" w:rsidP="000F2E33">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r>
      <w:r w:rsidR="008B6786" w:rsidRPr="005707D4">
        <w:rPr>
          <w:rFonts w:ascii="Garamond" w:hAnsi="Garamond"/>
          <w:szCs w:val="24"/>
        </w:rPr>
        <w:t>60</w:t>
      </w:r>
      <w:r w:rsidRPr="005707D4">
        <w:rPr>
          <w:rFonts w:ascii="Garamond" w:hAnsi="Garamond"/>
          <w:szCs w:val="24"/>
        </w:rPr>
        <w:t xml:space="preserve"> ppmvd H</w:t>
      </w:r>
      <w:r w:rsidRPr="005707D4">
        <w:rPr>
          <w:rFonts w:ascii="Garamond" w:hAnsi="Garamond"/>
          <w:szCs w:val="24"/>
          <w:vertAlign w:val="subscript"/>
        </w:rPr>
        <w:t>2</w:t>
      </w:r>
      <w:r w:rsidRPr="005707D4">
        <w:rPr>
          <w:rFonts w:ascii="Garamond" w:hAnsi="Garamond"/>
          <w:szCs w:val="24"/>
        </w:rPr>
        <w:t xml:space="preserve">S refinery fuel gas, </w:t>
      </w:r>
      <w:r w:rsidR="00DE0FA0" w:rsidRPr="005707D4">
        <w:rPr>
          <w:rFonts w:ascii="Garamond" w:hAnsi="Garamond"/>
          <w:szCs w:val="24"/>
        </w:rPr>
        <w:t>on a rolling 365-calendar day average</w:t>
      </w:r>
    </w:p>
    <w:p w14:paraId="7FC0E35D" w14:textId="77777777" w:rsidR="0001140E" w:rsidRDefault="0001140E" w:rsidP="004D66B2">
      <w:pPr>
        <w:tabs>
          <w:tab w:val="left" w:pos="-1080"/>
          <w:tab w:val="left" w:pos="-720"/>
        </w:tabs>
        <w:rPr>
          <w:rFonts w:ascii="Garamond" w:hAnsi="Garamond"/>
          <w:szCs w:val="24"/>
        </w:rPr>
      </w:pPr>
    </w:p>
    <w:p w14:paraId="5A708222" w14:textId="38F8C103"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r>
      <w:r w:rsidR="008B6786" w:rsidRPr="005707D4">
        <w:rPr>
          <w:rFonts w:ascii="Garamond" w:hAnsi="Garamond"/>
          <w:szCs w:val="24"/>
        </w:rPr>
        <w:t>5</w:t>
      </w:r>
      <w:r w:rsidRPr="005707D4">
        <w:rPr>
          <w:rFonts w:ascii="Garamond" w:hAnsi="Garamond"/>
          <w:szCs w:val="24"/>
        </w:rPr>
        <w:t>.8</w:t>
      </w:r>
      <w:r w:rsidR="008B6786" w:rsidRPr="005707D4">
        <w:rPr>
          <w:rFonts w:ascii="Garamond" w:hAnsi="Garamond"/>
          <w:szCs w:val="24"/>
        </w:rPr>
        <w:t>4</w:t>
      </w:r>
      <w:r w:rsidRPr="005707D4">
        <w:rPr>
          <w:rFonts w:ascii="Garamond" w:hAnsi="Garamond"/>
          <w:szCs w:val="24"/>
        </w:rPr>
        <w:t xml:space="preserve"> tons/rolling 12-calendar month total</w:t>
      </w:r>
    </w:p>
    <w:p w14:paraId="293D38B5" w14:textId="77777777" w:rsidR="007504B8" w:rsidRPr="00D02B21" w:rsidRDefault="007504B8" w:rsidP="000F2E33">
      <w:pPr>
        <w:tabs>
          <w:tab w:val="left" w:pos="-1080"/>
          <w:tab w:val="left" w:pos="-720"/>
        </w:tabs>
        <w:rPr>
          <w:rFonts w:ascii="Garamond" w:hAnsi="Garamond"/>
          <w:szCs w:val="24"/>
        </w:rPr>
      </w:pPr>
    </w:p>
    <w:p w14:paraId="2CB52FE0" w14:textId="77777777" w:rsidR="00C379BA" w:rsidRDefault="00CF5DFB" w:rsidP="000F2E33">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3.60 lb/hr</w:t>
      </w:r>
    </w:p>
    <w:p w14:paraId="60A6C569" w14:textId="025C3459" w:rsidR="00121099" w:rsidRDefault="00121099" w:rsidP="000F2E33">
      <w:pPr>
        <w:rPr>
          <w:rFonts w:ascii="Garamond" w:hAnsi="Garamond"/>
          <w:szCs w:val="24"/>
        </w:rPr>
      </w:pPr>
    </w:p>
    <w:p w14:paraId="4E10B26B" w14:textId="77777777" w:rsidR="00CF5DFB" w:rsidRPr="005707D4" w:rsidRDefault="00CF5DFB" w:rsidP="00887EED">
      <w:pPr>
        <w:tabs>
          <w:tab w:val="left" w:pos="-1080"/>
          <w:tab w:val="left" w:pos="-720"/>
        </w:tabs>
        <w:ind w:left="2160" w:hanging="720"/>
        <w:rPr>
          <w:rFonts w:ascii="Garamond" w:hAnsi="Garamond"/>
          <w:szCs w:val="24"/>
        </w:rPr>
      </w:pPr>
      <w:r w:rsidRPr="005707D4">
        <w:rPr>
          <w:rFonts w:ascii="Garamond" w:hAnsi="Garamond"/>
          <w:szCs w:val="24"/>
        </w:rPr>
        <w:t>2.</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Boiler #12 shall not exceed (ARM 17.8.752):</w:t>
      </w:r>
    </w:p>
    <w:p w14:paraId="71999852" w14:textId="77777777" w:rsidR="00CF5DFB" w:rsidRPr="00D02B21" w:rsidRDefault="00CF5DFB" w:rsidP="00887EED">
      <w:pPr>
        <w:tabs>
          <w:tab w:val="left" w:pos="-1080"/>
          <w:tab w:val="left" w:pos="-720"/>
        </w:tabs>
        <w:rPr>
          <w:rFonts w:ascii="Garamond" w:hAnsi="Garamond"/>
          <w:szCs w:val="24"/>
        </w:rPr>
      </w:pPr>
    </w:p>
    <w:p w14:paraId="05549A75" w14:textId="564FE671" w:rsidR="00CF5DFB" w:rsidRDefault="00CF5DFB" w:rsidP="000F2E33">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r>
      <w:r w:rsidR="005A38A2">
        <w:rPr>
          <w:rFonts w:ascii="Garamond" w:hAnsi="Garamond"/>
          <w:szCs w:val="24"/>
        </w:rPr>
        <w:t>27.5</w:t>
      </w:r>
      <w:r w:rsidRPr="005707D4">
        <w:rPr>
          <w:rFonts w:ascii="Garamond" w:hAnsi="Garamond"/>
          <w:szCs w:val="24"/>
        </w:rPr>
        <w:t xml:space="preserve"> tons/rolling 12-calendar month total</w:t>
      </w:r>
      <w:r w:rsidR="005A38A2">
        <w:rPr>
          <w:rFonts w:ascii="Garamond" w:hAnsi="Garamond"/>
          <w:szCs w:val="24"/>
        </w:rPr>
        <w:t xml:space="preserve"> (ARM 17.8.752)</w:t>
      </w:r>
    </w:p>
    <w:p w14:paraId="19B6395F" w14:textId="77777777" w:rsidR="00475C1A" w:rsidRPr="005707D4" w:rsidRDefault="00475C1A" w:rsidP="000F2E33">
      <w:pPr>
        <w:tabs>
          <w:tab w:val="left" w:pos="-1080"/>
          <w:tab w:val="left" w:pos="-720"/>
        </w:tabs>
        <w:rPr>
          <w:rFonts w:ascii="Garamond" w:hAnsi="Garamond"/>
          <w:szCs w:val="24"/>
        </w:rPr>
      </w:pPr>
    </w:p>
    <w:p w14:paraId="7EC3B432" w14:textId="52486FC4"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r>
      <w:r w:rsidR="007F1927">
        <w:rPr>
          <w:rFonts w:ascii="Garamond" w:hAnsi="Garamond"/>
          <w:szCs w:val="24"/>
        </w:rPr>
        <w:t>6.27</w:t>
      </w:r>
      <w:r w:rsidRPr="005707D4">
        <w:rPr>
          <w:rFonts w:ascii="Garamond" w:hAnsi="Garamond"/>
          <w:szCs w:val="24"/>
        </w:rPr>
        <w:t xml:space="preserve"> lb/hr</w:t>
      </w:r>
      <w:r w:rsidR="00BD18B2">
        <w:rPr>
          <w:rFonts w:ascii="Garamond" w:hAnsi="Garamond"/>
          <w:szCs w:val="24"/>
        </w:rPr>
        <w:t>, rolling 365-day average (ARM 17.8.752)</w:t>
      </w:r>
    </w:p>
    <w:p w14:paraId="34E4D554" w14:textId="77777777" w:rsidR="004E036A" w:rsidRPr="00D02B21" w:rsidRDefault="004E036A" w:rsidP="000F2E33">
      <w:pPr>
        <w:tabs>
          <w:tab w:val="left" w:pos="-1080"/>
          <w:tab w:val="left" w:pos="-720"/>
        </w:tabs>
        <w:rPr>
          <w:rFonts w:ascii="Garamond" w:hAnsi="Garamond"/>
          <w:szCs w:val="24"/>
        </w:rPr>
      </w:pPr>
    </w:p>
    <w:p w14:paraId="49D8D866" w14:textId="77777777" w:rsidR="00CF5DFB" w:rsidRPr="005707D4" w:rsidRDefault="00CF5DFB" w:rsidP="00710EB6">
      <w:pPr>
        <w:widowControl/>
        <w:tabs>
          <w:tab w:val="left" w:pos="-1080"/>
          <w:tab w:val="left" w:pos="-720"/>
        </w:tabs>
        <w:ind w:left="2160" w:hanging="720"/>
        <w:rPr>
          <w:rFonts w:ascii="Garamond" w:hAnsi="Garamond"/>
          <w:szCs w:val="24"/>
        </w:rPr>
      </w:pPr>
      <w:r w:rsidRPr="005707D4">
        <w:rPr>
          <w:rFonts w:ascii="Garamond" w:hAnsi="Garamond"/>
          <w:szCs w:val="24"/>
        </w:rPr>
        <w:lastRenderedPageBreak/>
        <w:t>3.</w:t>
      </w:r>
      <w:r w:rsidRPr="005707D4">
        <w:rPr>
          <w:rFonts w:ascii="Garamond" w:hAnsi="Garamond"/>
          <w:szCs w:val="24"/>
        </w:rPr>
        <w:tab/>
        <w:t xml:space="preserve">During periods of startup or shutdown, CO emissions from Boiler #12 shall not exceed 23 lb/hr on a 24-hour rolling average (ARM 17.8.752). </w:t>
      </w:r>
      <w:r w:rsidR="006A36CC">
        <w:rPr>
          <w:rFonts w:ascii="Garamond" w:hAnsi="Garamond"/>
          <w:szCs w:val="24"/>
        </w:rPr>
        <w:t>O</w:t>
      </w:r>
      <w:r w:rsidRPr="005707D4">
        <w:rPr>
          <w:rFonts w:ascii="Garamond" w:hAnsi="Garamond"/>
          <w:szCs w:val="24"/>
        </w:rPr>
        <w:t>therwise, CO emissions shall not exceed (ARM 17.8.752):</w:t>
      </w:r>
    </w:p>
    <w:p w14:paraId="1EF29593" w14:textId="77777777" w:rsidR="00CF5DFB" w:rsidRPr="00D02B21" w:rsidRDefault="00CF5DFB" w:rsidP="000F2E33">
      <w:pPr>
        <w:pStyle w:val="FootnoteText"/>
        <w:tabs>
          <w:tab w:val="left" w:pos="-1080"/>
          <w:tab w:val="left" w:pos="-720"/>
        </w:tabs>
        <w:rPr>
          <w:rFonts w:ascii="Garamond" w:hAnsi="Garamond"/>
          <w:sz w:val="24"/>
          <w:szCs w:val="24"/>
        </w:rPr>
      </w:pPr>
    </w:p>
    <w:p w14:paraId="5B60FE0B" w14:textId="77777777"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400 ppm</w:t>
      </w:r>
      <w:r w:rsidRPr="005707D4">
        <w:rPr>
          <w:rFonts w:ascii="Garamond" w:hAnsi="Garamond"/>
          <w:szCs w:val="24"/>
          <w:vertAlign w:val="subscript"/>
        </w:rPr>
        <w:t>vd</w:t>
      </w:r>
      <w:r w:rsidRPr="005707D4">
        <w:rPr>
          <w:rFonts w:ascii="Garamond" w:hAnsi="Garamond"/>
          <w:szCs w:val="24"/>
        </w:rPr>
        <w:t xml:space="preserve"> at 3% oxygen on a 30-day rolling average</w:t>
      </w:r>
    </w:p>
    <w:p w14:paraId="32FEDD70" w14:textId="77777777" w:rsidR="007504B8" w:rsidRPr="00D02B21" w:rsidRDefault="007504B8" w:rsidP="000F2E33">
      <w:pPr>
        <w:tabs>
          <w:tab w:val="left" w:pos="-1080"/>
          <w:tab w:val="left" w:pos="-720"/>
        </w:tabs>
        <w:ind w:left="2880" w:hanging="2880"/>
        <w:rPr>
          <w:rFonts w:ascii="Garamond" w:hAnsi="Garamond"/>
          <w:szCs w:val="24"/>
        </w:rPr>
      </w:pPr>
    </w:p>
    <w:p w14:paraId="7681EBAC" w14:textId="77777777"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36.63 tons/rolling 12-calendar month total</w:t>
      </w:r>
    </w:p>
    <w:p w14:paraId="713B2B74" w14:textId="77777777" w:rsidR="007504B8" w:rsidRPr="00D02B21" w:rsidRDefault="007504B8" w:rsidP="000F2E33">
      <w:pPr>
        <w:tabs>
          <w:tab w:val="left" w:pos="-1080"/>
          <w:tab w:val="left" w:pos="-720"/>
        </w:tabs>
        <w:rPr>
          <w:rFonts w:ascii="Garamond" w:hAnsi="Garamond"/>
          <w:szCs w:val="24"/>
        </w:rPr>
      </w:pPr>
    </w:p>
    <w:p w14:paraId="05FEF8A8" w14:textId="77777777"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15.26 lb/hr</w:t>
      </w:r>
    </w:p>
    <w:p w14:paraId="2195EDB8" w14:textId="77777777" w:rsidR="00CF5DFB" w:rsidRPr="00D02B21" w:rsidRDefault="00CF5DFB" w:rsidP="000F2E33">
      <w:pPr>
        <w:tabs>
          <w:tab w:val="left" w:pos="-1080"/>
          <w:tab w:val="left" w:pos="-720"/>
        </w:tabs>
        <w:rPr>
          <w:rFonts w:ascii="Garamond" w:hAnsi="Garamond"/>
          <w:szCs w:val="24"/>
        </w:rPr>
      </w:pPr>
    </w:p>
    <w:p w14:paraId="0FCD7786" w14:textId="77777777" w:rsidR="00CF5DFB" w:rsidRPr="005707D4" w:rsidRDefault="00CF5DFB" w:rsidP="000F2E33">
      <w:pPr>
        <w:tabs>
          <w:tab w:val="left" w:pos="-1080"/>
          <w:tab w:val="left" w:pos="-720"/>
        </w:tabs>
        <w:ind w:left="2160" w:hanging="720"/>
        <w:rPr>
          <w:rFonts w:ascii="Garamond" w:hAnsi="Garamond"/>
          <w:szCs w:val="24"/>
        </w:rPr>
      </w:pPr>
      <w:r w:rsidRPr="005707D4">
        <w:rPr>
          <w:rFonts w:ascii="Garamond" w:hAnsi="Garamond"/>
          <w:szCs w:val="24"/>
        </w:rPr>
        <w:t>4.</w:t>
      </w:r>
      <w:r w:rsidRPr="005707D4">
        <w:rPr>
          <w:rFonts w:ascii="Garamond" w:hAnsi="Garamond"/>
          <w:szCs w:val="24"/>
        </w:rPr>
        <w:tab/>
        <w:t>VOC Emissions from the Boiler #12 shall not exceed 4.81 tons/rolling 12-calendar month total (ARM 17.8.752).</w:t>
      </w:r>
    </w:p>
    <w:p w14:paraId="586F14B0" w14:textId="77777777" w:rsidR="00CF5DFB" w:rsidRPr="00D02B21" w:rsidRDefault="00CF5DFB" w:rsidP="000F2E33">
      <w:pPr>
        <w:tabs>
          <w:tab w:val="left" w:pos="-1080"/>
          <w:tab w:val="left" w:pos="-720"/>
        </w:tabs>
        <w:rPr>
          <w:rFonts w:ascii="Garamond" w:hAnsi="Garamond"/>
          <w:szCs w:val="24"/>
        </w:rPr>
      </w:pPr>
    </w:p>
    <w:p w14:paraId="387988F1" w14:textId="77777777" w:rsidR="00CF5DFB" w:rsidRPr="005707D4" w:rsidRDefault="00CF5DFB" w:rsidP="000F2E33">
      <w:pPr>
        <w:widowControl/>
        <w:tabs>
          <w:tab w:val="left" w:pos="-1080"/>
          <w:tab w:val="left" w:pos="-720"/>
        </w:tabs>
        <w:ind w:left="2160" w:hanging="720"/>
        <w:rPr>
          <w:rFonts w:ascii="Garamond" w:hAnsi="Garamond"/>
          <w:szCs w:val="24"/>
        </w:rPr>
      </w:pPr>
      <w:r w:rsidRPr="005707D4">
        <w:rPr>
          <w:rFonts w:ascii="Garamond" w:hAnsi="Garamond"/>
          <w:szCs w:val="24"/>
        </w:rPr>
        <w:t>5.</w:t>
      </w:r>
      <w:r w:rsidRPr="005707D4">
        <w:rPr>
          <w:rFonts w:ascii="Garamond" w:hAnsi="Garamond"/>
          <w:szCs w:val="24"/>
        </w:rPr>
        <w:tab/>
        <w:t xml:space="preserve">Boiler #12 shall be fitted with </w:t>
      </w:r>
      <w:r w:rsidR="003F0D2A" w:rsidRPr="005707D4">
        <w:rPr>
          <w:rFonts w:ascii="Garamond" w:hAnsi="Garamond"/>
          <w:szCs w:val="24"/>
        </w:rPr>
        <w:t>ultra-low</w:t>
      </w:r>
      <w:r w:rsidRPr="005707D4">
        <w:rPr>
          <w:rFonts w:ascii="Garamond" w:hAnsi="Garamond"/>
          <w:szCs w:val="24"/>
        </w:rPr>
        <w:t xml:space="preserve"> NO</w:t>
      </w:r>
      <w:r w:rsidRPr="005707D4">
        <w:rPr>
          <w:rFonts w:ascii="Garamond" w:hAnsi="Garamond"/>
          <w:szCs w:val="24"/>
          <w:vertAlign w:val="subscript"/>
        </w:rPr>
        <w:t>x</w:t>
      </w:r>
      <w:r w:rsidRPr="005707D4">
        <w:rPr>
          <w:rFonts w:ascii="Garamond" w:hAnsi="Garamond"/>
          <w:szCs w:val="24"/>
        </w:rPr>
        <w:t xml:space="preserve"> burners with FGR (ARM 17.8.752).</w:t>
      </w:r>
    </w:p>
    <w:p w14:paraId="78AF687D" w14:textId="77777777" w:rsidR="00620DDF" w:rsidRDefault="00620DDF" w:rsidP="004D66B2">
      <w:pPr>
        <w:tabs>
          <w:tab w:val="left" w:pos="-1080"/>
          <w:tab w:val="left" w:pos="-720"/>
        </w:tabs>
        <w:rPr>
          <w:rFonts w:ascii="Garamond" w:hAnsi="Garamond"/>
          <w:szCs w:val="24"/>
        </w:rPr>
      </w:pPr>
    </w:p>
    <w:p w14:paraId="3D1C6925" w14:textId="74E10CA7" w:rsidR="00CF5DFB" w:rsidRPr="005707D4" w:rsidRDefault="00CF5DFB" w:rsidP="000F2E33">
      <w:pPr>
        <w:tabs>
          <w:tab w:val="left" w:pos="-1080"/>
          <w:tab w:val="left" w:pos="-720"/>
        </w:tabs>
        <w:ind w:left="1440" w:hanging="720"/>
        <w:rPr>
          <w:rFonts w:ascii="Garamond" w:hAnsi="Garamond"/>
          <w:szCs w:val="24"/>
        </w:rPr>
      </w:pPr>
      <w:r w:rsidRPr="005707D4">
        <w:rPr>
          <w:rFonts w:ascii="Garamond" w:hAnsi="Garamond"/>
          <w:szCs w:val="24"/>
        </w:rPr>
        <w:t>D.</w:t>
      </w:r>
      <w:r w:rsidRPr="005707D4">
        <w:rPr>
          <w:rFonts w:ascii="Garamond" w:hAnsi="Garamond"/>
          <w:szCs w:val="24"/>
        </w:rPr>
        <w:tab/>
        <w:t>Monitoring requirements</w:t>
      </w:r>
    </w:p>
    <w:p w14:paraId="05FA7B4C" w14:textId="77777777" w:rsidR="00CF5DFB" w:rsidRPr="00D02B21" w:rsidRDefault="00CF5DFB" w:rsidP="000F2E33">
      <w:pPr>
        <w:tabs>
          <w:tab w:val="left" w:pos="-1080"/>
          <w:tab w:val="left" w:pos="-720"/>
        </w:tabs>
        <w:rPr>
          <w:rFonts w:ascii="Garamond" w:hAnsi="Garamond"/>
          <w:szCs w:val="24"/>
        </w:rPr>
      </w:pPr>
    </w:p>
    <w:p w14:paraId="7558D7B1" w14:textId="77777777" w:rsidR="00CF5DFB" w:rsidRPr="009D492C" w:rsidRDefault="00CF5DFB" w:rsidP="000F2E33">
      <w:pPr>
        <w:pStyle w:val="ListParagraph"/>
        <w:numPr>
          <w:ilvl w:val="6"/>
          <w:numId w:val="14"/>
        </w:numPr>
        <w:tabs>
          <w:tab w:val="clear" w:pos="5040"/>
          <w:tab w:val="left" w:pos="-1080"/>
          <w:tab w:val="left" w:pos="-720"/>
        </w:tabs>
        <w:ind w:left="2160" w:hanging="720"/>
        <w:rPr>
          <w:rFonts w:ascii="Garamond" w:hAnsi="Garamond"/>
          <w:szCs w:val="24"/>
        </w:rPr>
      </w:pPr>
      <w:r w:rsidRPr="009D492C">
        <w:rPr>
          <w:rFonts w:ascii="Garamond" w:hAnsi="Garamond"/>
          <w:szCs w:val="24"/>
        </w:rPr>
        <w:t>CHS shall install and operate the following (CEMS/CERMS) for Boiler #12:</w:t>
      </w:r>
    </w:p>
    <w:p w14:paraId="6C578D45" w14:textId="77777777" w:rsidR="00FB157D" w:rsidRPr="00D02B21" w:rsidRDefault="00FB157D" w:rsidP="000F2E33">
      <w:pPr>
        <w:tabs>
          <w:tab w:val="left" w:pos="-1080"/>
          <w:tab w:val="left" w:pos="-720"/>
        </w:tabs>
        <w:rPr>
          <w:rFonts w:ascii="Garamond" w:hAnsi="Garamond"/>
          <w:szCs w:val="24"/>
        </w:rPr>
      </w:pPr>
    </w:p>
    <w:p w14:paraId="4EDCC9A0" w14:textId="62DE3DA8" w:rsidR="00305F41" w:rsidRDefault="00CF5DFB" w:rsidP="00312AD8">
      <w:pPr>
        <w:numPr>
          <w:ilvl w:val="0"/>
          <w:numId w:val="41"/>
        </w:numPr>
        <w:tabs>
          <w:tab w:val="left" w:pos="-1080"/>
          <w:tab w:val="left" w:pos="-720"/>
        </w:tabs>
        <w:ind w:left="2520"/>
        <w:rPr>
          <w:rFonts w:ascii="Garamond" w:hAnsi="Garamond"/>
          <w:szCs w:val="24"/>
        </w:rPr>
      </w:pPr>
      <w:r w:rsidRPr="005707D4">
        <w:rPr>
          <w:rFonts w:ascii="Garamond" w:hAnsi="Garamond"/>
          <w:szCs w:val="24"/>
        </w:rPr>
        <w:t>NO</w:t>
      </w:r>
      <w:r w:rsidRPr="005707D4">
        <w:rPr>
          <w:rFonts w:ascii="Garamond" w:hAnsi="Garamond"/>
          <w:szCs w:val="24"/>
          <w:vertAlign w:val="subscript"/>
        </w:rPr>
        <w:t>x</w:t>
      </w:r>
      <w:r w:rsidRPr="005707D4">
        <w:rPr>
          <w:rFonts w:ascii="Garamond" w:hAnsi="Garamond"/>
          <w:szCs w:val="24"/>
        </w:rPr>
        <w:t xml:space="preserve"> (40 CFR 60, Subpart Db)</w:t>
      </w:r>
    </w:p>
    <w:p w14:paraId="02F04FF2" w14:textId="77777777" w:rsidR="00620DDF" w:rsidRPr="008F2580" w:rsidRDefault="00620DDF" w:rsidP="00121099">
      <w:pPr>
        <w:tabs>
          <w:tab w:val="left" w:pos="-1080"/>
          <w:tab w:val="left" w:pos="-720"/>
        </w:tabs>
        <w:rPr>
          <w:rFonts w:ascii="Garamond" w:hAnsi="Garamond"/>
          <w:szCs w:val="24"/>
        </w:rPr>
      </w:pPr>
    </w:p>
    <w:p w14:paraId="072FDE36" w14:textId="77777777" w:rsidR="00FB157D" w:rsidRPr="005707D4" w:rsidRDefault="00CF5DFB" w:rsidP="00312AD8">
      <w:pPr>
        <w:numPr>
          <w:ilvl w:val="0"/>
          <w:numId w:val="41"/>
        </w:numPr>
        <w:tabs>
          <w:tab w:val="left" w:pos="-1080"/>
          <w:tab w:val="left" w:pos="-720"/>
        </w:tabs>
        <w:ind w:left="2520"/>
        <w:rPr>
          <w:rFonts w:ascii="Garamond" w:hAnsi="Garamond"/>
          <w:szCs w:val="24"/>
        </w:rPr>
      </w:pPr>
      <w:r w:rsidRPr="005707D4">
        <w:rPr>
          <w:rFonts w:ascii="Garamond" w:hAnsi="Garamond"/>
          <w:szCs w:val="24"/>
        </w:rPr>
        <w:t>O</w:t>
      </w:r>
      <w:r w:rsidRPr="005707D4">
        <w:rPr>
          <w:rFonts w:ascii="Garamond" w:hAnsi="Garamond"/>
          <w:szCs w:val="24"/>
          <w:vertAlign w:val="subscript"/>
        </w:rPr>
        <w:t>2</w:t>
      </w:r>
      <w:r w:rsidRPr="005707D4">
        <w:rPr>
          <w:rFonts w:ascii="Garamond" w:hAnsi="Garamond"/>
          <w:szCs w:val="24"/>
        </w:rPr>
        <w:t xml:space="preserve"> (40 CFR 60, Subpart Db)</w:t>
      </w:r>
    </w:p>
    <w:p w14:paraId="3B179449" w14:textId="77777777" w:rsidR="00FB41C5" w:rsidRPr="00D02B21" w:rsidRDefault="00FB41C5" w:rsidP="000F2E33">
      <w:pPr>
        <w:tabs>
          <w:tab w:val="left" w:pos="-1080"/>
          <w:tab w:val="left" w:pos="-720"/>
        </w:tabs>
        <w:rPr>
          <w:rFonts w:ascii="Garamond" w:hAnsi="Garamond"/>
          <w:szCs w:val="24"/>
        </w:rPr>
      </w:pPr>
    </w:p>
    <w:p w14:paraId="281E3628" w14:textId="77777777" w:rsidR="00CF5DFB" w:rsidRDefault="00CF5DFB" w:rsidP="000F2E33">
      <w:pPr>
        <w:pStyle w:val="ListParagraph"/>
        <w:numPr>
          <w:ilvl w:val="6"/>
          <w:numId w:val="14"/>
        </w:numPr>
        <w:tabs>
          <w:tab w:val="clear" w:pos="5040"/>
          <w:tab w:val="left" w:pos="-1080"/>
          <w:tab w:val="left" w:pos="-720"/>
        </w:tabs>
        <w:ind w:left="2160" w:hanging="720"/>
        <w:rPr>
          <w:rFonts w:ascii="Garamond" w:hAnsi="Garamond"/>
          <w:szCs w:val="24"/>
        </w:rPr>
      </w:pPr>
      <w:r w:rsidRPr="005707D4">
        <w:rPr>
          <w:rFonts w:ascii="Garamond" w:hAnsi="Garamond"/>
          <w:szCs w:val="24"/>
        </w:rPr>
        <w:t xml:space="preserve">CEMS and CERMS required by this permit shall comply with all applicable provisions of 40 CFR Part 60.5 through 60.13, Subpart Db 60.40b through 60.49b, </w:t>
      </w:r>
      <w:r w:rsidR="00F95E4F" w:rsidRPr="005707D4">
        <w:rPr>
          <w:rFonts w:ascii="Garamond" w:hAnsi="Garamond"/>
          <w:szCs w:val="24"/>
        </w:rPr>
        <w:t>Subparts Ja, 60.100a-108a,</w:t>
      </w:r>
      <w:r w:rsidRPr="005707D4">
        <w:rPr>
          <w:rFonts w:ascii="Garamond" w:hAnsi="Garamond"/>
          <w:szCs w:val="24"/>
        </w:rPr>
        <w:t xml:space="preserve"> and Appendix A, Appendix B, Performance Specifications 2, 3, 4 or 4A, 6, and Appendix F (ARM 17.8.749 and ARM 17.8.342).</w:t>
      </w:r>
    </w:p>
    <w:p w14:paraId="2A105E9F" w14:textId="77777777" w:rsidR="0071745B" w:rsidRPr="005707D4" w:rsidRDefault="0071745B" w:rsidP="000F2E33">
      <w:pPr>
        <w:pStyle w:val="ListParagraph"/>
        <w:tabs>
          <w:tab w:val="left" w:pos="-1080"/>
          <w:tab w:val="left" w:pos="-720"/>
        </w:tabs>
        <w:ind w:left="0"/>
        <w:rPr>
          <w:rFonts w:ascii="Garamond" w:hAnsi="Garamond"/>
          <w:szCs w:val="24"/>
        </w:rPr>
      </w:pPr>
    </w:p>
    <w:p w14:paraId="510AB52E" w14:textId="1B047F66" w:rsidR="00C379BA" w:rsidRDefault="00CF5DFB" w:rsidP="00887EED">
      <w:pPr>
        <w:pStyle w:val="ListParagraph"/>
        <w:keepNext/>
        <w:keepLines/>
        <w:widowControl/>
        <w:numPr>
          <w:ilvl w:val="6"/>
          <w:numId w:val="14"/>
        </w:numPr>
        <w:tabs>
          <w:tab w:val="clear" w:pos="5040"/>
          <w:tab w:val="left" w:pos="-1080"/>
          <w:tab w:val="left" w:pos="-720"/>
        </w:tabs>
        <w:ind w:left="2160" w:hanging="720"/>
        <w:rPr>
          <w:rFonts w:ascii="Garamond" w:hAnsi="Garamond"/>
          <w:spacing w:val="-2"/>
          <w:szCs w:val="24"/>
        </w:rPr>
      </w:pPr>
      <w:r w:rsidRPr="005707D4">
        <w:rPr>
          <w:rFonts w:ascii="Garamond" w:hAnsi="Garamond"/>
          <w:spacing w:val="-2"/>
          <w:szCs w:val="24"/>
        </w:rPr>
        <w:t xml:space="preserve">CEMS are to </w:t>
      </w:r>
      <w:proofErr w:type="gramStart"/>
      <w:r w:rsidRPr="005707D4">
        <w:rPr>
          <w:rFonts w:ascii="Garamond" w:hAnsi="Garamond"/>
          <w:spacing w:val="-2"/>
          <w:szCs w:val="24"/>
        </w:rPr>
        <w:t>be in operation at all times</w:t>
      </w:r>
      <w:proofErr w:type="gramEnd"/>
      <w:r w:rsidRPr="005707D4">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Pr="005707D4">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 (ARM 17.8.749).</w:t>
      </w:r>
    </w:p>
    <w:p w14:paraId="22D58120" w14:textId="77777777" w:rsidR="00C379BA" w:rsidRDefault="00C379BA" w:rsidP="000F2E33">
      <w:pPr>
        <w:rPr>
          <w:rFonts w:ascii="Garamond" w:hAnsi="Garamond"/>
          <w:spacing w:val="-2"/>
          <w:szCs w:val="24"/>
        </w:rPr>
      </w:pPr>
    </w:p>
    <w:p w14:paraId="73C7732D" w14:textId="5D799727" w:rsidR="00B326CE" w:rsidRDefault="00CF5DFB" w:rsidP="00121099">
      <w:pPr>
        <w:pStyle w:val="ListParagraph"/>
        <w:keepNext/>
        <w:keepLines/>
        <w:widowControl/>
        <w:numPr>
          <w:ilvl w:val="6"/>
          <w:numId w:val="14"/>
        </w:numPr>
        <w:tabs>
          <w:tab w:val="clear" w:pos="5040"/>
          <w:tab w:val="left" w:pos="-1080"/>
          <w:tab w:val="left" w:pos="-720"/>
        </w:tabs>
        <w:ind w:left="2160" w:hanging="720"/>
        <w:rPr>
          <w:rFonts w:ascii="Garamond" w:hAnsi="Garamond"/>
          <w:szCs w:val="24"/>
        </w:rPr>
      </w:pPr>
      <w:r w:rsidRPr="003F3B17">
        <w:rPr>
          <w:rFonts w:ascii="Garamond" w:hAnsi="Garamond"/>
          <w:szCs w:val="24"/>
        </w:rPr>
        <w:t>With exception to the initial performance test period, compliance with the lb/MMBtu limit(s) will be demonstrated using statistically significant F-factor values</w:t>
      </w:r>
      <w:r w:rsidR="0063261A">
        <w:rPr>
          <w:rFonts w:ascii="Garamond" w:hAnsi="Garamond"/>
          <w:szCs w:val="24"/>
        </w:rPr>
        <w:t xml:space="preserve">. </w:t>
      </w:r>
      <w:r w:rsidRPr="003F3B17">
        <w:rPr>
          <w:rFonts w:ascii="Garamond" w:hAnsi="Garamond"/>
          <w:szCs w:val="24"/>
        </w:rPr>
        <w:t>The factor will be updated on a regular basis using data from all valid fuel gas samples representative of the fuel gas burned in Boiler #12</w:t>
      </w:r>
      <w:r w:rsidR="0063261A">
        <w:rPr>
          <w:rFonts w:ascii="Garamond" w:hAnsi="Garamond"/>
          <w:szCs w:val="24"/>
        </w:rPr>
        <w:t xml:space="preserve">. </w:t>
      </w:r>
      <w:r w:rsidRPr="003F3B17">
        <w:rPr>
          <w:rFonts w:ascii="Garamond" w:hAnsi="Garamond"/>
          <w:szCs w:val="24"/>
        </w:rPr>
        <w:t xml:space="preserve">The method of compliance demonstration involving F-factor statistical significance is subject to change upon agreement with </w:t>
      </w:r>
      <w:r w:rsidR="00C37662">
        <w:rPr>
          <w:rFonts w:ascii="Garamond" w:hAnsi="Garamond"/>
          <w:spacing w:val="-2"/>
          <w:szCs w:val="24"/>
        </w:rPr>
        <w:t>DEQ</w:t>
      </w:r>
      <w:r w:rsidR="00C37662" w:rsidRPr="008E5256">
        <w:rPr>
          <w:rFonts w:ascii="Garamond" w:hAnsi="Garamond"/>
          <w:spacing w:val="-2"/>
          <w:szCs w:val="24"/>
        </w:rPr>
        <w:t xml:space="preserve"> </w:t>
      </w:r>
      <w:r w:rsidRPr="003F3B17">
        <w:rPr>
          <w:rFonts w:ascii="Garamond" w:hAnsi="Garamond"/>
          <w:szCs w:val="24"/>
        </w:rPr>
        <w:t>and CHS (40 CFR 60, Appendix A, Reference Method 19).</w:t>
      </w:r>
    </w:p>
    <w:p w14:paraId="459A7B49" w14:textId="77777777" w:rsidR="00FA3D1A" w:rsidRPr="00FA3D1A" w:rsidRDefault="00FA3D1A" w:rsidP="000F2E33">
      <w:pPr>
        <w:tabs>
          <w:tab w:val="left" w:pos="-1080"/>
          <w:tab w:val="left" w:pos="-720"/>
        </w:tabs>
        <w:rPr>
          <w:rFonts w:ascii="Garamond" w:hAnsi="Garamond"/>
          <w:szCs w:val="24"/>
        </w:rPr>
      </w:pPr>
    </w:p>
    <w:p w14:paraId="527875C3" w14:textId="5E105857" w:rsidR="00CF5DFB" w:rsidRPr="00C23233" w:rsidRDefault="00C23233" w:rsidP="00C23233">
      <w:pPr>
        <w:pStyle w:val="ListParagraph"/>
        <w:keepNext/>
        <w:keepLines/>
        <w:widowControl/>
        <w:numPr>
          <w:ilvl w:val="6"/>
          <w:numId w:val="14"/>
        </w:numPr>
        <w:tabs>
          <w:tab w:val="clear" w:pos="5040"/>
          <w:tab w:val="left" w:pos="-1080"/>
          <w:tab w:val="left" w:pos="-720"/>
        </w:tabs>
        <w:ind w:left="2160" w:hanging="720"/>
        <w:rPr>
          <w:rFonts w:ascii="Garamond" w:hAnsi="Garamond"/>
          <w:szCs w:val="24"/>
        </w:rPr>
      </w:pPr>
      <w:r w:rsidRPr="00C23233">
        <w:rPr>
          <w:rFonts w:ascii="Garamond" w:hAnsi="Garamond"/>
          <w:szCs w:val="24"/>
        </w:rPr>
        <w:lastRenderedPageBreak/>
        <w:t>CHS shall install and operate a volumetric stack flow rate monitor on Boiler #12</w:t>
      </w:r>
      <w:r w:rsidR="009471A1">
        <w:rPr>
          <w:rFonts w:ascii="Garamond" w:hAnsi="Garamond"/>
          <w:szCs w:val="24"/>
        </w:rPr>
        <w:t>. The volumetric flow rate monitor</w:t>
      </w:r>
      <w:r w:rsidRPr="00C23233">
        <w:rPr>
          <w:rFonts w:ascii="Garamond" w:hAnsi="Garamond"/>
          <w:szCs w:val="24"/>
        </w:rPr>
        <w:t xml:space="preserve"> shall comply with all applicable provisions of 40 CFR Parts 60.5 through 60.13, Appendix B, Performance Specifications 6; and 40 CFR 52, Appendix E, for certifying Volumetric Flow Rate</w:t>
      </w:r>
      <w:r>
        <w:rPr>
          <w:rFonts w:ascii="Garamond" w:hAnsi="Garamond"/>
          <w:szCs w:val="24"/>
        </w:rPr>
        <w:t xml:space="preserve"> </w:t>
      </w:r>
      <w:r w:rsidRPr="00C23233">
        <w:rPr>
          <w:rFonts w:ascii="Garamond" w:hAnsi="Garamond"/>
          <w:szCs w:val="24"/>
        </w:rPr>
        <w:t>Monitors (ARM 17.8.749</w:t>
      </w:r>
      <w:r w:rsidR="009471A1">
        <w:rPr>
          <w:rFonts w:ascii="Garamond" w:hAnsi="Garamond"/>
          <w:szCs w:val="24"/>
        </w:rPr>
        <w:t>).</w:t>
      </w:r>
      <w:r w:rsidRPr="00C23233">
        <w:rPr>
          <w:rFonts w:ascii="Garamond" w:hAnsi="Garamond"/>
          <w:szCs w:val="24"/>
        </w:rPr>
        <w:t xml:space="preserve"> </w:t>
      </w:r>
    </w:p>
    <w:p w14:paraId="5EF0A5E4" w14:textId="77777777" w:rsidR="00121099" w:rsidRPr="00121099" w:rsidRDefault="00121099" w:rsidP="00121099">
      <w:pPr>
        <w:pStyle w:val="ListParagraph"/>
        <w:ind w:left="0"/>
        <w:rPr>
          <w:rFonts w:ascii="Garamond" w:hAnsi="Garamond"/>
          <w:spacing w:val="-2"/>
          <w:szCs w:val="24"/>
        </w:rPr>
      </w:pPr>
    </w:p>
    <w:p w14:paraId="3274E75C" w14:textId="77777777" w:rsidR="00CF5DFB" w:rsidRPr="005707D4" w:rsidRDefault="00CF5DFB" w:rsidP="000F2E33">
      <w:pPr>
        <w:tabs>
          <w:tab w:val="left" w:pos="-1080"/>
          <w:tab w:val="left" w:pos="-720"/>
        </w:tabs>
        <w:ind w:left="1440" w:hanging="720"/>
        <w:rPr>
          <w:rFonts w:ascii="Garamond" w:hAnsi="Garamond"/>
          <w:szCs w:val="24"/>
        </w:rPr>
      </w:pPr>
      <w:r w:rsidRPr="005707D4">
        <w:rPr>
          <w:rFonts w:ascii="Garamond" w:hAnsi="Garamond"/>
          <w:szCs w:val="24"/>
        </w:rPr>
        <w:t>E.</w:t>
      </w:r>
      <w:r w:rsidRPr="005707D4">
        <w:rPr>
          <w:rFonts w:ascii="Garamond" w:hAnsi="Garamond"/>
          <w:szCs w:val="24"/>
        </w:rPr>
        <w:tab/>
        <w:t>Testing Requirements</w:t>
      </w:r>
    </w:p>
    <w:p w14:paraId="035904FC" w14:textId="77777777" w:rsidR="00645A75" w:rsidRDefault="00645A75" w:rsidP="000F2E33">
      <w:pPr>
        <w:tabs>
          <w:tab w:val="left" w:pos="-1080"/>
          <w:tab w:val="left" w:pos="-720"/>
        </w:tabs>
        <w:ind w:left="1440"/>
        <w:rPr>
          <w:rFonts w:ascii="Garamond" w:hAnsi="Garamond"/>
          <w:szCs w:val="24"/>
        </w:rPr>
      </w:pPr>
    </w:p>
    <w:p w14:paraId="28DDE4F8" w14:textId="78E1B7E2" w:rsidR="00CF5DFB" w:rsidRPr="005707D4" w:rsidRDefault="00CF5DFB" w:rsidP="000F2E33">
      <w:pPr>
        <w:tabs>
          <w:tab w:val="left" w:pos="-1080"/>
          <w:tab w:val="left" w:pos="-720"/>
        </w:tabs>
        <w:ind w:left="1440"/>
        <w:rPr>
          <w:rFonts w:ascii="Garamond" w:hAnsi="Garamond"/>
          <w:spacing w:val="-2"/>
          <w:szCs w:val="24"/>
        </w:rPr>
      </w:pPr>
      <w:r w:rsidRPr="005707D4">
        <w:rPr>
          <w:rFonts w:ascii="Garamond" w:hAnsi="Garamond"/>
          <w:szCs w:val="24"/>
        </w:rPr>
        <w:t xml:space="preserve">Boiler #12 </w:t>
      </w:r>
      <w:r w:rsidRPr="005707D4">
        <w:rPr>
          <w:rFonts w:ascii="Garamond" w:hAnsi="Garamond"/>
          <w:spacing w:val="-2"/>
          <w:szCs w:val="24"/>
        </w:rPr>
        <w:t xml:space="preserve">shall be tested </w:t>
      </w:r>
      <w:r w:rsidR="00672960">
        <w:rPr>
          <w:rFonts w:ascii="Garamond" w:hAnsi="Garamond"/>
          <w:spacing w:val="-2"/>
          <w:szCs w:val="24"/>
        </w:rPr>
        <w:t>every three years from the date of the last source test</w:t>
      </w:r>
      <w:r w:rsidRPr="005707D4">
        <w:rPr>
          <w:rFonts w:ascii="Garamond" w:hAnsi="Garamond"/>
          <w:spacing w:val="-2"/>
          <w:szCs w:val="24"/>
        </w:rPr>
        <w:t xml:space="preserve">, or according to another testing/monitoring schedule as may be approved by </w:t>
      </w:r>
      <w:r w:rsidR="008B63B1">
        <w:rPr>
          <w:rFonts w:ascii="Garamond" w:hAnsi="Garamond"/>
          <w:spacing w:val="-2"/>
          <w:szCs w:val="24"/>
        </w:rPr>
        <w:t>DEQ</w:t>
      </w:r>
      <w:r w:rsidRPr="005707D4">
        <w:rPr>
          <w:rFonts w:ascii="Garamond" w:hAnsi="Garamond"/>
          <w:spacing w:val="-2"/>
          <w:szCs w:val="24"/>
        </w:rPr>
        <w:t>, for NO</w:t>
      </w:r>
      <w:r w:rsidRPr="005707D4">
        <w:rPr>
          <w:rFonts w:ascii="Garamond" w:hAnsi="Garamond"/>
          <w:spacing w:val="-2"/>
          <w:szCs w:val="24"/>
          <w:vertAlign w:val="subscript"/>
        </w:rPr>
        <w:t>x</w:t>
      </w:r>
      <w:r w:rsidRPr="005707D4">
        <w:rPr>
          <w:rFonts w:ascii="Garamond" w:hAnsi="Garamond"/>
          <w:spacing w:val="-2"/>
          <w:szCs w:val="24"/>
        </w:rPr>
        <w:t xml:space="preserve"> and CO, concurrently, and the results submitted to </w:t>
      </w:r>
      <w:r w:rsidR="008B63B1">
        <w:rPr>
          <w:rFonts w:ascii="Garamond" w:hAnsi="Garamond"/>
          <w:spacing w:val="-2"/>
          <w:szCs w:val="24"/>
        </w:rPr>
        <w:t>DEQ</w:t>
      </w:r>
      <w:r w:rsidR="008B63B1" w:rsidRPr="008E5256">
        <w:rPr>
          <w:rFonts w:ascii="Garamond" w:hAnsi="Garamond"/>
          <w:spacing w:val="-2"/>
          <w:szCs w:val="24"/>
        </w:rPr>
        <w:t xml:space="preserve"> </w:t>
      </w:r>
      <w:r w:rsidRPr="005707D4">
        <w:rPr>
          <w:rFonts w:ascii="Garamond" w:hAnsi="Garamond"/>
          <w:spacing w:val="-2"/>
          <w:szCs w:val="24"/>
        </w:rPr>
        <w:t>in order to demonstrate compliance with the NO</w:t>
      </w:r>
      <w:r w:rsidRPr="005707D4">
        <w:rPr>
          <w:rFonts w:ascii="Garamond" w:hAnsi="Garamond"/>
          <w:spacing w:val="-2"/>
          <w:szCs w:val="24"/>
          <w:vertAlign w:val="subscript"/>
        </w:rPr>
        <w:t>x</w:t>
      </w:r>
      <w:r w:rsidRPr="005707D4">
        <w:rPr>
          <w:rFonts w:ascii="Garamond" w:hAnsi="Garamond"/>
          <w:spacing w:val="-2"/>
          <w:szCs w:val="24"/>
        </w:rPr>
        <w:t xml:space="preserve"> and CO emission limits containe</w:t>
      </w:r>
      <w:r w:rsidRPr="0057517D">
        <w:rPr>
          <w:rFonts w:ascii="Garamond" w:hAnsi="Garamond"/>
          <w:spacing w:val="-2"/>
          <w:szCs w:val="24"/>
        </w:rPr>
        <w:t xml:space="preserve">d in Sections </w:t>
      </w:r>
      <w:r w:rsidRPr="0057517D">
        <w:rPr>
          <w:rFonts w:ascii="Garamond" w:hAnsi="Garamond"/>
          <w:szCs w:val="24"/>
        </w:rPr>
        <w:t>XIV</w:t>
      </w:r>
      <w:r w:rsidRPr="0057517D">
        <w:rPr>
          <w:rFonts w:ascii="Garamond" w:hAnsi="Garamond"/>
          <w:spacing w:val="-2"/>
          <w:szCs w:val="24"/>
        </w:rPr>
        <w:t>.C.2 and 3 (AR</w:t>
      </w:r>
      <w:r w:rsidRPr="005707D4">
        <w:rPr>
          <w:rFonts w:ascii="Garamond" w:hAnsi="Garamond"/>
          <w:spacing w:val="-2"/>
          <w:szCs w:val="24"/>
        </w:rPr>
        <w:t>M 17.8.105 and ARM 17.8.749).</w:t>
      </w:r>
    </w:p>
    <w:p w14:paraId="63A5BD8E" w14:textId="77777777" w:rsidR="004E036A" w:rsidRPr="00CF4304" w:rsidRDefault="004E036A" w:rsidP="000F2E33">
      <w:pPr>
        <w:tabs>
          <w:tab w:val="left" w:pos="-1080"/>
          <w:tab w:val="left" w:pos="-720"/>
        </w:tabs>
        <w:rPr>
          <w:rFonts w:ascii="Garamond" w:hAnsi="Garamond"/>
          <w:spacing w:val="-2"/>
          <w:szCs w:val="24"/>
        </w:rPr>
      </w:pPr>
    </w:p>
    <w:p w14:paraId="6865EB04" w14:textId="77777777" w:rsidR="00CF5DFB" w:rsidRPr="005707D4" w:rsidRDefault="00CF5DFB" w:rsidP="000F2E33">
      <w:pPr>
        <w:tabs>
          <w:tab w:val="left" w:pos="-1080"/>
          <w:tab w:val="left" w:pos="-720"/>
        </w:tabs>
        <w:ind w:left="1440" w:hanging="720"/>
        <w:rPr>
          <w:rFonts w:ascii="Garamond" w:hAnsi="Garamond"/>
          <w:szCs w:val="24"/>
        </w:rPr>
      </w:pPr>
      <w:r w:rsidRPr="005707D4">
        <w:rPr>
          <w:rFonts w:ascii="Garamond" w:hAnsi="Garamond"/>
          <w:szCs w:val="24"/>
        </w:rPr>
        <w:t>F.</w:t>
      </w:r>
      <w:r w:rsidRPr="005707D4">
        <w:rPr>
          <w:rFonts w:ascii="Garamond" w:hAnsi="Garamond"/>
          <w:szCs w:val="24"/>
        </w:rPr>
        <w:tab/>
        <w:t>Compliance Determinations (ARM 17.8.749).</w:t>
      </w:r>
    </w:p>
    <w:p w14:paraId="74D29FEE" w14:textId="77777777" w:rsidR="000C135B" w:rsidRPr="00F22CA3" w:rsidRDefault="000C135B" w:rsidP="000F2E33">
      <w:pPr>
        <w:tabs>
          <w:tab w:val="left" w:pos="-1080"/>
          <w:tab w:val="left" w:pos="-720"/>
        </w:tabs>
        <w:rPr>
          <w:rFonts w:ascii="Garamond" w:hAnsi="Garamond"/>
          <w:szCs w:val="24"/>
        </w:rPr>
      </w:pPr>
    </w:p>
    <w:p w14:paraId="4F4E6246" w14:textId="3CAA17C9" w:rsidR="00CF5DFB" w:rsidRDefault="00CF5DFB" w:rsidP="00312AD8">
      <w:pPr>
        <w:pStyle w:val="ListParagraph"/>
        <w:widowControl/>
        <w:numPr>
          <w:ilvl w:val="0"/>
          <w:numId w:val="128"/>
        </w:numPr>
        <w:tabs>
          <w:tab w:val="left" w:pos="-1080"/>
          <w:tab w:val="left" w:pos="-720"/>
        </w:tabs>
        <w:ind w:left="2160" w:hanging="720"/>
        <w:rPr>
          <w:rFonts w:ascii="Garamond" w:hAnsi="Garamond"/>
          <w:szCs w:val="24"/>
        </w:rPr>
      </w:pPr>
      <w:r w:rsidRPr="005707D4">
        <w:rPr>
          <w:rFonts w:ascii="Garamond" w:hAnsi="Garamond"/>
          <w:szCs w:val="24"/>
        </w:rPr>
        <w:t>Compliance with the opacity limitation listed in Section XIV.B shall be determined using EPA Reference Method 9 observations by a qualified observer or a certified COMS.</w:t>
      </w:r>
    </w:p>
    <w:p w14:paraId="2A537897" w14:textId="77777777" w:rsidR="006E50CB" w:rsidRPr="006E50CB" w:rsidRDefault="006E50CB" w:rsidP="006E50CB">
      <w:pPr>
        <w:pStyle w:val="ListParagraph"/>
        <w:ind w:left="0"/>
        <w:rPr>
          <w:rFonts w:ascii="Garamond" w:hAnsi="Garamond"/>
          <w:szCs w:val="24"/>
        </w:rPr>
      </w:pPr>
    </w:p>
    <w:p w14:paraId="2B6929D8" w14:textId="77777777" w:rsidR="00CF5DFB" w:rsidRPr="005707D4" w:rsidRDefault="00CF5DFB" w:rsidP="00312AD8">
      <w:pPr>
        <w:pStyle w:val="ListParagraph"/>
        <w:keepNext/>
        <w:widowControl/>
        <w:numPr>
          <w:ilvl w:val="0"/>
          <w:numId w:val="128"/>
        </w:numPr>
        <w:tabs>
          <w:tab w:val="left" w:pos="-1080"/>
          <w:tab w:val="left" w:pos="-720"/>
        </w:tabs>
        <w:ind w:left="2160" w:hanging="720"/>
        <w:rPr>
          <w:rFonts w:ascii="Garamond" w:hAnsi="Garamond"/>
          <w:szCs w:val="24"/>
        </w:rPr>
      </w:pPr>
      <w:r w:rsidRPr="005707D4">
        <w:rPr>
          <w:rFonts w:ascii="Garamond" w:hAnsi="Garamond"/>
          <w:szCs w:val="24"/>
        </w:rPr>
        <w:t>Compliance with the limit in Section XIV.C.2.c. shall be determined using the NO</w:t>
      </w:r>
      <w:r w:rsidRPr="005707D4">
        <w:rPr>
          <w:rFonts w:ascii="Garamond" w:hAnsi="Garamond"/>
          <w:szCs w:val="24"/>
          <w:vertAlign w:val="subscript"/>
        </w:rPr>
        <w:t>x</w:t>
      </w:r>
      <w:r w:rsidRPr="005707D4">
        <w:rPr>
          <w:rFonts w:ascii="Garamond" w:hAnsi="Garamond"/>
          <w:szCs w:val="24"/>
        </w:rPr>
        <w:t xml:space="preserve"> CEM required in Section XIV.D.1 and the volumetric stack flow rate monitor required in Section XIV.D.5.</w:t>
      </w:r>
    </w:p>
    <w:p w14:paraId="7AA61D08" w14:textId="77777777" w:rsidR="00FB41C5" w:rsidRPr="00CF4304" w:rsidRDefault="00FB41C5" w:rsidP="000F2E33">
      <w:pPr>
        <w:tabs>
          <w:tab w:val="left" w:pos="-1080"/>
          <w:tab w:val="left" w:pos="-720"/>
        </w:tabs>
        <w:rPr>
          <w:rFonts w:ascii="Garamond" w:hAnsi="Garamond"/>
          <w:szCs w:val="24"/>
        </w:rPr>
      </w:pPr>
    </w:p>
    <w:p w14:paraId="1EF570FB" w14:textId="7B4D46AB" w:rsidR="00CF5DFB" w:rsidRPr="00CF4304" w:rsidRDefault="00CF5DFB" w:rsidP="008F2580">
      <w:pPr>
        <w:tabs>
          <w:tab w:val="left" w:pos="-1080"/>
          <w:tab w:val="left" w:pos="-720"/>
        </w:tabs>
        <w:ind w:firstLine="720"/>
        <w:rPr>
          <w:rFonts w:ascii="Garamond" w:hAnsi="Garamond"/>
          <w:szCs w:val="24"/>
        </w:rPr>
      </w:pPr>
      <w:r w:rsidRPr="005707D4">
        <w:rPr>
          <w:rFonts w:ascii="Garamond" w:hAnsi="Garamond"/>
          <w:szCs w:val="24"/>
        </w:rPr>
        <w:t>G.</w:t>
      </w:r>
      <w:r w:rsidRPr="005707D4">
        <w:rPr>
          <w:rFonts w:ascii="Garamond" w:hAnsi="Garamond"/>
          <w:szCs w:val="24"/>
        </w:rPr>
        <w:tab/>
        <w:t>Operational and Emission Inventory Reporting Requirements (ARM 17.8.749)</w:t>
      </w:r>
    </w:p>
    <w:p w14:paraId="07FF9611" w14:textId="77777777" w:rsidR="00E56412" w:rsidRPr="00CF4304" w:rsidRDefault="00E56412" w:rsidP="000F2E33">
      <w:pPr>
        <w:tabs>
          <w:tab w:val="left" w:pos="-1080"/>
          <w:tab w:val="left" w:pos="-720"/>
        </w:tabs>
        <w:rPr>
          <w:rFonts w:ascii="Garamond" w:hAnsi="Garamond"/>
          <w:szCs w:val="24"/>
        </w:rPr>
      </w:pPr>
      <w:bookmarkStart w:id="31" w:name="_Hlk89765106"/>
    </w:p>
    <w:p w14:paraId="732CD1E1" w14:textId="7995C412" w:rsidR="00CF5DFB" w:rsidRPr="00AF5975" w:rsidRDefault="00B57CF3" w:rsidP="00AF5975">
      <w:pPr>
        <w:numPr>
          <w:ilvl w:val="0"/>
          <w:numId w:val="170"/>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8B63B1" w:rsidRPr="00AF5975">
        <w:rPr>
          <w:rFonts w:ascii="Garamond" w:hAnsi="Garamond"/>
          <w:spacing w:val="-2"/>
          <w:szCs w:val="24"/>
        </w:rPr>
        <w:t>DEQ</w:t>
      </w:r>
      <w:r w:rsidRPr="00AF5975">
        <w:rPr>
          <w:rFonts w:ascii="Garamond" w:hAnsi="Garamond"/>
          <w:szCs w:val="24"/>
        </w:rPr>
        <w:t>.</w:t>
      </w:r>
    </w:p>
    <w:p w14:paraId="7F7BEC3D" w14:textId="77777777" w:rsidR="00B57CF3" w:rsidRDefault="00B57CF3" w:rsidP="00B57CF3">
      <w:pPr>
        <w:tabs>
          <w:tab w:val="left" w:pos="-1080"/>
          <w:tab w:val="left" w:pos="-720"/>
        </w:tabs>
        <w:ind w:left="1890"/>
        <w:rPr>
          <w:rFonts w:ascii="Garamond" w:hAnsi="Garamond"/>
          <w:szCs w:val="24"/>
        </w:rPr>
      </w:pPr>
    </w:p>
    <w:p w14:paraId="79062FFA" w14:textId="3883FEE1" w:rsidR="00113582" w:rsidRPr="00B57CF3" w:rsidRDefault="00B57CF3" w:rsidP="00AF5975">
      <w:pPr>
        <w:numPr>
          <w:ilvl w:val="0"/>
          <w:numId w:val="170"/>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4A792113" w14:textId="77777777" w:rsidR="00652EF3" w:rsidRPr="00267723" w:rsidRDefault="00652EF3" w:rsidP="00B57CF3"/>
    <w:p w14:paraId="5CD66E79" w14:textId="48BA4660" w:rsidR="00CF5DFB" w:rsidRPr="00113582" w:rsidRDefault="00113582" w:rsidP="000B60DB">
      <w:pPr>
        <w:widowControl/>
        <w:numPr>
          <w:ilvl w:val="0"/>
          <w:numId w:val="171"/>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168188E4" w14:textId="026D4316" w:rsidR="00113582" w:rsidRPr="00113582" w:rsidRDefault="00113582" w:rsidP="00113582"/>
    <w:p w14:paraId="34B35592" w14:textId="7A24BF78" w:rsidR="00113582" w:rsidRPr="00113582" w:rsidRDefault="00113582" w:rsidP="000B60DB">
      <w:pPr>
        <w:widowControl/>
        <w:numPr>
          <w:ilvl w:val="0"/>
          <w:numId w:val="171"/>
        </w:numPr>
        <w:tabs>
          <w:tab w:val="clear" w:pos="3960"/>
        </w:tabs>
        <w:ind w:left="2520"/>
        <w:rPr>
          <w:rFonts w:ascii="Garamond" w:hAnsi="Garamond"/>
        </w:rPr>
      </w:pPr>
      <w:r w:rsidRPr="00113582">
        <w:rPr>
          <w:rFonts w:ascii="Garamond" w:hAnsi="Garamond"/>
        </w:rPr>
        <w:t>a summary report for all CEMS required by this section.</w:t>
      </w:r>
    </w:p>
    <w:bookmarkEnd w:id="31"/>
    <w:p w14:paraId="7938612E" w14:textId="77777777" w:rsidR="001B6AE2" w:rsidRPr="00231F9B" w:rsidRDefault="001B6AE2" w:rsidP="000F2E33">
      <w:pPr>
        <w:tabs>
          <w:tab w:val="left" w:pos="-1080"/>
          <w:tab w:val="left" w:pos="-720"/>
        </w:tabs>
        <w:rPr>
          <w:rFonts w:ascii="Garamond" w:hAnsi="Garamond"/>
          <w:szCs w:val="24"/>
        </w:rPr>
      </w:pPr>
    </w:p>
    <w:p w14:paraId="583A9BFF" w14:textId="0426A4F7" w:rsidR="00CF5DFB" w:rsidRPr="00231F9B" w:rsidRDefault="00CF5DFB" w:rsidP="00B6499D">
      <w:pPr>
        <w:tabs>
          <w:tab w:val="left" w:pos="-1080"/>
          <w:tab w:val="left" w:pos="-720"/>
        </w:tabs>
        <w:ind w:left="1440" w:hanging="1440"/>
        <w:rPr>
          <w:rFonts w:ascii="Garamond" w:hAnsi="Garamond"/>
          <w:szCs w:val="24"/>
        </w:rPr>
      </w:pPr>
      <w:r w:rsidRPr="00231F9B">
        <w:rPr>
          <w:rFonts w:ascii="Garamond" w:hAnsi="Garamond"/>
          <w:szCs w:val="24"/>
        </w:rPr>
        <w:t>Section XV:</w:t>
      </w:r>
      <w:r w:rsidRPr="00231F9B">
        <w:rPr>
          <w:rFonts w:ascii="Garamond" w:hAnsi="Garamond"/>
          <w:szCs w:val="24"/>
        </w:rPr>
        <w:tab/>
        <w:t>Benzene Reduction Unit</w:t>
      </w:r>
      <w:r w:rsidR="00D454D9">
        <w:rPr>
          <w:rFonts w:ascii="Garamond" w:hAnsi="Garamond"/>
          <w:szCs w:val="24"/>
        </w:rPr>
        <w:t xml:space="preserve"> (BRU)</w:t>
      </w:r>
    </w:p>
    <w:p w14:paraId="5B7F5D14" w14:textId="77777777" w:rsidR="00CF5DFB" w:rsidRPr="00231F9B" w:rsidRDefault="00CF5DFB" w:rsidP="00B6499D">
      <w:pPr>
        <w:tabs>
          <w:tab w:val="left" w:pos="-1080"/>
          <w:tab w:val="left" w:pos="-720"/>
        </w:tabs>
        <w:rPr>
          <w:rFonts w:ascii="Garamond" w:hAnsi="Garamond"/>
          <w:szCs w:val="24"/>
        </w:rPr>
      </w:pPr>
    </w:p>
    <w:p w14:paraId="4022A122" w14:textId="49D24306" w:rsidR="00CF5DFB" w:rsidRDefault="00CF5DFB" w:rsidP="00B6499D">
      <w:pPr>
        <w:tabs>
          <w:tab w:val="left" w:pos="-1080"/>
          <w:tab w:val="left" w:pos="-720"/>
        </w:tabs>
        <w:ind w:left="1440" w:hanging="720"/>
        <w:rPr>
          <w:rFonts w:ascii="Garamond" w:hAnsi="Garamond"/>
          <w:szCs w:val="24"/>
        </w:rPr>
      </w:pPr>
      <w:r w:rsidRPr="00231F9B">
        <w:rPr>
          <w:rFonts w:ascii="Garamond" w:hAnsi="Garamond"/>
          <w:szCs w:val="24"/>
        </w:rPr>
        <w:t>A.</w:t>
      </w:r>
      <w:r w:rsidRPr="00231F9B">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231F9B">
        <w:rPr>
          <w:rFonts w:ascii="Garamond" w:hAnsi="Garamond"/>
          <w:szCs w:val="24"/>
        </w:rPr>
        <w:t>The following subparts, at a minimum, are applicable:</w:t>
      </w:r>
    </w:p>
    <w:p w14:paraId="1E76AC8B" w14:textId="77777777" w:rsidR="00710EB6" w:rsidRPr="00231F9B" w:rsidRDefault="00710EB6" w:rsidP="004D66B2">
      <w:pPr>
        <w:tabs>
          <w:tab w:val="left" w:pos="-1080"/>
          <w:tab w:val="left" w:pos="-720"/>
        </w:tabs>
        <w:ind w:left="720"/>
        <w:rPr>
          <w:rFonts w:ascii="Garamond" w:hAnsi="Garamond"/>
          <w:szCs w:val="24"/>
        </w:rPr>
      </w:pPr>
    </w:p>
    <w:p w14:paraId="2245627F" w14:textId="07685BD6" w:rsidR="00CF5DFB" w:rsidRDefault="00CF5DFB" w:rsidP="00312AD8">
      <w:pPr>
        <w:widowControl/>
        <w:numPr>
          <w:ilvl w:val="2"/>
          <w:numId w:val="35"/>
        </w:numPr>
        <w:tabs>
          <w:tab w:val="clear" w:pos="4770"/>
          <w:tab w:val="left" w:pos="-1080"/>
          <w:tab w:val="left" w:pos="-720"/>
        </w:tabs>
        <w:ind w:left="2160" w:hanging="720"/>
        <w:rPr>
          <w:rFonts w:ascii="Garamond" w:hAnsi="Garamond"/>
          <w:szCs w:val="24"/>
        </w:rPr>
      </w:pPr>
      <w:r w:rsidRPr="00231F9B">
        <w:rPr>
          <w:rFonts w:ascii="Garamond" w:hAnsi="Garamond"/>
          <w:szCs w:val="24"/>
        </w:rPr>
        <w:lastRenderedPageBreak/>
        <w:t>Subpart A - General Provisions applies to all equipment or facilities subject to an NSPS subpart listed below.</w:t>
      </w:r>
    </w:p>
    <w:p w14:paraId="4997E753" w14:textId="77777777" w:rsidR="00F3000F" w:rsidRPr="00231F9B" w:rsidRDefault="00F3000F" w:rsidP="000F2E33">
      <w:pPr>
        <w:tabs>
          <w:tab w:val="left" w:pos="-1080"/>
          <w:tab w:val="left" w:pos="-720"/>
        </w:tabs>
        <w:rPr>
          <w:rFonts w:ascii="Garamond" w:hAnsi="Garamond"/>
          <w:szCs w:val="24"/>
        </w:rPr>
      </w:pPr>
    </w:p>
    <w:p w14:paraId="6E8893F1" w14:textId="27C0D080" w:rsidR="00CF5DFB" w:rsidRDefault="00133288" w:rsidP="00312AD8">
      <w:pPr>
        <w:widowControl/>
        <w:numPr>
          <w:ilvl w:val="2"/>
          <w:numId w:val="35"/>
        </w:numPr>
        <w:tabs>
          <w:tab w:val="clear" w:pos="4770"/>
          <w:tab w:val="left" w:pos="-1080"/>
          <w:tab w:val="left" w:pos="-720"/>
        </w:tabs>
        <w:ind w:left="2160" w:hanging="720"/>
        <w:rPr>
          <w:rFonts w:ascii="Garamond" w:hAnsi="Garamond"/>
          <w:szCs w:val="24"/>
        </w:rPr>
      </w:pPr>
      <w:r w:rsidRPr="00231F9B">
        <w:rPr>
          <w:rFonts w:ascii="Garamond" w:hAnsi="Garamond"/>
          <w:szCs w:val="24"/>
        </w:rPr>
        <w:t>Subpart Ja -</w:t>
      </w:r>
      <w:r w:rsidR="00E55A00" w:rsidRPr="00231F9B">
        <w:rPr>
          <w:rFonts w:ascii="Garamond" w:hAnsi="Garamond"/>
          <w:szCs w:val="24"/>
        </w:rPr>
        <w:t xml:space="preserve"> S</w:t>
      </w:r>
      <w:r w:rsidR="00CF5DFB" w:rsidRPr="00231F9B">
        <w:rPr>
          <w:rFonts w:ascii="Garamond" w:hAnsi="Garamond"/>
          <w:szCs w:val="24"/>
        </w:rPr>
        <w:t xml:space="preserve">tandards of Performance for Petroleum Refineries for Which Construction, Reconstruction, or Modification Commenced After May 14, </w:t>
      </w:r>
      <w:proofErr w:type="gramStart"/>
      <w:r w:rsidR="00CF5DFB" w:rsidRPr="00231F9B">
        <w:rPr>
          <w:rFonts w:ascii="Garamond" w:hAnsi="Garamond"/>
          <w:szCs w:val="24"/>
        </w:rPr>
        <w:t>2007</w:t>
      </w:r>
      <w:proofErr w:type="gramEnd"/>
      <w:r w:rsidR="00CF5DFB" w:rsidRPr="00231F9B">
        <w:rPr>
          <w:rFonts w:ascii="Garamond" w:hAnsi="Garamond"/>
          <w:szCs w:val="24"/>
        </w:rPr>
        <w:t xml:space="preserve"> applies to the Platformer Splitter Reboiler</w:t>
      </w:r>
      <w:r w:rsidR="0063261A">
        <w:rPr>
          <w:rFonts w:ascii="Garamond" w:hAnsi="Garamond"/>
          <w:szCs w:val="24"/>
        </w:rPr>
        <w:t xml:space="preserve">. </w:t>
      </w:r>
      <w:r w:rsidR="001E7A02">
        <w:rPr>
          <w:rFonts w:ascii="Garamond" w:hAnsi="Garamond"/>
          <w:szCs w:val="24"/>
        </w:rPr>
        <w:t>The process heater NOx requirements do not apply to the Platformer Splitter Reboiler because its rated capacity is less than 40 MMBtu/hr</w:t>
      </w:r>
      <w:r w:rsidR="00CF5DFB" w:rsidRPr="00231F9B">
        <w:rPr>
          <w:rFonts w:ascii="Garamond" w:hAnsi="Garamond"/>
          <w:szCs w:val="24"/>
        </w:rPr>
        <w:t>.</w:t>
      </w:r>
    </w:p>
    <w:p w14:paraId="7A89242D" w14:textId="77777777" w:rsidR="00645A75" w:rsidRPr="00231F9B" w:rsidRDefault="00645A75" w:rsidP="00645A75">
      <w:pPr>
        <w:widowControl/>
        <w:tabs>
          <w:tab w:val="left" w:pos="-1080"/>
          <w:tab w:val="left" w:pos="-720"/>
        </w:tabs>
        <w:rPr>
          <w:rFonts w:ascii="Garamond" w:hAnsi="Garamond"/>
          <w:szCs w:val="24"/>
        </w:rPr>
      </w:pPr>
    </w:p>
    <w:p w14:paraId="0EE40AF4" w14:textId="32B02E87" w:rsidR="00CF5DFB" w:rsidRPr="0083426E" w:rsidRDefault="00133288" w:rsidP="00312AD8">
      <w:pPr>
        <w:widowControl/>
        <w:numPr>
          <w:ilvl w:val="2"/>
          <w:numId w:val="35"/>
        </w:numPr>
        <w:tabs>
          <w:tab w:val="clear" w:pos="4770"/>
          <w:tab w:val="left" w:pos="-1080"/>
          <w:tab w:val="left" w:pos="-720"/>
        </w:tabs>
        <w:ind w:left="2160" w:hanging="720"/>
        <w:rPr>
          <w:rFonts w:ascii="Garamond" w:hAnsi="Garamond"/>
          <w:szCs w:val="24"/>
        </w:rPr>
      </w:pPr>
      <w:r w:rsidRPr="00231F9B">
        <w:rPr>
          <w:rFonts w:ascii="Garamond" w:hAnsi="Garamond"/>
          <w:szCs w:val="24"/>
        </w:rPr>
        <w:t>Subpart GGGa -</w:t>
      </w:r>
      <w:r w:rsidR="00CF5DFB" w:rsidRPr="00231F9B">
        <w:rPr>
          <w:rFonts w:ascii="Garamond" w:hAnsi="Garamond"/>
          <w:szCs w:val="24"/>
        </w:rPr>
        <w:t xml:space="preserve"> </w:t>
      </w:r>
      <w:r w:rsidR="00CF5DFB" w:rsidRPr="00231F9B">
        <w:rPr>
          <w:rFonts w:ascii="Garamond" w:hAnsi="Garamond"/>
          <w:snapToGrid/>
          <w:szCs w:val="24"/>
        </w:rPr>
        <w:t>Standards of Performance for Equipment Leaks of</w:t>
      </w:r>
      <w:r w:rsidR="00CF5DFB" w:rsidRPr="00231F9B">
        <w:rPr>
          <w:rFonts w:ascii="Garamond" w:hAnsi="Garamond"/>
          <w:szCs w:val="24"/>
        </w:rPr>
        <w:t xml:space="preserve"> </w:t>
      </w:r>
      <w:r w:rsidR="00CF5DFB" w:rsidRPr="00231F9B">
        <w:rPr>
          <w:rFonts w:ascii="Garamond" w:hAnsi="Garamond"/>
          <w:snapToGrid/>
          <w:szCs w:val="24"/>
        </w:rPr>
        <w:t>VOC in Petroleum Refineries for Which Construction, Reconstruction,</w:t>
      </w:r>
      <w:r w:rsidR="00CF5DFB" w:rsidRPr="00231F9B">
        <w:rPr>
          <w:rFonts w:ascii="Garamond" w:hAnsi="Garamond"/>
          <w:szCs w:val="24"/>
        </w:rPr>
        <w:t xml:space="preserve"> </w:t>
      </w:r>
      <w:r w:rsidR="00CF5DFB" w:rsidRPr="00231F9B">
        <w:rPr>
          <w:rFonts w:ascii="Garamond" w:hAnsi="Garamond"/>
          <w:snapToGrid/>
          <w:szCs w:val="24"/>
        </w:rPr>
        <w:t xml:space="preserve">or Modification Commenced After November 7, 2006, applies to </w:t>
      </w:r>
      <w:proofErr w:type="gramStart"/>
      <w:r w:rsidR="00CF5DFB" w:rsidRPr="00231F9B">
        <w:rPr>
          <w:rFonts w:ascii="Garamond" w:hAnsi="Garamond"/>
          <w:snapToGrid/>
          <w:szCs w:val="24"/>
        </w:rPr>
        <w:t>all</w:t>
      </w:r>
      <w:r w:rsidR="00CF5DFB" w:rsidRPr="00231F9B">
        <w:rPr>
          <w:rFonts w:ascii="Garamond" w:hAnsi="Garamond"/>
          <w:szCs w:val="24"/>
        </w:rPr>
        <w:t xml:space="preserve"> </w:t>
      </w:r>
      <w:r w:rsidR="00CF5DFB" w:rsidRPr="00231F9B">
        <w:rPr>
          <w:rFonts w:ascii="Garamond" w:hAnsi="Garamond"/>
          <w:snapToGrid/>
          <w:szCs w:val="24"/>
        </w:rPr>
        <w:t>of</w:t>
      </w:r>
      <w:proofErr w:type="gramEnd"/>
      <w:r w:rsidR="00CF5DFB" w:rsidRPr="00231F9B">
        <w:rPr>
          <w:rFonts w:ascii="Garamond" w:hAnsi="Garamond"/>
          <w:snapToGrid/>
          <w:szCs w:val="24"/>
        </w:rPr>
        <w:t xml:space="preserve"> the fugitive VOC emitting components added in the affected facility.</w:t>
      </w:r>
    </w:p>
    <w:p w14:paraId="2BF5BFCB" w14:textId="77777777" w:rsidR="0083426E" w:rsidRPr="00231F9B" w:rsidRDefault="0083426E" w:rsidP="0083426E">
      <w:pPr>
        <w:widowControl/>
        <w:tabs>
          <w:tab w:val="left" w:pos="-1080"/>
          <w:tab w:val="left" w:pos="-720"/>
        </w:tabs>
        <w:ind w:left="2160"/>
        <w:rPr>
          <w:rFonts w:ascii="Garamond" w:hAnsi="Garamond"/>
          <w:szCs w:val="24"/>
        </w:rPr>
      </w:pPr>
    </w:p>
    <w:p w14:paraId="4E8B3DEC" w14:textId="77777777" w:rsidR="009A2A4A" w:rsidRPr="00231F9B" w:rsidRDefault="00133288" w:rsidP="00312AD8">
      <w:pPr>
        <w:widowControl/>
        <w:numPr>
          <w:ilvl w:val="2"/>
          <w:numId w:val="35"/>
        </w:numPr>
        <w:tabs>
          <w:tab w:val="clear" w:pos="4770"/>
          <w:tab w:val="left" w:pos="-1080"/>
          <w:tab w:val="left" w:pos="-720"/>
        </w:tabs>
        <w:ind w:left="2160" w:hanging="720"/>
        <w:rPr>
          <w:rFonts w:ascii="Garamond" w:hAnsi="Garamond"/>
          <w:snapToGrid/>
          <w:szCs w:val="24"/>
        </w:rPr>
      </w:pPr>
      <w:r w:rsidRPr="00231F9B">
        <w:rPr>
          <w:rFonts w:ascii="Garamond" w:hAnsi="Garamond"/>
          <w:snapToGrid/>
          <w:szCs w:val="24"/>
        </w:rPr>
        <w:t>Subpart QQQ -</w:t>
      </w:r>
      <w:r w:rsidR="00E55A00" w:rsidRPr="00231F9B">
        <w:rPr>
          <w:rFonts w:ascii="Garamond" w:hAnsi="Garamond"/>
          <w:snapToGrid/>
          <w:szCs w:val="24"/>
        </w:rPr>
        <w:t xml:space="preserve"> S</w:t>
      </w:r>
      <w:r w:rsidR="00CF5DFB" w:rsidRPr="00231F9B">
        <w:rPr>
          <w:rFonts w:ascii="Garamond" w:hAnsi="Garamond"/>
          <w:snapToGrid/>
          <w:szCs w:val="24"/>
        </w:rPr>
        <w:t>tandards of Performance for VOC Emissions from</w:t>
      </w:r>
      <w:r w:rsidR="00CF5DFB" w:rsidRPr="00231F9B">
        <w:rPr>
          <w:rFonts w:ascii="Garamond" w:hAnsi="Garamond"/>
          <w:szCs w:val="24"/>
        </w:rPr>
        <w:t xml:space="preserve"> </w:t>
      </w:r>
      <w:r w:rsidR="00CF5DFB" w:rsidRPr="00231F9B">
        <w:rPr>
          <w:rFonts w:ascii="Garamond" w:hAnsi="Garamond"/>
          <w:snapToGrid/>
          <w:szCs w:val="24"/>
        </w:rPr>
        <w:t>Petroleum Refining Wastewater Systems shall apply to, but not be</w:t>
      </w:r>
      <w:r w:rsidR="00CF5DFB" w:rsidRPr="00231F9B">
        <w:rPr>
          <w:rFonts w:ascii="Garamond" w:hAnsi="Garamond"/>
          <w:szCs w:val="24"/>
        </w:rPr>
        <w:t xml:space="preserve"> </w:t>
      </w:r>
      <w:r w:rsidR="00CF5DFB" w:rsidRPr="00231F9B">
        <w:rPr>
          <w:rFonts w:ascii="Garamond" w:hAnsi="Garamond"/>
          <w:snapToGrid/>
          <w:szCs w:val="24"/>
        </w:rPr>
        <w:t>limited to,</w:t>
      </w:r>
      <w:r w:rsidR="00CF5DFB" w:rsidRPr="005707D4">
        <w:rPr>
          <w:rFonts w:ascii="Garamond" w:hAnsi="Garamond"/>
          <w:snapToGrid/>
          <w:szCs w:val="24"/>
        </w:rPr>
        <w:t xml:space="preserve"> </w:t>
      </w:r>
      <w:r w:rsidR="00CF5DFB" w:rsidRPr="00231F9B">
        <w:rPr>
          <w:rFonts w:ascii="Garamond" w:hAnsi="Garamond"/>
          <w:snapToGrid/>
          <w:szCs w:val="24"/>
        </w:rPr>
        <w:t>any new, modified, or reconstructed affected facility associated with the benzene reduction project.</w:t>
      </w:r>
    </w:p>
    <w:p w14:paraId="4ED371E2" w14:textId="77777777" w:rsidR="0047073A" w:rsidRPr="00231F9B" w:rsidRDefault="0047073A" w:rsidP="000F2E33">
      <w:pPr>
        <w:pStyle w:val="ListParagraph"/>
        <w:ind w:left="0"/>
        <w:rPr>
          <w:rFonts w:ascii="Garamond" w:hAnsi="Garamond"/>
          <w:snapToGrid/>
          <w:szCs w:val="24"/>
        </w:rPr>
      </w:pPr>
    </w:p>
    <w:p w14:paraId="364E7409" w14:textId="77777777" w:rsidR="00CF5DFB" w:rsidRPr="00231F9B" w:rsidRDefault="00CF5DFB" w:rsidP="000F2E33">
      <w:pPr>
        <w:tabs>
          <w:tab w:val="left" w:pos="-1080"/>
          <w:tab w:val="left" w:pos="-720"/>
        </w:tabs>
        <w:ind w:left="1440" w:hanging="720"/>
        <w:rPr>
          <w:rFonts w:ascii="Garamond" w:hAnsi="Garamond"/>
          <w:szCs w:val="24"/>
        </w:rPr>
      </w:pPr>
      <w:r w:rsidRPr="00231F9B">
        <w:rPr>
          <w:rFonts w:ascii="Garamond" w:hAnsi="Garamond"/>
          <w:szCs w:val="24"/>
        </w:rPr>
        <w:t>B.</w:t>
      </w:r>
      <w:r w:rsidRPr="00231F9B">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7AC6554F" w14:textId="77777777" w:rsidR="007B4D88" w:rsidRPr="00231F9B" w:rsidRDefault="007B4D88" w:rsidP="000F2E33">
      <w:pPr>
        <w:tabs>
          <w:tab w:val="left" w:pos="-1080"/>
          <w:tab w:val="left" w:pos="-720"/>
        </w:tabs>
        <w:rPr>
          <w:rFonts w:ascii="Garamond" w:hAnsi="Garamond"/>
          <w:szCs w:val="24"/>
        </w:rPr>
      </w:pPr>
    </w:p>
    <w:p w14:paraId="25C3A1F3" w14:textId="77777777" w:rsidR="00CF5DFB" w:rsidRPr="00231F9B" w:rsidRDefault="00133288" w:rsidP="00312AD8">
      <w:pPr>
        <w:pStyle w:val="ListParagraph"/>
        <w:numPr>
          <w:ilvl w:val="0"/>
          <w:numId w:val="129"/>
        </w:numPr>
        <w:tabs>
          <w:tab w:val="left" w:pos="-1080"/>
          <w:tab w:val="left" w:pos="-720"/>
        </w:tabs>
        <w:ind w:left="2160" w:hanging="720"/>
        <w:rPr>
          <w:rFonts w:ascii="Garamond" w:hAnsi="Garamond"/>
          <w:szCs w:val="24"/>
        </w:rPr>
      </w:pPr>
      <w:r w:rsidRPr="00231F9B">
        <w:rPr>
          <w:rFonts w:ascii="Garamond" w:hAnsi="Garamond"/>
          <w:szCs w:val="24"/>
        </w:rPr>
        <w:t>Subpart A -</w:t>
      </w:r>
      <w:r w:rsidR="00CF5DFB" w:rsidRPr="00231F9B">
        <w:rPr>
          <w:rFonts w:ascii="Garamond" w:hAnsi="Garamond"/>
          <w:szCs w:val="24"/>
        </w:rPr>
        <w:t xml:space="preserve"> General Provisions applies to all equipment or facilities subject to a NESHAP for source categories subpart as listed below.</w:t>
      </w:r>
    </w:p>
    <w:p w14:paraId="5D28B0A1" w14:textId="77777777" w:rsidR="00753F88" w:rsidRPr="00231F9B" w:rsidRDefault="00753F88" w:rsidP="000F2E33">
      <w:pPr>
        <w:tabs>
          <w:tab w:val="left" w:pos="-1080"/>
          <w:tab w:val="left" w:pos="-720"/>
        </w:tabs>
        <w:rPr>
          <w:rFonts w:ascii="Garamond" w:hAnsi="Garamond"/>
          <w:szCs w:val="24"/>
        </w:rPr>
      </w:pPr>
    </w:p>
    <w:p w14:paraId="7D0D0A05" w14:textId="77777777" w:rsidR="00CF5DFB" w:rsidRPr="00231F9B" w:rsidRDefault="00CF5DFB" w:rsidP="00312AD8">
      <w:pPr>
        <w:pStyle w:val="ListParagraph"/>
        <w:numPr>
          <w:ilvl w:val="0"/>
          <w:numId w:val="129"/>
        </w:numPr>
        <w:tabs>
          <w:tab w:val="left" w:pos="-1080"/>
          <w:tab w:val="left" w:pos="-720"/>
        </w:tabs>
        <w:ind w:left="2160" w:hanging="720"/>
        <w:rPr>
          <w:rFonts w:ascii="Garamond" w:hAnsi="Garamond"/>
          <w:snapToGrid/>
          <w:szCs w:val="24"/>
        </w:rPr>
      </w:pPr>
      <w:r w:rsidRPr="00231F9B">
        <w:rPr>
          <w:rFonts w:ascii="Garamond" w:hAnsi="Garamond"/>
          <w:szCs w:val="24"/>
        </w:rPr>
        <w:t xml:space="preserve">Subpart CC - </w:t>
      </w:r>
      <w:r w:rsidRPr="00231F9B">
        <w:rPr>
          <w:rFonts w:ascii="Garamond" w:hAnsi="Garamond"/>
          <w:snapToGrid/>
          <w:szCs w:val="24"/>
        </w:rPr>
        <w:t>National Emission Standards for Hazardous Air Pollutants</w:t>
      </w:r>
      <w:r w:rsidRPr="00231F9B">
        <w:rPr>
          <w:rFonts w:ascii="Garamond" w:hAnsi="Garamond"/>
          <w:szCs w:val="24"/>
        </w:rPr>
        <w:t xml:space="preserve"> </w:t>
      </w:r>
      <w:r w:rsidRPr="00231F9B">
        <w:rPr>
          <w:rFonts w:ascii="Garamond" w:hAnsi="Garamond"/>
          <w:snapToGrid/>
          <w:szCs w:val="24"/>
        </w:rPr>
        <w:t>from Petroleum Refineries (Refinery MACT I) applies to certain parts of the Benzene Reduction Unit.</w:t>
      </w:r>
    </w:p>
    <w:p w14:paraId="7846537B" w14:textId="77777777" w:rsidR="002B6909" w:rsidRPr="00231F9B" w:rsidRDefault="002B6909" w:rsidP="000F2E33">
      <w:pPr>
        <w:tabs>
          <w:tab w:val="left" w:pos="-1080"/>
          <w:tab w:val="left" w:pos="-720"/>
        </w:tabs>
        <w:rPr>
          <w:rFonts w:ascii="Garamond" w:hAnsi="Garamond"/>
          <w:snapToGrid/>
          <w:szCs w:val="24"/>
        </w:rPr>
      </w:pPr>
    </w:p>
    <w:p w14:paraId="3CFD84A7" w14:textId="72F4E069" w:rsidR="00620A61" w:rsidRPr="00231F9B" w:rsidRDefault="00CF5DFB" w:rsidP="00DE30E0">
      <w:pPr>
        <w:widowControl/>
        <w:numPr>
          <w:ilvl w:val="1"/>
          <w:numId w:val="26"/>
        </w:numPr>
        <w:tabs>
          <w:tab w:val="clear" w:pos="1440"/>
          <w:tab w:val="left" w:pos="-1080"/>
          <w:tab w:val="left" w:pos="-720"/>
        </w:tabs>
        <w:ind w:hanging="720"/>
        <w:rPr>
          <w:rFonts w:ascii="Garamond" w:hAnsi="Garamond"/>
          <w:szCs w:val="24"/>
        </w:rPr>
      </w:pPr>
      <w:r w:rsidRPr="00231F9B">
        <w:rPr>
          <w:rFonts w:ascii="Garamond" w:hAnsi="Garamond"/>
          <w:szCs w:val="24"/>
        </w:rPr>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231F9B">
        <w:rPr>
          <w:rFonts w:ascii="Garamond" w:hAnsi="Garamond"/>
          <w:szCs w:val="24"/>
        </w:rPr>
        <w:t>This applies to the sources in the Benzene Reduction Unit (ARM 17.8.304 (2)).</w:t>
      </w:r>
    </w:p>
    <w:p w14:paraId="213CEBE3" w14:textId="77777777" w:rsidR="006F5147" w:rsidRPr="00231F9B" w:rsidRDefault="006F5147" w:rsidP="000F2E33">
      <w:pPr>
        <w:tabs>
          <w:tab w:val="left" w:pos="-1080"/>
          <w:tab w:val="left" w:pos="-720"/>
        </w:tabs>
        <w:rPr>
          <w:rFonts w:ascii="Garamond" w:hAnsi="Garamond"/>
          <w:szCs w:val="24"/>
        </w:rPr>
      </w:pPr>
    </w:p>
    <w:p w14:paraId="20B49020" w14:textId="77777777" w:rsidR="00CF5DFB" w:rsidRPr="00231F9B" w:rsidRDefault="00CF5DFB" w:rsidP="000F2E33">
      <w:pPr>
        <w:numPr>
          <w:ilvl w:val="1"/>
          <w:numId w:val="26"/>
        </w:numPr>
        <w:tabs>
          <w:tab w:val="clear" w:pos="1440"/>
          <w:tab w:val="left" w:pos="-1080"/>
          <w:tab w:val="left" w:pos="-720"/>
        </w:tabs>
        <w:ind w:hanging="720"/>
        <w:rPr>
          <w:rFonts w:ascii="Garamond" w:hAnsi="Garamond"/>
          <w:szCs w:val="24"/>
        </w:rPr>
      </w:pPr>
      <w:r w:rsidRPr="00231F9B">
        <w:rPr>
          <w:rFonts w:ascii="Garamond" w:hAnsi="Garamond"/>
          <w:szCs w:val="24"/>
        </w:rPr>
        <w:t>Limitations on Platformer Splitter Reboiler</w:t>
      </w:r>
    </w:p>
    <w:p w14:paraId="4A09DC4A" w14:textId="77777777" w:rsidR="00CF5DFB" w:rsidRPr="00231F9B" w:rsidRDefault="00CF5DFB" w:rsidP="000F2E33">
      <w:pPr>
        <w:tabs>
          <w:tab w:val="left" w:pos="-1080"/>
          <w:tab w:val="left" w:pos="-720"/>
        </w:tabs>
        <w:rPr>
          <w:rFonts w:ascii="Garamond" w:hAnsi="Garamond"/>
          <w:szCs w:val="24"/>
        </w:rPr>
      </w:pPr>
    </w:p>
    <w:p w14:paraId="7754D35A" w14:textId="77777777" w:rsidR="00CF5DFB" w:rsidRPr="00231F9B" w:rsidRDefault="00CF5DFB" w:rsidP="000F2E33">
      <w:pPr>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the Platformer Splitter Reboiler shall not exceed:</w:t>
      </w:r>
    </w:p>
    <w:p w14:paraId="0C3D270C" w14:textId="77777777" w:rsidR="00CF5DFB" w:rsidRPr="00231F9B" w:rsidRDefault="00CF5DFB" w:rsidP="000F2E33">
      <w:pPr>
        <w:tabs>
          <w:tab w:val="left" w:pos="-1080"/>
          <w:tab w:val="left" w:pos="-720"/>
        </w:tabs>
        <w:rPr>
          <w:rFonts w:ascii="Garamond" w:hAnsi="Garamond"/>
          <w:szCs w:val="24"/>
        </w:rPr>
      </w:pPr>
    </w:p>
    <w:p w14:paraId="210FBADF" w14:textId="77777777" w:rsidR="00CF5DFB" w:rsidRPr="00231F9B" w:rsidRDefault="00CF5DFB" w:rsidP="00056ADC">
      <w:pPr>
        <w:keepNext/>
        <w:widowControl/>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60 ppm</w:t>
      </w:r>
      <w:r w:rsidRPr="00231F9B">
        <w:rPr>
          <w:rFonts w:ascii="Garamond" w:hAnsi="Garamond"/>
          <w:szCs w:val="24"/>
          <w:vertAlign w:val="subscript"/>
        </w:rPr>
        <w:t>v</w:t>
      </w:r>
      <w:r w:rsidRPr="00231F9B">
        <w:rPr>
          <w:rFonts w:ascii="Garamond" w:hAnsi="Garamond"/>
          <w:szCs w:val="24"/>
        </w:rPr>
        <w:t xml:space="preserve"> H</w:t>
      </w:r>
      <w:r w:rsidRPr="00231F9B">
        <w:rPr>
          <w:rFonts w:ascii="Garamond" w:hAnsi="Garamond"/>
          <w:szCs w:val="24"/>
          <w:vertAlign w:val="subscript"/>
        </w:rPr>
        <w:t>2</w:t>
      </w:r>
      <w:r w:rsidRPr="00231F9B">
        <w:rPr>
          <w:rFonts w:ascii="Garamond" w:hAnsi="Garamond"/>
          <w:szCs w:val="24"/>
        </w:rPr>
        <w:t>S in refinery fuel gas, 365-day rolling average for the Platformer Splitter Reboiler (ARM 17.8.752, ARM 17.8.340, and 40 CFR 60, Subpart Ja)</w:t>
      </w:r>
    </w:p>
    <w:p w14:paraId="7380C9BC" w14:textId="77777777" w:rsidR="00CF5DFB" w:rsidRPr="00231F9B" w:rsidRDefault="00CF5DFB" w:rsidP="000F2E33">
      <w:pPr>
        <w:tabs>
          <w:tab w:val="left" w:pos="-1080"/>
          <w:tab w:val="left" w:pos="-720"/>
        </w:tabs>
        <w:rPr>
          <w:rFonts w:ascii="Garamond" w:hAnsi="Garamond"/>
          <w:szCs w:val="24"/>
        </w:rPr>
      </w:pPr>
    </w:p>
    <w:p w14:paraId="2EC83180" w14:textId="77777777" w:rsidR="00CF5DFB" w:rsidRPr="00231F9B" w:rsidRDefault="00CF5DFB" w:rsidP="000F2E33">
      <w:pPr>
        <w:tabs>
          <w:tab w:val="left" w:pos="-1080"/>
          <w:tab w:val="left" w:pos="-720"/>
        </w:tabs>
        <w:ind w:left="2520" w:hanging="360"/>
        <w:rPr>
          <w:rFonts w:ascii="Garamond" w:hAnsi="Garamond"/>
          <w:szCs w:val="24"/>
        </w:rPr>
      </w:pPr>
      <w:r w:rsidRPr="00231F9B">
        <w:rPr>
          <w:rFonts w:ascii="Garamond" w:hAnsi="Garamond"/>
          <w:szCs w:val="24"/>
        </w:rPr>
        <w:t>b.</w:t>
      </w:r>
      <w:r w:rsidRPr="00231F9B">
        <w:rPr>
          <w:rFonts w:ascii="Garamond" w:hAnsi="Garamond"/>
          <w:szCs w:val="24"/>
        </w:rPr>
        <w:tab/>
        <w:t>1.18 tons/ rolling 12-calendar month total (ARM 17.8.749)</w:t>
      </w:r>
    </w:p>
    <w:p w14:paraId="511FCD3F" w14:textId="77777777" w:rsidR="00CF5DFB" w:rsidRPr="00231F9B" w:rsidRDefault="00CF5DFB" w:rsidP="000F2E33">
      <w:pPr>
        <w:tabs>
          <w:tab w:val="left" w:pos="-1080"/>
          <w:tab w:val="left" w:pos="-720"/>
        </w:tabs>
        <w:rPr>
          <w:rFonts w:ascii="Garamond" w:hAnsi="Garamond"/>
          <w:szCs w:val="24"/>
        </w:rPr>
      </w:pPr>
    </w:p>
    <w:p w14:paraId="4C11CA3E" w14:textId="77777777" w:rsidR="00CF5DFB" w:rsidRPr="00231F9B" w:rsidRDefault="00CF5DFB" w:rsidP="000F2E33">
      <w:pPr>
        <w:tabs>
          <w:tab w:val="left" w:pos="-1080"/>
          <w:tab w:val="left" w:pos="-720"/>
        </w:tabs>
        <w:ind w:left="2520" w:hanging="360"/>
        <w:rPr>
          <w:rFonts w:ascii="Garamond" w:hAnsi="Garamond"/>
          <w:szCs w:val="24"/>
        </w:rPr>
      </w:pPr>
      <w:r w:rsidRPr="00231F9B">
        <w:rPr>
          <w:rFonts w:ascii="Garamond" w:hAnsi="Garamond"/>
          <w:szCs w:val="24"/>
        </w:rPr>
        <w:t>c.</w:t>
      </w:r>
      <w:r w:rsidRPr="00231F9B">
        <w:rPr>
          <w:rFonts w:ascii="Garamond" w:hAnsi="Garamond"/>
          <w:szCs w:val="24"/>
        </w:rPr>
        <w:tab/>
        <w:t>0.72 lb/hr (ARM 17.8.749)</w:t>
      </w:r>
    </w:p>
    <w:p w14:paraId="61889CFD" w14:textId="77777777" w:rsidR="00513A5E" w:rsidRPr="00231F9B" w:rsidRDefault="00513A5E" w:rsidP="000F2E33">
      <w:pPr>
        <w:tabs>
          <w:tab w:val="left" w:pos="-1080"/>
          <w:tab w:val="left" w:pos="-720"/>
        </w:tabs>
        <w:rPr>
          <w:rFonts w:ascii="Garamond" w:hAnsi="Garamond"/>
          <w:szCs w:val="24"/>
        </w:rPr>
      </w:pPr>
    </w:p>
    <w:p w14:paraId="50FB8866" w14:textId="77777777" w:rsidR="00CF5DFB" w:rsidRPr="00231F9B" w:rsidRDefault="00CF5DFB" w:rsidP="000F2E33">
      <w:p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NO</w:t>
      </w:r>
      <w:r w:rsidRPr="00231F9B">
        <w:rPr>
          <w:rFonts w:ascii="Garamond" w:hAnsi="Garamond"/>
          <w:szCs w:val="24"/>
          <w:vertAlign w:val="subscript"/>
        </w:rPr>
        <w:t>x</w:t>
      </w:r>
      <w:r w:rsidRPr="00231F9B">
        <w:rPr>
          <w:rFonts w:ascii="Garamond" w:hAnsi="Garamond"/>
          <w:szCs w:val="24"/>
        </w:rPr>
        <w:t xml:space="preserve"> emissions from the Platformer Splitter Reboiler shall not exceed: </w:t>
      </w:r>
    </w:p>
    <w:p w14:paraId="5CAC9FDF" w14:textId="77777777" w:rsidR="00CF5DFB" w:rsidRPr="00231F9B" w:rsidRDefault="00CF5DFB" w:rsidP="000F2E33">
      <w:pPr>
        <w:tabs>
          <w:tab w:val="left" w:pos="-1080"/>
          <w:tab w:val="left" w:pos="-720"/>
        </w:tabs>
        <w:rPr>
          <w:rFonts w:ascii="Garamond" w:hAnsi="Garamond"/>
          <w:szCs w:val="24"/>
        </w:rPr>
      </w:pPr>
    </w:p>
    <w:p w14:paraId="657E20A6" w14:textId="77777777" w:rsidR="00CF5DFB" w:rsidRPr="00231F9B" w:rsidRDefault="00CF5DFB" w:rsidP="000F2E33">
      <w:pPr>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6.99 tons/ rolling 12-calendar month total (ARM 17.8.749)</w:t>
      </w:r>
    </w:p>
    <w:p w14:paraId="32B77D10" w14:textId="77777777" w:rsidR="007504B8" w:rsidRPr="00231F9B" w:rsidRDefault="007504B8" w:rsidP="000F2E33">
      <w:pPr>
        <w:tabs>
          <w:tab w:val="left" w:pos="-1080"/>
          <w:tab w:val="left" w:pos="-720"/>
        </w:tabs>
        <w:rPr>
          <w:rFonts w:ascii="Garamond" w:hAnsi="Garamond"/>
          <w:szCs w:val="24"/>
        </w:rPr>
      </w:pPr>
    </w:p>
    <w:p w14:paraId="444592D9" w14:textId="77777777" w:rsidR="00CF5DFB" w:rsidRPr="00231F9B" w:rsidRDefault="00CF5DFB" w:rsidP="000F2E33">
      <w:pPr>
        <w:tabs>
          <w:tab w:val="left" w:pos="-1080"/>
          <w:tab w:val="left" w:pos="-720"/>
        </w:tabs>
        <w:ind w:left="2520" w:hanging="360"/>
        <w:rPr>
          <w:rFonts w:ascii="Garamond" w:hAnsi="Garamond"/>
          <w:szCs w:val="24"/>
        </w:rPr>
      </w:pPr>
      <w:r w:rsidRPr="00B632A5">
        <w:rPr>
          <w:rFonts w:ascii="Garamond" w:hAnsi="Garamond"/>
          <w:szCs w:val="24"/>
        </w:rPr>
        <w:t>b.</w:t>
      </w:r>
      <w:r w:rsidRPr="00B632A5">
        <w:rPr>
          <w:rFonts w:ascii="Garamond" w:hAnsi="Garamond"/>
          <w:szCs w:val="24"/>
        </w:rPr>
        <w:tab/>
        <w:t>1.60 lb/hr (ARM 17.8.752)</w:t>
      </w:r>
    </w:p>
    <w:p w14:paraId="3C1F65F9" w14:textId="77777777" w:rsidR="009A2A4A" w:rsidRPr="00231F9B" w:rsidRDefault="009A2A4A" w:rsidP="000F2E33">
      <w:pPr>
        <w:tabs>
          <w:tab w:val="left" w:pos="-1080"/>
          <w:tab w:val="left" w:pos="-720"/>
        </w:tabs>
        <w:rPr>
          <w:rFonts w:ascii="Garamond" w:hAnsi="Garamond"/>
          <w:szCs w:val="24"/>
        </w:rPr>
      </w:pPr>
    </w:p>
    <w:p w14:paraId="1B97E4D1" w14:textId="77777777" w:rsidR="00CF5DFB" w:rsidRPr="00231F9B" w:rsidRDefault="00CF5DFB" w:rsidP="000F2E33">
      <w:pPr>
        <w:tabs>
          <w:tab w:val="left" w:pos="-1080"/>
          <w:tab w:val="left" w:pos="-720"/>
        </w:tabs>
        <w:ind w:left="2160" w:hanging="720"/>
        <w:rPr>
          <w:rFonts w:ascii="Garamond" w:hAnsi="Garamond"/>
          <w:szCs w:val="24"/>
        </w:rPr>
      </w:pPr>
      <w:r w:rsidRPr="00231F9B">
        <w:rPr>
          <w:rFonts w:ascii="Garamond" w:hAnsi="Garamond"/>
          <w:szCs w:val="24"/>
        </w:rPr>
        <w:t>3.</w:t>
      </w:r>
      <w:r w:rsidRPr="00231F9B">
        <w:rPr>
          <w:rFonts w:ascii="Garamond" w:hAnsi="Garamond"/>
          <w:szCs w:val="24"/>
        </w:rPr>
        <w:tab/>
        <w:t>CO emissions from the Platformer Splitter Reboiler shall not exceed:</w:t>
      </w:r>
    </w:p>
    <w:p w14:paraId="2D31D3DC" w14:textId="77777777" w:rsidR="00CF5DFB" w:rsidRPr="00231F9B" w:rsidRDefault="00CF5DFB" w:rsidP="000F2E33">
      <w:pPr>
        <w:pStyle w:val="FootnoteText"/>
        <w:tabs>
          <w:tab w:val="left" w:pos="-1080"/>
        </w:tabs>
        <w:rPr>
          <w:rFonts w:ascii="Garamond" w:hAnsi="Garamond"/>
          <w:sz w:val="24"/>
          <w:szCs w:val="24"/>
        </w:rPr>
      </w:pPr>
    </w:p>
    <w:p w14:paraId="53915E4F" w14:textId="5E9D1298" w:rsidR="00F3000F" w:rsidRPr="00F3000F" w:rsidRDefault="00F3000F" w:rsidP="008F2580">
      <w:pPr>
        <w:tabs>
          <w:tab w:val="left" w:pos="-1080"/>
        </w:tabs>
        <w:ind w:left="2520" w:hanging="360"/>
        <w:rPr>
          <w:rFonts w:ascii="Garamond" w:hAnsi="Garamond"/>
        </w:rPr>
      </w:pPr>
      <w:r w:rsidRPr="00F3000F">
        <w:rPr>
          <w:rFonts w:ascii="Garamond" w:hAnsi="Garamond"/>
          <w:szCs w:val="24"/>
        </w:rPr>
        <w:t>a.</w:t>
      </w:r>
      <w:r>
        <w:rPr>
          <w:rFonts w:ascii="Garamond" w:hAnsi="Garamond"/>
          <w:szCs w:val="24"/>
        </w:rPr>
        <w:tab/>
      </w:r>
      <w:r w:rsidR="00CF5DFB" w:rsidRPr="00F3000F">
        <w:rPr>
          <w:rFonts w:ascii="Garamond" w:hAnsi="Garamond"/>
          <w:szCs w:val="24"/>
        </w:rPr>
        <w:t>13.62 tons/ rolling 12-calendar month total (ARM 17.8.749)</w:t>
      </w:r>
    </w:p>
    <w:p w14:paraId="0DAC8B79" w14:textId="77777777" w:rsidR="00620DDF" w:rsidRDefault="00620DDF" w:rsidP="00121099">
      <w:pPr>
        <w:tabs>
          <w:tab w:val="left" w:pos="-1080"/>
        </w:tabs>
        <w:rPr>
          <w:rFonts w:ascii="Garamond" w:hAnsi="Garamond"/>
          <w:szCs w:val="24"/>
        </w:rPr>
      </w:pPr>
    </w:p>
    <w:p w14:paraId="39D4C3AF" w14:textId="28458282" w:rsidR="00CF5DFB" w:rsidRPr="00231F9B" w:rsidRDefault="00CF5DFB" w:rsidP="000F2E33">
      <w:pPr>
        <w:tabs>
          <w:tab w:val="left" w:pos="-1080"/>
        </w:tabs>
        <w:ind w:left="2520" w:hanging="360"/>
        <w:rPr>
          <w:rFonts w:ascii="Garamond" w:hAnsi="Garamond"/>
          <w:szCs w:val="24"/>
        </w:rPr>
      </w:pPr>
      <w:r w:rsidRPr="00231F9B">
        <w:rPr>
          <w:rFonts w:ascii="Garamond" w:hAnsi="Garamond"/>
          <w:szCs w:val="24"/>
        </w:rPr>
        <w:t>b.</w:t>
      </w:r>
      <w:r w:rsidRPr="00231F9B">
        <w:rPr>
          <w:rFonts w:ascii="Garamond" w:hAnsi="Garamond"/>
          <w:szCs w:val="24"/>
        </w:rPr>
        <w:tab/>
        <w:t>3.11 lb/hr (ARM 17.8.752)</w:t>
      </w:r>
    </w:p>
    <w:p w14:paraId="3263DB6E" w14:textId="77777777" w:rsidR="00E56412" w:rsidRPr="00231F9B" w:rsidRDefault="00E56412" w:rsidP="000F2E33">
      <w:pPr>
        <w:tabs>
          <w:tab w:val="left" w:pos="-1080"/>
        </w:tabs>
        <w:rPr>
          <w:rFonts w:ascii="Garamond" w:hAnsi="Garamond"/>
          <w:szCs w:val="24"/>
        </w:rPr>
      </w:pPr>
    </w:p>
    <w:p w14:paraId="3BE5D00C" w14:textId="76A52156" w:rsidR="00CF5DFB" w:rsidRPr="002949C1" w:rsidRDefault="00CF5DFB" w:rsidP="000B60DB">
      <w:pPr>
        <w:pStyle w:val="ListParagraph"/>
        <w:numPr>
          <w:ilvl w:val="0"/>
          <w:numId w:val="225"/>
        </w:numPr>
        <w:tabs>
          <w:tab w:val="left" w:pos="-1080"/>
          <w:tab w:val="left" w:pos="-720"/>
        </w:tabs>
        <w:rPr>
          <w:rFonts w:ascii="Garamond" w:hAnsi="Garamond"/>
          <w:szCs w:val="24"/>
        </w:rPr>
      </w:pPr>
      <w:r w:rsidRPr="002949C1">
        <w:rPr>
          <w:rFonts w:ascii="Garamond" w:hAnsi="Garamond"/>
          <w:szCs w:val="24"/>
        </w:rPr>
        <w:t>PM/PM</w:t>
      </w:r>
      <w:r w:rsidRPr="002949C1">
        <w:rPr>
          <w:rFonts w:ascii="Garamond" w:hAnsi="Garamond"/>
          <w:szCs w:val="24"/>
          <w:vertAlign w:val="subscript"/>
        </w:rPr>
        <w:t>10</w:t>
      </w:r>
      <w:r w:rsidRPr="002949C1">
        <w:rPr>
          <w:rFonts w:ascii="Garamond" w:hAnsi="Garamond"/>
          <w:szCs w:val="24"/>
        </w:rPr>
        <w:t xml:space="preserve"> emissions from the Platformer Splitter Reboiler shall not exceed:</w:t>
      </w:r>
    </w:p>
    <w:p w14:paraId="64943113" w14:textId="77777777" w:rsidR="002949C1" w:rsidRPr="002949C1" w:rsidRDefault="002949C1" w:rsidP="002949C1">
      <w:pPr>
        <w:pStyle w:val="ListParagraph"/>
        <w:tabs>
          <w:tab w:val="left" w:pos="-1080"/>
          <w:tab w:val="left" w:pos="-720"/>
        </w:tabs>
        <w:ind w:left="1800"/>
        <w:rPr>
          <w:rFonts w:ascii="Garamond" w:hAnsi="Garamond"/>
          <w:szCs w:val="24"/>
        </w:rPr>
      </w:pPr>
    </w:p>
    <w:p w14:paraId="7B02F71D" w14:textId="77777777" w:rsidR="004F25AD" w:rsidRPr="00231F9B" w:rsidRDefault="00CF5DFB" w:rsidP="000F2E33">
      <w:pPr>
        <w:tabs>
          <w:tab w:val="left" w:pos="-1080"/>
        </w:tabs>
        <w:ind w:left="2520" w:hanging="360"/>
        <w:rPr>
          <w:rFonts w:ascii="Garamond" w:hAnsi="Garamond"/>
          <w:szCs w:val="24"/>
        </w:rPr>
      </w:pPr>
      <w:r w:rsidRPr="00231F9B">
        <w:rPr>
          <w:rFonts w:ascii="Garamond" w:hAnsi="Garamond"/>
          <w:szCs w:val="24"/>
        </w:rPr>
        <w:t>a.</w:t>
      </w:r>
      <w:r w:rsidRPr="00231F9B">
        <w:rPr>
          <w:rFonts w:ascii="Garamond" w:hAnsi="Garamond"/>
          <w:szCs w:val="24"/>
        </w:rPr>
        <w:tab/>
        <w:t>1.31 tons/ rolling 12-cale</w:t>
      </w:r>
      <w:r w:rsidR="007B6D0F" w:rsidRPr="00231F9B">
        <w:rPr>
          <w:rFonts w:ascii="Garamond" w:hAnsi="Garamond"/>
          <w:szCs w:val="24"/>
        </w:rPr>
        <w:t>ndar month total (ARM 17.8.749)</w:t>
      </w:r>
    </w:p>
    <w:p w14:paraId="3BCF1370" w14:textId="77777777" w:rsidR="007B6D0F" w:rsidRPr="00231F9B" w:rsidRDefault="007B6D0F" w:rsidP="000F2E33">
      <w:pPr>
        <w:tabs>
          <w:tab w:val="left" w:pos="-1080"/>
        </w:tabs>
        <w:rPr>
          <w:rFonts w:ascii="Garamond" w:hAnsi="Garamond"/>
          <w:szCs w:val="24"/>
        </w:rPr>
      </w:pPr>
    </w:p>
    <w:p w14:paraId="12298BED" w14:textId="67DFC8A8" w:rsidR="007B6D0F" w:rsidRPr="00FB41C5" w:rsidRDefault="00FB41C5" w:rsidP="000F2E33">
      <w:pPr>
        <w:ind w:left="2520" w:hanging="360"/>
        <w:rPr>
          <w:rFonts w:ascii="Garamond" w:hAnsi="Garamond"/>
          <w:szCs w:val="24"/>
        </w:rPr>
      </w:pPr>
      <w:r w:rsidRPr="00FB41C5">
        <w:rPr>
          <w:rFonts w:ascii="Garamond" w:hAnsi="Garamond"/>
          <w:szCs w:val="24"/>
        </w:rPr>
        <w:t>b.</w:t>
      </w:r>
      <w:r>
        <w:rPr>
          <w:rFonts w:ascii="Garamond" w:hAnsi="Garamond"/>
          <w:szCs w:val="24"/>
        </w:rPr>
        <w:tab/>
      </w:r>
      <w:r w:rsidR="00CF5DFB" w:rsidRPr="00FB41C5">
        <w:rPr>
          <w:rFonts w:ascii="Garamond" w:hAnsi="Garamond"/>
          <w:szCs w:val="24"/>
        </w:rPr>
        <w:t>0.30 lb/hr (ARM 17.8.752)</w:t>
      </w:r>
    </w:p>
    <w:p w14:paraId="329FEB6F" w14:textId="77777777" w:rsidR="00FB41C5" w:rsidRPr="00FB41C5" w:rsidRDefault="00FB41C5" w:rsidP="000F2E33">
      <w:pPr>
        <w:rPr>
          <w:rFonts w:ascii="Garamond" w:hAnsi="Garamond"/>
        </w:rPr>
      </w:pPr>
    </w:p>
    <w:p w14:paraId="4A806F5F" w14:textId="77777777" w:rsidR="00CF5DFB" w:rsidRPr="00584DFD" w:rsidRDefault="00CF5DFB" w:rsidP="000F2E33">
      <w:pPr>
        <w:widowControl/>
        <w:tabs>
          <w:tab w:val="left" w:pos="-1080"/>
          <w:tab w:val="left" w:pos="-720"/>
        </w:tabs>
        <w:ind w:left="2160" w:hanging="720"/>
        <w:rPr>
          <w:rFonts w:ascii="Garamond" w:hAnsi="Garamond"/>
          <w:szCs w:val="24"/>
        </w:rPr>
      </w:pPr>
      <w:r w:rsidRPr="00584DFD">
        <w:rPr>
          <w:rFonts w:ascii="Garamond" w:hAnsi="Garamond"/>
          <w:szCs w:val="24"/>
        </w:rPr>
        <w:t>5.</w:t>
      </w:r>
      <w:r w:rsidRPr="00584DFD">
        <w:rPr>
          <w:rFonts w:ascii="Garamond" w:hAnsi="Garamond"/>
          <w:szCs w:val="24"/>
        </w:rPr>
        <w:tab/>
        <w:t>VOC emissions from the Platformer Splitter Reboiler shall not exceed 0.64 tons/rolling 12-calendar month total (ARM 17.8.752).</w:t>
      </w:r>
    </w:p>
    <w:p w14:paraId="3C3D69BA" w14:textId="77777777" w:rsidR="00CF5DFB" w:rsidRPr="00584DFD" w:rsidRDefault="00CF5DFB" w:rsidP="000F2E33">
      <w:pPr>
        <w:tabs>
          <w:tab w:val="left" w:pos="-1080"/>
          <w:tab w:val="left" w:pos="-720"/>
        </w:tabs>
        <w:rPr>
          <w:rFonts w:ascii="Garamond" w:hAnsi="Garamond"/>
          <w:szCs w:val="24"/>
        </w:rPr>
      </w:pPr>
    </w:p>
    <w:p w14:paraId="1B0DD2B9" w14:textId="77777777" w:rsidR="000C40F5" w:rsidRPr="00584DFD" w:rsidRDefault="00CF4304" w:rsidP="000F2E33">
      <w:pPr>
        <w:tabs>
          <w:tab w:val="left" w:pos="-1080"/>
          <w:tab w:val="left" w:pos="-720"/>
        </w:tabs>
        <w:ind w:left="2160" w:hanging="720"/>
        <w:rPr>
          <w:rFonts w:ascii="Garamond" w:hAnsi="Garamond"/>
          <w:szCs w:val="24"/>
        </w:rPr>
      </w:pPr>
      <w:r w:rsidRPr="00584DFD">
        <w:rPr>
          <w:rFonts w:ascii="Garamond" w:hAnsi="Garamond"/>
          <w:szCs w:val="24"/>
        </w:rPr>
        <w:t>6.</w:t>
      </w:r>
      <w:r w:rsidR="002C5DD7" w:rsidRPr="00584DFD">
        <w:rPr>
          <w:rFonts w:ascii="Garamond" w:hAnsi="Garamond"/>
          <w:szCs w:val="24"/>
        </w:rPr>
        <w:tab/>
      </w:r>
      <w:r w:rsidR="00CF5DFB" w:rsidRPr="00584DFD">
        <w:rPr>
          <w:rFonts w:ascii="Garamond" w:hAnsi="Garamond"/>
          <w:szCs w:val="24"/>
        </w:rPr>
        <w:t>The Platformer Splitter Reboiler shall be fitted with ULNBs (ARM 17.8.752).</w:t>
      </w:r>
    </w:p>
    <w:p w14:paraId="7C59C7FD" w14:textId="77777777" w:rsidR="0047073A" w:rsidRPr="00584DFD" w:rsidRDefault="0047073A" w:rsidP="000F2E33">
      <w:pPr>
        <w:tabs>
          <w:tab w:val="left" w:pos="-1080"/>
          <w:tab w:val="left" w:pos="-720"/>
        </w:tabs>
        <w:rPr>
          <w:rFonts w:ascii="Garamond" w:hAnsi="Garamond"/>
          <w:szCs w:val="24"/>
        </w:rPr>
      </w:pPr>
    </w:p>
    <w:p w14:paraId="1B5A2B60" w14:textId="77777777" w:rsidR="00CF5DFB" w:rsidRPr="00584DFD" w:rsidRDefault="002C5DD7" w:rsidP="000F2E33">
      <w:pPr>
        <w:tabs>
          <w:tab w:val="left" w:pos="-1080"/>
          <w:tab w:val="left" w:pos="-720"/>
        </w:tabs>
        <w:ind w:left="2160" w:hanging="720"/>
        <w:rPr>
          <w:rFonts w:ascii="Garamond" w:hAnsi="Garamond"/>
          <w:szCs w:val="24"/>
        </w:rPr>
      </w:pPr>
      <w:r w:rsidRPr="00584DFD">
        <w:rPr>
          <w:rFonts w:ascii="Garamond" w:hAnsi="Garamond"/>
          <w:szCs w:val="24"/>
        </w:rPr>
        <w:t>7.</w:t>
      </w:r>
      <w:r w:rsidRPr="00584DFD">
        <w:rPr>
          <w:rFonts w:ascii="Garamond" w:hAnsi="Garamond"/>
          <w:szCs w:val="24"/>
        </w:rPr>
        <w:tab/>
      </w:r>
      <w:r w:rsidR="00CF5DFB" w:rsidRPr="00584DFD">
        <w:rPr>
          <w:rFonts w:ascii="Garamond" w:hAnsi="Garamond"/>
          <w:szCs w:val="24"/>
        </w:rPr>
        <w:t>The heat input rate for the Platformer Splitter Reboiler shall not exceed 39.9 MMBtu-HHV/hr (ARM 17.8.749).</w:t>
      </w:r>
    </w:p>
    <w:p w14:paraId="6D3EBC18" w14:textId="77777777" w:rsidR="00475C1A" w:rsidRPr="00584DFD" w:rsidRDefault="00475C1A" w:rsidP="000F2E33">
      <w:pPr>
        <w:tabs>
          <w:tab w:val="left" w:pos="-1080"/>
          <w:tab w:val="left" w:pos="-720"/>
        </w:tabs>
        <w:rPr>
          <w:rFonts w:ascii="Garamond" w:hAnsi="Garamond"/>
          <w:szCs w:val="24"/>
        </w:rPr>
      </w:pPr>
    </w:p>
    <w:p w14:paraId="1AC2C3BB" w14:textId="77777777" w:rsidR="00CF5DFB" w:rsidRPr="00584DFD" w:rsidRDefault="00CF5DFB" w:rsidP="000F2E33">
      <w:pPr>
        <w:numPr>
          <w:ilvl w:val="1"/>
          <w:numId w:val="26"/>
        </w:numPr>
        <w:tabs>
          <w:tab w:val="clear" w:pos="1440"/>
          <w:tab w:val="left" w:pos="-1080"/>
          <w:tab w:val="left" w:pos="-720"/>
        </w:tabs>
        <w:ind w:hanging="720"/>
        <w:rPr>
          <w:rFonts w:ascii="Garamond" w:hAnsi="Garamond"/>
          <w:szCs w:val="24"/>
        </w:rPr>
      </w:pPr>
      <w:r w:rsidRPr="00584DFD">
        <w:rPr>
          <w:rFonts w:ascii="Garamond" w:hAnsi="Garamond"/>
          <w:szCs w:val="24"/>
        </w:rPr>
        <w:t>Limitations on Wastewater System Components</w:t>
      </w:r>
    </w:p>
    <w:p w14:paraId="3CDB9CB3" w14:textId="77777777" w:rsidR="00CF5DFB" w:rsidRPr="00584DFD" w:rsidRDefault="00CF5DFB" w:rsidP="000F2E33">
      <w:pPr>
        <w:tabs>
          <w:tab w:val="left" w:pos="-1080"/>
          <w:tab w:val="left" w:pos="-720"/>
        </w:tabs>
        <w:rPr>
          <w:rFonts w:ascii="Garamond" w:hAnsi="Garamond"/>
          <w:szCs w:val="24"/>
        </w:rPr>
      </w:pPr>
    </w:p>
    <w:p w14:paraId="5017489B" w14:textId="77777777" w:rsidR="00CF5DFB" w:rsidRPr="00584DFD" w:rsidRDefault="00CF5DFB" w:rsidP="000F2E33">
      <w:pPr>
        <w:numPr>
          <w:ilvl w:val="2"/>
          <w:numId w:val="26"/>
        </w:numPr>
        <w:tabs>
          <w:tab w:val="clear" w:pos="2700"/>
          <w:tab w:val="left" w:pos="-1080"/>
          <w:tab w:val="left" w:pos="-720"/>
        </w:tabs>
        <w:ind w:left="2160"/>
        <w:rPr>
          <w:rFonts w:ascii="Garamond" w:hAnsi="Garamond"/>
          <w:szCs w:val="24"/>
        </w:rPr>
      </w:pPr>
      <w:bookmarkStart w:id="32" w:name="_Hlk182315730"/>
      <w:r w:rsidRPr="00584DFD">
        <w:rPr>
          <w:rFonts w:ascii="Garamond" w:hAnsi="Garamond"/>
          <w:szCs w:val="24"/>
        </w:rPr>
        <w:t>All new drains associated with the benzene reduction project will be routed to the sewer system that is NSPS Subpart QQQ compliant and all such drains will be treated as subject to NSPS Subpart QQQ requirements (ARM 17.8.752).</w:t>
      </w:r>
    </w:p>
    <w:bookmarkEnd w:id="32"/>
    <w:p w14:paraId="28494A63" w14:textId="77777777" w:rsidR="00110122" w:rsidRPr="00584DFD" w:rsidRDefault="00110122" w:rsidP="000F2E33">
      <w:pPr>
        <w:tabs>
          <w:tab w:val="left" w:pos="-1080"/>
          <w:tab w:val="left" w:pos="-720"/>
        </w:tabs>
        <w:rPr>
          <w:rFonts w:ascii="Garamond" w:hAnsi="Garamond"/>
          <w:szCs w:val="24"/>
        </w:rPr>
      </w:pPr>
    </w:p>
    <w:p w14:paraId="1EB776E8" w14:textId="77777777" w:rsidR="00984D85" w:rsidRPr="00584DFD" w:rsidRDefault="00CF5DFB" w:rsidP="000F2E33">
      <w:pPr>
        <w:numPr>
          <w:ilvl w:val="2"/>
          <w:numId w:val="26"/>
        </w:numPr>
        <w:tabs>
          <w:tab w:val="clear" w:pos="2700"/>
          <w:tab w:val="left" w:pos="-1080"/>
          <w:tab w:val="left" w:pos="-720"/>
        </w:tabs>
        <w:ind w:left="2160"/>
        <w:rPr>
          <w:rFonts w:ascii="Garamond" w:hAnsi="Garamond"/>
          <w:szCs w:val="24"/>
        </w:rPr>
      </w:pPr>
      <w:r w:rsidRPr="00584DFD">
        <w:rPr>
          <w:rFonts w:ascii="Garamond" w:hAnsi="Garamond"/>
          <w:szCs w:val="24"/>
        </w:rPr>
        <w:t>All new junction boxes/vessels constructed as part of the benzene reduction project will be either water sealed, equipped with vent pipes meeting NSPS Subpart QQQ standards (applicable to new junction boxes), or equipped with closed vent systems and control devices that are designed and operated to meet the control requirements of NSPS Subpart QQQ (ARM 17.8.752).</w:t>
      </w:r>
    </w:p>
    <w:p w14:paraId="7F596BEF" w14:textId="77777777" w:rsidR="009B5523" w:rsidRPr="00584DFD" w:rsidRDefault="009B5523" w:rsidP="000F2E33">
      <w:pPr>
        <w:pStyle w:val="ListParagraph"/>
        <w:ind w:left="0"/>
        <w:rPr>
          <w:rFonts w:ascii="Garamond" w:hAnsi="Garamond"/>
          <w:szCs w:val="24"/>
        </w:rPr>
      </w:pPr>
    </w:p>
    <w:p w14:paraId="248E9EDF" w14:textId="77777777" w:rsidR="00CF5DFB" w:rsidRPr="00584DFD" w:rsidRDefault="00CF5DFB" w:rsidP="000F2E33">
      <w:pPr>
        <w:numPr>
          <w:ilvl w:val="1"/>
          <w:numId w:val="26"/>
        </w:numPr>
        <w:tabs>
          <w:tab w:val="clear" w:pos="1440"/>
          <w:tab w:val="left" w:pos="-1080"/>
          <w:tab w:val="left" w:pos="-720"/>
        </w:tabs>
        <w:ind w:hanging="720"/>
        <w:rPr>
          <w:rFonts w:ascii="Garamond" w:hAnsi="Garamond"/>
          <w:szCs w:val="24"/>
        </w:rPr>
      </w:pPr>
      <w:r w:rsidRPr="00584DFD">
        <w:rPr>
          <w:rFonts w:ascii="Garamond" w:hAnsi="Garamond"/>
          <w:szCs w:val="24"/>
        </w:rPr>
        <w:t>Testing Requirements</w:t>
      </w:r>
    </w:p>
    <w:p w14:paraId="0E718BFC" w14:textId="77777777" w:rsidR="00CF5DFB" w:rsidRPr="00584DFD" w:rsidRDefault="00CF5DFB" w:rsidP="000F2E33">
      <w:pPr>
        <w:tabs>
          <w:tab w:val="left" w:pos="-1080"/>
          <w:tab w:val="left" w:pos="-720"/>
        </w:tabs>
        <w:rPr>
          <w:rFonts w:ascii="Garamond" w:hAnsi="Garamond"/>
          <w:szCs w:val="24"/>
        </w:rPr>
      </w:pPr>
    </w:p>
    <w:p w14:paraId="3513F427" w14:textId="510F3C72" w:rsidR="002D300B" w:rsidRPr="00584DFD" w:rsidRDefault="00CF5DFB" w:rsidP="000F2E33">
      <w:pPr>
        <w:tabs>
          <w:tab w:val="left" w:pos="-1080"/>
          <w:tab w:val="left" w:pos="-720"/>
        </w:tabs>
        <w:ind w:left="1440"/>
        <w:rPr>
          <w:rFonts w:ascii="Garamond" w:hAnsi="Garamond"/>
          <w:spacing w:val="-2"/>
          <w:szCs w:val="24"/>
        </w:rPr>
      </w:pPr>
      <w:r w:rsidRPr="00584DFD">
        <w:rPr>
          <w:rFonts w:ascii="Garamond" w:hAnsi="Garamond"/>
          <w:szCs w:val="24"/>
        </w:rPr>
        <w:t xml:space="preserve">The Platformer Splitter Reboiler (P-HTR-3) </w:t>
      </w:r>
      <w:r w:rsidRPr="00584DFD">
        <w:rPr>
          <w:rFonts w:ascii="Garamond" w:hAnsi="Garamond"/>
          <w:spacing w:val="-2"/>
          <w:szCs w:val="24"/>
        </w:rPr>
        <w:t xml:space="preserve">shall be tested </w:t>
      </w:r>
      <w:r w:rsidR="00F77EC3" w:rsidRPr="00584DFD">
        <w:rPr>
          <w:rFonts w:ascii="Garamond" w:hAnsi="Garamond"/>
          <w:spacing w:val="-2"/>
          <w:szCs w:val="24"/>
        </w:rPr>
        <w:t xml:space="preserve">every 5 years, or according to another testing/monitoring schedule as may be approved by </w:t>
      </w:r>
      <w:r w:rsidR="008B63B1">
        <w:rPr>
          <w:rFonts w:ascii="Garamond" w:hAnsi="Garamond"/>
          <w:spacing w:val="-2"/>
          <w:szCs w:val="24"/>
        </w:rPr>
        <w:t>DEQ</w:t>
      </w:r>
      <w:r w:rsidR="00F77EC3" w:rsidRPr="00584DFD">
        <w:rPr>
          <w:rFonts w:ascii="Garamond" w:hAnsi="Garamond"/>
          <w:spacing w:val="-2"/>
          <w:szCs w:val="24"/>
        </w:rPr>
        <w:t xml:space="preserve">, </w:t>
      </w:r>
      <w:r w:rsidRPr="00584DFD">
        <w:rPr>
          <w:rFonts w:ascii="Garamond" w:hAnsi="Garamond"/>
          <w:spacing w:val="-2"/>
          <w:szCs w:val="24"/>
        </w:rPr>
        <w:t>for NO</w:t>
      </w:r>
      <w:r w:rsidRPr="00584DFD">
        <w:rPr>
          <w:rFonts w:ascii="Garamond" w:hAnsi="Garamond"/>
          <w:spacing w:val="-2"/>
          <w:szCs w:val="24"/>
          <w:vertAlign w:val="subscript"/>
        </w:rPr>
        <w:t>x</w:t>
      </w:r>
      <w:r w:rsidRPr="00584DFD">
        <w:rPr>
          <w:rFonts w:ascii="Garamond" w:hAnsi="Garamond"/>
          <w:spacing w:val="-2"/>
          <w:szCs w:val="24"/>
        </w:rPr>
        <w:t xml:space="preserve"> and CO, concurrently, and the results submitted to </w:t>
      </w:r>
      <w:r w:rsidR="008B63B1">
        <w:rPr>
          <w:rFonts w:ascii="Garamond" w:hAnsi="Garamond"/>
          <w:spacing w:val="-2"/>
          <w:szCs w:val="24"/>
        </w:rPr>
        <w:t>DEQ</w:t>
      </w:r>
      <w:r w:rsidR="008B63B1" w:rsidRPr="008E5256">
        <w:rPr>
          <w:rFonts w:ascii="Garamond" w:hAnsi="Garamond"/>
          <w:spacing w:val="-2"/>
          <w:szCs w:val="24"/>
        </w:rPr>
        <w:t xml:space="preserve"> </w:t>
      </w:r>
      <w:r w:rsidRPr="00584DFD">
        <w:rPr>
          <w:rFonts w:ascii="Garamond" w:hAnsi="Garamond"/>
          <w:spacing w:val="-2"/>
          <w:szCs w:val="24"/>
        </w:rPr>
        <w:t>in order to demonstrate compliance with the NO</w:t>
      </w:r>
      <w:r w:rsidRPr="00584DFD">
        <w:rPr>
          <w:rFonts w:ascii="Garamond" w:hAnsi="Garamond"/>
          <w:spacing w:val="-2"/>
          <w:szCs w:val="24"/>
          <w:vertAlign w:val="subscript"/>
        </w:rPr>
        <w:t>x</w:t>
      </w:r>
      <w:r w:rsidRPr="00584DFD">
        <w:rPr>
          <w:rFonts w:ascii="Garamond" w:hAnsi="Garamond"/>
          <w:spacing w:val="-2"/>
          <w:szCs w:val="24"/>
        </w:rPr>
        <w:t xml:space="preserve"> and CO emission limits contained in Sections </w:t>
      </w:r>
      <w:r w:rsidRPr="00584DFD">
        <w:rPr>
          <w:rFonts w:ascii="Garamond" w:hAnsi="Garamond"/>
          <w:szCs w:val="24"/>
        </w:rPr>
        <w:t>XV</w:t>
      </w:r>
      <w:r w:rsidRPr="00584DFD">
        <w:rPr>
          <w:rFonts w:ascii="Garamond" w:hAnsi="Garamond"/>
          <w:spacing w:val="-2"/>
          <w:szCs w:val="24"/>
        </w:rPr>
        <w:t>.D.2 and 3 (ARM 17.8.105 and ARM 17.8.749).</w:t>
      </w:r>
    </w:p>
    <w:p w14:paraId="598A3915" w14:textId="77777777" w:rsidR="00977557" w:rsidRPr="00584DFD" w:rsidRDefault="00977557" w:rsidP="000F2E33">
      <w:pPr>
        <w:tabs>
          <w:tab w:val="left" w:pos="-1080"/>
          <w:tab w:val="left" w:pos="-720"/>
        </w:tabs>
        <w:rPr>
          <w:rFonts w:ascii="Garamond" w:hAnsi="Garamond"/>
          <w:spacing w:val="-2"/>
          <w:szCs w:val="24"/>
        </w:rPr>
      </w:pPr>
    </w:p>
    <w:p w14:paraId="26BCCE52" w14:textId="77777777" w:rsidR="00CF5DFB" w:rsidRPr="00584DFD" w:rsidRDefault="00CF5DFB" w:rsidP="00B6499D">
      <w:pPr>
        <w:numPr>
          <w:ilvl w:val="1"/>
          <w:numId w:val="26"/>
        </w:numPr>
        <w:tabs>
          <w:tab w:val="clear" w:pos="1440"/>
          <w:tab w:val="left" w:pos="-1080"/>
          <w:tab w:val="left" w:pos="-720"/>
        </w:tabs>
        <w:ind w:hanging="720"/>
        <w:rPr>
          <w:rFonts w:ascii="Garamond" w:hAnsi="Garamond"/>
          <w:szCs w:val="24"/>
        </w:rPr>
      </w:pPr>
      <w:r w:rsidRPr="00584DFD">
        <w:rPr>
          <w:rFonts w:ascii="Garamond" w:hAnsi="Garamond"/>
          <w:szCs w:val="24"/>
        </w:rPr>
        <w:t>Operational and Emission Inventory Reporting Requirements (ARM 17.8.749)</w:t>
      </w:r>
    </w:p>
    <w:p w14:paraId="6A213BAF" w14:textId="77777777" w:rsidR="00853D14" w:rsidRPr="00CF4304" w:rsidRDefault="00853D14" w:rsidP="00853D14">
      <w:pPr>
        <w:tabs>
          <w:tab w:val="left" w:pos="-1080"/>
          <w:tab w:val="left" w:pos="-720"/>
        </w:tabs>
        <w:rPr>
          <w:rFonts w:ascii="Garamond" w:hAnsi="Garamond"/>
          <w:szCs w:val="24"/>
        </w:rPr>
      </w:pPr>
      <w:bookmarkStart w:id="33" w:name="_Hlk89766791"/>
    </w:p>
    <w:p w14:paraId="61D40C82" w14:textId="688B5D9E" w:rsidR="00853D14" w:rsidRPr="00AF5975" w:rsidRDefault="00853D14" w:rsidP="00AF5975">
      <w:pPr>
        <w:numPr>
          <w:ilvl w:val="0"/>
          <w:numId w:val="172"/>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8B63B1" w:rsidRPr="00AF5975">
        <w:rPr>
          <w:rFonts w:ascii="Garamond" w:hAnsi="Garamond"/>
          <w:spacing w:val="-2"/>
          <w:szCs w:val="24"/>
        </w:rPr>
        <w:t>DEQ</w:t>
      </w:r>
      <w:r w:rsidRPr="00AF5975">
        <w:rPr>
          <w:rFonts w:ascii="Garamond" w:hAnsi="Garamond"/>
          <w:szCs w:val="24"/>
        </w:rPr>
        <w:t>.</w:t>
      </w:r>
    </w:p>
    <w:p w14:paraId="1EF0CD2B" w14:textId="77777777" w:rsidR="00853D14" w:rsidRDefault="00853D14" w:rsidP="00853D14">
      <w:pPr>
        <w:tabs>
          <w:tab w:val="left" w:pos="-1080"/>
          <w:tab w:val="left" w:pos="-720"/>
        </w:tabs>
        <w:ind w:left="1890"/>
        <w:rPr>
          <w:rFonts w:ascii="Garamond" w:hAnsi="Garamond"/>
          <w:szCs w:val="24"/>
        </w:rPr>
      </w:pPr>
    </w:p>
    <w:p w14:paraId="7C925FA8" w14:textId="3A5E8031" w:rsidR="00853D14" w:rsidRPr="00B57CF3" w:rsidRDefault="00853D14" w:rsidP="00AF5975">
      <w:pPr>
        <w:numPr>
          <w:ilvl w:val="0"/>
          <w:numId w:val="172"/>
        </w:numPr>
        <w:tabs>
          <w:tab w:val="left" w:pos="-1080"/>
          <w:tab w:val="left" w:pos="-720"/>
        </w:tabs>
        <w:ind w:left="2160" w:hanging="720"/>
      </w:pPr>
      <w:r w:rsidRPr="00B57CF3">
        <w:rPr>
          <w:rFonts w:ascii="Garamond" w:hAnsi="Garamond"/>
          <w:szCs w:val="24"/>
        </w:rPr>
        <w:lastRenderedPageBreak/>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166C9CD4" w14:textId="77777777" w:rsidR="00853D14" w:rsidRPr="00267723" w:rsidRDefault="00853D14" w:rsidP="00853D14"/>
    <w:p w14:paraId="5FC940F6" w14:textId="7FE17857" w:rsidR="00853D14" w:rsidRDefault="00B53028" w:rsidP="00B53028">
      <w:pPr>
        <w:widowControl/>
        <w:ind w:left="2160"/>
        <w:rPr>
          <w:rFonts w:ascii="Garamond" w:hAnsi="Garamond"/>
        </w:rPr>
      </w:pPr>
      <w:r>
        <w:rPr>
          <w:rFonts w:ascii="Garamond" w:hAnsi="Garamond"/>
        </w:rPr>
        <w:t>S</w:t>
      </w:r>
      <w:r w:rsidR="00853D14"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07D28DE1" w14:textId="77777777" w:rsidR="00941B2E" w:rsidRPr="00113582" w:rsidRDefault="00941B2E" w:rsidP="00B53028">
      <w:pPr>
        <w:widowControl/>
        <w:ind w:left="2160"/>
        <w:rPr>
          <w:rFonts w:ascii="Garamond" w:hAnsi="Garamond"/>
        </w:rPr>
      </w:pPr>
    </w:p>
    <w:bookmarkEnd w:id="33"/>
    <w:p w14:paraId="7397F9E1" w14:textId="70E49AC0" w:rsidR="00305F41" w:rsidRPr="000F2E33" w:rsidRDefault="00370B2D" w:rsidP="00121099">
      <w:pPr>
        <w:tabs>
          <w:tab w:val="left" w:pos="-1080"/>
          <w:tab w:val="left" w:pos="-720"/>
        </w:tabs>
        <w:ind w:left="1440" w:hanging="1440"/>
        <w:rPr>
          <w:rFonts w:ascii="Garamond" w:hAnsi="Garamond"/>
          <w:szCs w:val="24"/>
        </w:rPr>
      </w:pPr>
      <w:r w:rsidRPr="000F2E33">
        <w:rPr>
          <w:rFonts w:ascii="Garamond" w:hAnsi="Garamond"/>
          <w:szCs w:val="24"/>
        </w:rPr>
        <w:t>Section XVI:</w:t>
      </w:r>
      <w:r w:rsidRPr="000F2E33">
        <w:rPr>
          <w:rFonts w:ascii="Garamond" w:hAnsi="Garamond"/>
          <w:szCs w:val="24"/>
        </w:rPr>
        <w:tab/>
        <w:t>Limitations and Conditions for Storage Tanks</w:t>
      </w:r>
      <w:r w:rsidR="00456AE4" w:rsidRPr="000F2E33">
        <w:rPr>
          <w:rFonts w:ascii="Garamond" w:hAnsi="Garamond"/>
          <w:szCs w:val="24"/>
        </w:rPr>
        <w:t xml:space="preserve"> </w:t>
      </w:r>
      <w:r w:rsidR="00996DB8" w:rsidRPr="000F2E33">
        <w:rPr>
          <w:rFonts w:ascii="Garamond" w:hAnsi="Garamond"/>
          <w:szCs w:val="24"/>
        </w:rPr>
        <w:t>(</w:t>
      </w:r>
      <w:r w:rsidR="00180522" w:rsidRPr="000F2E33">
        <w:rPr>
          <w:rFonts w:ascii="Garamond" w:hAnsi="Garamond"/>
          <w:szCs w:val="24"/>
        </w:rPr>
        <w:t>Tanks 135-1</w:t>
      </w:r>
      <w:r w:rsidR="009C4A7B">
        <w:rPr>
          <w:rFonts w:ascii="Garamond" w:hAnsi="Garamond"/>
          <w:szCs w:val="24"/>
        </w:rPr>
        <w:t>39, 142, 143</w:t>
      </w:r>
      <w:r w:rsidR="00180522" w:rsidRPr="000F2E33">
        <w:rPr>
          <w:rFonts w:ascii="Garamond" w:hAnsi="Garamond"/>
          <w:szCs w:val="24"/>
        </w:rPr>
        <w:t xml:space="preserve"> and Additive Tanks 1-4) </w:t>
      </w:r>
    </w:p>
    <w:p w14:paraId="285A3363" w14:textId="77777777" w:rsidR="00370B2D" w:rsidRPr="000F2E33" w:rsidRDefault="00370B2D" w:rsidP="00121099">
      <w:pPr>
        <w:tabs>
          <w:tab w:val="left" w:pos="-1080"/>
          <w:tab w:val="left" w:pos="-720"/>
        </w:tabs>
        <w:rPr>
          <w:rFonts w:ascii="Garamond" w:hAnsi="Garamond"/>
          <w:szCs w:val="24"/>
        </w:rPr>
      </w:pPr>
    </w:p>
    <w:p w14:paraId="2772202D" w14:textId="6116D688" w:rsidR="00370B2D" w:rsidRPr="000F2E33" w:rsidRDefault="00370B2D" w:rsidP="00121099">
      <w:pPr>
        <w:tabs>
          <w:tab w:val="left" w:pos="-1080"/>
          <w:tab w:val="left" w:pos="-720"/>
        </w:tabs>
        <w:ind w:left="1440" w:hanging="720"/>
        <w:rPr>
          <w:rFonts w:ascii="Garamond" w:hAnsi="Garamond"/>
          <w:szCs w:val="24"/>
        </w:rPr>
      </w:pPr>
      <w:r w:rsidRPr="000F2E33">
        <w:rPr>
          <w:rFonts w:ascii="Garamond" w:hAnsi="Garamond"/>
          <w:szCs w:val="24"/>
        </w:rPr>
        <w:t>A.</w:t>
      </w:r>
      <w:r w:rsidRPr="000F2E33">
        <w:rPr>
          <w:rFonts w:ascii="Garamond" w:hAnsi="Garamond"/>
          <w:szCs w:val="24"/>
        </w:rPr>
        <w:tab/>
        <w:t xml:space="preserve">CHS shall comply with all applicable standards and limitations, and the </w:t>
      </w:r>
      <w:r w:rsidR="0075040A" w:rsidRPr="000F2E33">
        <w:rPr>
          <w:rFonts w:ascii="Garamond" w:hAnsi="Garamond"/>
          <w:szCs w:val="24"/>
        </w:rPr>
        <w:t xml:space="preserve">testing, </w:t>
      </w:r>
      <w:r w:rsidRPr="000F2E33">
        <w:rPr>
          <w:rFonts w:ascii="Garamond" w:hAnsi="Garamond"/>
          <w:szCs w:val="24"/>
        </w:rPr>
        <w:t>monitoring, recordkeeping and reporting requirements contained in 40 CFR Part 60, NSPS</w:t>
      </w:r>
      <w:r w:rsidR="0063261A">
        <w:rPr>
          <w:rFonts w:ascii="Garamond" w:hAnsi="Garamond"/>
          <w:szCs w:val="24"/>
        </w:rPr>
        <w:t xml:space="preserve">. </w:t>
      </w:r>
      <w:r w:rsidRPr="000F2E33">
        <w:rPr>
          <w:rFonts w:ascii="Garamond" w:hAnsi="Garamond"/>
          <w:szCs w:val="24"/>
        </w:rPr>
        <w:t>The following subparts, at a minimum, are applicable:</w:t>
      </w:r>
    </w:p>
    <w:p w14:paraId="60493590" w14:textId="77777777" w:rsidR="00370B2D" w:rsidRPr="000F2E33" w:rsidRDefault="00370B2D" w:rsidP="00121099">
      <w:pPr>
        <w:tabs>
          <w:tab w:val="left" w:pos="-1080"/>
          <w:tab w:val="left" w:pos="-720"/>
        </w:tabs>
        <w:rPr>
          <w:rFonts w:ascii="Garamond" w:hAnsi="Garamond"/>
          <w:szCs w:val="24"/>
        </w:rPr>
      </w:pPr>
    </w:p>
    <w:p w14:paraId="7398BFA2" w14:textId="77777777" w:rsidR="00A00609" w:rsidRPr="000F2E33" w:rsidRDefault="00133288" w:rsidP="00312AD8">
      <w:pPr>
        <w:numPr>
          <w:ilvl w:val="0"/>
          <w:numId w:val="48"/>
        </w:numPr>
        <w:tabs>
          <w:tab w:val="clear" w:pos="4770"/>
        </w:tabs>
        <w:ind w:left="2160" w:hanging="720"/>
        <w:rPr>
          <w:rFonts w:ascii="Garamond" w:hAnsi="Garamond"/>
          <w:szCs w:val="24"/>
        </w:rPr>
      </w:pPr>
      <w:r w:rsidRPr="000F2E33">
        <w:rPr>
          <w:rFonts w:ascii="Garamond" w:hAnsi="Garamond"/>
          <w:szCs w:val="24"/>
        </w:rPr>
        <w:t>Subpart A -</w:t>
      </w:r>
      <w:r w:rsidR="007B4D88" w:rsidRPr="000F2E33">
        <w:rPr>
          <w:rFonts w:ascii="Garamond" w:hAnsi="Garamond"/>
          <w:szCs w:val="24"/>
        </w:rPr>
        <w:t xml:space="preserve"> G</w:t>
      </w:r>
      <w:r w:rsidR="00370B2D" w:rsidRPr="000F2E33">
        <w:rPr>
          <w:rFonts w:ascii="Garamond" w:hAnsi="Garamond"/>
          <w:szCs w:val="24"/>
        </w:rPr>
        <w:t>eneral Provisions applies to all equipment or facilities subject to an NSPS subpart listed below.</w:t>
      </w:r>
    </w:p>
    <w:p w14:paraId="45FCA063" w14:textId="77777777" w:rsidR="00370B2D" w:rsidRPr="000F2E33" w:rsidRDefault="00370B2D" w:rsidP="000F2E33">
      <w:pPr>
        <w:tabs>
          <w:tab w:val="left" w:pos="-1080"/>
          <w:tab w:val="left" w:pos="-720"/>
        </w:tabs>
        <w:rPr>
          <w:rFonts w:ascii="Garamond" w:hAnsi="Garamond"/>
          <w:szCs w:val="24"/>
        </w:rPr>
      </w:pPr>
    </w:p>
    <w:p w14:paraId="07A1DD98" w14:textId="29B0AB34" w:rsidR="000B4B6C" w:rsidRPr="000F2E33" w:rsidRDefault="00370B2D" w:rsidP="00312AD8">
      <w:pPr>
        <w:widowControl/>
        <w:numPr>
          <w:ilvl w:val="0"/>
          <w:numId w:val="48"/>
        </w:numPr>
        <w:tabs>
          <w:tab w:val="clear" w:pos="4770"/>
          <w:tab w:val="left" w:pos="-1080"/>
          <w:tab w:val="left" w:pos="-720"/>
        </w:tabs>
        <w:ind w:left="2160" w:hanging="720"/>
        <w:rPr>
          <w:rFonts w:ascii="Garamond" w:hAnsi="Garamond"/>
          <w:szCs w:val="24"/>
        </w:rPr>
      </w:pPr>
      <w:r w:rsidRPr="000F2E33">
        <w:rPr>
          <w:rFonts w:ascii="Garamond" w:hAnsi="Garamond"/>
          <w:szCs w:val="24"/>
        </w:rPr>
        <w:t xml:space="preserve">Subpart </w:t>
      </w:r>
      <w:r w:rsidR="00861219" w:rsidRPr="000F2E33">
        <w:rPr>
          <w:rFonts w:ascii="Garamond" w:hAnsi="Garamond"/>
          <w:szCs w:val="24"/>
        </w:rPr>
        <w:t>Kb</w:t>
      </w:r>
      <w:r w:rsidR="00133288" w:rsidRPr="000F2E33">
        <w:rPr>
          <w:rFonts w:ascii="Garamond" w:hAnsi="Garamond"/>
          <w:szCs w:val="24"/>
        </w:rPr>
        <w:t xml:space="preserve"> -</w:t>
      </w:r>
      <w:r w:rsidR="007B4D88" w:rsidRPr="000F2E33">
        <w:rPr>
          <w:rFonts w:ascii="Garamond" w:hAnsi="Garamond"/>
          <w:szCs w:val="24"/>
        </w:rPr>
        <w:t xml:space="preserve"> S</w:t>
      </w:r>
      <w:r w:rsidRPr="000F2E33">
        <w:rPr>
          <w:rFonts w:ascii="Garamond" w:hAnsi="Garamond"/>
          <w:szCs w:val="24"/>
        </w:rPr>
        <w:t xml:space="preserve">tandards of Performance for </w:t>
      </w:r>
      <w:r w:rsidR="00861219" w:rsidRPr="000F2E33">
        <w:rPr>
          <w:rFonts w:ascii="Garamond" w:hAnsi="Garamond"/>
          <w:szCs w:val="24"/>
        </w:rPr>
        <w:t>Volatile Organic Liquid Storage Vessels (Including Petroleum Liquid Storage Vessels) for Which Construction, Reconstruction, or Modification Commenced After July 23, 1984</w:t>
      </w:r>
      <w:r w:rsidR="0063261A">
        <w:rPr>
          <w:rFonts w:ascii="Garamond" w:hAnsi="Garamond"/>
          <w:szCs w:val="24"/>
        </w:rPr>
        <w:t xml:space="preserve">. </w:t>
      </w:r>
      <w:r w:rsidR="00E20017">
        <w:rPr>
          <w:rFonts w:ascii="Garamond" w:hAnsi="Garamond"/>
          <w:szCs w:val="24"/>
        </w:rPr>
        <w:t>This applies to Tanks 135-138, 142 and 143.</w:t>
      </w:r>
    </w:p>
    <w:p w14:paraId="67BECBB6" w14:textId="77777777" w:rsidR="00F222AB" w:rsidRPr="000F2E33" w:rsidRDefault="00F222AB" w:rsidP="000F2E33">
      <w:pPr>
        <w:tabs>
          <w:tab w:val="left" w:pos="-1080"/>
          <w:tab w:val="left" w:pos="-720"/>
        </w:tabs>
        <w:rPr>
          <w:rFonts w:ascii="Garamond" w:hAnsi="Garamond"/>
          <w:szCs w:val="24"/>
        </w:rPr>
      </w:pPr>
    </w:p>
    <w:p w14:paraId="1D99E780" w14:textId="77777777" w:rsidR="00370B2D" w:rsidRPr="005707D4" w:rsidRDefault="00370B2D" w:rsidP="000F2E33">
      <w:pPr>
        <w:widowControl/>
        <w:tabs>
          <w:tab w:val="left" w:pos="-1080"/>
          <w:tab w:val="left" w:pos="-720"/>
        </w:tabs>
        <w:ind w:left="1440" w:hanging="720"/>
        <w:rPr>
          <w:rFonts w:ascii="Garamond" w:hAnsi="Garamond"/>
          <w:szCs w:val="24"/>
        </w:rPr>
      </w:pPr>
      <w:r w:rsidRPr="005707D4">
        <w:rPr>
          <w:rFonts w:ascii="Garamond" w:hAnsi="Garamond"/>
          <w:szCs w:val="24"/>
        </w:rPr>
        <w:t>B.</w:t>
      </w:r>
      <w:r w:rsidRPr="005707D4">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3452DFEF" w14:textId="77777777" w:rsidR="00370B2D" w:rsidRPr="003F148C" w:rsidRDefault="00370B2D" w:rsidP="000F2E33">
      <w:pPr>
        <w:tabs>
          <w:tab w:val="left" w:pos="-1080"/>
          <w:tab w:val="left" w:pos="-720"/>
        </w:tabs>
        <w:rPr>
          <w:rFonts w:ascii="Garamond" w:hAnsi="Garamond"/>
          <w:sz w:val="22"/>
          <w:szCs w:val="22"/>
        </w:rPr>
      </w:pPr>
    </w:p>
    <w:p w14:paraId="6A65A3C5" w14:textId="58CC05EA" w:rsidR="00370B2D" w:rsidRDefault="00133288" w:rsidP="000F2E33">
      <w:pPr>
        <w:pStyle w:val="ListParagraph"/>
        <w:numPr>
          <w:ilvl w:val="2"/>
          <w:numId w:val="26"/>
        </w:numPr>
        <w:tabs>
          <w:tab w:val="clear" w:pos="2700"/>
          <w:tab w:val="left" w:pos="-1080"/>
          <w:tab w:val="left" w:pos="-720"/>
        </w:tabs>
        <w:ind w:left="2160"/>
        <w:rPr>
          <w:rFonts w:ascii="Garamond" w:hAnsi="Garamond"/>
          <w:szCs w:val="24"/>
        </w:rPr>
      </w:pPr>
      <w:r>
        <w:rPr>
          <w:rFonts w:ascii="Garamond" w:hAnsi="Garamond"/>
          <w:szCs w:val="24"/>
        </w:rPr>
        <w:t>Subpart A -</w:t>
      </w:r>
      <w:r w:rsidR="00370B2D" w:rsidRPr="00527244">
        <w:rPr>
          <w:rFonts w:ascii="Garamond" w:hAnsi="Garamond"/>
          <w:szCs w:val="24"/>
        </w:rPr>
        <w:t xml:space="preserve"> General Provisions applies to all equipment or facilities subject to a NESHAP for source categories subpart as listed below.</w:t>
      </w:r>
    </w:p>
    <w:p w14:paraId="260BC0DC" w14:textId="77777777" w:rsidR="006F5147" w:rsidRPr="00527244" w:rsidRDefault="006F5147" w:rsidP="000F2E33">
      <w:pPr>
        <w:pStyle w:val="ListParagraph"/>
        <w:tabs>
          <w:tab w:val="left" w:pos="-1080"/>
          <w:tab w:val="left" w:pos="-720"/>
        </w:tabs>
        <w:ind w:left="0"/>
        <w:rPr>
          <w:rFonts w:ascii="Garamond" w:hAnsi="Garamond"/>
          <w:szCs w:val="24"/>
        </w:rPr>
      </w:pPr>
    </w:p>
    <w:p w14:paraId="419B1528" w14:textId="7CD866C7" w:rsidR="00A3373C" w:rsidRPr="005C6B85" w:rsidRDefault="00133288" w:rsidP="00320830">
      <w:pPr>
        <w:pStyle w:val="ListParagraph"/>
        <w:widowControl/>
        <w:numPr>
          <w:ilvl w:val="2"/>
          <w:numId w:val="26"/>
        </w:numPr>
        <w:tabs>
          <w:tab w:val="clear" w:pos="2700"/>
          <w:tab w:val="left" w:pos="-1080"/>
          <w:tab w:val="left" w:pos="-720"/>
        </w:tabs>
        <w:ind w:left="2160"/>
        <w:rPr>
          <w:rFonts w:ascii="Garamond" w:hAnsi="Garamond"/>
          <w:snapToGrid/>
          <w:szCs w:val="24"/>
        </w:rPr>
      </w:pPr>
      <w:r>
        <w:rPr>
          <w:rFonts w:ascii="Garamond" w:hAnsi="Garamond"/>
          <w:szCs w:val="24"/>
        </w:rPr>
        <w:t>Subpart CC -</w:t>
      </w:r>
      <w:r w:rsidR="007B4D88">
        <w:rPr>
          <w:rFonts w:ascii="Garamond" w:hAnsi="Garamond"/>
          <w:szCs w:val="24"/>
        </w:rPr>
        <w:t xml:space="preserve"> N</w:t>
      </w:r>
      <w:r w:rsidR="00370B2D" w:rsidRPr="00527244">
        <w:rPr>
          <w:rFonts w:ascii="Garamond" w:hAnsi="Garamond"/>
          <w:snapToGrid/>
          <w:szCs w:val="24"/>
        </w:rPr>
        <w:t>ational Emission Standards for Hazardous Air Pollutants</w:t>
      </w:r>
      <w:r w:rsidR="00370B2D" w:rsidRPr="00527244">
        <w:rPr>
          <w:rFonts w:ascii="Garamond" w:hAnsi="Garamond"/>
          <w:szCs w:val="24"/>
        </w:rPr>
        <w:t xml:space="preserve"> </w:t>
      </w:r>
      <w:r w:rsidR="00370B2D" w:rsidRPr="00527244">
        <w:rPr>
          <w:rFonts w:ascii="Garamond" w:hAnsi="Garamond"/>
          <w:snapToGrid/>
          <w:szCs w:val="24"/>
        </w:rPr>
        <w:t xml:space="preserve">from Petroleum Refineries applies to </w:t>
      </w:r>
      <w:r w:rsidR="00B36B82" w:rsidRPr="00527244">
        <w:rPr>
          <w:rFonts w:ascii="Garamond" w:hAnsi="Garamond"/>
          <w:snapToGrid/>
          <w:szCs w:val="24"/>
        </w:rPr>
        <w:t>Storage Tanks 135</w:t>
      </w:r>
      <w:r w:rsidR="00A3373C" w:rsidRPr="00527244">
        <w:rPr>
          <w:rFonts w:ascii="Garamond" w:hAnsi="Garamond"/>
          <w:snapToGrid/>
          <w:szCs w:val="24"/>
        </w:rPr>
        <w:t>, 136, 137, 138, 142, and 143</w:t>
      </w:r>
      <w:r w:rsidR="00B36B82" w:rsidRPr="00527244">
        <w:rPr>
          <w:rFonts w:ascii="Garamond" w:hAnsi="Garamond"/>
          <w:snapToGrid/>
          <w:szCs w:val="24"/>
        </w:rPr>
        <w:t>, which are classified as Group 1 storage vessels</w:t>
      </w:r>
      <w:r w:rsidR="00370B2D" w:rsidRPr="00527244">
        <w:rPr>
          <w:rFonts w:ascii="Garamond" w:hAnsi="Garamond"/>
          <w:snapToGrid/>
          <w:szCs w:val="24"/>
        </w:rPr>
        <w:t>.</w:t>
      </w:r>
    </w:p>
    <w:p w14:paraId="2C24A34A" w14:textId="77777777" w:rsidR="00CF0ED8" w:rsidRPr="00A81331" w:rsidRDefault="00CF0ED8" w:rsidP="000F2E33">
      <w:pPr>
        <w:tabs>
          <w:tab w:val="left" w:pos="-1080"/>
          <w:tab w:val="left" w:pos="-720"/>
        </w:tabs>
        <w:rPr>
          <w:rFonts w:ascii="Garamond" w:hAnsi="Garamond"/>
          <w:snapToGrid/>
          <w:szCs w:val="24"/>
        </w:rPr>
      </w:pPr>
    </w:p>
    <w:p w14:paraId="75876FC7" w14:textId="77777777" w:rsidR="00A3373C" w:rsidRPr="00527244" w:rsidRDefault="00133288" w:rsidP="000F2E33">
      <w:pPr>
        <w:pStyle w:val="ListParagraph"/>
        <w:numPr>
          <w:ilvl w:val="2"/>
          <w:numId w:val="26"/>
        </w:numPr>
        <w:tabs>
          <w:tab w:val="clear" w:pos="2700"/>
          <w:tab w:val="left" w:pos="-1080"/>
          <w:tab w:val="left" w:pos="-720"/>
        </w:tabs>
        <w:ind w:left="2160"/>
        <w:rPr>
          <w:rFonts w:ascii="Garamond" w:hAnsi="Garamond"/>
          <w:snapToGrid/>
          <w:szCs w:val="24"/>
        </w:rPr>
      </w:pPr>
      <w:r>
        <w:rPr>
          <w:rFonts w:ascii="Garamond" w:hAnsi="Garamond"/>
          <w:szCs w:val="24"/>
        </w:rPr>
        <w:t>Subpart CC -</w:t>
      </w:r>
      <w:r w:rsidR="007B4D88">
        <w:rPr>
          <w:rFonts w:ascii="Garamond" w:hAnsi="Garamond"/>
          <w:szCs w:val="24"/>
        </w:rPr>
        <w:t xml:space="preserve"> N</w:t>
      </w:r>
      <w:r w:rsidR="00A3373C" w:rsidRPr="00527244">
        <w:rPr>
          <w:rFonts w:ascii="Garamond" w:hAnsi="Garamond"/>
          <w:snapToGrid/>
          <w:szCs w:val="24"/>
        </w:rPr>
        <w:t>ational Emission Standards for Hazardous Air Pollutants</w:t>
      </w:r>
      <w:r w:rsidR="00A3373C" w:rsidRPr="00527244">
        <w:rPr>
          <w:rFonts w:ascii="Garamond" w:hAnsi="Garamond"/>
          <w:szCs w:val="24"/>
        </w:rPr>
        <w:t xml:space="preserve"> </w:t>
      </w:r>
      <w:r w:rsidR="00A3373C" w:rsidRPr="00527244">
        <w:rPr>
          <w:rFonts w:ascii="Garamond" w:hAnsi="Garamond"/>
          <w:snapToGrid/>
          <w:szCs w:val="24"/>
        </w:rPr>
        <w:t xml:space="preserve">from Petroleum Refineries applies to Storage Tank </w:t>
      </w:r>
      <w:r w:rsidR="00A3373C" w:rsidRPr="00527244">
        <w:rPr>
          <w:rFonts w:ascii="Garamond" w:hAnsi="Garamond"/>
          <w:szCs w:val="24"/>
        </w:rPr>
        <w:t>139</w:t>
      </w:r>
      <w:r w:rsidR="00A3373C" w:rsidRPr="00527244">
        <w:rPr>
          <w:rFonts w:ascii="Garamond" w:hAnsi="Garamond"/>
          <w:snapToGrid/>
          <w:szCs w:val="24"/>
        </w:rPr>
        <w:t>, which is classified as a Group 2 storage vessel.</w:t>
      </w:r>
    </w:p>
    <w:p w14:paraId="5C5841A9" w14:textId="77777777" w:rsidR="00FB41C5" w:rsidRDefault="00FB41C5" w:rsidP="000F2E33">
      <w:pPr>
        <w:tabs>
          <w:tab w:val="left" w:pos="-1080"/>
          <w:tab w:val="left" w:pos="-720"/>
        </w:tabs>
        <w:rPr>
          <w:rFonts w:ascii="Garamond" w:hAnsi="Garamond"/>
          <w:snapToGrid/>
          <w:szCs w:val="24"/>
        </w:rPr>
      </w:pPr>
    </w:p>
    <w:p w14:paraId="51728548" w14:textId="77777777" w:rsidR="00CF0ED8" w:rsidRDefault="00663A06" w:rsidP="00312AD8">
      <w:pPr>
        <w:keepNext/>
        <w:numPr>
          <w:ilvl w:val="0"/>
          <w:numId w:val="49"/>
        </w:numPr>
        <w:tabs>
          <w:tab w:val="clear" w:pos="1440"/>
          <w:tab w:val="left" w:pos="-1080"/>
          <w:tab w:val="left" w:pos="-720"/>
        </w:tabs>
        <w:ind w:hanging="720"/>
        <w:rPr>
          <w:rFonts w:ascii="Garamond" w:hAnsi="Garamond"/>
          <w:szCs w:val="24"/>
        </w:rPr>
      </w:pPr>
      <w:r w:rsidRPr="005707D4">
        <w:rPr>
          <w:rFonts w:ascii="Garamond" w:hAnsi="Garamond"/>
          <w:szCs w:val="24"/>
        </w:rPr>
        <w:t>Limitations for Storage Tanks</w:t>
      </w:r>
    </w:p>
    <w:p w14:paraId="4FCF783E" w14:textId="4A91C022" w:rsidR="00A00609" w:rsidRPr="008F2580" w:rsidRDefault="00A00609" w:rsidP="00FA2DA5">
      <w:pPr>
        <w:keepNext/>
        <w:tabs>
          <w:tab w:val="left" w:pos="-1080"/>
          <w:tab w:val="left" w:pos="-720"/>
        </w:tabs>
        <w:rPr>
          <w:rFonts w:ascii="Garamond" w:hAnsi="Garamond"/>
          <w:szCs w:val="24"/>
        </w:rPr>
      </w:pPr>
    </w:p>
    <w:p w14:paraId="6544C2CE" w14:textId="2DBD802F" w:rsidR="00305F41" w:rsidRDefault="00A3373C" w:rsidP="00312AD8">
      <w:pPr>
        <w:keepNext/>
        <w:widowControl/>
        <w:numPr>
          <w:ilvl w:val="0"/>
          <w:numId w:val="50"/>
        </w:numPr>
        <w:tabs>
          <w:tab w:val="left" w:pos="-1080"/>
          <w:tab w:val="left" w:pos="-720"/>
        </w:tabs>
        <w:ind w:left="2160" w:hanging="720"/>
        <w:rPr>
          <w:rFonts w:ascii="Garamond" w:hAnsi="Garamond"/>
          <w:szCs w:val="24"/>
        </w:rPr>
      </w:pPr>
      <w:r w:rsidRPr="005707D4">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59EB5986" w14:textId="77777777" w:rsidR="00FB41C5" w:rsidRDefault="00FB41C5" w:rsidP="000F2E33">
      <w:pPr>
        <w:tabs>
          <w:tab w:val="left" w:pos="-1080"/>
          <w:tab w:val="left" w:pos="-720"/>
        </w:tabs>
        <w:rPr>
          <w:rFonts w:ascii="Garamond" w:hAnsi="Garamond"/>
          <w:szCs w:val="24"/>
        </w:rPr>
      </w:pPr>
    </w:p>
    <w:p w14:paraId="7DE7AD7D" w14:textId="77777777" w:rsidR="00305F41" w:rsidRPr="005707D4" w:rsidRDefault="00BE3999" w:rsidP="00312AD8">
      <w:pPr>
        <w:pStyle w:val="ListParagraph"/>
        <w:widowControl/>
        <w:numPr>
          <w:ilvl w:val="0"/>
          <w:numId w:val="50"/>
        </w:numPr>
        <w:tabs>
          <w:tab w:val="left" w:pos="-1080"/>
          <w:tab w:val="left" w:pos="-720"/>
        </w:tabs>
        <w:ind w:left="2160" w:hanging="720"/>
        <w:rPr>
          <w:rFonts w:ascii="Garamond" w:hAnsi="Garamond"/>
          <w:szCs w:val="24"/>
        </w:rPr>
      </w:pPr>
      <w:r w:rsidRPr="005707D4">
        <w:rPr>
          <w:rFonts w:ascii="Garamond" w:hAnsi="Garamond"/>
          <w:szCs w:val="24"/>
        </w:rPr>
        <w:lastRenderedPageBreak/>
        <w:t>Storage Tanks 135 and 136 shall each be equipped with an external floating roof and submerged fill piping (ARM 17.8.752).</w:t>
      </w:r>
    </w:p>
    <w:p w14:paraId="3BF782DB" w14:textId="77777777" w:rsidR="00305F41" w:rsidRPr="00654C49" w:rsidRDefault="00305F41" w:rsidP="000F2E33">
      <w:pPr>
        <w:tabs>
          <w:tab w:val="left" w:pos="-1080"/>
          <w:tab w:val="left" w:pos="-720"/>
        </w:tabs>
        <w:rPr>
          <w:rFonts w:ascii="Garamond" w:hAnsi="Garamond"/>
          <w:szCs w:val="24"/>
        </w:rPr>
      </w:pPr>
    </w:p>
    <w:p w14:paraId="2163DB82" w14:textId="77777777" w:rsidR="00305F41" w:rsidRDefault="00F92DF0" w:rsidP="00312AD8">
      <w:pPr>
        <w:keepNext/>
        <w:keepLines/>
        <w:widowControl/>
        <w:numPr>
          <w:ilvl w:val="0"/>
          <w:numId w:val="50"/>
        </w:numPr>
        <w:tabs>
          <w:tab w:val="left" w:pos="-1080"/>
          <w:tab w:val="left" w:pos="-720"/>
        </w:tabs>
        <w:ind w:left="2160" w:hanging="720"/>
        <w:rPr>
          <w:rFonts w:ascii="Garamond" w:hAnsi="Garamond"/>
          <w:szCs w:val="24"/>
        </w:rPr>
      </w:pPr>
      <w:r w:rsidRPr="005707D4">
        <w:rPr>
          <w:rFonts w:ascii="Garamond" w:hAnsi="Garamond"/>
          <w:szCs w:val="24"/>
        </w:rPr>
        <w:t xml:space="preserve">VOC emissions from </w:t>
      </w:r>
      <w:r w:rsidR="00A3373C" w:rsidRPr="005707D4">
        <w:rPr>
          <w:rFonts w:ascii="Garamond" w:hAnsi="Garamond"/>
          <w:szCs w:val="24"/>
        </w:rPr>
        <w:t xml:space="preserve">Storage Tanks 137, 138, 142, and 143 shall be </w:t>
      </w:r>
      <w:r w:rsidRPr="005707D4">
        <w:rPr>
          <w:rFonts w:ascii="Garamond" w:hAnsi="Garamond"/>
          <w:szCs w:val="24"/>
        </w:rPr>
        <w:t>controlled by the installation and use of a</w:t>
      </w:r>
      <w:r w:rsidR="00A3373C" w:rsidRPr="005707D4">
        <w:rPr>
          <w:rFonts w:ascii="Garamond" w:hAnsi="Garamond"/>
          <w:szCs w:val="24"/>
        </w:rPr>
        <w:t>n internal floating roof and submerged fill piping (ARM 17.8.340, 40 CFR 60, Subpart Kb, and ARM 17.8.752).</w:t>
      </w:r>
      <w:r w:rsidR="00BE3999" w:rsidRPr="005707D4">
        <w:rPr>
          <w:rFonts w:ascii="Garamond" w:hAnsi="Garamond"/>
          <w:szCs w:val="24"/>
        </w:rPr>
        <w:t xml:space="preserve"> </w:t>
      </w:r>
    </w:p>
    <w:p w14:paraId="0EE8DCCD" w14:textId="77777777" w:rsidR="00475C1A" w:rsidRPr="00292844" w:rsidRDefault="00475C1A" w:rsidP="000F2E33">
      <w:pPr>
        <w:widowControl/>
        <w:tabs>
          <w:tab w:val="left" w:pos="-1080"/>
          <w:tab w:val="left" w:pos="-720"/>
        </w:tabs>
        <w:rPr>
          <w:rFonts w:ascii="Garamond" w:hAnsi="Garamond"/>
          <w:szCs w:val="24"/>
        </w:rPr>
      </w:pPr>
    </w:p>
    <w:p w14:paraId="166B5E65" w14:textId="77777777" w:rsidR="00BE3999" w:rsidRPr="005707D4" w:rsidRDefault="007A550D" w:rsidP="00312AD8">
      <w:pPr>
        <w:numPr>
          <w:ilvl w:val="0"/>
          <w:numId w:val="50"/>
        </w:numPr>
        <w:tabs>
          <w:tab w:val="left" w:pos="-1080"/>
          <w:tab w:val="left" w:pos="-720"/>
        </w:tabs>
        <w:ind w:left="2160" w:hanging="720"/>
        <w:rPr>
          <w:rFonts w:ascii="Garamond" w:hAnsi="Garamond"/>
          <w:szCs w:val="24"/>
        </w:rPr>
      </w:pPr>
      <w:r w:rsidRPr="005707D4">
        <w:rPr>
          <w:rFonts w:ascii="Garamond" w:hAnsi="Garamond"/>
          <w:szCs w:val="24"/>
        </w:rPr>
        <w:t xml:space="preserve">Storage Tank 139 shall only store #1 or #2 diesel fuel and the </w:t>
      </w:r>
      <w:r w:rsidR="00BE3999" w:rsidRPr="005707D4">
        <w:rPr>
          <w:rFonts w:ascii="Garamond" w:hAnsi="Garamond"/>
          <w:szCs w:val="24"/>
        </w:rPr>
        <w:t>VOC emissions from Storage Tank 139 shall be controlled by the installation and use of a fixed roof with pressure/vacuum vents and a submerged fill piping (</w:t>
      </w:r>
      <w:r w:rsidRPr="005707D4">
        <w:rPr>
          <w:rFonts w:ascii="Garamond" w:hAnsi="Garamond"/>
          <w:szCs w:val="24"/>
        </w:rPr>
        <w:t xml:space="preserve">ARM </w:t>
      </w:r>
      <w:r w:rsidR="00BE3999" w:rsidRPr="005707D4">
        <w:rPr>
          <w:rFonts w:ascii="Garamond" w:hAnsi="Garamond"/>
          <w:szCs w:val="24"/>
        </w:rPr>
        <w:t>17.8.</w:t>
      </w:r>
      <w:r w:rsidRPr="005707D4">
        <w:rPr>
          <w:rFonts w:ascii="Garamond" w:hAnsi="Garamond"/>
          <w:szCs w:val="24"/>
        </w:rPr>
        <w:t>749</w:t>
      </w:r>
      <w:r w:rsidR="00BE3999" w:rsidRPr="005707D4">
        <w:rPr>
          <w:rFonts w:ascii="Garamond" w:hAnsi="Garamond"/>
          <w:szCs w:val="24"/>
        </w:rPr>
        <w:t>).</w:t>
      </w:r>
    </w:p>
    <w:p w14:paraId="30110BD4" w14:textId="77777777" w:rsidR="004E036A" w:rsidRPr="00654C49" w:rsidRDefault="004E036A" w:rsidP="000F2E33">
      <w:pPr>
        <w:tabs>
          <w:tab w:val="left" w:pos="-1080"/>
          <w:tab w:val="left" w:pos="-720"/>
        </w:tabs>
        <w:rPr>
          <w:rFonts w:ascii="Garamond" w:hAnsi="Garamond"/>
          <w:szCs w:val="24"/>
        </w:rPr>
      </w:pPr>
    </w:p>
    <w:p w14:paraId="18FF9444" w14:textId="3C07C761" w:rsidR="005A5F61" w:rsidRPr="005707D4" w:rsidRDefault="00DC0563" w:rsidP="00312AD8">
      <w:pPr>
        <w:widowControl/>
        <w:numPr>
          <w:ilvl w:val="0"/>
          <w:numId w:val="50"/>
        </w:numPr>
        <w:tabs>
          <w:tab w:val="left" w:pos="-1080"/>
          <w:tab w:val="left" w:pos="-720"/>
        </w:tabs>
        <w:ind w:left="2160" w:hanging="720"/>
        <w:rPr>
          <w:rFonts w:ascii="Garamond" w:hAnsi="Garamond"/>
          <w:szCs w:val="24"/>
        </w:rPr>
      </w:pPr>
      <w:r w:rsidRPr="005707D4">
        <w:rPr>
          <w:rFonts w:ascii="Garamond" w:hAnsi="Garamond"/>
          <w:szCs w:val="24"/>
        </w:rPr>
        <w:t>The total annual VOC emissions from the truck loading rack, VCU and associated equipment (which includes all associated storage tanks (135-</w:t>
      </w:r>
      <w:r w:rsidR="003D603A">
        <w:rPr>
          <w:rFonts w:ascii="Garamond" w:hAnsi="Garamond"/>
          <w:szCs w:val="24"/>
        </w:rPr>
        <w:t>139, 142, 143</w:t>
      </w:r>
      <w:r w:rsidRPr="005707D4">
        <w:rPr>
          <w:rFonts w:ascii="Garamond" w:hAnsi="Garamond"/>
          <w:szCs w:val="24"/>
        </w:rPr>
        <w:t xml:space="preserve"> and Additive Tanks # 1-4)</w:t>
      </w:r>
      <w:r w:rsidR="00DA4921">
        <w:rPr>
          <w:rFonts w:ascii="Garamond" w:hAnsi="Garamond"/>
          <w:szCs w:val="24"/>
        </w:rPr>
        <w:t>)</w:t>
      </w:r>
      <w:r w:rsidRPr="005707D4">
        <w:rPr>
          <w:rFonts w:ascii="Garamond" w:hAnsi="Garamond"/>
          <w:szCs w:val="24"/>
        </w:rPr>
        <w:t xml:space="preserve">, and any </w:t>
      </w:r>
      <w:r w:rsidR="00121540" w:rsidRPr="005707D4">
        <w:rPr>
          <w:rFonts w:ascii="Garamond" w:hAnsi="Garamond"/>
          <w:szCs w:val="24"/>
        </w:rPr>
        <w:t xml:space="preserve">associated </w:t>
      </w:r>
      <w:r w:rsidRPr="005707D4">
        <w:rPr>
          <w:rFonts w:ascii="Garamond" w:hAnsi="Garamond"/>
          <w:szCs w:val="24"/>
        </w:rPr>
        <w:t>fugitives shall not exceed 39.23 TPY based on a rolling 12-calendar month total</w:t>
      </w:r>
      <w:r w:rsidR="0063261A">
        <w:rPr>
          <w:rFonts w:ascii="Garamond" w:hAnsi="Garamond"/>
          <w:szCs w:val="24"/>
        </w:rPr>
        <w:t xml:space="preserve">. </w:t>
      </w:r>
      <w:r w:rsidRPr="005707D4">
        <w:rPr>
          <w:rFonts w:ascii="Garamond" w:hAnsi="Garamond"/>
          <w:szCs w:val="24"/>
        </w:rPr>
        <w:t xml:space="preserve">This </w:t>
      </w:r>
      <w:r w:rsidR="0065288B" w:rsidRPr="005707D4">
        <w:rPr>
          <w:rFonts w:ascii="Garamond" w:hAnsi="Garamond"/>
          <w:szCs w:val="24"/>
        </w:rPr>
        <w:t>is total combined</w:t>
      </w:r>
      <w:r w:rsidRPr="005707D4">
        <w:rPr>
          <w:rFonts w:ascii="Garamond" w:hAnsi="Garamond"/>
          <w:szCs w:val="24"/>
        </w:rPr>
        <w:t xml:space="preserve"> </w:t>
      </w:r>
      <w:r w:rsidR="0065288B" w:rsidRPr="005707D4">
        <w:rPr>
          <w:rFonts w:ascii="Garamond" w:hAnsi="Garamond"/>
          <w:szCs w:val="24"/>
        </w:rPr>
        <w:t xml:space="preserve">VOC </w:t>
      </w:r>
      <w:r w:rsidRPr="005707D4">
        <w:rPr>
          <w:rFonts w:ascii="Garamond" w:hAnsi="Garamond"/>
          <w:szCs w:val="24"/>
        </w:rPr>
        <w:t>emission</w:t>
      </w:r>
      <w:r w:rsidR="0065288B" w:rsidRPr="005707D4">
        <w:rPr>
          <w:rFonts w:ascii="Garamond" w:hAnsi="Garamond"/>
          <w:szCs w:val="24"/>
        </w:rPr>
        <w:t xml:space="preserve"> limit for the </w:t>
      </w:r>
      <w:r w:rsidR="00121540" w:rsidRPr="005707D4">
        <w:rPr>
          <w:rFonts w:ascii="Garamond" w:hAnsi="Garamond"/>
          <w:szCs w:val="24"/>
        </w:rPr>
        <w:t xml:space="preserve">applicable </w:t>
      </w:r>
      <w:r w:rsidR="0065288B" w:rsidRPr="005707D4">
        <w:rPr>
          <w:rFonts w:ascii="Garamond" w:hAnsi="Garamond"/>
          <w:szCs w:val="24"/>
        </w:rPr>
        <w:t xml:space="preserve">units listed in </w:t>
      </w:r>
      <w:r w:rsidRPr="005707D4">
        <w:rPr>
          <w:rFonts w:ascii="Garamond" w:hAnsi="Garamond"/>
          <w:szCs w:val="24"/>
        </w:rPr>
        <w:t>Section (</w:t>
      </w:r>
      <w:r w:rsidR="0065288B" w:rsidRPr="005707D4">
        <w:rPr>
          <w:rFonts w:ascii="Garamond" w:hAnsi="Garamond"/>
          <w:szCs w:val="24"/>
        </w:rPr>
        <w:t>XVI</w:t>
      </w:r>
      <w:r w:rsidRPr="005707D4">
        <w:rPr>
          <w:rFonts w:ascii="Garamond" w:hAnsi="Garamond"/>
          <w:szCs w:val="24"/>
        </w:rPr>
        <w:t>) and Section VI (ARM 17.8.749).</w:t>
      </w:r>
    </w:p>
    <w:p w14:paraId="1FE7BCC9" w14:textId="77777777" w:rsidR="00592184" w:rsidRPr="002B6909" w:rsidRDefault="00592184" w:rsidP="000F2E33">
      <w:pPr>
        <w:rPr>
          <w:rFonts w:ascii="Garamond" w:hAnsi="Garamond"/>
          <w:szCs w:val="24"/>
        </w:rPr>
      </w:pPr>
    </w:p>
    <w:p w14:paraId="18423AD2" w14:textId="0E20BAFB" w:rsidR="004D4AF1" w:rsidRDefault="005405F1" w:rsidP="00312AD8">
      <w:pPr>
        <w:numPr>
          <w:ilvl w:val="0"/>
          <w:numId w:val="50"/>
        </w:numPr>
        <w:tabs>
          <w:tab w:val="left" w:pos="-1080"/>
          <w:tab w:val="left" w:pos="-720"/>
        </w:tabs>
        <w:ind w:left="2160" w:hanging="720"/>
        <w:rPr>
          <w:rFonts w:ascii="Garamond" w:hAnsi="Garamond"/>
          <w:szCs w:val="24"/>
        </w:rPr>
      </w:pPr>
      <w:r w:rsidRPr="005707D4">
        <w:rPr>
          <w:rFonts w:ascii="Garamond" w:hAnsi="Garamond"/>
          <w:szCs w:val="24"/>
        </w:rPr>
        <w:t xml:space="preserve">A monitoring and maintenance program, as described under 40 CFR Part 60 VVa, </w:t>
      </w:r>
      <w:r w:rsidR="002E0BA4" w:rsidRPr="005707D4">
        <w:rPr>
          <w:rFonts w:ascii="Garamond" w:hAnsi="Garamond"/>
          <w:szCs w:val="24"/>
        </w:rPr>
        <w:t xml:space="preserve">and meeting the requirements of 40 CFR Part 60 GGGa </w:t>
      </w:r>
      <w:r w:rsidRPr="005707D4">
        <w:rPr>
          <w:rFonts w:ascii="Garamond" w:hAnsi="Garamond"/>
          <w:szCs w:val="24"/>
        </w:rPr>
        <w:t>shall be instituted (A</w:t>
      </w:r>
      <w:r w:rsidR="005A0DF8" w:rsidRPr="005707D4">
        <w:rPr>
          <w:rFonts w:ascii="Garamond" w:hAnsi="Garamond"/>
          <w:szCs w:val="24"/>
        </w:rPr>
        <w:t>RM 17.8.752</w:t>
      </w:r>
      <w:r w:rsidRPr="005707D4">
        <w:rPr>
          <w:rFonts w:ascii="Garamond" w:hAnsi="Garamond"/>
          <w:szCs w:val="24"/>
        </w:rPr>
        <w:t>).</w:t>
      </w:r>
    </w:p>
    <w:p w14:paraId="3FD74EEC" w14:textId="77777777" w:rsidR="002D300B" w:rsidRDefault="002D300B">
      <w:pPr>
        <w:widowControl/>
        <w:rPr>
          <w:rFonts w:ascii="Garamond" w:hAnsi="Garamond"/>
          <w:szCs w:val="24"/>
        </w:rPr>
      </w:pPr>
    </w:p>
    <w:p w14:paraId="41FB9C42" w14:textId="77777777" w:rsidR="00A00609" w:rsidRPr="005707D4" w:rsidRDefault="005A0DF8" w:rsidP="00312AD8">
      <w:pPr>
        <w:numPr>
          <w:ilvl w:val="0"/>
          <w:numId w:val="49"/>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Monitoring Requirements</w:t>
      </w:r>
    </w:p>
    <w:p w14:paraId="6CA678B9" w14:textId="77777777" w:rsidR="00E63CEC" w:rsidRPr="00654C49" w:rsidRDefault="00E63CEC" w:rsidP="00B6499D">
      <w:p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9724EDD" w14:textId="5E957D1B" w:rsidR="00305F41" w:rsidRPr="00527244" w:rsidRDefault="005405F1" w:rsidP="00312AD8">
      <w:pPr>
        <w:pStyle w:val="ListParagraph"/>
        <w:numPr>
          <w:ilvl w:val="3"/>
          <w:numId w:val="49"/>
        </w:numPr>
        <w:tabs>
          <w:tab w:val="left" w:pos="-1080"/>
          <w:tab w:val="left" w:pos="-72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27244">
        <w:rPr>
          <w:rFonts w:ascii="Garamond" w:hAnsi="Garamond"/>
          <w:szCs w:val="24"/>
        </w:rPr>
        <w:t xml:space="preserve">Combined VOC emissions from Storage Tanks </w:t>
      </w:r>
      <w:r w:rsidR="00236DD5" w:rsidRPr="00527244">
        <w:rPr>
          <w:rFonts w:ascii="Garamond" w:hAnsi="Garamond"/>
          <w:szCs w:val="24"/>
        </w:rPr>
        <w:t>135-139, 142-143, and Additive tanks 1-4</w:t>
      </w:r>
      <w:r w:rsidR="001A099E" w:rsidRPr="00527244">
        <w:rPr>
          <w:rFonts w:ascii="Garamond" w:hAnsi="Garamond"/>
          <w:szCs w:val="24"/>
        </w:rPr>
        <w:t xml:space="preserve"> </w:t>
      </w:r>
      <w:r w:rsidRPr="00527244">
        <w:rPr>
          <w:rFonts w:ascii="Garamond" w:hAnsi="Garamond"/>
          <w:szCs w:val="24"/>
        </w:rPr>
        <w:t xml:space="preserve">shall be calculated </w:t>
      </w:r>
      <w:r w:rsidR="00817AF3" w:rsidRPr="00527244">
        <w:rPr>
          <w:rFonts w:ascii="Garamond" w:hAnsi="Garamond"/>
          <w:szCs w:val="24"/>
        </w:rPr>
        <w:t xml:space="preserve">and monitored </w:t>
      </w:r>
      <w:r w:rsidRPr="00527244">
        <w:rPr>
          <w:rFonts w:ascii="Garamond" w:hAnsi="Garamond"/>
          <w:szCs w:val="24"/>
        </w:rPr>
        <w:t xml:space="preserve">utilizing </w:t>
      </w:r>
      <w:r w:rsidR="00665C81">
        <w:rPr>
          <w:rFonts w:ascii="Garamond" w:hAnsi="Garamond"/>
          <w:szCs w:val="24"/>
        </w:rPr>
        <w:t>AP42 calculation methods</w:t>
      </w:r>
      <w:r w:rsidRPr="00527244">
        <w:rPr>
          <w:rFonts w:ascii="Garamond" w:hAnsi="Garamond"/>
          <w:szCs w:val="24"/>
        </w:rPr>
        <w:t xml:space="preserve"> with key parameters of throughput</w:t>
      </w:r>
      <w:r w:rsidR="00817AF3" w:rsidRPr="00527244">
        <w:rPr>
          <w:rFonts w:ascii="Garamond" w:hAnsi="Garamond"/>
          <w:szCs w:val="24"/>
        </w:rPr>
        <w:t xml:space="preserve"> and material properties</w:t>
      </w:r>
      <w:r w:rsidR="0063261A">
        <w:rPr>
          <w:rFonts w:ascii="Garamond" w:hAnsi="Garamond"/>
          <w:szCs w:val="24"/>
        </w:rPr>
        <w:t xml:space="preserve">. </w:t>
      </w:r>
      <w:r w:rsidR="00817AF3" w:rsidRPr="00527244">
        <w:rPr>
          <w:rFonts w:ascii="Garamond" w:hAnsi="Garamond"/>
          <w:szCs w:val="24"/>
        </w:rPr>
        <w:t>Tank emissions during periods the tank roofs are landed on its legs shall be calculated using appropriate AP-42 emissions equations</w:t>
      </w:r>
      <w:r w:rsidRPr="00527244">
        <w:rPr>
          <w:rFonts w:ascii="Garamond" w:hAnsi="Garamond"/>
          <w:szCs w:val="24"/>
        </w:rPr>
        <w:t xml:space="preserve"> (ARM 17.8.749).</w:t>
      </w:r>
    </w:p>
    <w:p w14:paraId="41483F4A" w14:textId="77777777" w:rsidR="00F22CA3" w:rsidRPr="00654C49" w:rsidRDefault="00F22CA3" w:rsidP="00375844">
      <w:pPr>
        <w:tabs>
          <w:tab w:val="left" w:pos="-1080"/>
          <w:tab w:val="left" w:pos="-720"/>
          <w:tab w:val="left" w:pos="72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BB0CCE8" w14:textId="0DDFAA6A" w:rsidR="00654C49" w:rsidRDefault="00A3373C" w:rsidP="00312AD8">
      <w:pPr>
        <w:pStyle w:val="ListParagraph"/>
        <w:numPr>
          <w:ilvl w:val="3"/>
          <w:numId w:val="49"/>
        </w:numPr>
        <w:tabs>
          <w:tab w:val="left" w:pos="-1080"/>
          <w:tab w:val="left" w:pos="-72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103F24">
        <w:rPr>
          <w:rFonts w:ascii="Garamond" w:hAnsi="Garamond"/>
          <w:szCs w:val="24"/>
        </w:rPr>
        <w:t>CHS shall document, by month, the total VOC emissions from</w:t>
      </w:r>
      <w:r w:rsidR="007E401A" w:rsidRPr="00103F24">
        <w:rPr>
          <w:rFonts w:ascii="Garamond" w:hAnsi="Garamond"/>
          <w:szCs w:val="24"/>
        </w:rPr>
        <w:t xml:space="preserve"> </w:t>
      </w:r>
      <w:r w:rsidRPr="00103F24">
        <w:rPr>
          <w:rFonts w:ascii="Garamond" w:hAnsi="Garamond"/>
          <w:szCs w:val="24"/>
        </w:rPr>
        <w:t>Storage Tanks 135</w:t>
      </w:r>
      <w:r w:rsidR="00F7529A" w:rsidRPr="00103F24">
        <w:rPr>
          <w:rFonts w:ascii="Garamond" w:hAnsi="Garamond"/>
          <w:szCs w:val="24"/>
        </w:rPr>
        <w:t>-</w:t>
      </w:r>
      <w:r w:rsidRPr="00103F24">
        <w:rPr>
          <w:rFonts w:ascii="Garamond" w:hAnsi="Garamond"/>
          <w:szCs w:val="24"/>
        </w:rPr>
        <w:t>1</w:t>
      </w:r>
      <w:r w:rsidR="00C115E6">
        <w:rPr>
          <w:rFonts w:ascii="Garamond" w:hAnsi="Garamond"/>
          <w:szCs w:val="24"/>
        </w:rPr>
        <w:t>39, 142, 143</w:t>
      </w:r>
      <w:r w:rsidRPr="00103F24">
        <w:rPr>
          <w:rFonts w:ascii="Garamond" w:hAnsi="Garamond"/>
          <w:szCs w:val="24"/>
        </w:rPr>
        <w:t xml:space="preserve">; </w:t>
      </w:r>
      <w:r w:rsidR="00236DD5" w:rsidRPr="00103F24">
        <w:rPr>
          <w:rFonts w:ascii="Garamond" w:hAnsi="Garamond"/>
          <w:szCs w:val="24"/>
        </w:rPr>
        <w:t xml:space="preserve">and </w:t>
      </w:r>
      <w:r w:rsidRPr="00103F24">
        <w:rPr>
          <w:rFonts w:ascii="Garamond" w:hAnsi="Garamond"/>
          <w:szCs w:val="24"/>
        </w:rPr>
        <w:t>Additive Tanks 1</w:t>
      </w:r>
      <w:r w:rsidR="00F7529A" w:rsidRPr="00103F24">
        <w:rPr>
          <w:rFonts w:ascii="Garamond" w:hAnsi="Garamond"/>
          <w:szCs w:val="24"/>
        </w:rPr>
        <w:t>-</w:t>
      </w:r>
      <w:r w:rsidRPr="00103F24">
        <w:rPr>
          <w:rFonts w:ascii="Garamond" w:hAnsi="Garamond"/>
          <w:szCs w:val="24"/>
        </w:rPr>
        <w:t>4</w:t>
      </w:r>
      <w:r w:rsidR="00F7529A" w:rsidRPr="00103F24">
        <w:rPr>
          <w:rFonts w:ascii="Garamond" w:hAnsi="Garamond"/>
          <w:szCs w:val="24"/>
        </w:rPr>
        <w:t xml:space="preserve"> and all associated fugitive sources</w:t>
      </w:r>
      <w:r w:rsidR="0063261A">
        <w:rPr>
          <w:rFonts w:ascii="Garamond" w:hAnsi="Garamond"/>
          <w:szCs w:val="24"/>
        </w:rPr>
        <w:t xml:space="preserve">. </w:t>
      </w:r>
      <w:r w:rsidR="007E401A" w:rsidRPr="00103F24">
        <w:rPr>
          <w:rFonts w:ascii="Garamond" w:hAnsi="Garamond"/>
          <w:szCs w:val="24"/>
        </w:rPr>
        <w:t xml:space="preserve">This must also </w:t>
      </w:r>
      <w:r w:rsidRPr="00103F24">
        <w:rPr>
          <w:rFonts w:ascii="Garamond" w:hAnsi="Garamond"/>
          <w:szCs w:val="24"/>
        </w:rPr>
        <w:t>includ</w:t>
      </w:r>
      <w:r w:rsidR="007E401A" w:rsidRPr="00103F24">
        <w:rPr>
          <w:rFonts w:ascii="Garamond" w:hAnsi="Garamond"/>
          <w:szCs w:val="24"/>
        </w:rPr>
        <w:t>e</w:t>
      </w:r>
      <w:r w:rsidRPr="00103F24">
        <w:rPr>
          <w:rFonts w:ascii="Garamond" w:hAnsi="Garamond"/>
          <w:szCs w:val="24"/>
        </w:rPr>
        <w:t xml:space="preserve"> emissions while the roofs </w:t>
      </w:r>
      <w:r w:rsidR="00A87DD8" w:rsidRPr="00103F24">
        <w:rPr>
          <w:rFonts w:ascii="Garamond" w:hAnsi="Garamond"/>
          <w:szCs w:val="24"/>
        </w:rPr>
        <w:t xml:space="preserve">of the internal floating and external floating tanks </w:t>
      </w:r>
      <w:r w:rsidRPr="00103F24">
        <w:rPr>
          <w:rFonts w:ascii="Garamond" w:hAnsi="Garamond"/>
          <w:szCs w:val="24"/>
        </w:rPr>
        <w:t>are</w:t>
      </w:r>
      <w:r w:rsidR="00A87DD8" w:rsidRPr="00103F24">
        <w:rPr>
          <w:rFonts w:ascii="Garamond" w:hAnsi="Garamond"/>
          <w:szCs w:val="24"/>
        </w:rPr>
        <w:t xml:space="preserve"> </w:t>
      </w:r>
      <w:r w:rsidRPr="00103F24">
        <w:rPr>
          <w:rFonts w:ascii="Garamond" w:hAnsi="Garamond"/>
          <w:szCs w:val="24"/>
        </w:rPr>
        <w:t>floating and emissions during time periods that the tank roofs are landed on the legs</w:t>
      </w:r>
      <w:r w:rsidR="0063261A">
        <w:rPr>
          <w:rFonts w:ascii="Garamond" w:hAnsi="Garamond"/>
          <w:szCs w:val="24"/>
        </w:rPr>
        <w:t xml:space="preserve">. </w:t>
      </w:r>
      <w:r w:rsidRPr="00103F24">
        <w:rPr>
          <w:rFonts w:ascii="Garamond" w:hAnsi="Garamond"/>
          <w:szCs w:val="24"/>
        </w:rPr>
        <w:t>Th</w:t>
      </w:r>
      <w:r w:rsidR="00A87DD8" w:rsidRPr="00103F24">
        <w:rPr>
          <w:rFonts w:ascii="Garamond" w:hAnsi="Garamond"/>
          <w:szCs w:val="24"/>
        </w:rPr>
        <w:t>is</w:t>
      </w:r>
      <w:r w:rsidRPr="00103F24">
        <w:rPr>
          <w:rFonts w:ascii="Garamond" w:hAnsi="Garamond"/>
          <w:szCs w:val="24"/>
        </w:rPr>
        <w:t xml:space="preserve"> monthly information </w:t>
      </w:r>
      <w:r w:rsidR="00A87DD8" w:rsidRPr="00103F24">
        <w:rPr>
          <w:rFonts w:ascii="Garamond" w:hAnsi="Garamond"/>
          <w:szCs w:val="24"/>
        </w:rPr>
        <w:t xml:space="preserve">and the emissions relating to the operation of the </w:t>
      </w:r>
      <w:r w:rsidR="00372F4D" w:rsidRPr="00103F24">
        <w:rPr>
          <w:rFonts w:ascii="Garamond" w:hAnsi="Garamond"/>
          <w:szCs w:val="24"/>
        </w:rPr>
        <w:t xml:space="preserve">new </w:t>
      </w:r>
      <w:r w:rsidR="00A87DD8" w:rsidRPr="00103F24">
        <w:rPr>
          <w:rFonts w:ascii="Garamond" w:hAnsi="Garamond"/>
          <w:szCs w:val="24"/>
        </w:rPr>
        <w:t xml:space="preserve">truck loading </w:t>
      </w:r>
      <w:r w:rsidR="00372F4D" w:rsidRPr="00103F24">
        <w:rPr>
          <w:rFonts w:ascii="Garamond" w:hAnsi="Garamond"/>
          <w:szCs w:val="24"/>
        </w:rPr>
        <w:t>rack</w:t>
      </w:r>
      <w:r w:rsidR="00FE186B" w:rsidRPr="00103F24">
        <w:rPr>
          <w:rFonts w:ascii="Garamond" w:hAnsi="Garamond"/>
          <w:szCs w:val="24"/>
        </w:rPr>
        <w:t>,</w:t>
      </w:r>
      <w:r w:rsidR="00A87DD8" w:rsidRPr="00103F24">
        <w:rPr>
          <w:rFonts w:ascii="Garamond" w:hAnsi="Garamond"/>
          <w:szCs w:val="24"/>
        </w:rPr>
        <w:t xml:space="preserve"> VCU and all associated fugitive sources </w:t>
      </w:r>
      <w:r w:rsidRPr="00103F24">
        <w:rPr>
          <w:rFonts w:ascii="Garamond" w:hAnsi="Garamond"/>
          <w:szCs w:val="24"/>
        </w:rPr>
        <w:t xml:space="preserve">shall be used to verify compliance with the rolling 12-month limitations in </w:t>
      </w:r>
      <w:r w:rsidR="007E401A" w:rsidRPr="00103F24">
        <w:rPr>
          <w:rFonts w:ascii="Garamond" w:hAnsi="Garamond"/>
          <w:szCs w:val="24"/>
        </w:rPr>
        <w:t>Section</w:t>
      </w:r>
      <w:r w:rsidR="005B0C22" w:rsidRPr="00103F24">
        <w:rPr>
          <w:rFonts w:ascii="Garamond" w:hAnsi="Garamond"/>
          <w:szCs w:val="24"/>
        </w:rPr>
        <w:t>(s)</w:t>
      </w:r>
      <w:r w:rsidR="007E401A" w:rsidRPr="00103F24">
        <w:rPr>
          <w:rFonts w:ascii="Garamond" w:hAnsi="Garamond"/>
          <w:szCs w:val="24"/>
        </w:rPr>
        <w:t xml:space="preserve"> </w:t>
      </w:r>
      <w:r w:rsidR="00FE186B" w:rsidRPr="00103F24">
        <w:rPr>
          <w:rFonts w:ascii="Garamond" w:hAnsi="Garamond"/>
          <w:szCs w:val="24"/>
        </w:rPr>
        <w:t>XVI.C.5</w:t>
      </w:r>
      <w:r w:rsidR="007E401A" w:rsidRPr="00103F24">
        <w:rPr>
          <w:rFonts w:ascii="Garamond" w:hAnsi="Garamond"/>
          <w:szCs w:val="24"/>
        </w:rPr>
        <w:t xml:space="preserve"> and </w:t>
      </w:r>
      <w:r w:rsidRPr="00103F24">
        <w:rPr>
          <w:rFonts w:ascii="Garamond" w:hAnsi="Garamond"/>
          <w:szCs w:val="24"/>
        </w:rPr>
        <w:t>VI.C</w:t>
      </w:r>
      <w:r w:rsidR="007E401A" w:rsidRPr="00103F24">
        <w:rPr>
          <w:rFonts w:ascii="Garamond" w:hAnsi="Garamond"/>
          <w:szCs w:val="24"/>
        </w:rPr>
        <w:t>.1</w:t>
      </w:r>
      <w:r w:rsidRPr="00103F24">
        <w:rPr>
          <w:rFonts w:ascii="Garamond" w:hAnsi="Garamond"/>
          <w:szCs w:val="24"/>
        </w:rPr>
        <w:t>.</w:t>
      </w:r>
    </w:p>
    <w:p w14:paraId="2D8F2CF3" w14:textId="77777777" w:rsidR="00C115E6" w:rsidRPr="00103F24" w:rsidRDefault="00C115E6" w:rsidP="00121099">
      <w:pPr>
        <w:pStyle w:val="ListParagraph"/>
        <w:tabs>
          <w:tab w:val="left" w:pos="-1080"/>
          <w:tab w:val="left" w:pos="-720"/>
        </w:tabs>
        <w:ind w:left="0"/>
        <w:rPr>
          <w:rFonts w:ascii="Garamond" w:hAnsi="Garamond"/>
          <w:szCs w:val="24"/>
        </w:rPr>
      </w:pPr>
    </w:p>
    <w:p w14:paraId="70F9BA13" w14:textId="77777777" w:rsidR="00A00609" w:rsidRPr="005707D4" w:rsidRDefault="005A0DF8" w:rsidP="00312AD8">
      <w:pPr>
        <w:keepNext/>
        <w:widowControl/>
        <w:numPr>
          <w:ilvl w:val="0"/>
          <w:numId w:val="49"/>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Operational and Emission Inventory Reporting Requirements (ARM 17.8.749)</w:t>
      </w:r>
    </w:p>
    <w:p w14:paraId="103EA488" w14:textId="77777777" w:rsidR="00853D14" w:rsidRPr="00CF4304" w:rsidRDefault="00853D14" w:rsidP="00853D14">
      <w:pPr>
        <w:tabs>
          <w:tab w:val="left" w:pos="-1080"/>
          <w:tab w:val="left" w:pos="-720"/>
        </w:tabs>
        <w:rPr>
          <w:rFonts w:ascii="Garamond" w:hAnsi="Garamond"/>
          <w:szCs w:val="24"/>
        </w:rPr>
      </w:pPr>
      <w:bookmarkStart w:id="34" w:name="_Hlk89766885"/>
    </w:p>
    <w:p w14:paraId="70F2DD5B" w14:textId="6674DB1F" w:rsidR="00853D14" w:rsidRPr="00AF5975" w:rsidRDefault="00853D14" w:rsidP="00AF5975">
      <w:pPr>
        <w:numPr>
          <w:ilvl w:val="0"/>
          <w:numId w:val="173"/>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8B63B1" w:rsidRPr="00AF5975">
        <w:rPr>
          <w:rFonts w:ascii="Garamond" w:hAnsi="Garamond"/>
          <w:spacing w:val="-2"/>
          <w:szCs w:val="24"/>
        </w:rPr>
        <w:t>DEQ</w:t>
      </w:r>
      <w:r w:rsidRPr="00AF5975">
        <w:rPr>
          <w:rFonts w:ascii="Garamond" w:hAnsi="Garamond"/>
          <w:szCs w:val="24"/>
        </w:rPr>
        <w:t>.</w:t>
      </w:r>
    </w:p>
    <w:p w14:paraId="3022E299" w14:textId="77777777" w:rsidR="00853D14" w:rsidRDefault="00853D14" w:rsidP="00853D14">
      <w:pPr>
        <w:tabs>
          <w:tab w:val="left" w:pos="-1080"/>
          <w:tab w:val="left" w:pos="-720"/>
        </w:tabs>
        <w:ind w:left="1890"/>
        <w:rPr>
          <w:rFonts w:ascii="Garamond" w:hAnsi="Garamond"/>
          <w:szCs w:val="24"/>
        </w:rPr>
      </w:pPr>
    </w:p>
    <w:p w14:paraId="3D78BAB6" w14:textId="6DEA38B2" w:rsidR="00853D14" w:rsidRPr="00B57CF3" w:rsidRDefault="00853D14" w:rsidP="00AF5975">
      <w:pPr>
        <w:numPr>
          <w:ilvl w:val="0"/>
          <w:numId w:val="173"/>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 xml:space="preserve">shall be submitted </w:t>
      </w:r>
      <w:r w:rsidRPr="00AF5975">
        <w:rPr>
          <w:rFonts w:ascii="Garamond" w:hAnsi="Garamond"/>
          <w:szCs w:val="24"/>
        </w:rPr>
        <w:lastRenderedPageBreak/>
        <w:t>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5B9FA691" w14:textId="77777777" w:rsidR="00853D14" w:rsidRPr="00267723" w:rsidRDefault="00853D14" w:rsidP="00853D14"/>
    <w:p w14:paraId="16C5E956" w14:textId="7DA4D7CC" w:rsidR="00853D14" w:rsidRPr="00113582" w:rsidRDefault="00B53028" w:rsidP="00B53028">
      <w:pPr>
        <w:widowControl/>
        <w:ind w:left="2160"/>
        <w:rPr>
          <w:rFonts w:ascii="Garamond" w:hAnsi="Garamond"/>
        </w:rPr>
      </w:pPr>
      <w:r>
        <w:rPr>
          <w:rFonts w:ascii="Garamond" w:hAnsi="Garamond"/>
        </w:rPr>
        <w:t>S</w:t>
      </w:r>
      <w:r w:rsidR="00853D14"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bookmarkEnd w:id="34"/>
    <w:p w14:paraId="2FF2EAA9" w14:textId="77777777" w:rsidR="009A2A4A" w:rsidRPr="00047661" w:rsidRDefault="009A2A4A" w:rsidP="00E12BDE">
      <w:pPr>
        <w:widowControl/>
        <w:rPr>
          <w:rFonts w:ascii="Garamond" w:hAnsi="Garamond"/>
          <w:szCs w:val="24"/>
        </w:rPr>
      </w:pPr>
    </w:p>
    <w:p w14:paraId="15212126" w14:textId="7F53C781" w:rsidR="00FA3D1A" w:rsidRDefault="005F10DD" w:rsidP="00121099">
      <w:pPr>
        <w:keepNext/>
        <w:keepLines/>
        <w:widowControl/>
        <w:tabs>
          <w:tab w:val="left" w:pos="1440"/>
        </w:tabs>
        <w:ind w:left="1440" w:hanging="1440"/>
        <w:rPr>
          <w:rFonts w:ascii="Garamond" w:hAnsi="Garamond"/>
          <w:szCs w:val="24"/>
        </w:rPr>
      </w:pPr>
      <w:r w:rsidRPr="005707D4">
        <w:rPr>
          <w:rFonts w:ascii="Garamond" w:hAnsi="Garamond"/>
          <w:szCs w:val="24"/>
        </w:rPr>
        <w:t>Section XVII:</w:t>
      </w:r>
      <w:r w:rsidR="00121099">
        <w:rPr>
          <w:rFonts w:ascii="Garamond" w:hAnsi="Garamond"/>
          <w:szCs w:val="24"/>
        </w:rPr>
        <w:tab/>
      </w:r>
      <w:r w:rsidRPr="005707D4">
        <w:rPr>
          <w:rFonts w:ascii="Garamond" w:hAnsi="Garamond"/>
          <w:szCs w:val="24"/>
        </w:rPr>
        <w:t>Limitations and Conditions for Storage Tank 133</w:t>
      </w:r>
    </w:p>
    <w:p w14:paraId="33017AC8" w14:textId="77777777" w:rsidR="007B4D88" w:rsidRPr="000B5511" w:rsidRDefault="007B4D88" w:rsidP="00121099">
      <w:pPr>
        <w:keepNext/>
        <w:keepLines/>
        <w:widowControl/>
        <w:rPr>
          <w:rFonts w:ascii="Garamond" w:hAnsi="Garamond"/>
          <w:szCs w:val="24"/>
        </w:rPr>
      </w:pPr>
    </w:p>
    <w:p w14:paraId="5AD02B8A" w14:textId="0D35F735" w:rsidR="005F10DD" w:rsidRPr="00853F11" w:rsidRDefault="005F10DD" w:rsidP="00312AD8">
      <w:pPr>
        <w:keepNext/>
        <w:keepLines/>
        <w:widowControl/>
        <w:numPr>
          <w:ilvl w:val="0"/>
          <w:numId w:val="93"/>
        </w:numPr>
        <w:tabs>
          <w:tab w:val="clear" w:pos="1440"/>
          <w:tab w:val="left" w:pos="-1080"/>
          <w:tab w:val="left" w:pos="-720"/>
        </w:tabs>
        <w:ind w:hanging="720"/>
        <w:rPr>
          <w:rFonts w:ascii="Garamond" w:hAnsi="Garamond"/>
        </w:rPr>
      </w:pPr>
      <w:r w:rsidRPr="00853F11">
        <w:rPr>
          <w:rFonts w:ascii="Garamond" w:hAnsi="Garamond"/>
        </w:rPr>
        <w:t xml:space="preserve">CHS shall comply with all applicable standards and limitations, and the </w:t>
      </w:r>
      <w:r w:rsidR="00283633" w:rsidRPr="00853F11">
        <w:rPr>
          <w:rFonts w:ascii="Garamond" w:hAnsi="Garamond"/>
        </w:rPr>
        <w:t xml:space="preserve">testing, </w:t>
      </w:r>
      <w:r w:rsidRPr="00853F11">
        <w:rPr>
          <w:rFonts w:ascii="Garamond" w:hAnsi="Garamond"/>
        </w:rPr>
        <w:t>monitoring, recordkeeping and reporting requirements contained in 40 CFR Part 60, NSPS</w:t>
      </w:r>
      <w:r w:rsidR="0063261A">
        <w:rPr>
          <w:rFonts w:ascii="Garamond" w:hAnsi="Garamond"/>
        </w:rPr>
        <w:t xml:space="preserve">. </w:t>
      </w:r>
      <w:r w:rsidRPr="00853F11">
        <w:rPr>
          <w:rFonts w:ascii="Garamond" w:hAnsi="Garamond"/>
        </w:rPr>
        <w:t>The following subparts, at a minimum, are applicable:</w:t>
      </w:r>
    </w:p>
    <w:p w14:paraId="7F2321A6" w14:textId="77777777" w:rsidR="005F10DD" w:rsidRPr="000B5511" w:rsidRDefault="005F10DD" w:rsidP="00121099">
      <w:pPr>
        <w:keepNext/>
        <w:keepLines/>
        <w:widowControl/>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CED951" w14:textId="77777777" w:rsidR="00A00609" w:rsidRPr="005707D4" w:rsidRDefault="00133288" w:rsidP="00312AD8">
      <w:pPr>
        <w:numPr>
          <w:ilvl w:val="0"/>
          <w:numId w:val="51"/>
        </w:numPr>
        <w:tabs>
          <w:tab w:val="clear" w:pos="4770"/>
          <w:tab w:val="left" w:pos="2160"/>
        </w:tabs>
        <w:ind w:left="2160" w:hanging="720"/>
        <w:rPr>
          <w:rFonts w:ascii="Garamond" w:hAnsi="Garamond"/>
          <w:szCs w:val="24"/>
        </w:rPr>
      </w:pPr>
      <w:r>
        <w:rPr>
          <w:rFonts w:ascii="Garamond" w:hAnsi="Garamond"/>
          <w:szCs w:val="24"/>
        </w:rPr>
        <w:t>Subpart A -</w:t>
      </w:r>
      <w:r w:rsidR="007B4D88">
        <w:rPr>
          <w:rFonts w:ascii="Garamond" w:hAnsi="Garamond"/>
          <w:szCs w:val="24"/>
        </w:rPr>
        <w:t xml:space="preserve"> G</w:t>
      </w:r>
      <w:r w:rsidR="005F10DD" w:rsidRPr="005707D4">
        <w:rPr>
          <w:rFonts w:ascii="Garamond" w:hAnsi="Garamond"/>
          <w:szCs w:val="24"/>
        </w:rPr>
        <w:t>eneral Provisions applies to all equipment or facilities subject to an NSPS subpart listed below.</w:t>
      </w:r>
    </w:p>
    <w:p w14:paraId="77739D36" w14:textId="77777777" w:rsidR="005F10DD" w:rsidRPr="000B5511" w:rsidRDefault="005F10DD" w:rsidP="002B69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96327F1" w14:textId="77777777" w:rsidR="00A00609" w:rsidRPr="005707D4" w:rsidRDefault="00133288" w:rsidP="00312AD8">
      <w:pPr>
        <w:numPr>
          <w:ilvl w:val="0"/>
          <w:numId w:val="5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Subpart UU -</w:t>
      </w:r>
      <w:r w:rsidR="007B4D88">
        <w:rPr>
          <w:rFonts w:ascii="Garamond" w:hAnsi="Garamond"/>
          <w:szCs w:val="24"/>
        </w:rPr>
        <w:t xml:space="preserve"> S</w:t>
      </w:r>
      <w:r w:rsidR="005F10DD" w:rsidRPr="005707D4">
        <w:rPr>
          <w:rFonts w:ascii="Garamond" w:hAnsi="Garamond"/>
          <w:szCs w:val="24"/>
        </w:rPr>
        <w:t xml:space="preserve">tandards of Performance for </w:t>
      </w:r>
      <w:r w:rsidR="00665490" w:rsidRPr="005707D4">
        <w:rPr>
          <w:rFonts w:ascii="Garamond" w:hAnsi="Garamond"/>
          <w:szCs w:val="24"/>
        </w:rPr>
        <w:t>Asphalt Processing and Asphalt Roofing Manufacture</w:t>
      </w:r>
      <w:r w:rsidR="005F10DD" w:rsidRPr="005707D4">
        <w:rPr>
          <w:rFonts w:ascii="Garamond" w:hAnsi="Garamond"/>
          <w:szCs w:val="24"/>
        </w:rPr>
        <w:t>.</w:t>
      </w:r>
    </w:p>
    <w:p w14:paraId="5C0014C0" w14:textId="77777777" w:rsidR="005F10DD" w:rsidRPr="000B5511" w:rsidRDefault="005F10DD" w:rsidP="005F10DD">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A28FF8A" w14:textId="77777777" w:rsidR="005F10DD" w:rsidRPr="005707D4" w:rsidRDefault="005F10DD" w:rsidP="00312AD8">
      <w:pPr>
        <w:widowControl/>
        <w:numPr>
          <w:ilvl w:val="0"/>
          <w:numId w:val="93"/>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CHS shall comply with all applicable standards and limitations, and the reporting, recordkeeping, and notification requirements specified in 40 CFR Part 63, NESHAPs for Source Categories (ARM 17.8.342):</w:t>
      </w:r>
    </w:p>
    <w:p w14:paraId="61E01949" w14:textId="77777777" w:rsidR="005F10DD" w:rsidRPr="000B5511" w:rsidRDefault="005F10DD" w:rsidP="002B690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D3702A6" w14:textId="77777777" w:rsidR="005F10DD" w:rsidRDefault="00133288" w:rsidP="00762977">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1.</w:t>
      </w:r>
      <w:r>
        <w:rPr>
          <w:rFonts w:ascii="Garamond" w:hAnsi="Garamond"/>
          <w:szCs w:val="24"/>
        </w:rPr>
        <w:tab/>
        <w:t>Subpart A -</w:t>
      </w:r>
      <w:r w:rsidR="005F10DD" w:rsidRPr="005707D4">
        <w:rPr>
          <w:rFonts w:ascii="Garamond" w:hAnsi="Garamond"/>
          <w:szCs w:val="24"/>
        </w:rPr>
        <w:t xml:space="preserve"> General Provisions applies to all equipment or facilities subject to a NESHAP for source categories subpart as listed below.</w:t>
      </w:r>
    </w:p>
    <w:p w14:paraId="726D812E" w14:textId="77777777" w:rsidR="00762977" w:rsidRDefault="00762977" w:rsidP="00170E04">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01AAAF" w14:textId="77777777" w:rsidR="000B4B6C" w:rsidRPr="005707D4" w:rsidRDefault="00133288" w:rsidP="00457F24">
      <w:pPr>
        <w:widowControl/>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napToGrid/>
          <w:szCs w:val="24"/>
        </w:rPr>
      </w:pPr>
      <w:r>
        <w:rPr>
          <w:rFonts w:ascii="Garamond" w:hAnsi="Garamond"/>
          <w:szCs w:val="24"/>
        </w:rPr>
        <w:t>2.</w:t>
      </w:r>
      <w:r>
        <w:rPr>
          <w:rFonts w:ascii="Garamond" w:hAnsi="Garamond"/>
          <w:szCs w:val="24"/>
        </w:rPr>
        <w:tab/>
        <w:t>Subpart CC -</w:t>
      </w:r>
      <w:r w:rsidR="007B4D88">
        <w:rPr>
          <w:rFonts w:ascii="Garamond" w:hAnsi="Garamond"/>
          <w:szCs w:val="24"/>
        </w:rPr>
        <w:t xml:space="preserve"> N</w:t>
      </w:r>
      <w:r w:rsidR="005F10DD" w:rsidRPr="005707D4">
        <w:rPr>
          <w:rFonts w:ascii="Garamond" w:hAnsi="Garamond"/>
          <w:snapToGrid/>
          <w:szCs w:val="24"/>
        </w:rPr>
        <w:t>ational Emission Standards for Hazardous Air Pollutants</w:t>
      </w:r>
      <w:r w:rsidR="005F10DD" w:rsidRPr="005707D4">
        <w:rPr>
          <w:rFonts w:ascii="Garamond" w:hAnsi="Garamond"/>
          <w:szCs w:val="24"/>
        </w:rPr>
        <w:t xml:space="preserve"> </w:t>
      </w:r>
      <w:r w:rsidR="005F10DD" w:rsidRPr="005707D4">
        <w:rPr>
          <w:rFonts w:ascii="Garamond" w:hAnsi="Garamond"/>
          <w:snapToGrid/>
          <w:szCs w:val="24"/>
        </w:rPr>
        <w:t xml:space="preserve">from Petroleum Refineries applies to </w:t>
      </w:r>
      <w:r w:rsidR="00B36B82" w:rsidRPr="005707D4">
        <w:rPr>
          <w:rFonts w:ascii="Garamond" w:hAnsi="Garamond"/>
          <w:snapToGrid/>
          <w:szCs w:val="24"/>
        </w:rPr>
        <w:t>Storage Tank 133, which is classified as a Group 2 storage vessel.</w:t>
      </w:r>
    </w:p>
    <w:p w14:paraId="50FDE7D8" w14:textId="77777777" w:rsidR="00861D55" w:rsidRPr="000B5511" w:rsidRDefault="00861D55" w:rsidP="007A3B7F">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napToGrid/>
          <w:szCs w:val="24"/>
        </w:rPr>
      </w:pPr>
    </w:p>
    <w:p w14:paraId="17730014" w14:textId="116A471C" w:rsidR="005F10DD" w:rsidRDefault="00665490" w:rsidP="00312AD8">
      <w:pPr>
        <w:numPr>
          <w:ilvl w:val="0"/>
          <w:numId w:val="93"/>
        </w:numPr>
        <w:tabs>
          <w:tab w:val="clear" w:pos="1440"/>
        </w:tabs>
        <w:ind w:hanging="720"/>
        <w:rPr>
          <w:rFonts w:ascii="Garamond" w:hAnsi="Garamond"/>
          <w:szCs w:val="24"/>
        </w:rPr>
      </w:pPr>
      <w:r w:rsidRPr="005707D4">
        <w:rPr>
          <w:rFonts w:ascii="Garamond" w:hAnsi="Garamond"/>
          <w:szCs w:val="24"/>
        </w:rPr>
        <w:t xml:space="preserve">Except where 40 CFR 60, Subpart UU is applicable, </w:t>
      </w:r>
      <w:r w:rsidR="005F10DD" w:rsidRPr="005707D4">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3536BBF6" w14:textId="77777777" w:rsidR="00365B7C" w:rsidRPr="004F44F1" w:rsidRDefault="00365B7C" w:rsidP="00365B7C">
      <w:pPr>
        <w:ind w:left="1440"/>
        <w:rPr>
          <w:rFonts w:ascii="Garamond" w:hAnsi="Garamond"/>
          <w:szCs w:val="24"/>
        </w:rPr>
      </w:pPr>
    </w:p>
    <w:p w14:paraId="31D6B271" w14:textId="77777777" w:rsidR="00A00609" w:rsidRPr="005707D4" w:rsidRDefault="005F10DD" w:rsidP="00312AD8">
      <w:pPr>
        <w:numPr>
          <w:ilvl w:val="0"/>
          <w:numId w:val="93"/>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Limitations for Storage Tank 133</w:t>
      </w:r>
    </w:p>
    <w:p w14:paraId="14887537" w14:textId="77777777" w:rsidR="005F10DD" w:rsidRPr="000B5511" w:rsidRDefault="005F10DD" w:rsidP="00184848">
      <w:p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205827D" w14:textId="77777777" w:rsidR="00A00609" w:rsidRPr="005707D4" w:rsidRDefault="005F10DD" w:rsidP="00312AD8">
      <w:pPr>
        <w:numPr>
          <w:ilvl w:val="0"/>
          <w:numId w:val="52"/>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VOC emissions from Storage Tank 13</w:t>
      </w:r>
      <w:r w:rsidR="0075040A" w:rsidRPr="005707D4">
        <w:rPr>
          <w:rFonts w:ascii="Garamond" w:hAnsi="Garamond"/>
          <w:szCs w:val="24"/>
        </w:rPr>
        <w:t>3</w:t>
      </w:r>
      <w:r w:rsidRPr="005707D4">
        <w:rPr>
          <w:rFonts w:ascii="Garamond" w:hAnsi="Garamond"/>
          <w:szCs w:val="24"/>
        </w:rPr>
        <w:t xml:space="preserve"> shall not exceed </w:t>
      </w:r>
      <w:r w:rsidR="00094E9A" w:rsidRPr="005707D4">
        <w:rPr>
          <w:rFonts w:ascii="Garamond" w:hAnsi="Garamond"/>
          <w:szCs w:val="24"/>
        </w:rPr>
        <w:t>12</w:t>
      </w:r>
      <w:r w:rsidRPr="005707D4">
        <w:rPr>
          <w:rFonts w:ascii="Garamond" w:hAnsi="Garamond"/>
          <w:szCs w:val="24"/>
        </w:rPr>
        <w:t>.</w:t>
      </w:r>
      <w:r w:rsidR="00094E9A" w:rsidRPr="005707D4">
        <w:rPr>
          <w:rFonts w:ascii="Garamond" w:hAnsi="Garamond"/>
          <w:szCs w:val="24"/>
        </w:rPr>
        <w:t>3</w:t>
      </w:r>
      <w:r w:rsidRPr="005707D4">
        <w:rPr>
          <w:rFonts w:ascii="Garamond" w:hAnsi="Garamond"/>
          <w:szCs w:val="24"/>
        </w:rPr>
        <w:t xml:space="preserve"> tons/rolling 12-calendar month total (ARM 17.8.</w:t>
      </w:r>
      <w:r w:rsidR="000E033A" w:rsidRPr="005707D4">
        <w:rPr>
          <w:rFonts w:ascii="Garamond" w:hAnsi="Garamond"/>
          <w:szCs w:val="24"/>
        </w:rPr>
        <w:t>749</w:t>
      </w:r>
      <w:r w:rsidRPr="005707D4">
        <w:rPr>
          <w:rFonts w:ascii="Garamond" w:hAnsi="Garamond"/>
          <w:szCs w:val="24"/>
        </w:rPr>
        <w:t>).</w:t>
      </w:r>
    </w:p>
    <w:p w14:paraId="386BE880" w14:textId="77777777" w:rsidR="005F10DD" w:rsidRPr="000B5511" w:rsidRDefault="005F10DD" w:rsidP="002B6909">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EC35057" w14:textId="0083E894" w:rsidR="00A00609" w:rsidRDefault="0075040A" w:rsidP="00312AD8">
      <w:pPr>
        <w:numPr>
          <w:ilvl w:val="0"/>
          <w:numId w:val="52"/>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Storage Tank</w:t>
      </w:r>
      <w:r w:rsidR="005F10DD" w:rsidRPr="005707D4">
        <w:rPr>
          <w:rFonts w:ascii="Garamond" w:hAnsi="Garamond"/>
          <w:szCs w:val="24"/>
        </w:rPr>
        <w:t xml:space="preserve"> 13</w:t>
      </w:r>
      <w:r w:rsidRPr="005707D4">
        <w:rPr>
          <w:rFonts w:ascii="Garamond" w:hAnsi="Garamond"/>
          <w:szCs w:val="24"/>
        </w:rPr>
        <w:t xml:space="preserve">3 shall be </w:t>
      </w:r>
      <w:r w:rsidR="00094E9A" w:rsidRPr="005707D4">
        <w:rPr>
          <w:rFonts w:ascii="Garamond" w:hAnsi="Garamond"/>
          <w:szCs w:val="24"/>
        </w:rPr>
        <w:t xml:space="preserve">a </w:t>
      </w:r>
      <w:r w:rsidRPr="005707D4">
        <w:rPr>
          <w:rFonts w:ascii="Garamond" w:hAnsi="Garamond"/>
          <w:szCs w:val="24"/>
        </w:rPr>
        <w:t xml:space="preserve">fixed roof tank with a pressure/vacuum vent and </w:t>
      </w:r>
      <w:r w:rsidR="00094E9A" w:rsidRPr="005707D4">
        <w:rPr>
          <w:rFonts w:ascii="Garamond" w:hAnsi="Garamond"/>
          <w:szCs w:val="24"/>
        </w:rPr>
        <w:t>submerged fill piping</w:t>
      </w:r>
      <w:r w:rsidR="0063261A">
        <w:rPr>
          <w:rFonts w:ascii="Garamond" w:hAnsi="Garamond"/>
          <w:szCs w:val="24"/>
        </w:rPr>
        <w:t xml:space="preserve">. </w:t>
      </w:r>
      <w:r w:rsidR="00094E9A" w:rsidRPr="005707D4">
        <w:rPr>
          <w:rFonts w:ascii="Garamond" w:hAnsi="Garamond"/>
          <w:szCs w:val="24"/>
        </w:rPr>
        <w:t xml:space="preserve">While in asphalt and gas </w:t>
      </w:r>
      <w:r w:rsidR="008E159E" w:rsidRPr="005707D4">
        <w:rPr>
          <w:rFonts w:ascii="Garamond" w:hAnsi="Garamond"/>
          <w:szCs w:val="24"/>
        </w:rPr>
        <w:t xml:space="preserve">oil </w:t>
      </w:r>
      <w:r w:rsidR="00094E9A" w:rsidRPr="005707D4">
        <w:rPr>
          <w:rFonts w:ascii="Garamond" w:hAnsi="Garamond"/>
          <w:szCs w:val="24"/>
        </w:rPr>
        <w:t>service, the tank may be heated and may be operated without the pressure/vacuum vent</w:t>
      </w:r>
      <w:r w:rsidR="005F10DD" w:rsidRPr="005707D4">
        <w:rPr>
          <w:rFonts w:ascii="Garamond" w:hAnsi="Garamond"/>
          <w:szCs w:val="24"/>
        </w:rPr>
        <w:t xml:space="preserve"> (ARM 17.8.752).</w:t>
      </w:r>
    </w:p>
    <w:p w14:paraId="45EDEB47" w14:textId="77777777" w:rsidR="00FF370D" w:rsidRPr="000B5511" w:rsidRDefault="00FF370D" w:rsidP="00FF370D">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367DC2E" w14:textId="1732FAA5" w:rsidR="00170E04" w:rsidRDefault="005F10DD" w:rsidP="00312AD8">
      <w:pPr>
        <w:numPr>
          <w:ilvl w:val="0"/>
          <w:numId w:val="52"/>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A monitoring and maintenance program, as described under 40 CFR 60</w:t>
      </w:r>
      <w:r w:rsidR="005B0C22" w:rsidRPr="005707D4">
        <w:rPr>
          <w:rFonts w:ascii="Garamond" w:hAnsi="Garamond"/>
          <w:szCs w:val="24"/>
        </w:rPr>
        <w:t>, Subpart</w:t>
      </w:r>
      <w:r w:rsidRPr="005707D4">
        <w:rPr>
          <w:rFonts w:ascii="Garamond" w:hAnsi="Garamond"/>
          <w:szCs w:val="24"/>
        </w:rPr>
        <w:t xml:space="preserve"> VVa, </w:t>
      </w:r>
      <w:r w:rsidR="007F0424" w:rsidRPr="005707D4">
        <w:rPr>
          <w:rFonts w:ascii="Garamond" w:hAnsi="Garamond"/>
          <w:szCs w:val="24"/>
        </w:rPr>
        <w:t>and meeting the requirements of 40 CFR</w:t>
      </w:r>
      <w:r w:rsidR="008B595B">
        <w:rPr>
          <w:rFonts w:ascii="Garamond" w:hAnsi="Garamond"/>
          <w:szCs w:val="24"/>
        </w:rPr>
        <w:t xml:space="preserve"> </w:t>
      </w:r>
      <w:r w:rsidR="007F0424" w:rsidRPr="005707D4">
        <w:rPr>
          <w:rFonts w:ascii="Garamond" w:hAnsi="Garamond"/>
          <w:szCs w:val="24"/>
        </w:rPr>
        <w:t>60</w:t>
      </w:r>
      <w:r w:rsidR="005B0C22" w:rsidRPr="005707D4">
        <w:rPr>
          <w:rFonts w:ascii="Garamond" w:hAnsi="Garamond"/>
          <w:szCs w:val="24"/>
        </w:rPr>
        <w:t>, Subpart</w:t>
      </w:r>
      <w:r w:rsidR="007F0424" w:rsidRPr="005707D4">
        <w:rPr>
          <w:rFonts w:ascii="Garamond" w:hAnsi="Garamond"/>
          <w:szCs w:val="24"/>
        </w:rPr>
        <w:t xml:space="preserve"> GGGa </w:t>
      </w:r>
      <w:r w:rsidRPr="005707D4">
        <w:rPr>
          <w:rFonts w:ascii="Garamond" w:hAnsi="Garamond"/>
          <w:szCs w:val="24"/>
        </w:rPr>
        <w:lastRenderedPageBreak/>
        <w:t>shall be instituted (ARM 17.8.752).</w:t>
      </w:r>
    </w:p>
    <w:p w14:paraId="77B2E773" w14:textId="3BC2A241" w:rsidR="00FB41C5" w:rsidRDefault="00FB41C5" w:rsidP="009A5ECC">
      <w:pPr>
        <w:rPr>
          <w:rFonts w:ascii="Garamond" w:hAnsi="Garamond"/>
          <w:sz w:val="22"/>
          <w:szCs w:val="22"/>
        </w:rPr>
      </w:pPr>
    </w:p>
    <w:p w14:paraId="317BE6BA" w14:textId="77777777" w:rsidR="00A00609" w:rsidRPr="005707D4" w:rsidRDefault="005F10DD" w:rsidP="00312AD8">
      <w:pPr>
        <w:keepNext/>
        <w:widowControl/>
        <w:numPr>
          <w:ilvl w:val="0"/>
          <w:numId w:val="93"/>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Monitoring Requirements</w:t>
      </w:r>
    </w:p>
    <w:p w14:paraId="794F398B" w14:textId="77777777" w:rsidR="005F10DD" w:rsidRPr="00CF0ED8" w:rsidRDefault="005F10DD" w:rsidP="00D85454">
      <w:pPr>
        <w:keepNext/>
        <w:widowControl/>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F5F90BD" w14:textId="6CDFD57B" w:rsidR="00A00609" w:rsidRPr="005707D4" w:rsidRDefault="0075040A" w:rsidP="00D85454">
      <w:pPr>
        <w:keepNext/>
        <w:widowControl/>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707D4">
        <w:rPr>
          <w:rFonts w:ascii="Garamond" w:hAnsi="Garamond"/>
          <w:szCs w:val="24"/>
        </w:rPr>
        <w:t>VOC emissions from Storage Tank</w:t>
      </w:r>
      <w:r w:rsidR="005F10DD" w:rsidRPr="005707D4">
        <w:rPr>
          <w:rFonts w:ascii="Garamond" w:hAnsi="Garamond"/>
          <w:szCs w:val="24"/>
        </w:rPr>
        <w:t xml:space="preserve"> </w:t>
      </w:r>
      <w:r w:rsidRPr="005707D4">
        <w:rPr>
          <w:rFonts w:ascii="Garamond" w:hAnsi="Garamond"/>
          <w:szCs w:val="24"/>
        </w:rPr>
        <w:t>133</w:t>
      </w:r>
      <w:r w:rsidR="005F10DD" w:rsidRPr="005707D4">
        <w:rPr>
          <w:rFonts w:ascii="Garamond" w:hAnsi="Garamond"/>
          <w:szCs w:val="24"/>
        </w:rPr>
        <w:t xml:space="preserve"> shall be calculated</w:t>
      </w:r>
      <w:r w:rsidR="00991D71" w:rsidRPr="005707D4">
        <w:rPr>
          <w:rFonts w:ascii="Garamond" w:hAnsi="Garamond"/>
          <w:szCs w:val="24"/>
        </w:rPr>
        <w:t xml:space="preserve"> and monitored</w:t>
      </w:r>
      <w:r w:rsidR="005F10DD" w:rsidRPr="005707D4">
        <w:rPr>
          <w:rFonts w:ascii="Garamond" w:hAnsi="Garamond"/>
          <w:szCs w:val="24"/>
        </w:rPr>
        <w:t xml:space="preserve"> utilizing </w:t>
      </w:r>
      <w:r w:rsidR="00665C81">
        <w:rPr>
          <w:rFonts w:ascii="Garamond" w:hAnsi="Garamond"/>
          <w:szCs w:val="24"/>
        </w:rPr>
        <w:t>AP42 calculation methods</w:t>
      </w:r>
      <w:r w:rsidR="005F10DD" w:rsidRPr="005707D4">
        <w:rPr>
          <w:rFonts w:ascii="Garamond" w:hAnsi="Garamond"/>
          <w:szCs w:val="24"/>
        </w:rPr>
        <w:t xml:space="preserve"> with key parameters of </w:t>
      </w:r>
      <w:r w:rsidR="00094E9A" w:rsidRPr="005707D4">
        <w:rPr>
          <w:rFonts w:ascii="Garamond" w:hAnsi="Garamond"/>
          <w:szCs w:val="24"/>
        </w:rPr>
        <w:t>throughput and material properties</w:t>
      </w:r>
      <w:r w:rsidR="005F10DD" w:rsidRPr="005707D4">
        <w:rPr>
          <w:rFonts w:ascii="Garamond" w:hAnsi="Garamond"/>
          <w:szCs w:val="24"/>
        </w:rPr>
        <w:t xml:space="preserve"> (ARM 17.8.749).</w:t>
      </w:r>
    </w:p>
    <w:p w14:paraId="40409D9E" w14:textId="77777777" w:rsidR="009A2A4A" w:rsidRPr="00CF0ED8" w:rsidRDefault="009A2A4A" w:rsidP="00184848">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09EB9317" w14:textId="77777777" w:rsidR="00A00609" w:rsidRPr="005707D4" w:rsidRDefault="005F10DD" w:rsidP="00312AD8">
      <w:pPr>
        <w:keepNext/>
        <w:keepLines/>
        <w:widowControl/>
        <w:numPr>
          <w:ilvl w:val="0"/>
          <w:numId w:val="93"/>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Operational and Emission Inventory Reporting Requirements (ARM 17.8.749)</w:t>
      </w:r>
    </w:p>
    <w:p w14:paraId="6B539F56" w14:textId="77777777" w:rsidR="00853D14" w:rsidRPr="00CF4304" w:rsidRDefault="00853D14" w:rsidP="00853D14">
      <w:pPr>
        <w:tabs>
          <w:tab w:val="left" w:pos="-1080"/>
          <w:tab w:val="left" w:pos="-720"/>
        </w:tabs>
        <w:rPr>
          <w:rFonts w:ascii="Garamond" w:hAnsi="Garamond"/>
          <w:szCs w:val="24"/>
        </w:rPr>
      </w:pPr>
      <w:bookmarkStart w:id="35" w:name="_Hlk89767013"/>
    </w:p>
    <w:p w14:paraId="31D6F979" w14:textId="7B620FD6" w:rsidR="00853D14" w:rsidRPr="00AF5975" w:rsidRDefault="00853D14" w:rsidP="00AF5975">
      <w:pPr>
        <w:numPr>
          <w:ilvl w:val="0"/>
          <w:numId w:val="174"/>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8B63B1" w:rsidRPr="00AF5975">
        <w:rPr>
          <w:rFonts w:ascii="Garamond" w:hAnsi="Garamond"/>
          <w:spacing w:val="-2"/>
          <w:szCs w:val="24"/>
        </w:rPr>
        <w:t>DEQ</w:t>
      </w:r>
      <w:r w:rsidRPr="00AF5975">
        <w:rPr>
          <w:rFonts w:ascii="Garamond" w:hAnsi="Garamond"/>
          <w:szCs w:val="24"/>
        </w:rPr>
        <w:t>.</w:t>
      </w:r>
    </w:p>
    <w:p w14:paraId="1F2D5F6A" w14:textId="77777777" w:rsidR="00853D14" w:rsidRDefault="00853D14" w:rsidP="00853D14">
      <w:pPr>
        <w:tabs>
          <w:tab w:val="left" w:pos="-1080"/>
          <w:tab w:val="left" w:pos="-720"/>
        </w:tabs>
        <w:ind w:left="1890"/>
        <w:rPr>
          <w:rFonts w:ascii="Garamond" w:hAnsi="Garamond"/>
          <w:szCs w:val="24"/>
        </w:rPr>
      </w:pPr>
    </w:p>
    <w:p w14:paraId="733E8FA4" w14:textId="41FF8A42" w:rsidR="00853D14" w:rsidRPr="00B57CF3" w:rsidRDefault="00853D14" w:rsidP="00AF5975">
      <w:pPr>
        <w:numPr>
          <w:ilvl w:val="0"/>
          <w:numId w:val="174"/>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42198847" w14:textId="77777777" w:rsidR="00853D14" w:rsidRPr="00267723" w:rsidRDefault="00853D14" w:rsidP="00853D14"/>
    <w:p w14:paraId="688DF5D0" w14:textId="32145B28" w:rsidR="00853D14" w:rsidRPr="00113582" w:rsidRDefault="00B53028" w:rsidP="00B53028">
      <w:pPr>
        <w:widowControl/>
        <w:ind w:left="2160"/>
        <w:rPr>
          <w:rFonts w:ascii="Garamond" w:hAnsi="Garamond"/>
        </w:rPr>
      </w:pPr>
      <w:r>
        <w:rPr>
          <w:rFonts w:ascii="Garamond" w:hAnsi="Garamond"/>
        </w:rPr>
        <w:t>S</w:t>
      </w:r>
      <w:r w:rsidR="00853D14"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bookmarkEnd w:id="35"/>
    <w:p w14:paraId="500137EC" w14:textId="77777777" w:rsidR="009B5523" w:rsidRPr="00CF0ED8" w:rsidRDefault="009B5523">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59CB3412" w14:textId="77777777" w:rsidR="007D1580" w:rsidRPr="005707D4" w:rsidRDefault="004A1BDD" w:rsidP="00121099">
      <w:pPr>
        <w:tabs>
          <w:tab w:val="left" w:pos="-1080"/>
          <w:tab w:val="left" w:pos="-720"/>
          <w:tab w:val="left" w:pos="1440"/>
        </w:tabs>
        <w:ind w:left="1440" w:hanging="1440"/>
        <w:rPr>
          <w:rFonts w:ascii="Garamond" w:hAnsi="Garamond"/>
          <w:szCs w:val="24"/>
        </w:rPr>
      </w:pPr>
      <w:bookmarkStart w:id="36" w:name="_Hlk221618019"/>
      <w:r w:rsidRPr="005707D4">
        <w:rPr>
          <w:rFonts w:ascii="Garamond" w:hAnsi="Garamond"/>
          <w:szCs w:val="24"/>
        </w:rPr>
        <w:t>Section X</w:t>
      </w:r>
      <w:r w:rsidR="00042506" w:rsidRPr="005707D4">
        <w:rPr>
          <w:rFonts w:ascii="Garamond" w:hAnsi="Garamond"/>
          <w:szCs w:val="24"/>
        </w:rPr>
        <w:t>VIII</w:t>
      </w:r>
      <w:r w:rsidRPr="005707D4">
        <w:rPr>
          <w:rFonts w:ascii="Garamond" w:hAnsi="Garamond"/>
          <w:szCs w:val="24"/>
        </w:rPr>
        <w:t>:</w:t>
      </w:r>
      <w:r w:rsidRPr="005707D4">
        <w:rPr>
          <w:rFonts w:ascii="Garamond" w:hAnsi="Garamond"/>
          <w:szCs w:val="24"/>
        </w:rPr>
        <w:tab/>
        <w:t>Wastewater Facilities</w:t>
      </w:r>
    </w:p>
    <w:bookmarkEnd w:id="36"/>
    <w:p w14:paraId="6399807C" w14:textId="77777777" w:rsidR="008F7FEE" w:rsidRPr="00CF0ED8" w:rsidRDefault="008F7FEE" w:rsidP="001210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2E30F1C" w14:textId="03A55C5C" w:rsidR="007D1580" w:rsidRPr="005707D4" w:rsidRDefault="008F7FEE" w:rsidP="00312AD8">
      <w:pPr>
        <w:numPr>
          <w:ilvl w:val="0"/>
          <w:numId w:val="56"/>
        </w:numPr>
        <w:tabs>
          <w:tab w:val="clear" w:pos="108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5707D4">
        <w:rPr>
          <w:rFonts w:ascii="Garamond" w:hAnsi="Garamond"/>
          <w:szCs w:val="24"/>
        </w:rPr>
        <w:t>The following subparts, at a minimum, are applicable</w:t>
      </w:r>
      <w:r w:rsidR="00EB552D" w:rsidRPr="005707D4">
        <w:rPr>
          <w:rFonts w:ascii="Garamond" w:hAnsi="Garamond"/>
          <w:szCs w:val="24"/>
        </w:rPr>
        <w:t xml:space="preserve"> (ARM 17.8.340)</w:t>
      </w:r>
      <w:r w:rsidRPr="005707D4">
        <w:rPr>
          <w:rFonts w:ascii="Garamond" w:hAnsi="Garamond"/>
          <w:szCs w:val="24"/>
        </w:rPr>
        <w:t>:</w:t>
      </w:r>
    </w:p>
    <w:p w14:paraId="2BC75487" w14:textId="77777777" w:rsidR="008F7FEE" w:rsidRPr="00CF0ED8" w:rsidRDefault="008F7FEE" w:rsidP="001210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9029118" w14:textId="77777777" w:rsidR="007D1580" w:rsidRDefault="00133288" w:rsidP="00312AD8">
      <w:pPr>
        <w:numPr>
          <w:ilvl w:val="0"/>
          <w:numId w:val="57"/>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Subpart A -</w:t>
      </w:r>
      <w:r w:rsidR="007B4D88">
        <w:rPr>
          <w:rFonts w:ascii="Garamond" w:hAnsi="Garamond"/>
          <w:szCs w:val="24"/>
        </w:rPr>
        <w:t xml:space="preserve"> G</w:t>
      </w:r>
      <w:r w:rsidR="008F7FEE" w:rsidRPr="005707D4">
        <w:rPr>
          <w:rFonts w:ascii="Garamond" w:hAnsi="Garamond"/>
          <w:szCs w:val="24"/>
        </w:rPr>
        <w:t>eneral Provisions applies to all equipment or facilities subject to an NSPS subpart listed below.</w:t>
      </w:r>
    </w:p>
    <w:p w14:paraId="1284F53A" w14:textId="77777777" w:rsidR="00C51892" w:rsidRPr="00CF0ED8" w:rsidRDefault="00C51892" w:rsidP="00121099">
      <w:p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Garamond" w:hAnsi="Garamond"/>
          <w:sz w:val="22"/>
          <w:szCs w:val="22"/>
        </w:rPr>
      </w:pPr>
    </w:p>
    <w:p w14:paraId="11C06BB1" w14:textId="77777777" w:rsidR="007D1580" w:rsidRPr="005707D4" w:rsidRDefault="00133288" w:rsidP="00312AD8">
      <w:pPr>
        <w:numPr>
          <w:ilvl w:val="0"/>
          <w:numId w:val="57"/>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Subpart QQQ -</w:t>
      </w:r>
      <w:r w:rsidR="007B4D88">
        <w:rPr>
          <w:rFonts w:ascii="Garamond" w:hAnsi="Garamond"/>
          <w:szCs w:val="24"/>
        </w:rPr>
        <w:t xml:space="preserve"> S</w:t>
      </w:r>
      <w:r w:rsidR="008F7FEE" w:rsidRPr="005707D4">
        <w:rPr>
          <w:rFonts w:ascii="Garamond" w:hAnsi="Garamond"/>
          <w:szCs w:val="24"/>
        </w:rPr>
        <w:t xml:space="preserve">tandards of Performance for VOC Emissions from Petroleum </w:t>
      </w:r>
      <w:r w:rsidR="00A26DCE" w:rsidRPr="005707D4">
        <w:rPr>
          <w:rFonts w:ascii="Garamond" w:hAnsi="Garamond"/>
          <w:szCs w:val="24"/>
        </w:rPr>
        <w:t>Refinery Wastewater System, shall apply to, but not be limited to:</w:t>
      </w:r>
    </w:p>
    <w:p w14:paraId="1DF032EE" w14:textId="77777777" w:rsidR="00AA14B5" w:rsidRPr="00CF0ED8" w:rsidRDefault="00AA14B5" w:rsidP="00654C49">
      <w:pPr>
        <w:rPr>
          <w:rFonts w:ascii="Garamond" w:hAnsi="Garamond"/>
          <w:sz w:val="22"/>
          <w:szCs w:val="22"/>
        </w:rPr>
      </w:pPr>
    </w:p>
    <w:p w14:paraId="3E478641" w14:textId="7D8E7902" w:rsidR="007D1580" w:rsidRDefault="00D55AFE" w:rsidP="004553A9">
      <w:pPr>
        <w:tabs>
          <w:tab w:val="left" w:pos="-1080"/>
          <w:tab w:val="left" w:pos="-720"/>
          <w:tab w:val="left" w:pos="0"/>
          <w:tab w:val="left" w:pos="720"/>
          <w:tab w:val="left" w:pos="1440"/>
          <w:tab w:val="left" w:pos="2160"/>
          <w:tab w:val="left" w:pos="3600"/>
          <w:tab w:val="left" w:pos="5040"/>
          <w:tab w:val="left" w:pos="5760"/>
          <w:tab w:val="left" w:pos="6480"/>
          <w:tab w:val="left" w:pos="7200"/>
          <w:tab w:val="left" w:pos="7920"/>
          <w:tab w:val="left" w:pos="8640"/>
          <w:tab w:val="left" w:pos="9360"/>
        </w:tabs>
        <w:ind w:left="2160"/>
        <w:rPr>
          <w:rFonts w:ascii="Garamond" w:hAnsi="Garamond"/>
          <w:szCs w:val="24"/>
        </w:rPr>
      </w:pPr>
      <w:r w:rsidRPr="005707D4">
        <w:rPr>
          <w:rFonts w:ascii="Garamond" w:hAnsi="Garamond"/>
          <w:szCs w:val="24"/>
        </w:rPr>
        <w:t>API Separator(s)</w:t>
      </w:r>
      <w:r w:rsidR="00036AB3">
        <w:rPr>
          <w:rFonts w:ascii="Garamond" w:hAnsi="Garamond"/>
          <w:szCs w:val="24"/>
        </w:rPr>
        <w:t>, TK</w:t>
      </w:r>
      <w:r w:rsidR="0065381A">
        <w:rPr>
          <w:rFonts w:ascii="Garamond" w:hAnsi="Garamond"/>
          <w:szCs w:val="24"/>
        </w:rPr>
        <w:t>-</w:t>
      </w:r>
      <w:r w:rsidR="00036AB3">
        <w:rPr>
          <w:rFonts w:ascii="Garamond" w:hAnsi="Garamond"/>
          <w:szCs w:val="24"/>
        </w:rPr>
        <w:t>3436, T-16, T-17, T-18, TK-23A/B</w:t>
      </w:r>
      <w:r w:rsidR="00D52B37">
        <w:rPr>
          <w:rFonts w:ascii="Garamond" w:hAnsi="Garamond"/>
          <w:szCs w:val="24"/>
        </w:rPr>
        <w:t>, T</w:t>
      </w:r>
      <w:r w:rsidR="00654587">
        <w:rPr>
          <w:rFonts w:ascii="Garamond" w:hAnsi="Garamond"/>
          <w:szCs w:val="24"/>
        </w:rPr>
        <w:t>K</w:t>
      </w:r>
      <w:r w:rsidR="00D52B37">
        <w:rPr>
          <w:rFonts w:ascii="Garamond" w:hAnsi="Garamond"/>
          <w:szCs w:val="24"/>
        </w:rPr>
        <w:t>-3460, T</w:t>
      </w:r>
      <w:r w:rsidR="00654587">
        <w:rPr>
          <w:rFonts w:ascii="Garamond" w:hAnsi="Garamond"/>
          <w:szCs w:val="24"/>
        </w:rPr>
        <w:t>K</w:t>
      </w:r>
      <w:r w:rsidR="00D52B37">
        <w:rPr>
          <w:rFonts w:ascii="Garamond" w:hAnsi="Garamond"/>
          <w:szCs w:val="24"/>
        </w:rPr>
        <w:t>-3461</w:t>
      </w:r>
    </w:p>
    <w:p w14:paraId="58F635F1" w14:textId="77777777" w:rsidR="009A2A4A" w:rsidRPr="00CF0ED8" w:rsidRDefault="009A2A4A" w:rsidP="000F2E33">
      <w:pPr>
        <w:tabs>
          <w:tab w:val="left" w:pos="-1080"/>
          <w:tab w:val="left" w:pos="-720"/>
          <w:tab w:val="left" w:pos="0"/>
          <w:tab w:val="left" w:pos="720"/>
          <w:tab w:val="left" w:pos="1440"/>
          <w:tab w:val="left" w:pos="2160"/>
          <w:tab w:val="left" w:pos="2520"/>
          <w:tab w:val="left" w:pos="3600"/>
          <w:tab w:val="left" w:pos="5040"/>
          <w:tab w:val="left" w:pos="5760"/>
          <w:tab w:val="left" w:pos="6480"/>
          <w:tab w:val="left" w:pos="7200"/>
          <w:tab w:val="left" w:pos="7920"/>
          <w:tab w:val="left" w:pos="8640"/>
          <w:tab w:val="left" w:pos="9360"/>
        </w:tabs>
        <w:rPr>
          <w:rFonts w:ascii="Garamond" w:hAnsi="Garamond"/>
          <w:sz w:val="22"/>
          <w:szCs w:val="22"/>
        </w:rPr>
      </w:pPr>
    </w:p>
    <w:p w14:paraId="7D265D0A" w14:textId="77777777" w:rsidR="007D1580" w:rsidRPr="000F2E33" w:rsidRDefault="007443CD" w:rsidP="00312AD8">
      <w:pPr>
        <w:numPr>
          <w:ilvl w:val="0"/>
          <w:numId w:val="56"/>
        </w:numPr>
        <w:tabs>
          <w:tab w:val="clear" w:pos="108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F2E33">
        <w:rPr>
          <w:rFonts w:ascii="Garamond" w:hAnsi="Garamond"/>
          <w:szCs w:val="24"/>
        </w:rPr>
        <w:t>Limitations for Wastewater Facilities</w:t>
      </w:r>
    </w:p>
    <w:p w14:paraId="43CC48D6" w14:textId="77777777" w:rsidR="007443CD" w:rsidRPr="00CF0ED8" w:rsidRDefault="007443CD" w:rsidP="00861D5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40BA41AC" w14:textId="79CD0E7A" w:rsidR="00E56412" w:rsidRDefault="004C474B" w:rsidP="00312AD8">
      <w:pPr>
        <w:widowControl/>
        <w:numPr>
          <w:ilvl w:val="0"/>
          <w:numId w:val="58"/>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0F2E33">
        <w:rPr>
          <w:rFonts w:ascii="Garamond" w:hAnsi="Garamond"/>
          <w:szCs w:val="24"/>
        </w:rPr>
        <w:t>CHS shall equip, operate, and maintain t</w:t>
      </w:r>
      <w:r w:rsidR="007443CD" w:rsidRPr="000F2E33">
        <w:rPr>
          <w:rFonts w:ascii="Garamond" w:hAnsi="Garamond"/>
          <w:szCs w:val="24"/>
        </w:rPr>
        <w:t xml:space="preserve">he API </w:t>
      </w:r>
      <w:r w:rsidR="00F90815" w:rsidRPr="000F2E33">
        <w:rPr>
          <w:rFonts w:ascii="Garamond" w:hAnsi="Garamond"/>
          <w:szCs w:val="24"/>
        </w:rPr>
        <w:t>Separator</w:t>
      </w:r>
      <w:r w:rsidR="0036321D">
        <w:rPr>
          <w:rFonts w:ascii="Garamond" w:hAnsi="Garamond"/>
          <w:szCs w:val="24"/>
        </w:rPr>
        <w:t>s</w:t>
      </w:r>
      <w:r w:rsidR="007443CD" w:rsidRPr="000F2E33">
        <w:rPr>
          <w:rFonts w:ascii="Garamond" w:hAnsi="Garamond"/>
          <w:szCs w:val="24"/>
        </w:rPr>
        <w:t xml:space="preserve"> </w:t>
      </w:r>
      <w:r w:rsidR="00FA1971">
        <w:rPr>
          <w:rFonts w:ascii="Garamond" w:hAnsi="Garamond"/>
          <w:szCs w:val="24"/>
        </w:rPr>
        <w:t xml:space="preserve">(TK-3437 and TK-3447) </w:t>
      </w:r>
      <w:r w:rsidR="00D52B37">
        <w:rPr>
          <w:rFonts w:ascii="Garamond" w:hAnsi="Garamond"/>
          <w:szCs w:val="24"/>
        </w:rPr>
        <w:t>and Desalter Brine Pretreatment Tanks (T</w:t>
      </w:r>
      <w:r w:rsidR="004A7C91">
        <w:rPr>
          <w:rFonts w:ascii="Garamond" w:hAnsi="Garamond"/>
          <w:szCs w:val="24"/>
        </w:rPr>
        <w:t>K</w:t>
      </w:r>
      <w:r w:rsidR="00D52B37">
        <w:rPr>
          <w:rFonts w:ascii="Garamond" w:hAnsi="Garamond"/>
          <w:szCs w:val="24"/>
        </w:rPr>
        <w:t>-3460 and T</w:t>
      </w:r>
      <w:r w:rsidR="004A7C91">
        <w:rPr>
          <w:rFonts w:ascii="Garamond" w:hAnsi="Garamond"/>
          <w:szCs w:val="24"/>
        </w:rPr>
        <w:t>K</w:t>
      </w:r>
      <w:r w:rsidR="00D52B37">
        <w:rPr>
          <w:rFonts w:ascii="Garamond" w:hAnsi="Garamond"/>
          <w:szCs w:val="24"/>
        </w:rPr>
        <w:t xml:space="preserve">-3461) </w:t>
      </w:r>
      <w:r w:rsidRPr="000F2E33">
        <w:rPr>
          <w:rFonts w:ascii="Garamond" w:hAnsi="Garamond"/>
          <w:szCs w:val="24"/>
        </w:rPr>
        <w:t xml:space="preserve">with a </w:t>
      </w:r>
      <w:r w:rsidR="007443CD" w:rsidRPr="000F2E33">
        <w:rPr>
          <w:rFonts w:ascii="Garamond" w:hAnsi="Garamond"/>
          <w:szCs w:val="24"/>
        </w:rPr>
        <w:t>vapor collection system to collect and route emissions from the enclosed vapor space to a carbon adsorption system</w:t>
      </w:r>
      <w:r w:rsidR="0036321D">
        <w:rPr>
          <w:rFonts w:ascii="Garamond" w:hAnsi="Garamond"/>
          <w:szCs w:val="24"/>
        </w:rPr>
        <w:t xml:space="preserve"> or thermal combustor to comp</w:t>
      </w:r>
      <w:r w:rsidR="00FA1971">
        <w:rPr>
          <w:rFonts w:ascii="Garamond" w:hAnsi="Garamond"/>
          <w:szCs w:val="24"/>
        </w:rPr>
        <w:t>ly with 40 CFR 60 Subpart QQQ</w:t>
      </w:r>
      <w:r w:rsidRPr="000F2E33">
        <w:rPr>
          <w:rFonts w:ascii="Garamond" w:hAnsi="Garamond"/>
          <w:szCs w:val="24"/>
        </w:rPr>
        <w:t xml:space="preserve"> </w:t>
      </w:r>
      <w:r w:rsidR="007443CD" w:rsidRPr="000F2E33">
        <w:rPr>
          <w:rFonts w:ascii="Garamond" w:hAnsi="Garamond"/>
          <w:szCs w:val="24"/>
        </w:rPr>
        <w:t>(</w:t>
      </w:r>
      <w:r w:rsidR="004102D3" w:rsidRPr="000F2E33">
        <w:rPr>
          <w:rFonts w:ascii="Garamond" w:hAnsi="Garamond"/>
          <w:szCs w:val="24"/>
        </w:rPr>
        <w:t xml:space="preserve">ARM 17.8.340, </w:t>
      </w:r>
      <w:r w:rsidR="007443CD" w:rsidRPr="000F2E33">
        <w:rPr>
          <w:rFonts w:ascii="Garamond" w:hAnsi="Garamond"/>
          <w:szCs w:val="24"/>
        </w:rPr>
        <w:t>ARM 17.8.752</w:t>
      </w:r>
      <w:r w:rsidR="004102D3" w:rsidRPr="000F2E33">
        <w:rPr>
          <w:rFonts w:ascii="Garamond" w:hAnsi="Garamond"/>
          <w:szCs w:val="24"/>
        </w:rPr>
        <w:t xml:space="preserve">, </w:t>
      </w:r>
      <w:r w:rsidR="0036321D">
        <w:rPr>
          <w:rFonts w:ascii="Garamond" w:hAnsi="Garamond"/>
          <w:szCs w:val="24"/>
        </w:rPr>
        <w:t xml:space="preserve">and </w:t>
      </w:r>
      <w:r w:rsidR="004102D3" w:rsidRPr="000F2E33">
        <w:rPr>
          <w:rFonts w:ascii="Garamond" w:hAnsi="Garamond"/>
          <w:szCs w:val="24"/>
        </w:rPr>
        <w:t>40 CFR 60, Subpart QQQ</w:t>
      </w:r>
      <w:r w:rsidR="007443CD" w:rsidRPr="000F2E33">
        <w:rPr>
          <w:rFonts w:ascii="Garamond" w:hAnsi="Garamond"/>
          <w:szCs w:val="24"/>
        </w:rPr>
        <w:t>).</w:t>
      </w:r>
    </w:p>
    <w:p w14:paraId="2412B1E1" w14:textId="77777777" w:rsidR="00D1089B" w:rsidRDefault="00D1089B" w:rsidP="00121099">
      <w:pPr>
        <w:tabs>
          <w:tab w:val="left" w:pos="-1080"/>
          <w:tab w:val="left" w:pos="-720"/>
        </w:tabs>
        <w:rPr>
          <w:rFonts w:ascii="Garamond" w:hAnsi="Garamond"/>
          <w:szCs w:val="24"/>
        </w:rPr>
      </w:pPr>
    </w:p>
    <w:p w14:paraId="6BF5B4A4" w14:textId="77147B71" w:rsidR="00D1089B" w:rsidRDefault="00D1089B" w:rsidP="00312AD8">
      <w:pPr>
        <w:widowControl/>
        <w:numPr>
          <w:ilvl w:val="0"/>
          <w:numId w:val="58"/>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D1089B">
        <w:rPr>
          <w:rFonts w:ascii="Garamond" w:hAnsi="Garamond"/>
          <w:szCs w:val="24"/>
        </w:rPr>
        <w:lastRenderedPageBreak/>
        <w:t xml:space="preserve">CHS shall equip, operate, and maintain </w:t>
      </w:r>
      <w:r>
        <w:rPr>
          <w:rFonts w:ascii="Garamond" w:hAnsi="Garamond"/>
          <w:szCs w:val="24"/>
        </w:rPr>
        <w:t xml:space="preserve">the </w:t>
      </w:r>
      <w:r w:rsidR="00DC6BB6">
        <w:rPr>
          <w:rFonts w:ascii="Garamond" w:hAnsi="Garamond"/>
          <w:szCs w:val="24"/>
        </w:rPr>
        <w:t>Dissolved Gas Flotation (DGF)</w:t>
      </w:r>
      <w:r>
        <w:rPr>
          <w:rFonts w:ascii="Garamond" w:hAnsi="Garamond"/>
          <w:szCs w:val="24"/>
        </w:rPr>
        <w:t xml:space="preserve"> Units (TK-3448 and TK-3458</w:t>
      </w:r>
      <w:r w:rsidRPr="00D1089B">
        <w:rPr>
          <w:rFonts w:ascii="Garamond" w:hAnsi="Garamond"/>
          <w:szCs w:val="24"/>
        </w:rPr>
        <w:t xml:space="preserve">) with a vapor collection system to collect and route emissions from the enclosed vapor space to a carbon adsorption system or thermal combustor </w:t>
      </w:r>
      <w:r>
        <w:rPr>
          <w:rFonts w:ascii="Garamond" w:hAnsi="Garamond"/>
          <w:szCs w:val="24"/>
        </w:rPr>
        <w:t>that meets the requirements of</w:t>
      </w:r>
      <w:r w:rsidRPr="00D1089B">
        <w:rPr>
          <w:rFonts w:ascii="Garamond" w:hAnsi="Garamond"/>
          <w:szCs w:val="24"/>
        </w:rPr>
        <w:t xml:space="preserve"> 40 CFR 60 Subpart QQQ</w:t>
      </w:r>
      <w:r w:rsidR="0063261A">
        <w:rPr>
          <w:rFonts w:ascii="Garamond" w:hAnsi="Garamond"/>
          <w:szCs w:val="24"/>
        </w:rPr>
        <w:t xml:space="preserve">. </w:t>
      </w:r>
      <w:r>
        <w:rPr>
          <w:rFonts w:ascii="Garamond" w:hAnsi="Garamond"/>
          <w:szCs w:val="24"/>
        </w:rPr>
        <w:t>These two units are not subject to 40 CFR 60 Subpart QQQ</w:t>
      </w:r>
      <w:r w:rsidRPr="00D1089B">
        <w:rPr>
          <w:rFonts w:ascii="Garamond" w:hAnsi="Garamond"/>
          <w:szCs w:val="24"/>
        </w:rPr>
        <w:t xml:space="preserve"> (ARM </w:t>
      </w:r>
      <w:r>
        <w:rPr>
          <w:rFonts w:ascii="Garamond" w:hAnsi="Garamond"/>
          <w:szCs w:val="24"/>
        </w:rPr>
        <w:t>17.8.752).</w:t>
      </w:r>
    </w:p>
    <w:p w14:paraId="1CBBB17D" w14:textId="77777777" w:rsidR="00D56298" w:rsidRDefault="00D56298" w:rsidP="00D56298">
      <w:pPr>
        <w:pStyle w:val="ListParagraph"/>
        <w:rPr>
          <w:rFonts w:ascii="Garamond" w:hAnsi="Garamond"/>
          <w:szCs w:val="24"/>
        </w:rPr>
      </w:pPr>
    </w:p>
    <w:p w14:paraId="6C01D0FF" w14:textId="72555527" w:rsidR="00D56298" w:rsidRDefault="00D56298" w:rsidP="00312AD8">
      <w:pPr>
        <w:widowControl/>
        <w:numPr>
          <w:ilvl w:val="0"/>
          <w:numId w:val="58"/>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D56298">
        <w:rPr>
          <w:rFonts w:ascii="Garamond" w:hAnsi="Garamond"/>
          <w:szCs w:val="24"/>
        </w:rPr>
        <w:t>CHS shall equip, operate and maintain TK-3462 (Desalter Brine Slop Oil Tank) in compliance with the applicable requirements of 40 CFR 60 Subpart Kc (40 CFR 60 Subpart Kc, ARM 17.8.340 and ARM 17.8.749)</w:t>
      </w:r>
    </w:p>
    <w:p w14:paraId="02B00AF2" w14:textId="77777777" w:rsidR="006B2FAE" w:rsidRDefault="006B2FAE" w:rsidP="006B2FAE">
      <w:pPr>
        <w:pStyle w:val="ListParagraph"/>
        <w:rPr>
          <w:rFonts w:ascii="Garamond" w:hAnsi="Garamond"/>
          <w:szCs w:val="24"/>
        </w:rPr>
      </w:pPr>
    </w:p>
    <w:p w14:paraId="0982559F" w14:textId="1590C5EE" w:rsidR="00B27A45" w:rsidRDefault="00D56298" w:rsidP="004A7C91">
      <w:pPr>
        <w:pStyle w:val="ListParagraph"/>
        <w:numPr>
          <w:ilvl w:val="0"/>
          <w:numId w:val="87"/>
        </w:numPr>
        <w:tabs>
          <w:tab w:val="left" w:pos="-1080"/>
          <w:tab w:val="left" w:pos="-720"/>
        </w:tabs>
        <w:rPr>
          <w:rFonts w:ascii="Garamond" w:hAnsi="Garamond"/>
          <w:szCs w:val="24"/>
        </w:rPr>
      </w:pPr>
      <w:r w:rsidRPr="00D56298">
        <w:rPr>
          <w:rFonts w:ascii="Garamond" w:hAnsi="Garamond"/>
          <w:szCs w:val="24"/>
        </w:rPr>
        <w:t>CHS shall install as a minimum control technology, a floating roof tank on TK-3462 as the base-control (ARM 17.8.752).</w:t>
      </w:r>
    </w:p>
    <w:p w14:paraId="2400818B" w14:textId="77777777" w:rsidR="00AE1A5C" w:rsidRDefault="00AE1A5C" w:rsidP="00AE1A5C">
      <w:pPr>
        <w:pStyle w:val="ListParagraph"/>
        <w:tabs>
          <w:tab w:val="left" w:pos="-1080"/>
          <w:tab w:val="left" w:pos="-720"/>
        </w:tabs>
        <w:ind w:left="2520"/>
        <w:rPr>
          <w:rFonts w:ascii="Garamond" w:hAnsi="Garamond"/>
          <w:szCs w:val="24"/>
        </w:rPr>
      </w:pPr>
    </w:p>
    <w:p w14:paraId="51CEB985" w14:textId="740DA29A" w:rsidR="006B2FAE" w:rsidRDefault="006B2FAE" w:rsidP="004A7C91">
      <w:pPr>
        <w:pStyle w:val="ListParagraph"/>
        <w:numPr>
          <w:ilvl w:val="0"/>
          <w:numId w:val="87"/>
        </w:numPr>
        <w:tabs>
          <w:tab w:val="left" w:pos="-1080"/>
          <w:tab w:val="left" w:pos="-720"/>
        </w:tabs>
        <w:rPr>
          <w:rFonts w:ascii="Garamond" w:hAnsi="Garamond"/>
          <w:szCs w:val="24"/>
        </w:rPr>
      </w:pPr>
      <w:r>
        <w:rPr>
          <w:rFonts w:ascii="Garamond" w:hAnsi="Garamond"/>
          <w:szCs w:val="24"/>
        </w:rPr>
        <w:t xml:space="preserve"> </w:t>
      </w:r>
      <w:r w:rsidR="004553A9">
        <w:rPr>
          <w:rFonts w:ascii="Garamond" w:hAnsi="Garamond"/>
          <w:szCs w:val="24"/>
        </w:rPr>
        <w:t xml:space="preserve">As an alternative to a floating roof, </w:t>
      </w:r>
      <w:r w:rsidR="00D56298" w:rsidRPr="00D56298">
        <w:rPr>
          <w:rFonts w:ascii="Garamond" w:hAnsi="Garamond"/>
          <w:szCs w:val="24"/>
        </w:rPr>
        <w:t xml:space="preserve">CHs may install a more effective control technology </w:t>
      </w:r>
      <w:r w:rsidR="004553A9">
        <w:rPr>
          <w:rFonts w:ascii="Garamond" w:hAnsi="Garamond"/>
          <w:szCs w:val="24"/>
        </w:rPr>
        <w:t>such as a fixed roof vented to a control device</w:t>
      </w:r>
      <w:r w:rsidR="00D56298" w:rsidRPr="00D56298">
        <w:rPr>
          <w:rFonts w:ascii="Garamond" w:hAnsi="Garamond"/>
          <w:szCs w:val="24"/>
        </w:rPr>
        <w:t xml:space="preserve"> (40 CFR 60 Subpart Kc and ARM 17.8.749). </w:t>
      </w:r>
    </w:p>
    <w:p w14:paraId="19E695F3" w14:textId="77777777" w:rsidR="002F1132" w:rsidRPr="002F1132" w:rsidRDefault="002F1132" w:rsidP="002F1132">
      <w:pPr>
        <w:pStyle w:val="ListParagraph"/>
        <w:rPr>
          <w:rFonts w:ascii="Garamond" w:hAnsi="Garamond"/>
          <w:szCs w:val="24"/>
        </w:rPr>
      </w:pPr>
    </w:p>
    <w:p w14:paraId="0959661B" w14:textId="38201889" w:rsidR="004A7C91" w:rsidRPr="002D32CA" w:rsidRDefault="002F1132" w:rsidP="002F1132">
      <w:pPr>
        <w:widowControl/>
        <w:numPr>
          <w:ilvl w:val="0"/>
          <w:numId w:val="58"/>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Desalter Brine Sludge Tank (TK0060) shall have a fixed roof with conservation vent (ARM 17.8.752).</w:t>
      </w:r>
    </w:p>
    <w:p w14:paraId="44762F9D" w14:textId="1C757DDB" w:rsidR="00E56412" w:rsidRPr="00CF0ED8" w:rsidRDefault="00E56412">
      <w:pPr>
        <w:widowControl/>
        <w:rPr>
          <w:rFonts w:ascii="Garamond" w:hAnsi="Garamond"/>
          <w:sz w:val="22"/>
          <w:szCs w:val="22"/>
        </w:rPr>
      </w:pPr>
    </w:p>
    <w:p w14:paraId="050D627F" w14:textId="77777777" w:rsidR="007D1580" w:rsidRPr="005707D4" w:rsidRDefault="007443CD" w:rsidP="00312AD8">
      <w:pPr>
        <w:keepNext/>
        <w:keepLines/>
        <w:widowControl/>
        <w:numPr>
          <w:ilvl w:val="0"/>
          <w:numId w:val="56"/>
        </w:numPr>
        <w:tabs>
          <w:tab w:val="clear" w:pos="108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Monitoring Requirements</w:t>
      </w:r>
    </w:p>
    <w:p w14:paraId="6D88480C" w14:textId="77777777" w:rsidR="007D1580" w:rsidRPr="00CF0ED8" w:rsidRDefault="007D1580" w:rsidP="00887EED">
      <w:pPr>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5598E70D" w14:textId="47AFCA74" w:rsidR="00121099" w:rsidRPr="00E941A1" w:rsidRDefault="00512949" w:rsidP="00312AD8">
      <w:pPr>
        <w:keepNext/>
        <w:keepLines/>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Whether a carbon adsorber is used for</w:t>
      </w:r>
      <w:r w:rsidR="00E941A1">
        <w:rPr>
          <w:rFonts w:ascii="Garamond" w:hAnsi="Garamond"/>
          <w:szCs w:val="24"/>
        </w:rPr>
        <w:t xml:space="preserve"> </w:t>
      </w:r>
      <w:r>
        <w:rPr>
          <w:rFonts w:ascii="Garamond" w:hAnsi="Garamond"/>
          <w:szCs w:val="24"/>
        </w:rPr>
        <w:t>VOC emissions reduction or whether a thermal incinerator is used</w:t>
      </w:r>
      <w:r w:rsidR="00E941A1">
        <w:rPr>
          <w:rFonts w:ascii="Garamond" w:hAnsi="Garamond"/>
          <w:szCs w:val="24"/>
        </w:rPr>
        <w:t xml:space="preserve"> for VOC control</w:t>
      </w:r>
      <w:r w:rsidR="00D52B37">
        <w:rPr>
          <w:rFonts w:ascii="Garamond" w:hAnsi="Garamond"/>
          <w:szCs w:val="24"/>
        </w:rPr>
        <w:t xml:space="preserve"> identified in Section XVIII. B.1 and B.2</w:t>
      </w:r>
      <w:r w:rsidR="00BD40A5">
        <w:rPr>
          <w:rFonts w:ascii="Garamond" w:hAnsi="Garamond"/>
          <w:szCs w:val="24"/>
        </w:rPr>
        <w:t>;</w:t>
      </w:r>
      <w:r w:rsidR="00654587">
        <w:rPr>
          <w:rFonts w:ascii="Garamond" w:hAnsi="Garamond"/>
          <w:szCs w:val="24"/>
        </w:rPr>
        <w:t xml:space="preserve"> </w:t>
      </w:r>
      <w:r w:rsidR="00E941A1">
        <w:rPr>
          <w:rFonts w:ascii="Garamond" w:hAnsi="Garamond"/>
          <w:szCs w:val="24"/>
        </w:rPr>
        <w:t>CHS shall comply with the appropriate monitoring as required by 40 CFR 60.695</w:t>
      </w:r>
      <w:r w:rsidR="007B26EB" w:rsidRPr="005707D4">
        <w:rPr>
          <w:rFonts w:ascii="Garamond" w:hAnsi="Garamond"/>
          <w:szCs w:val="24"/>
        </w:rPr>
        <w:t xml:space="preserve"> </w:t>
      </w:r>
      <w:r w:rsidR="004C474B" w:rsidRPr="005707D4">
        <w:rPr>
          <w:rFonts w:ascii="Garamond" w:hAnsi="Garamond"/>
          <w:szCs w:val="24"/>
        </w:rPr>
        <w:t>(ARM 17.8.749</w:t>
      </w:r>
      <w:r w:rsidR="00E941A1">
        <w:rPr>
          <w:rFonts w:ascii="Garamond" w:hAnsi="Garamond"/>
          <w:szCs w:val="24"/>
        </w:rPr>
        <w:t xml:space="preserve"> and 40 CFR</w:t>
      </w:r>
      <w:r w:rsidR="0035502B">
        <w:rPr>
          <w:rFonts w:ascii="Garamond" w:hAnsi="Garamond"/>
          <w:szCs w:val="24"/>
        </w:rPr>
        <w:t xml:space="preserve"> 60</w:t>
      </w:r>
      <w:r w:rsidR="00E941A1">
        <w:rPr>
          <w:rFonts w:ascii="Garamond" w:hAnsi="Garamond"/>
          <w:szCs w:val="24"/>
        </w:rPr>
        <w:t xml:space="preserve"> Subpart QQQ</w:t>
      </w:r>
      <w:r w:rsidR="004C474B" w:rsidRPr="005707D4">
        <w:rPr>
          <w:rFonts w:ascii="Garamond" w:hAnsi="Garamond"/>
          <w:szCs w:val="24"/>
        </w:rPr>
        <w:t>).</w:t>
      </w:r>
    </w:p>
    <w:p w14:paraId="75ACF7F8" w14:textId="77777777" w:rsidR="00121099" w:rsidRDefault="00121099" w:rsidP="00121099">
      <w:pPr>
        <w:tabs>
          <w:tab w:val="left" w:pos="-1080"/>
          <w:tab w:val="left" w:pos="-720"/>
        </w:tabs>
        <w:rPr>
          <w:rFonts w:ascii="Garamond" w:hAnsi="Garamond"/>
          <w:szCs w:val="24"/>
        </w:rPr>
      </w:pPr>
    </w:p>
    <w:p w14:paraId="1E9096A5" w14:textId="12F8EAF5" w:rsidR="007F1384" w:rsidRDefault="00B774E8" w:rsidP="00312AD8">
      <w:pPr>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414F78">
        <w:rPr>
          <w:rFonts w:ascii="Garamond" w:hAnsi="Garamond"/>
          <w:szCs w:val="24"/>
        </w:rPr>
        <w:t>CHS</w:t>
      </w:r>
      <w:r w:rsidRPr="00B774E8">
        <w:rPr>
          <w:rFonts w:ascii="Garamond" w:hAnsi="Garamond"/>
          <w:szCs w:val="24"/>
        </w:rPr>
        <w:t xml:space="preserve"> shall implement a Leak Detection and Repair (LDAR) program meeting 40 CFR 60 Subpart GGGa for all new components in VOC service installed as a part of the </w:t>
      </w:r>
      <w:r>
        <w:rPr>
          <w:rFonts w:ascii="Garamond" w:hAnsi="Garamond"/>
          <w:szCs w:val="24"/>
        </w:rPr>
        <w:t>thermal combustor</w:t>
      </w:r>
      <w:r w:rsidRPr="00B774E8">
        <w:rPr>
          <w:rFonts w:ascii="Garamond" w:hAnsi="Garamond"/>
          <w:szCs w:val="24"/>
        </w:rPr>
        <w:t xml:space="preserve"> project</w:t>
      </w:r>
      <w:r>
        <w:rPr>
          <w:rFonts w:ascii="Garamond" w:hAnsi="Garamond"/>
          <w:szCs w:val="24"/>
        </w:rPr>
        <w:t xml:space="preserve"> </w:t>
      </w:r>
      <w:r w:rsidRPr="00B774E8">
        <w:rPr>
          <w:rFonts w:ascii="Garamond" w:hAnsi="Garamond"/>
          <w:szCs w:val="24"/>
        </w:rPr>
        <w:t>system (ARM 17.8.752).</w:t>
      </w:r>
    </w:p>
    <w:p w14:paraId="5CF638C9" w14:textId="77777777" w:rsidR="006B2FAE" w:rsidRDefault="006B2FAE" w:rsidP="006B2FAE">
      <w:pPr>
        <w:pStyle w:val="ListParagraph"/>
        <w:rPr>
          <w:rFonts w:ascii="Garamond" w:hAnsi="Garamond"/>
          <w:szCs w:val="24"/>
        </w:rPr>
      </w:pPr>
    </w:p>
    <w:p w14:paraId="4DF22159" w14:textId="7E11FE45" w:rsidR="006B2FAE" w:rsidRDefault="006E0A38" w:rsidP="00312AD8">
      <w:pPr>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CHS shall maintain the Desalter Brine Sludge Tank (TK-0060) to maintain tank and conservation vent integrity (ARM 17.8.749)</w:t>
      </w:r>
      <w:r w:rsidR="00C65CF4">
        <w:rPr>
          <w:rFonts w:ascii="Garamond" w:hAnsi="Garamond"/>
          <w:szCs w:val="24"/>
        </w:rPr>
        <w:t>.</w:t>
      </w:r>
    </w:p>
    <w:p w14:paraId="4BEB99F0" w14:textId="77777777" w:rsidR="00BD40A5" w:rsidRDefault="00BD40A5" w:rsidP="00BD40A5">
      <w:pPr>
        <w:pStyle w:val="ListParagraph"/>
        <w:rPr>
          <w:rFonts w:ascii="Garamond" w:hAnsi="Garamond"/>
          <w:szCs w:val="24"/>
        </w:rPr>
      </w:pPr>
    </w:p>
    <w:p w14:paraId="143EE533" w14:textId="26B9F56F" w:rsidR="00BD40A5" w:rsidRDefault="00BD40A5" w:rsidP="00312AD8">
      <w:pPr>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CHS shall monitor TK-3462 according to the requirements established in 40 CFR 60 Subpart Kc (ARM 17.8.749 and 40 CFR 60 Subpart Kc).</w:t>
      </w:r>
    </w:p>
    <w:p w14:paraId="43D1E409" w14:textId="77777777" w:rsidR="008B26E4" w:rsidRDefault="008B26E4" w:rsidP="008B26E4">
      <w:pPr>
        <w:pStyle w:val="ListParagraph"/>
        <w:rPr>
          <w:rFonts w:ascii="Garamond" w:hAnsi="Garamond"/>
          <w:szCs w:val="24"/>
        </w:rPr>
      </w:pPr>
    </w:p>
    <w:p w14:paraId="4A51EBDA" w14:textId="41648EDD" w:rsidR="008B26E4" w:rsidRPr="008B26E4" w:rsidRDefault="008B26E4" w:rsidP="008B26E4">
      <w:pPr>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8B26E4">
        <w:rPr>
          <w:rFonts w:ascii="Garamond" w:hAnsi="Garamond"/>
          <w:szCs w:val="24"/>
        </w:rPr>
        <w:t xml:space="preserve">CHS shall implement a Leak Detection and Repair (LDAR) program meeting 40 CFR 60 Subpart </w:t>
      </w:r>
      <w:r>
        <w:rPr>
          <w:rFonts w:ascii="Garamond" w:hAnsi="Garamond"/>
          <w:szCs w:val="24"/>
        </w:rPr>
        <w:t>QQQ</w:t>
      </w:r>
      <w:r w:rsidRPr="008B26E4">
        <w:rPr>
          <w:rFonts w:ascii="Garamond" w:hAnsi="Garamond"/>
          <w:szCs w:val="24"/>
        </w:rPr>
        <w:t xml:space="preserve"> for all new components in VOC service installed as a part </w:t>
      </w:r>
      <w:r>
        <w:rPr>
          <w:rFonts w:ascii="Garamond" w:hAnsi="Garamond"/>
          <w:szCs w:val="24"/>
        </w:rPr>
        <w:t>the Desalter Brine Pretreatment Project associated with the #1 Crude Unit</w:t>
      </w:r>
      <w:r w:rsidRPr="008B26E4">
        <w:rPr>
          <w:rFonts w:ascii="Garamond" w:hAnsi="Garamond"/>
          <w:szCs w:val="24"/>
        </w:rPr>
        <w:t xml:space="preserve"> (ARM 17.8.752).</w:t>
      </w:r>
    </w:p>
    <w:p w14:paraId="766ED001" w14:textId="77777777" w:rsidR="00E56412" w:rsidRDefault="00E56412" w:rsidP="00E56412">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FC282F9" w14:textId="2A2583D9" w:rsidR="007D1580" w:rsidRDefault="004C474B" w:rsidP="00312AD8">
      <w:pPr>
        <w:numPr>
          <w:ilvl w:val="0"/>
          <w:numId w:val="56"/>
        </w:numPr>
        <w:tabs>
          <w:tab w:val="clear" w:pos="108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Operational and Emission Inventory Reporting Requirements (ARM 17.8.749)</w:t>
      </w:r>
    </w:p>
    <w:p w14:paraId="7C3FDB98" w14:textId="77777777" w:rsidR="00CF0ED8" w:rsidRPr="008F2580" w:rsidRDefault="00CF0ED8" w:rsidP="00121099">
      <w:pPr>
        <w:tabs>
          <w:tab w:val="left" w:pos="-1080"/>
          <w:tab w:val="left" w:pos="-720"/>
        </w:tabs>
        <w:rPr>
          <w:rFonts w:ascii="Garamond" w:hAnsi="Garamond"/>
          <w:szCs w:val="24"/>
        </w:rPr>
      </w:pPr>
    </w:p>
    <w:p w14:paraId="4427857D" w14:textId="7B46CADB" w:rsidR="007D1580" w:rsidRPr="005707D4" w:rsidRDefault="007B26EB" w:rsidP="00312AD8">
      <w:pPr>
        <w:widowControl/>
        <w:numPr>
          <w:ilvl w:val="0"/>
          <w:numId w:val="144"/>
        </w:numPr>
        <w:tabs>
          <w:tab w:val="left" w:pos="-1080"/>
          <w:tab w:val="left" w:pos="-720"/>
          <w:tab w:val="left" w:pos="2160"/>
        </w:tabs>
        <w:ind w:left="2160" w:hanging="720"/>
        <w:rPr>
          <w:rFonts w:ascii="Garamond" w:hAnsi="Garamond"/>
          <w:szCs w:val="24"/>
        </w:rPr>
      </w:pPr>
      <w:r w:rsidRPr="005707D4">
        <w:rPr>
          <w:rFonts w:ascii="Garamond" w:hAnsi="Garamond"/>
          <w:szCs w:val="24"/>
        </w:rPr>
        <w:t xml:space="preserve">CHS shall keep records and furnish reports to </w:t>
      </w:r>
      <w:r w:rsidR="008B63B1">
        <w:rPr>
          <w:rFonts w:ascii="Garamond" w:hAnsi="Garamond"/>
          <w:spacing w:val="-2"/>
          <w:szCs w:val="24"/>
        </w:rPr>
        <w:t>DEQ</w:t>
      </w:r>
      <w:r w:rsidR="008B63B1" w:rsidRPr="008E5256">
        <w:rPr>
          <w:rFonts w:ascii="Garamond" w:hAnsi="Garamond"/>
          <w:spacing w:val="-2"/>
          <w:szCs w:val="24"/>
        </w:rPr>
        <w:t xml:space="preserve"> </w:t>
      </w:r>
      <w:r w:rsidRPr="005707D4">
        <w:rPr>
          <w:rFonts w:ascii="Garamond" w:hAnsi="Garamond"/>
          <w:szCs w:val="24"/>
        </w:rPr>
        <w:t>as required by 40 CFR 60, Subpart QQQ</w:t>
      </w:r>
      <w:r w:rsidRPr="005707D4">
        <w:rPr>
          <w:rFonts w:ascii="Garamond" w:hAnsi="Garamond"/>
          <w:spacing w:val="-2"/>
          <w:szCs w:val="24"/>
        </w:rPr>
        <w:t xml:space="preserve">, </w:t>
      </w:r>
      <w:r w:rsidRPr="005707D4">
        <w:rPr>
          <w:rFonts w:ascii="Garamond" w:hAnsi="Garamond"/>
          <w:szCs w:val="24"/>
        </w:rPr>
        <w:t>for requirements not overridden by 40 CFR 63, Subpart CC.</w:t>
      </w:r>
    </w:p>
    <w:p w14:paraId="3B38EFFE" w14:textId="77777777" w:rsidR="007D1580" w:rsidRPr="00076240" w:rsidRDefault="007D1580" w:rsidP="00292844">
      <w:p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Garamond" w:hAnsi="Garamond"/>
          <w:szCs w:val="24"/>
        </w:rPr>
      </w:pPr>
    </w:p>
    <w:p w14:paraId="125BA61D" w14:textId="5D4F7610" w:rsidR="007D1580" w:rsidRDefault="00E718AD" w:rsidP="00312AD8">
      <w:pPr>
        <w:widowControl/>
        <w:numPr>
          <w:ilvl w:val="0"/>
          <w:numId w:val="144"/>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lastRenderedPageBreak/>
        <w:t>CHS</w:t>
      </w:r>
      <w:r w:rsidR="007B26EB" w:rsidRPr="005707D4">
        <w:rPr>
          <w:rFonts w:ascii="Garamond" w:hAnsi="Garamond"/>
          <w:szCs w:val="24"/>
        </w:rPr>
        <w:t xml:space="preserve"> shall provide copies to </w:t>
      </w:r>
      <w:r w:rsidR="008B63B1">
        <w:rPr>
          <w:rFonts w:ascii="Garamond" w:hAnsi="Garamond"/>
          <w:spacing w:val="-2"/>
          <w:szCs w:val="24"/>
        </w:rPr>
        <w:t>DEQ</w:t>
      </w:r>
      <w:r w:rsidR="007B26EB" w:rsidRPr="005707D4">
        <w:rPr>
          <w:rFonts w:ascii="Garamond" w:hAnsi="Garamond"/>
          <w:szCs w:val="24"/>
        </w:rPr>
        <w:t xml:space="preserve">, upon </w:t>
      </w:r>
      <w:r w:rsidR="008B63B1">
        <w:rPr>
          <w:rFonts w:ascii="Garamond" w:hAnsi="Garamond"/>
          <w:spacing w:val="-2"/>
          <w:szCs w:val="24"/>
        </w:rPr>
        <w:t>DEQ’s</w:t>
      </w:r>
      <w:r w:rsidR="008B63B1" w:rsidRPr="008E5256">
        <w:rPr>
          <w:rFonts w:ascii="Garamond" w:hAnsi="Garamond"/>
          <w:spacing w:val="-2"/>
          <w:szCs w:val="24"/>
        </w:rPr>
        <w:t xml:space="preserve"> </w:t>
      </w:r>
      <w:r w:rsidR="007B26EB" w:rsidRPr="005707D4">
        <w:rPr>
          <w:rFonts w:ascii="Garamond" w:hAnsi="Garamond"/>
          <w:szCs w:val="24"/>
        </w:rPr>
        <w:t>request, of any records of testing results, monitoring operations, recordkeeping and report results as specified under 40 CFR 60, Subpart QQQ, Sections 60.693-2, 60.696, 60.697, and 60.698</w:t>
      </w:r>
      <w:r w:rsidR="007B26EB" w:rsidRPr="005707D4">
        <w:rPr>
          <w:rFonts w:ascii="Garamond" w:hAnsi="Garamond"/>
          <w:spacing w:val="-2"/>
          <w:szCs w:val="24"/>
        </w:rPr>
        <w:t xml:space="preserve">, </w:t>
      </w:r>
      <w:r w:rsidR="007B26EB" w:rsidRPr="005707D4">
        <w:rPr>
          <w:rFonts w:ascii="Garamond" w:hAnsi="Garamond"/>
          <w:szCs w:val="24"/>
        </w:rPr>
        <w:t>for requirements not overridden by 40 CFR 63, Subpart CC.</w:t>
      </w:r>
    </w:p>
    <w:p w14:paraId="44BA5A8C" w14:textId="77777777" w:rsidR="00C65CF4" w:rsidRDefault="00C65CF4" w:rsidP="00C65CF4">
      <w:pPr>
        <w:pStyle w:val="ListParagraph"/>
        <w:rPr>
          <w:rFonts w:ascii="Garamond" w:hAnsi="Garamond"/>
          <w:szCs w:val="24"/>
        </w:rPr>
      </w:pPr>
    </w:p>
    <w:p w14:paraId="13A1E427" w14:textId="0A54B9DE" w:rsidR="00C65CF4" w:rsidRDefault="00483018" w:rsidP="00312AD8">
      <w:pPr>
        <w:widowControl/>
        <w:numPr>
          <w:ilvl w:val="0"/>
          <w:numId w:val="144"/>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CHS shall comply with applicable recordkeeping and reporting requirements of 40 CFR 60 Subpart Kc for the Desalter Brine Slop Oil Tank (TK-3462) (40 CFR 60 Subpart Kc, ARM 17.8.340 and ARM 17.8.749)</w:t>
      </w:r>
      <w:r w:rsidR="00C65CF4">
        <w:rPr>
          <w:rFonts w:ascii="Garamond" w:hAnsi="Garamond"/>
          <w:szCs w:val="24"/>
        </w:rPr>
        <w:t>.</w:t>
      </w:r>
    </w:p>
    <w:p w14:paraId="070C5D7D" w14:textId="77777777" w:rsidR="00483018" w:rsidRDefault="00483018" w:rsidP="00483018">
      <w:pPr>
        <w:pStyle w:val="ListParagraph"/>
        <w:rPr>
          <w:rFonts w:ascii="Garamond" w:hAnsi="Garamond"/>
          <w:szCs w:val="24"/>
        </w:rPr>
      </w:pPr>
    </w:p>
    <w:p w14:paraId="1263504D" w14:textId="7F6CA41D" w:rsidR="00483018" w:rsidRPr="005707D4" w:rsidRDefault="00483018" w:rsidP="00312AD8">
      <w:pPr>
        <w:widowControl/>
        <w:numPr>
          <w:ilvl w:val="0"/>
          <w:numId w:val="144"/>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CHS shall maintain maintenance records for the Desalter Brine Sludge Tank (TK-0060) (ARM 17.8.340 and ARM 17.8.749).</w:t>
      </w:r>
    </w:p>
    <w:p w14:paraId="61005AE9" w14:textId="77777777" w:rsidR="00C476CB" w:rsidRDefault="00C476CB" w:rsidP="007A1D2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29EA0BC" w14:textId="77777777" w:rsidR="00610653" w:rsidRPr="005707D4" w:rsidRDefault="00610653" w:rsidP="000F2E33">
      <w:pPr>
        <w:tabs>
          <w:tab w:val="left" w:pos="-1080"/>
          <w:tab w:val="left" w:pos="-720"/>
        </w:tabs>
        <w:ind w:left="1440" w:hanging="1440"/>
        <w:rPr>
          <w:rFonts w:ascii="Garamond" w:hAnsi="Garamond"/>
          <w:szCs w:val="24"/>
        </w:rPr>
      </w:pPr>
      <w:r w:rsidRPr="005707D4">
        <w:rPr>
          <w:rFonts w:ascii="Garamond" w:hAnsi="Garamond"/>
          <w:szCs w:val="24"/>
        </w:rPr>
        <w:t>Section XIX:</w:t>
      </w:r>
      <w:r w:rsidRPr="005707D4">
        <w:rPr>
          <w:rFonts w:ascii="Garamond" w:hAnsi="Garamond"/>
          <w:szCs w:val="24"/>
        </w:rPr>
        <w:tab/>
      </w:r>
      <w:r w:rsidR="006B6D74" w:rsidRPr="005707D4">
        <w:rPr>
          <w:rFonts w:ascii="Garamond" w:hAnsi="Garamond"/>
          <w:szCs w:val="24"/>
        </w:rPr>
        <w:t xml:space="preserve">Limitations and Conditions for </w:t>
      </w:r>
      <w:r w:rsidRPr="005707D4">
        <w:rPr>
          <w:rFonts w:ascii="Garamond" w:hAnsi="Garamond"/>
          <w:szCs w:val="24"/>
        </w:rPr>
        <w:t>Intermediate Storage Tank</w:t>
      </w:r>
      <w:r w:rsidR="00605D8E">
        <w:rPr>
          <w:rFonts w:ascii="Garamond" w:hAnsi="Garamond"/>
          <w:szCs w:val="24"/>
        </w:rPr>
        <w:t>s 146 and 147</w:t>
      </w:r>
    </w:p>
    <w:p w14:paraId="5A892443" w14:textId="77777777" w:rsidR="00610653" w:rsidRPr="00076240" w:rsidRDefault="00610653" w:rsidP="00610653">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A41019E" w14:textId="77777777" w:rsidR="00683305" w:rsidRPr="005707D4" w:rsidRDefault="004610C5" w:rsidP="000F2E33">
      <w:pPr>
        <w:tabs>
          <w:tab w:val="left" w:pos="-1080"/>
          <w:tab w:val="left" w:pos="-720"/>
        </w:tabs>
        <w:ind w:left="1440" w:hanging="720"/>
        <w:rPr>
          <w:rFonts w:ascii="Garamond" w:hAnsi="Garamond"/>
          <w:szCs w:val="24"/>
        </w:rPr>
      </w:pPr>
      <w:r w:rsidRPr="005707D4">
        <w:rPr>
          <w:rFonts w:ascii="Garamond" w:hAnsi="Garamond"/>
          <w:szCs w:val="24"/>
        </w:rPr>
        <w:t>A</w:t>
      </w:r>
      <w:r w:rsidR="00683305" w:rsidRPr="005707D4">
        <w:rPr>
          <w:rFonts w:ascii="Garamond" w:hAnsi="Garamond"/>
          <w:szCs w:val="24"/>
        </w:rPr>
        <w:t>.</w:t>
      </w:r>
      <w:r w:rsidR="00683305" w:rsidRPr="005707D4">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0AE7FE17" w14:textId="77777777" w:rsidR="00683305" w:rsidRPr="00076240" w:rsidRDefault="00683305" w:rsidP="007A1D2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7F00254" w14:textId="1D8DE824" w:rsidR="008F2580" w:rsidRDefault="005E34EB" w:rsidP="008F2580">
      <w:pPr>
        <w:tabs>
          <w:tab w:val="left" w:pos="-1080"/>
          <w:tab w:val="left" w:pos="-720"/>
        </w:tabs>
        <w:ind w:left="2160" w:hanging="720"/>
        <w:rPr>
          <w:rFonts w:ascii="Garamond" w:hAnsi="Garamond"/>
          <w:szCs w:val="24"/>
        </w:rPr>
      </w:pPr>
      <w:r>
        <w:rPr>
          <w:rFonts w:ascii="Garamond" w:hAnsi="Garamond"/>
          <w:szCs w:val="24"/>
        </w:rPr>
        <w:t>1.</w:t>
      </w:r>
      <w:r>
        <w:rPr>
          <w:rFonts w:ascii="Garamond" w:hAnsi="Garamond"/>
          <w:szCs w:val="24"/>
        </w:rPr>
        <w:tab/>
        <w:t>Subpart A -</w:t>
      </w:r>
      <w:r w:rsidR="00683305" w:rsidRPr="005707D4">
        <w:rPr>
          <w:rFonts w:ascii="Garamond" w:hAnsi="Garamond"/>
          <w:szCs w:val="24"/>
        </w:rPr>
        <w:t xml:space="preserve"> General Provisions applies to all equipment or facilities subject to a NESHAP for source categories subpart as listed below.</w:t>
      </w:r>
    </w:p>
    <w:p w14:paraId="680F77EE" w14:textId="77777777" w:rsidR="008F2580" w:rsidRDefault="008F2580" w:rsidP="00121099">
      <w:pPr>
        <w:tabs>
          <w:tab w:val="left" w:pos="-1080"/>
          <w:tab w:val="left" w:pos="-720"/>
        </w:tabs>
        <w:rPr>
          <w:rFonts w:ascii="Garamond" w:hAnsi="Garamond"/>
          <w:szCs w:val="24"/>
        </w:rPr>
      </w:pPr>
    </w:p>
    <w:p w14:paraId="23236EC0" w14:textId="77777777" w:rsidR="00683305" w:rsidRPr="005707D4" w:rsidRDefault="005E34EB" w:rsidP="00683305">
      <w:pPr>
        <w:widowControl/>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napToGrid/>
          <w:szCs w:val="24"/>
        </w:rPr>
      </w:pPr>
      <w:r>
        <w:rPr>
          <w:rFonts w:ascii="Garamond" w:hAnsi="Garamond"/>
          <w:szCs w:val="24"/>
        </w:rPr>
        <w:t>2.</w:t>
      </w:r>
      <w:r>
        <w:rPr>
          <w:rFonts w:ascii="Garamond" w:hAnsi="Garamond"/>
          <w:szCs w:val="24"/>
        </w:rPr>
        <w:tab/>
        <w:t>Subpart CC -</w:t>
      </w:r>
      <w:r w:rsidR="007B4D88">
        <w:rPr>
          <w:rFonts w:ascii="Garamond" w:hAnsi="Garamond"/>
          <w:szCs w:val="24"/>
        </w:rPr>
        <w:t xml:space="preserve"> N</w:t>
      </w:r>
      <w:r w:rsidR="00683305" w:rsidRPr="005707D4">
        <w:rPr>
          <w:rFonts w:ascii="Garamond" w:hAnsi="Garamond"/>
          <w:snapToGrid/>
          <w:szCs w:val="24"/>
        </w:rPr>
        <w:t>ational Emission Standards for Hazardous Air Pollutants</w:t>
      </w:r>
      <w:r w:rsidR="00683305" w:rsidRPr="005707D4">
        <w:rPr>
          <w:rFonts w:ascii="Garamond" w:hAnsi="Garamond"/>
          <w:szCs w:val="24"/>
        </w:rPr>
        <w:t xml:space="preserve"> </w:t>
      </w:r>
      <w:r w:rsidR="00683305" w:rsidRPr="005707D4">
        <w:rPr>
          <w:rFonts w:ascii="Garamond" w:hAnsi="Garamond"/>
          <w:snapToGrid/>
          <w:szCs w:val="24"/>
        </w:rPr>
        <w:t>from Petroleum Refineries applies to Storage Tank 1</w:t>
      </w:r>
      <w:r w:rsidR="00662B71" w:rsidRPr="005707D4">
        <w:rPr>
          <w:rFonts w:ascii="Garamond" w:hAnsi="Garamond"/>
          <w:snapToGrid/>
          <w:szCs w:val="24"/>
        </w:rPr>
        <w:t>46</w:t>
      </w:r>
      <w:r w:rsidR="00683305" w:rsidRPr="005707D4">
        <w:rPr>
          <w:rFonts w:ascii="Garamond" w:hAnsi="Garamond"/>
          <w:snapToGrid/>
          <w:szCs w:val="24"/>
        </w:rPr>
        <w:t xml:space="preserve">, which </w:t>
      </w:r>
      <w:r w:rsidR="00A82517">
        <w:rPr>
          <w:rFonts w:ascii="Garamond" w:hAnsi="Garamond"/>
          <w:snapToGrid/>
          <w:szCs w:val="24"/>
        </w:rPr>
        <w:t>is</w:t>
      </w:r>
      <w:r w:rsidR="00683305" w:rsidRPr="005707D4">
        <w:rPr>
          <w:rFonts w:ascii="Garamond" w:hAnsi="Garamond"/>
          <w:snapToGrid/>
          <w:szCs w:val="24"/>
        </w:rPr>
        <w:t xml:space="preserve"> classified as a Group 2 storage vessel.</w:t>
      </w:r>
    </w:p>
    <w:p w14:paraId="215C794E" w14:textId="77777777" w:rsidR="00683305" w:rsidRPr="00076240" w:rsidRDefault="00683305" w:rsidP="002B6909">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napToGrid/>
          <w:szCs w:val="24"/>
        </w:rPr>
      </w:pPr>
    </w:p>
    <w:p w14:paraId="73A67458" w14:textId="77777777" w:rsidR="00683305" w:rsidRPr="005707D4" w:rsidRDefault="00683305" w:rsidP="00312AD8">
      <w:pPr>
        <w:numPr>
          <w:ilvl w:val="0"/>
          <w:numId w:val="80"/>
        </w:num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53CA55B5" w14:textId="77777777" w:rsidR="00F22CA3" w:rsidRPr="00076240" w:rsidRDefault="00F22CA3" w:rsidP="00861D55">
      <w:p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D4E0A1C" w14:textId="729237A4" w:rsidR="00683305" w:rsidRDefault="00683305" w:rsidP="00312AD8">
      <w:pPr>
        <w:numPr>
          <w:ilvl w:val="0"/>
          <w:numId w:val="80"/>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A82517">
        <w:rPr>
          <w:rFonts w:ascii="Garamond" w:hAnsi="Garamond"/>
          <w:szCs w:val="24"/>
        </w:rPr>
        <w:t>Limitations for Storage Tank 1</w:t>
      </w:r>
      <w:r w:rsidR="00662B71" w:rsidRPr="00A82517">
        <w:rPr>
          <w:rFonts w:ascii="Garamond" w:hAnsi="Garamond"/>
          <w:szCs w:val="24"/>
        </w:rPr>
        <w:t>46</w:t>
      </w:r>
      <w:r w:rsidR="00605D8E" w:rsidRPr="00A82517">
        <w:rPr>
          <w:rFonts w:ascii="Garamond" w:hAnsi="Garamond"/>
          <w:szCs w:val="24"/>
        </w:rPr>
        <w:t xml:space="preserve"> and Tank 147</w:t>
      </w:r>
    </w:p>
    <w:p w14:paraId="4D037867" w14:textId="77777777" w:rsidR="006E50CB" w:rsidRDefault="006E50CB" w:rsidP="006E50CB">
      <w:pPr>
        <w:pStyle w:val="ListParagraph"/>
        <w:ind w:left="0"/>
        <w:rPr>
          <w:rFonts w:ascii="Garamond" w:hAnsi="Garamond"/>
          <w:szCs w:val="24"/>
        </w:rPr>
      </w:pPr>
    </w:p>
    <w:p w14:paraId="35E6E190" w14:textId="58B61266" w:rsidR="000C135B" w:rsidRPr="00A82517" w:rsidRDefault="00683305" w:rsidP="00312AD8">
      <w:pPr>
        <w:numPr>
          <w:ilvl w:val="0"/>
          <w:numId w:val="79"/>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82517">
        <w:rPr>
          <w:rFonts w:ascii="Garamond" w:hAnsi="Garamond"/>
          <w:szCs w:val="24"/>
        </w:rPr>
        <w:t>Storage Tank</w:t>
      </w:r>
      <w:r w:rsidR="008D2BC6" w:rsidRPr="00A82517">
        <w:rPr>
          <w:rFonts w:ascii="Garamond" w:hAnsi="Garamond"/>
          <w:szCs w:val="24"/>
        </w:rPr>
        <w:t>s</w:t>
      </w:r>
      <w:r w:rsidRPr="00A82517">
        <w:rPr>
          <w:rFonts w:ascii="Garamond" w:hAnsi="Garamond"/>
          <w:szCs w:val="24"/>
        </w:rPr>
        <w:t xml:space="preserve"> </w:t>
      </w:r>
      <w:r w:rsidR="00662B71" w:rsidRPr="00A82517">
        <w:rPr>
          <w:rFonts w:ascii="Garamond" w:hAnsi="Garamond"/>
          <w:szCs w:val="24"/>
        </w:rPr>
        <w:t>146</w:t>
      </w:r>
      <w:r w:rsidRPr="00A82517">
        <w:rPr>
          <w:rFonts w:ascii="Garamond" w:hAnsi="Garamond"/>
          <w:szCs w:val="24"/>
        </w:rPr>
        <w:t xml:space="preserve"> </w:t>
      </w:r>
      <w:r w:rsidR="00605D8E" w:rsidRPr="00A82517">
        <w:rPr>
          <w:rFonts w:ascii="Garamond" w:hAnsi="Garamond"/>
          <w:szCs w:val="24"/>
        </w:rPr>
        <w:t xml:space="preserve">and 147 </w:t>
      </w:r>
      <w:r w:rsidRPr="00A82517">
        <w:rPr>
          <w:rFonts w:ascii="Garamond" w:hAnsi="Garamond"/>
          <w:szCs w:val="24"/>
        </w:rPr>
        <w:t xml:space="preserve">shall </w:t>
      </w:r>
      <w:r w:rsidR="00957430">
        <w:rPr>
          <w:rFonts w:ascii="Garamond" w:hAnsi="Garamond"/>
          <w:szCs w:val="24"/>
        </w:rPr>
        <w:t>be</w:t>
      </w:r>
      <w:r w:rsidR="0025206B" w:rsidRPr="00A82517">
        <w:rPr>
          <w:rFonts w:ascii="Garamond" w:hAnsi="Garamond"/>
          <w:szCs w:val="24"/>
        </w:rPr>
        <w:t xml:space="preserve"> </w:t>
      </w:r>
      <w:r w:rsidRPr="00A82517">
        <w:rPr>
          <w:rFonts w:ascii="Garamond" w:hAnsi="Garamond"/>
          <w:szCs w:val="24"/>
        </w:rPr>
        <w:t>fixed roof tank</w:t>
      </w:r>
      <w:r w:rsidR="00957430">
        <w:rPr>
          <w:rFonts w:ascii="Garamond" w:hAnsi="Garamond"/>
          <w:szCs w:val="24"/>
        </w:rPr>
        <w:t>s</w:t>
      </w:r>
      <w:r w:rsidRPr="00A82517">
        <w:rPr>
          <w:rFonts w:ascii="Garamond" w:hAnsi="Garamond"/>
          <w:szCs w:val="24"/>
        </w:rPr>
        <w:t xml:space="preserve"> </w:t>
      </w:r>
      <w:r w:rsidR="00FA329F" w:rsidRPr="00A82517">
        <w:rPr>
          <w:rFonts w:ascii="Garamond" w:hAnsi="Garamond"/>
          <w:szCs w:val="24"/>
        </w:rPr>
        <w:t>with</w:t>
      </w:r>
      <w:r w:rsidR="00A33B59" w:rsidRPr="00A82517">
        <w:rPr>
          <w:rFonts w:ascii="Garamond" w:hAnsi="Garamond"/>
          <w:szCs w:val="24"/>
        </w:rPr>
        <w:t xml:space="preserve"> submerged fill piping</w:t>
      </w:r>
      <w:r w:rsidRPr="00A82517">
        <w:rPr>
          <w:rFonts w:ascii="Garamond" w:hAnsi="Garamond"/>
          <w:szCs w:val="24"/>
        </w:rPr>
        <w:t xml:space="preserve"> (ARM 17.8.752).</w:t>
      </w:r>
    </w:p>
    <w:p w14:paraId="756821DC" w14:textId="77777777" w:rsidR="008D2BC6" w:rsidRPr="000E77A8" w:rsidRDefault="008D2BC6" w:rsidP="007A3B7F">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6E7D8E1" w14:textId="662D66A6" w:rsidR="008D2BC6" w:rsidRPr="00A82517" w:rsidRDefault="008D2BC6" w:rsidP="00312AD8">
      <w:pPr>
        <w:widowControl/>
        <w:numPr>
          <w:ilvl w:val="0"/>
          <w:numId w:val="79"/>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82517">
        <w:rPr>
          <w:rFonts w:ascii="Garamond" w:hAnsi="Garamond"/>
          <w:szCs w:val="24"/>
        </w:rPr>
        <w:t>Storage Tanks 146 and 147 shall store only intermediate products with a true vapor pressure less than 0.49 actual</w:t>
      </w:r>
      <w:r w:rsidR="00CB717C">
        <w:rPr>
          <w:rFonts w:ascii="Garamond" w:hAnsi="Garamond"/>
          <w:szCs w:val="24"/>
        </w:rPr>
        <w:t xml:space="preserve"> pounds per square inch (psia)</w:t>
      </w:r>
      <w:r w:rsidRPr="00A82517">
        <w:rPr>
          <w:rFonts w:ascii="Garamond" w:hAnsi="Garamond"/>
          <w:szCs w:val="24"/>
        </w:rPr>
        <w:t xml:space="preserve"> (ARM 17.8.749)</w:t>
      </w:r>
      <w:r w:rsidR="00C307AB" w:rsidRPr="00A82517">
        <w:rPr>
          <w:rFonts w:ascii="Garamond" w:hAnsi="Garamond"/>
          <w:szCs w:val="24"/>
        </w:rPr>
        <w:t>.</w:t>
      </w:r>
    </w:p>
    <w:p w14:paraId="7777EF33" w14:textId="77777777" w:rsidR="00C307AB" w:rsidRPr="00076240" w:rsidRDefault="00C307AB" w:rsidP="00C307AB">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F2071F6" w14:textId="50A83470" w:rsidR="00076240" w:rsidRDefault="008D2BC6" w:rsidP="00312AD8">
      <w:pPr>
        <w:numPr>
          <w:ilvl w:val="0"/>
          <w:numId w:val="79"/>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82517">
        <w:rPr>
          <w:rFonts w:ascii="Garamond" w:hAnsi="Garamond"/>
          <w:szCs w:val="24"/>
        </w:rPr>
        <w:t>CHS shall comply with 40 CFR 63 Subpart CC as a</w:t>
      </w:r>
      <w:r w:rsidR="00CB717C">
        <w:rPr>
          <w:rFonts w:ascii="Garamond" w:hAnsi="Garamond"/>
          <w:szCs w:val="24"/>
        </w:rPr>
        <w:t>pplicable to Tanks 146 and 147</w:t>
      </w:r>
      <w:r w:rsidRPr="00A82517">
        <w:rPr>
          <w:rFonts w:ascii="Garamond" w:hAnsi="Garamond"/>
          <w:szCs w:val="24"/>
        </w:rPr>
        <w:t xml:space="preserve"> (ARM 17.8.342 and 40 CFR 60 Subpart CC)</w:t>
      </w:r>
      <w:r w:rsidR="002B609E">
        <w:rPr>
          <w:rFonts w:ascii="Garamond" w:hAnsi="Garamond"/>
          <w:szCs w:val="24"/>
        </w:rPr>
        <w:t>.</w:t>
      </w:r>
    </w:p>
    <w:p w14:paraId="5FF08853" w14:textId="77777777" w:rsidR="001E1D6D" w:rsidRDefault="001E1D6D" w:rsidP="001E1D6D">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8F1B012" w14:textId="45005991" w:rsidR="00683305" w:rsidRPr="008F2580" w:rsidRDefault="00683305" w:rsidP="00312AD8">
      <w:pPr>
        <w:numPr>
          <w:ilvl w:val="0"/>
          <w:numId w:val="80"/>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Monitoring Requirements</w:t>
      </w:r>
    </w:p>
    <w:p w14:paraId="7B4CE114" w14:textId="77777777" w:rsidR="00CF0ED8" w:rsidRPr="00887EED" w:rsidRDefault="00CF0ED8" w:rsidP="00887EED">
      <w:pPr>
        <w:tabs>
          <w:tab w:val="left" w:pos="-1080"/>
          <w:tab w:val="left" w:pos="-720"/>
        </w:tabs>
        <w:rPr>
          <w:rFonts w:ascii="Garamond" w:hAnsi="Garamond"/>
          <w:sz w:val="22"/>
          <w:szCs w:val="22"/>
        </w:rPr>
      </w:pPr>
    </w:p>
    <w:p w14:paraId="0AFC636E" w14:textId="0477E5D5" w:rsidR="00683305" w:rsidRDefault="006673C7" w:rsidP="00887EED">
      <w:p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707D4">
        <w:rPr>
          <w:rFonts w:ascii="Garamond" w:hAnsi="Garamond"/>
          <w:szCs w:val="24"/>
        </w:rPr>
        <w:t>A monitoring and maintenance program, as described under 40 CFR 60, Subpart VVa, and meeting the requirements of 40 CFR60, Subpart GGGa shall be instituted (ARM 17.8.752).</w:t>
      </w:r>
    </w:p>
    <w:p w14:paraId="0F7F31FB" w14:textId="77777777" w:rsidR="00CF4475" w:rsidRPr="00887EED" w:rsidRDefault="00CF4475" w:rsidP="00CF4475">
      <w:p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1DAD1472" w14:textId="77777777" w:rsidR="00683305" w:rsidRPr="005707D4" w:rsidRDefault="00683305" w:rsidP="00312AD8">
      <w:pPr>
        <w:numPr>
          <w:ilvl w:val="0"/>
          <w:numId w:val="80"/>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Operational and Emission Inventory Reporting Requirements (ARM 17.8.749)</w:t>
      </w:r>
      <w:r w:rsidR="002B609E">
        <w:rPr>
          <w:rFonts w:ascii="Garamond" w:hAnsi="Garamond"/>
          <w:szCs w:val="24"/>
        </w:rPr>
        <w:t>.</w:t>
      </w:r>
    </w:p>
    <w:p w14:paraId="13F61DFA" w14:textId="77777777" w:rsidR="00683305" w:rsidRPr="00121099" w:rsidRDefault="00683305" w:rsidP="007A1D2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3E8BB03" w14:textId="15AEECEC" w:rsidR="00683305" w:rsidRDefault="00683305" w:rsidP="00FC1FC0">
      <w:p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707D4">
        <w:rPr>
          <w:rFonts w:ascii="Garamond" w:hAnsi="Garamond"/>
          <w:szCs w:val="24"/>
        </w:rPr>
        <w:t xml:space="preserve">CHS shall </w:t>
      </w:r>
      <w:r w:rsidR="005E59E0" w:rsidRPr="005707D4">
        <w:rPr>
          <w:rFonts w:ascii="Garamond" w:hAnsi="Garamond"/>
          <w:szCs w:val="24"/>
        </w:rPr>
        <w:t xml:space="preserve">calculate annual emissions from the operation of Tank 146 </w:t>
      </w:r>
      <w:r w:rsidR="00605D8E">
        <w:rPr>
          <w:rFonts w:ascii="Garamond" w:hAnsi="Garamond"/>
          <w:szCs w:val="24"/>
        </w:rPr>
        <w:t xml:space="preserve">and Tank 147 </w:t>
      </w:r>
      <w:r w:rsidR="005E59E0" w:rsidRPr="005707D4">
        <w:rPr>
          <w:rFonts w:ascii="Garamond" w:hAnsi="Garamond"/>
          <w:szCs w:val="24"/>
        </w:rPr>
        <w:lastRenderedPageBreak/>
        <w:t>and report these emissions with the annual emission inventory</w:t>
      </w:r>
      <w:r w:rsidRPr="005707D4">
        <w:rPr>
          <w:rFonts w:ascii="Garamond" w:hAnsi="Garamond"/>
          <w:szCs w:val="24"/>
        </w:rPr>
        <w:t xml:space="preserve"> (ARM 17.8.749).</w:t>
      </w:r>
    </w:p>
    <w:p w14:paraId="6D5E103B" w14:textId="1A689D6E" w:rsidR="00634E90" w:rsidRPr="00887EED" w:rsidRDefault="00634E90" w:rsidP="00887EED">
      <w:pPr>
        <w:tabs>
          <w:tab w:val="left" w:pos="-1080"/>
          <w:tab w:val="left" w:pos="-720"/>
        </w:tabs>
        <w:rPr>
          <w:rFonts w:ascii="Garamond" w:hAnsi="Garamond"/>
          <w:sz w:val="22"/>
          <w:szCs w:val="22"/>
        </w:rPr>
      </w:pPr>
    </w:p>
    <w:p w14:paraId="33F10A49" w14:textId="29E5FB43" w:rsidR="006F5781" w:rsidRPr="005707D4" w:rsidRDefault="006F5781" w:rsidP="00121099">
      <w:pPr>
        <w:tabs>
          <w:tab w:val="left" w:pos="-1080"/>
          <w:tab w:val="left" w:pos="-720"/>
          <w:tab w:val="left" w:pos="1440"/>
        </w:tabs>
        <w:ind w:left="1440" w:hanging="1440"/>
        <w:rPr>
          <w:rFonts w:ascii="Garamond" w:hAnsi="Garamond"/>
          <w:szCs w:val="24"/>
        </w:rPr>
      </w:pPr>
      <w:r w:rsidRPr="005707D4">
        <w:rPr>
          <w:rFonts w:ascii="Garamond" w:hAnsi="Garamond"/>
          <w:szCs w:val="24"/>
        </w:rPr>
        <w:t>Section XX:</w:t>
      </w:r>
      <w:r w:rsidRPr="005707D4">
        <w:rPr>
          <w:rFonts w:ascii="Garamond" w:hAnsi="Garamond"/>
          <w:szCs w:val="24"/>
        </w:rPr>
        <w:tab/>
      </w:r>
      <w:r w:rsidR="00483018">
        <w:rPr>
          <w:rFonts w:ascii="Garamond" w:hAnsi="Garamond"/>
          <w:szCs w:val="24"/>
        </w:rPr>
        <w:t xml:space="preserve">Main </w:t>
      </w:r>
      <w:r w:rsidRPr="005707D4">
        <w:rPr>
          <w:rFonts w:ascii="Garamond" w:hAnsi="Garamond"/>
          <w:szCs w:val="24"/>
        </w:rPr>
        <w:t>Refinery Flare</w:t>
      </w:r>
      <w:r w:rsidR="003B1651" w:rsidRPr="005707D4">
        <w:rPr>
          <w:rFonts w:ascii="Garamond" w:hAnsi="Garamond"/>
          <w:szCs w:val="24"/>
        </w:rPr>
        <w:t xml:space="preserve"> / </w:t>
      </w:r>
      <w:r w:rsidR="00EE78FD">
        <w:rPr>
          <w:rFonts w:ascii="Garamond" w:hAnsi="Garamond"/>
          <w:szCs w:val="24"/>
        </w:rPr>
        <w:t>Flare</w:t>
      </w:r>
      <w:r w:rsidR="003B1651" w:rsidRPr="005707D4">
        <w:rPr>
          <w:rFonts w:ascii="Garamond" w:hAnsi="Garamond"/>
          <w:szCs w:val="24"/>
        </w:rPr>
        <w:t xml:space="preserve"> Gas Control System </w:t>
      </w:r>
    </w:p>
    <w:p w14:paraId="412460F8" w14:textId="77777777" w:rsidR="006F5781" w:rsidRPr="00887EED" w:rsidRDefault="006F5781" w:rsidP="006F578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BA8EAC1" w14:textId="77777777" w:rsidR="006F5781" w:rsidRPr="005707D4" w:rsidRDefault="006F5781" w:rsidP="00312AD8">
      <w:pPr>
        <w:pStyle w:val="ListParagraph"/>
        <w:numPr>
          <w:ilvl w:val="0"/>
          <w:numId w:val="114"/>
        </w:numPr>
        <w:tabs>
          <w:tab w:val="clear" w:pos="3600"/>
          <w:tab w:val="left" w:pos="-1080"/>
          <w:tab w:val="left" w:pos="-720"/>
        </w:tabs>
        <w:ind w:left="1440"/>
        <w:rPr>
          <w:rFonts w:ascii="Garamond" w:hAnsi="Garamond"/>
          <w:szCs w:val="24"/>
        </w:rPr>
      </w:pPr>
      <w:r w:rsidRPr="005707D4">
        <w:rPr>
          <w:rFonts w:ascii="Garamond" w:hAnsi="Garamond"/>
          <w:szCs w:val="24"/>
        </w:rPr>
        <w:t>Limitations and Standards:</w:t>
      </w:r>
    </w:p>
    <w:p w14:paraId="60A9E9B8" w14:textId="77777777" w:rsidR="00734F94" w:rsidRPr="00121099" w:rsidRDefault="00734F94" w:rsidP="002B6909">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1781C65" w14:textId="093A9D8A" w:rsidR="00AB1FA5" w:rsidRDefault="00734F94" w:rsidP="00312AD8">
      <w:pPr>
        <w:widowControl/>
        <w:numPr>
          <w:ilvl w:val="0"/>
          <w:numId w:val="82"/>
        </w:numPr>
        <w:tabs>
          <w:tab w:val="left" w:pos="-1080"/>
          <w:tab w:val="left" w:pos="-720"/>
        </w:tabs>
        <w:ind w:left="2160" w:hanging="720"/>
        <w:rPr>
          <w:rFonts w:ascii="Garamond" w:hAnsi="Garamond"/>
          <w:szCs w:val="24"/>
        </w:rPr>
      </w:pPr>
      <w:r w:rsidRPr="005707D4">
        <w:rPr>
          <w:rFonts w:ascii="Garamond" w:hAnsi="Garamond"/>
          <w:szCs w:val="24"/>
        </w:rPr>
        <w:t xml:space="preserve">CHS shall comply with all applicable </w:t>
      </w:r>
      <w:r w:rsidR="000D3324" w:rsidRPr="005707D4">
        <w:rPr>
          <w:rFonts w:ascii="Garamond" w:hAnsi="Garamond"/>
          <w:szCs w:val="24"/>
        </w:rPr>
        <w:t>requirements of 40 CFR 6</w:t>
      </w:r>
      <w:r w:rsidR="001E1D6D">
        <w:rPr>
          <w:rFonts w:ascii="Garamond" w:hAnsi="Garamond"/>
          <w:szCs w:val="24"/>
        </w:rPr>
        <w:t>3.670</w:t>
      </w:r>
      <w:r w:rsidR="000D3324" w:rsidRPr="005707D4">
        <w:rPr>
          <w:rFonts w:ascii="Garamond" w:hAnsi="Garamond"/>
          <w:szCs w:val="24"/>
        </w:rPr>
        <w:t xml:space="preserve"> and 40 CFR 63.</w:t>
      </w:r>
      <w:r w:rsidR="001E1D6D">
        <w:rPr>
          <w:rFonts w:ascii="Garamond" w:hAnsi="Garamond"/>
          <w:szCs w:val="24"/>
        </w:rPr>
        <w:t>671</w:t>
      </w:r>
      <w:r w:rsidR="000D3324" w:rsidRPr="005707D4">
        <w:rPr>
          <w:rFonts w:ascii="Garamond" w:hAnsi="Garamond"/>
          <w:szCs w:val="24"/>
        </w:rPr>
        <w:t xml:space="preserve">, including </w:t>
      </w:r>
      <w:r w:rsidR="00C97880" w:rsidRPr="005707D4">
        <w:rPr>
          <w:rFonts w:ascii="Garamond" w:hAnsi="Garamond"/>
          <w:szCs w:val="24"/>
        </w:rPr>
        <w:t xml:space="preserve">flare </w:t>
      </w:r>
      <w:r w:rsidR="000D3324" w:rsidRPr="005707D4">
        <w:rPr>
          <w:rFonts w:ascii="Garamond" w:hAnsi="Garamond"/>
          <w:szCs w:val="24"/>
        </w:rPr>
        <w:t>design, operation, and monitoring req</w:t>
      </w:r>
      <w:r w:rsidRPr="005707D4">
        <w:rPr>
          <w:rFonts w:ascii="Garamond" w:hAnsi="Garamond"/>
          <w:szCs w:val="24"/>
        </w:rPr>
        <w:t xml:space="preserve">uirements </w:t>
      </w:r>
      <w:r w:rsidR="00AB1FA5" w:rsidRPr="005707D4">
        <w:rPr>
          <w:rFonts w:ascii="Garamond" w:hAnsi="Garamond"/>
          <w:szCs w:val="24"/>
        </w:rPr>
        <w:t>(</w:t>
      </w:r>
      <w:r w:rsidR="009944E7" w:rsidRPr="005707D4">
        <w:rPr>
          <w:rFonts w:ascii="Garamond" w:hAnsi="Garamond"/>
          <w:szCs w:val="24"/>
        </w:rPr>
        <w:t>ARM 17.8.752;</w:t>
      </w:r>
      <w:r w:rsidR="00AB1FA5" w:rsidRPr="005707D4">
        <w:rPr>
          <w:rFonts w:ascii="Garamond" w:hAnsi="Garamond"/>
          <w:szCs w:val="24"/>
        </w:rPr>
        <w:t xml:space="preserve"> 40 CFR 6</w:t>
      </w:r>
      <w:r w:rsidR="001E1D6D">
        <w:rPr>
          <w:rFonts w:ascii="Garamond" w:hAnsi="Garamond"/>
          <w:szCs w:val="24"/>
        </w:rPr>
        <w:t>3</w:t>
      </w:r>
      <w:r w:rsidR="00AB1FA5" w:rsidRPr="005707D4">
        <w:rPr>
          <w:rFonts w:ascii="Garamond" w:hAnsi="Garamond"/>
          <w:szCs w:val="24"/>
        </w:rPr>
        <w:t>.</w:t>
      </w:r>
      <w:r w:rsidR="001E1D6D">
        <w:rPr>
          <w:rFonts w:ascii="Garamond" w:hAnsi="Garamond"/>
          <w:szCs w:val="24"/>
        </w:rPr>
        <w:t>670, 40 CFR 63.671,</w:t>
      </w:r>
      <w:r w:rsidR="00AB1FA5" w:rsidRPr="005707D4">
        <w:rPr>
          <w:rFonts w:ascii="Garamond" w:hAnsi="Garamond"/>
          <w:szCs w:val="24"/>
        </w:rPr>
        <w:t xml:space="preserve"> ARM 17.8.342</w:t>
      </w:r>
      <w:r w:rsidR="001E1D6D">
        <w:rPr>
          <w:rFonts w:ascii="Garamond" w:hAnsi="Garamond"/>
          <w:szCs w:val="24"/>
        </w:rPr>
        <w:t>).</w:t>
      </w:r>
      <w:r w:rsidR="00AB1FA5" w:rsidRPr="005707D4">
        <w:rPr>
          <w:rFonts w:ascii="Garamond" w:hAnsi="Garamond"/>
          <w:szCs w:val="24"/>
        </w:rPr>
        <w:t xml:space="preserve"> </w:t>
      </w:r>
      <w:r w:rsidR="009F4712" w:rsidRPr="005707D4">
        <w:rPr>
          <w:rFonts w:ascii="Garamond" w:hAnsi="Garamond"/>
          <w:szCs w:val="24"/>
        </w:rPr>
        <w:t xml:space="preserve">The </w:t>
      </w:r>
      <w:r w:rsidR="00483018">
        <w:rPr>
          <w:rFonts w:ascii="Garamond" w:hAnsi="Garamond"/>
          <w:szCs w:val="24"/>
        </w:rPr>
        <w:t xml:space="preserve">Main </w:t>
      </w:r>
      <w:r w:rsidR="00C66922">
        <w:rPr>
          <w:rFonts w:ascii="Garamond" w:hAnsi="Garamond"/>
          <w:szCs w:val="24"/>
        </w:rPr>
        <w:t>Refinery Flare</w:t>
      </w:r>
      <w:r w:rsidR="009F4712" w:rsidRPr="005707D4">
        <w:rPr>
          <w:rFonts w:ascii="Garamond" w:hAnsi="Garamond"/>
          <w:szCs w:val="24"/>
        </w:rPr>
        <w:t xml:space="preserve"> shall be steam assisted (ARM 17.8.749).</w:t>
      </w:r>
    </w:p>
    <w:p w14:paraId="7A36F8E2" w14:textId="77777777" w:rsidR="00F22CA3" w:rsidRPr="00121099" w:rsidRDefault="00F22CA3">
      <w:pPr>
        <w:widowControl/>
        <w:rPr>
          <w:rFonts w:ascii="Garamond" w:hAnsi="Garamond"/>
          <w:sz w:val="22"/>
          <w:szCs w:val="22"/>
        </w:rPr>
      </w:pPr>
    </w:p>
    <w:p w14:paraId="29F6DF3A" w14:textId="4A101B43" w:rsidR="000D3324" w:rsidRPr="005707D4" w:rsidRDefault="000D3324" w:rsidP="00312AD8">
      <w:pPr>
        <w:numPr>
          <w:ilvl w:val="0"/>
          <w:numId w:val="82"/>
        </w:numPr>
        <w:tabs>
          <w:tab w:val="left" w:pos="-1080"/>
          <w:tab w:val="left" w:pos="-720"/>
        </w:tabs>
        <w:ind w:left="2160" w:hanging="720"/>
        <w:rPr>
          <w:rFonts w:ascii="Garamond" w:hAnsi="Garamond"/>
          <w:szCs w:val="24"/>
        </w:rPr>
      </w:pPr>
      <w:r w:rsidRPr="005707D4">
        <w:rPr>
          <w:rFonts w:ascii="Garamond" w:hAnsi="Garamond"/>
          <w:szCs w:val="24"/>
        </w:rPr>
        <w:t xml:space="preserve">CHS shall not flare in the </w:t>
      </w:r>
      <w:r w:rsidR="00C66922">
        <w:rPr>
          <w:rFonts w:ascii="Garamond" w:hAnsi="Garamond"/>
          <w:szCs w:val="24"/>
        </w:rPr>
        <w:t>Refinery Flare</w:t>
      </w:r>
      <w:r w:rsidRPr="005707D4">
        <w:rPr>
          <w:rFonts w:ascii="Garamond" w:hAnsi="Garamond"/>
          <w:szCs w:val="24"/>
        </w:rPr>
        <w:t xml:space="preserve"> any gas exceeding 162 ppmv H</w:t>
      </w:r>
      <w:r w:rsidRPr="005707D4">
        <w:rPr>
          <w:rFonts w:ascii="Garamond" w:hAnsi="Garamond"/>
          <w:szCs w:val="24"/>
          <w:vertAlign w:val="subscript"/>
        </w:rPr>
        <w:t>2</w:t>
      </w:r>
      <w:r w:rsidRPr="005707D4">
        <w:rPr>
          <w:rFonts w:ascii="Garamond" w:hAnsi="Garamond"/>
          <w:szCs w:val="24"/>
        </w:rPr>
        <w:t>S determined hourly on a 3-hour average basis</w:t>
      </w:r>
      <w:r w:rsidR="0063261A">
        <w:rPr>
          <w:rFonts w:ascii="Garamond" w:hAnsi="Garamond"/>
          <w:szCs w:val="24"/>
        </w:rPr>
        <w:t xml:space="preserve">. </w:t>
      </w:r>
      <w:r w:rsidR="00E56ED5" w:rsidRPr="005707D4">
        <w:rPr>
          <w:rFonts w:ascii="Garamond" w:hAnsi="Garamond"/>
          <w:szCs w:val="24"/>
        </w:rPr>
        <w:t xml:space="preserve">The combustion of process upset gases, as defined in 40 CFR 60 Subpart Ja, or fuel gas as defined in 40 CFR 60 Subpart Ja that is released to the flare </w:t>
      </w:r>
      <w:proofErr w:type="gramStart"/>
      <w:r w:rsidR="00E56ED5" w:rsidRPr="005707D4">
        <w:rPr>
          <w:rFonts w:ascii="Garamond" w:hAnsi="Garamond"/>
          <w:szCs w:val="24"/>
        </w:rPr>
        <w:t>as a result of</w:t>
      </w:r>
      <w:proofErr w:type="gramEnd"/>
      <w:r w:rsidR="00E56ED5" w:rsidRPr="005707D4">
        <w:rPr>
          <w:rFonts w:ascii="Garamond" w:hAnsi="Garamond"/>
          <w:szCs w:val="24"/>
        </w:rPr>
        <w:t xml:space="preserve"> relief valve leakage </w:t>
      </w:r>
      <w:r w:rsidR="00C97880" w:rsidRPr="005707D4">
        <w:rPr>
          <w:rFonts w:ascii="Garamond" w:hAnsi="Garamond"/>
          <w:szCs w:val="24"/>
        </w:rPr>
        <w:t xml:space="preserve">or other emergency malfunctions, </w:t>
      </w:r>
      <w:r w:rsidR="00E56ED5" w:rsidRPr="005707D4">
        <w:rPr>
          <w:rFonts w:ascii="Garamond" w:hAnsi="Garamond"/>
          <w:szCs w:val="24"/>
        </w:rPr>
        <w:t>is exempt from this limit</w:t>
      </w:r>
      <w:r w:rsidRPr="005707D4">
        <w:rPr>
          <w:rFonts w:ascii="Garamond" w:hAnsi="Garamond"/>
          <w:szCs w:val="24"/>
        </w:rPr>
        <w:t xml:space="preserve"> (ARM 17.8.752).</w:t>
      </w:r>
    </w:p>
    <w:p w14:paraId="13648946" w14:textId="77777777" w:rsidR="00FB41C5" w:rsidRPr="00121099" w:rsidRDefault="00FB41C5" w:rsidP="00076240">
      <w:pPr>
        <w:rPr>
          <w:rFonts w:ascii="Garamond" w:hAnsi="Garamond"/>
          <w:sz w:val="22"/>
          <w:szCs w:val="22"/>
        </w:rPr>
      </w:pPr>
    </w:p>
    <w:p w14:paraId="3A10FFAA" w14:textId="4ED88E6B" w:rsidR="00E56ED5" w:rsidRPr="00584DFD" w:rsidRDefault="00C97880" w:rsidP="00312AD8">
      <w:pPr>
        <w:widowControl/>
        <w:numPr>
          <w:ilvl w:val="0"/>
          <w:numId w:val="82"/>
        </w:numPr>
        <w:tabs>
          <w:tab w:val="left" w:pos="-1080"/>
          <w:tab w:val="left" w:pos="-720"/>
        </w:tabs>
        <w:ind w:left="2160" w:hanging="720"/>
        <w:rPr>
          <w:rFonts w:ascii="Garamond" w:hAnsi="Garamond"/>
          <w:szCs w:val="24"/>
        </w:rPr>
      </w:pPr>
      <w:r w:rsidRPr="005707D4">
        <w:rPr>
          <w:rFonts w:ascii="Garamond" w:hAnsi="Garamond"/>
          <w:szCs w:val="24"/>
        </w:rPr>
        <w:t>CHS shall comply with all applicable requirements of 40 CFR 60 Subpart Ja, including requirements for a flare management plan, root cause analysis program, flow monitoring, and total reduced sulfur or H</w:t>
      </w:r>
      <w:r w:rsidRPr="005707D4">
        <w:rPr>
          <w:rFonts w:ascii="Garamond" w:hAnsi="Garamond"/>
          <w:szCs w:val="24"/>
          <w:vertAlign w:val="subscript"/>
        </w:rPr>
        <w:t>2</w:t>
      </w:r>
      <w:r w:rsidRPr="005707D4">
        <w:rPr>
          <w:rFonts w:ascii="Garamond" w:hAnsi="Garamond"/>
          <w:szCs w:val="24"/>
        </w:rPr>
        <w:t>S monitoring (ARM 17.8.340 and 40 CFR 60 Subpart Ja)</w:t>
      </w:r>
      <w:r w:rsidR="0063261A">
        <w:rPr>
          <w:rFonts w:ascii="Garamond" w:hAnsi="Garamond"/>
          <w:szCs w:val="24"/>
        </w:rPr>
        <w:t xml:space="preserve">. </w:t>
      </w:r>
      <w:r w:rsidR="006B397C">
        <w:rPr>
          <w:rFonts w:ascii="Garamond" w:hAnsi="Garamond"/>
          <w:szCs w:val="24"/>
        </w:rPr>
        <w:t>The flare management plan shall specifically discuss the operation and monitoring of the flare water seal</w:t>
      </w:r>
      <w:r w:rsidR="00DC5275">
        <w:rPr>
          <w:rFonts w:ascii="Garamond" w:hAnsi="Garamond"/>
          <w:szCs w:val="24"/>
        </w:rPr>
        <w:t xml:space="preserve"> and </w:t>
      </w:r>
      <w:r w:rsidR="00327FA7">
        <w:rPr>
          <w:rFonts w:ascii="Garamond" w:hAnsi="Garamond"/>
          <w:szCs w:val="24"/>
        </w:rPr>
        <w:t xml:space="preserve">identify the </w:t>
      </w:r>
      <w:r w:rsidR="00DC5275">
        <w:rPr>
          <w:rFonts w:ascii="Garamond" w:hAnsi="Garamond"/>
          <w:szCs w:val="24"/>
        </w:rPr>
        <w:t xml:space="preserve">associated backpressure it </w:t>
      </w:r>
      <w:proofErr w:type="gramStart"/>
      <w:r w:rsidR="00DC5275">
        <w:rPr>
          <w:rFonts w:ascii="Garamond" w:hAnsi="Garamond"/>
          <w:szCs w:val="24"/>
        </w:rPr>
        <w:t xml:space="preserve">provides, </w:t>
      </w:r>
      <w:r w:rsidR="006B397C">
        <w:rPr>
          <w:rFonts w:ascii="Garamond" w:hAnsi="Garamond"/>
          <w:szCs w:val="24"/>
        </w:rPr>
        <w:t>and</w:t>
      </w:r>
      <w:proofErr w:type="gramEnd"/>
      <w:r w:rsidR="006B397C">
        <w:rPr>
          <w:rFonts w:ascii="Garamond" w:hAnsi="Garamond"/>
          <w:szCs w:val="24"/>
        </w:rPr>
        <w:t xml:space="preserve"> </w:t>
      </w:r>
      <w:r w:rsidR="00327FA7">
        <w:rPr>
          <w:rFonts w:ascii="Garamond" w:hAnsi="Garamond"/>
          <w:szCs w:val="24"/>
        </w:rPr>
        <w:t xml:space="preserve">discuss maximizing use of the flare gas treatment and recovery system during </w:t>
      </w:r>
      <w:r w:rsidR="006B397C">
        <w:rPr>
          <w:rFonts w:ascii="Garamond" w:hAnsi="Garamond"/>
          <w:szCs w:val="24"/>
        </w:rPr>
        <w:t xml:space="preserve">planned maintenance events on the flare gas recovery </w:t>
      </w:r>
      <w:r w:rsidR="00FC5464">
        <w:rPr>
          <w:rFonts w:ascii="Garamond" w:hAnsi="Garamond"/>
          <w:szCs w:val="24"/>
        </w:rPr>
        <w:t>system (</w:t>
      </w:r>
      <w:r w:rsidR="000539DB" w:rsidRPr="00584DFD">
        <w:rPr>
          <w:rFonts w:ascii="Garamond" w:hAnsi="Garamond"/>
          <w:szCs w:val="24"/>
        </w:rPr>
        <w:t>ARM 17.8.</w:t>
      </w:r>
      <w:r w:rsidR="00AF3E26" w:rsidRPr="00584DFD">
        <w:rPr>
          <w:rFonts w:ascii="Garamond" w:hAnsi="Garamond"/>
          <w:szCs w:val="24"/>
        </w:rPr>
        <w:t>749 and ARM 17.8.</w:t>
      </w:r>
      <w:r w:rsidR="000539DB" w:rsidRPr="00584DFD">
        <w:rPr>
          <w:rFonts w:ascii="Garamond" w:hAnsi="Garamond"/>
          <w:szCs w:val="24"/>
        </w:rPr>
        <w:t>752</w:t>
      </w:r>
      <w:r w:rsidR="006B397C" w:rsidRPr="00584DFD">
        <w:rPr>
          <w:rFonts w:ascii="Garamond" w:hAnsi="Garamond"/>
          <w:szCs w:val="24"/>
        </w:rPr>
        <w:t>).</w:t>
      </w:r>
    </w:p>
    <w:p w14:paraId="392CE6B6" w14:textId="77777777" w:rsidR="007F436A" w:rsidRPr="00121099" w:rsidRDefault="007F436A" w:rsidP="00076240">
      <w:pPr>
        <w:rPr>
          <w:rFonts w:ascii="Garamond" w:hAnsi="Garamond"/>
          <w:sz w:val="22"/>
          <w:szCs w:val="22"/>
        </w:rPr>
      </w:pPr>
    </w:p>
    <w:p w14:paraId="0A9BB8AD" w14:textId="2AD588BB" w:rsidR="00302CF5" w:rsidRDefault="00601C01" w:rsidP="00312AD8">
      <w:pPr>
        <w:numPr>
          <w:ilvl w:val="0"/>
          <w:numId w:val="82"/>
        </w:numPr>
        <w:tabs>
          <w:tab w:val="left" w:pos="-1080"/>
          <w:tab w:val="left" w:pos="-720"/>
        </w:tabs>
        <w:ind w:left="2160" w:hanging="720"/>
        <w:rPr>
          <w:rFonts w:ascii="Garamond" w:hAnsi="Garamond"/>
          <w:szCs w:val="24"/>
        </w:rPr>
      </w:pPr>
      <w:r w:rsidRPr="00584DFD">
        <w:rPr>
          <w:rFonts w:ascii="Garamond" w:hAnsi="Garamond"/>
          <w:szCs w:val="24"/>
        </w:rPr>
        <w:t xml:space="preserve">CHS shall install and operate a </w:t>
      </w:r>
      <w:r w:rsidR="00C97880" w:rsidRPr="00584DFD">
        <w:rPr>
          <w:rFonts w:ascii="Garamond" w:hAnsi="Garamond"/>
          <w:szCs w:val="24"/>
        </w:rPr>
        <w:t xml:space="preserve">Flare Gas </w:t>
      </w:r>
      <w:r w:rsidR="00302CF5" w:rsidRPr="00584DFD">
        <w:rPr>
          <w:rFonts w:ascii="Garamond" w:hAnsi="Garamond"/>
          <w:szCs w:val="24"/>
        </w:rPr>
        <w:t xml:space="preserve">Treatment and </w:t>
      </w:r>
      <w:r w:rsidR="00C97880" w:rsidRPr="00584DFD">
        <w:rPr>
          <w:rFonts w:ascii="Garamond" w:hAnsi="Garamond"/>
          <w:szCs w:val="24"/>
        </w:rPr>
        <w:t>Recov</w:t>
      </w:r>
      <w:r w:rsidR="002078DD" w:rsidRPr="00584DFD">
        <w:rPr>
          <w:rFonts w:ascii="Garamond" w:hAnsi="Garamond"/>
          <w:szCs w:val="24"/>
        </w:rPr>
        <w:t xml:space="preserve">ery System </w:t>
      </w:r>
      <w:r w:rsidRPr="00584DFD">
        <w:rPr>
          <w:rFonts w:ascii="Garamond" w:hAnsi="Garamond"/>
          <w:szCs w:val="24"/>
        </w:rPr>
        <w:t xml:space="preserve">which </w:t>
      </w:r>
      <w:r w:rsidR="002078DD" w:rsidRPr="00584DFD">
        <w:rPr>
          <w:rFonts w:ascii="Garamond" w:hAnsi="Garamond"/>
          <w:szCs w:val="24"/>
        </w:rPr>
        <w:t xml:space="preserve">shall </w:t>
      </w:r>
      <w:r w:rsidR="0070704A" w:rsidRPr="00584DFD">
        <w:rPr>
          <w:rFonts w:ascii="Garamond" w:hAnsi="Garamond"/>
          <w:szCs w:val="24"/>
        </w:rPr>
        <w:t>include three (3) GARO AB 1500 compressors or equivalent</w:t>
      </w:r>
      <w:r w:rsidR="00A80019" w:rsidRPr="00584DFD">
        <w:rPr>
          <w:rFonts w:ascii="Garamond" w:hAnsi="Garamond"/>
          <w:szCs w:val="24"/>
        </w:rPr>
        <w:t xml:space="preserve">, </w:t>
      </w:r>
      <w:r w:rsidR="002078DD" w:rsidRPr="00584DFD">
        <w:rPr>
          <w:rFonts w:ascii="Garamond" w:hAnsi="Garamond"/>
          <w:szCs w:val="24"/>
        </w:rPr>
        <w:t xml:space="preserve">and amine treatment capacity </w:t>
      </w:r>
      <w:r w:rsidR="00F135D2" w:rsidRPr="00584DFD">
        <w:rPr>
          <w:rFonts w:ascii="Garamond" w:hAnsi="Garamond"/>
          <w:szCs w:val="24"/>
        </w:rPr>
        <w:t xml:space="preserve">to ensure treatment of </w:t>
      </w:r>
      <w:r w:rsidR="00D1069F" w:rsidRPr="00584DFD">
        <w:rPr>
          <w:rFonts w:ascii="Garamond" w:hAnsi="Garamond"/>
          <w:szCs w:val="24"/>
        </w:rPr>
        <w:t xml:space="preserve">captured </w:t>
      </w:r>
      <w:r w:rsidR="00F135D2" w:rsidRPr="00584DFD">
        <w:rPr>
          <w:rFonts w:ascii="Garamond" w:hAnsi="Garamond"/>
          <w:szCs w:val="24"/>
        </w:rPr>
        <w:t>vent gas</w:t>
      </w:r>
      <w:r w:rsidR="00D1069F" w:rsidRPr="00584DFD">
        <w:rPr>
          <w:rFonts w:ascii="Garamond" w:hAnsi="Garamond"/>
          <w:szCs w:val="24"/>
        </w:rPr>
        <w:t>es</w:t>
      </w:r>
      <w:r w:rsidR="00F135D2" w:rsidRPr="00584DFD">
        <w:rPr>
          <w:rFonts w:ascii="Garamond" w:hAnsi="Garamond"/>
          <w:szCs w:val="24"/>
        </w:rPr>
        <w:t xml:space="preserve"> to </w:t>
      </w:r>
      <w:r w:rsidR="00944326" w:rsidRPr="00584DFD">
        <w:rPr>
          <w:rFonts w:ascii="Garamond" w:hAnsi="Garamond"/>
          <w:szCs w:val="24"/>
        </w:rPr>
        <w:t xml:space="preserve">meet </w:t>
      </w:r>
      <w:r w:rsidR="00F135D2" w:rsidRPr="00584DFD">
        <w:rPr>
          <w:rFonts w:ascii="Garamond" w:hAnsi="Garamond"/>
          <w:szCs w:val="24"/>
        </w:rPr>
        <w:t>NSPS Ja requirements</w:t>
      </w:r>
      <w:r w:rsidR="00327FA7" w:rsidRPr="00584DFD">
        <w:rPr>
          <w:rFonts w:ascii="Garamond" w:hAnsi="Garamond"/>
          <w:szCs w:val="24"/>
        </w:rPr>
        <w:t xml:space="preserve"> </w:t>
      </w:r>
      <w:r w:rsidR="00FB127B" w:rsidRPr="00584DFD">
        <w:rPr>
          <w:rFonts w:ascii="Garamond" w:hAnsi="Garamond"/>
          <w:szCs w:val="24"/>
        </w:rPr>
        <w:t>(</w:t>
      </w:r>
      <w:r w:rsidR="00D1069F" w:rsidRPr="00584DFD">
        <w:rPr>
          <w:rFonts w:ascii="Garamond" w:hAnsi="Garamond"/>
          <w:szCs w:val="24"/>
        </w:rPr>
        <w:t xml:space="preserve">ARM 17.8.749, </w:t>
      </w:r>
      <w:r w:rsidR="00FB127B" w:rsidRPr="00584DFD">
        <w:rPr>
          <w:rFonts w:ascii="Garamond" w:hAnsi="Garamond"/>
          <w:szCs w:val="24"/>
        </w:rPr>
        <w:t>ARM 17.8.7</w:t>
      </w:r>
      <w:r w:rsidR="00175E31" w:rsidRPr="00584DFD">
        <w:rPr>
          <w:rFonts w:ascii="Garamond" w:hAnsi="Garamond"/>
          <w:szCs w:val="24"/>
        </w:rPr>
        <w:t>52</w:t>
      </w:r>
      <w:r w:rsidR="00FB127B" w:rsidRPr="00584DFD">
        <w:rPr>
          <w:rFonts w:ascii="Garamond" w:hAnsi="Garamond"/>
          <w:szCs w:val="24"/>
        </w:rPr>
        <w:t>).</w:t>
      </w:r>
    </w:p>
    <w:p w14:paraId="5CEB42AD" w14:textId="77777777" w:rsidR="00652EF3" w:rsidRDefault="00652EF3" w:rsidP="00652EF3">
      <w:pPr>
        <w:tabs>
          <w:tab w:val="left" w:pos="-1080"/>
          <w:tab w:val="left" w:pos="-720"/>
        </w:tabs>
        <w:ind w:left="2160"/>
        <w:rPr>
          <w:rFonts w:ascii="Garamond" w:hAnsi="Garamond"/>
          <w:szCs w:val="24"/>
        </w:rPr>
      </w:pPr>
    </w:p>
    <w:p w14:paraId="459E299A" w14:textId="4DE454A9" w:rsidR="00554234" w:rsidRDefault="00943626" w:rsidP="00312AD8">
      <w:pPr>
        <w:numPr>
          <w:ilvl w:val="0"/>
          <w:numId w:val="82"/>
        </w:numPr>
        <w:tabs>
          <w:tab w:val="left" w:pos="-1080"/>
          <w:tab w:val="left" w:pos="-720"/>
          <w:tab w:val="left" w:pos="2160"/>
        </w:tabs>
        <w:ind w:left="2160" w:hanging="720"/>
        <w:rPr>
          <w:rFonts w:ascii="Garamond" w:hAnsi="Garamond"/>
          <w:szCs w:val="24"/>
        </w:rPr>
      </w:pPr>
      <w:r w:rsidRPr="00584DFD">
        <w:rPr>
          <w:rFonts w:ascii="Garamond" w:hAnsi="Garamond"/>
          <w:szCs w:val="24"/>
        </w:rPr>
        <w:t xml:space="preserve">CHS shall implement a Leak Detection </w:t>
      </w:r>
      <w:r w:rsidR="000876BC" w:rsidRPr="00584DFD">
        <w:rPr>
          <w:rFonts w:ascii="Garamond" w:hAnsi="Garamond"/>
          <w:szCs w:val="24"/>
        </w:rPr>
        <w:t>a</w:t>
      </w:r>
      <w:r w:rsidRPr="00584DFD">
        <w:rPr>
          <w:rFonts w:ascii="Garamond" w:hAnsi="Garamond"/>
          <w:szCs w:val="24"/>
        </w:rPr>
        <w:t xml:space="preserve">nd Repair (LDAR) program meeting 40 CFR 60 Subpart GGGa for all new components in VOC service </w:t>
      </w:r>
      <w:r w:rsidR="00C93C0A" w:rsidRPr="00584DFD">
        <w:rPr>
          <w:rFonts w:ascii="Garamond" w:hAnsi="Garamond"/>
          <w:szCs w:val="24"/>
        </w:rPr>
        <w:t xml:space="preserve">installed as a part of the </w:t>
      </w:r>
      <w:r w:rsidR="00C66922" w:rsidRPr="00584DFD">
        <w:rPr>
          <w:rFonts w:ascii="Garamond" w:hAnsi="Garamond"/>
          <w:szCs w:val="24"/>
        </w:rPr>
        <w:t>Replacement Refinery Flare</w:t>
      </w:r>
      <w:r w:rsidR="00C93C0A" w:rsidRPr="00584DFD">
        <w:rPr>
          <w:rFonts w:ascii="Garamond" w:hAnsi="Garamond"/>
          <w:szCs w:val="24"/>
        </w:rPr>
        <w:t xml:space="preserve"> project, including components added to recover and treat flare gas from the </w:t>
      </w:r>
      <w:r w:rsidR="00686A2F" w:rsidRPr="00584DFD">
        <w:rPr>
          <w:rFonts w:ascii="Garamond" w:hAnsi="Garamond"/>
          <w:szCs w:val="24"/>
        </w:rPr>
        <w:t xml:space="preserve">Zone E </w:t>
      </w:r>
      <w:r w:rsidR="00C93C0A" w:rsidRPr="00584DFD">
        <w:rPr>
          <w:rFonts w:ascii="Garamond" w:hAnsi="Garamond"/>
          <w:szCs w:val="24"/>
        </w:rPr>
        <w:t xml:space="preserve">flare </w:t>
      </w:r>
      <w:r w:rsidR="00686A2F" w:rsidRPr="00584DFD">
        <w:rPr>
          <w:rFonts w:ascii="Garamond" w:hAnsi="Garamond"/>
          <w:szCs w:val="24"/>
        </w:rPr>
        <w:t xml:space="preserve">(Coker flare) </w:t>
      </w:r>
      <w:r w:rsidR="00C93C0A" w:rsidRPr="00584DFD">
        <w:rPr>
          <w:rFonts w:ascii="Garamond" w:hAnsi="Garamond"/>
          <w:szCs w:val="24"/>
        </w:rPr>
        <w:t xml:space="preserve">system </w:t>
      </w:r>
      <w:r w:rsidRPr="00584DFD">
        <w:rPr>
          <w:rFonts w:ascii="Garamond" w:hAnsi="Garamond"/>
          <w:szCs w:val="24"/>
        </w:rPr>
        <w:t>(ARM 17.8.752).</w:t>
      </w:r>
    </w:p>
    <w:p w14:paraId="4B90BD72" w14:textId="77777777" w:rsidR="00DF7354" w:rsidRPr="00584DFD" w:rsidRDefault="00DF7354" w:rsidP="006E50CB">
      <w:pPr>
        <w:tabs>
          <w:tab w:val="left" w:pos="-1080"/>
          <w:tab w:val="left" w:pos="-720"/>
        </w:tabs>
        <w:rPr>
          <w:rFonts w:ascii="Garamond" w:hAnsi="Garamond"/>
          <w:szCs w:val="24"/>
        </w:rPr>
      </w:pPr>
    </w:p>
    <w:p w14:paraId="5163347C" w14:textId="77777777" w:rsidR="00D23526" w:rsidRPr="00584DFD" w:rsidRDefault="00D23526" w:rsidP="00312AD8">
      <w:pPr>
        <w:pStyle w:val="ListParagraph"/>
        <w:numPr>
          <w:ilvl w:val="0"/>
          <w:numId w:val="114"/>
        </w:numPr>
        <w:tabs>
          <w:tab w:val="clear" w:pos="3600"/>
          <w:tab w:val="left" w:pos="-1080"/>
          <w:tab w:val="left" w:pos="-720"/>
          <w:tab w:val="left" w:pos="1440"/>
        </w:tabs>
        <w:ind w:left="1440"/>
        <w:rPr>
          <w:rFonts w:ascii="Garamond" w:hAnsi="Garamond"/>
          <w:szCs w:val="24"/>
        </w:rPr>
      </w:pPr>
      <w:r w:rsidRPr="00584DFD">
        <w:rPr>
          <w:rFonts w:ascii="Garamond" w:hAnsi="Garamond"/>
          <w:szCs w:val="24"/>
        </w:rPr>
        <w:t>Monitoring</w:t>
      </w:r>
      <w:r w:rsidR="00AB34F4" w:rsidRPr="00584DFD">
        <w:rPr>
          <w:rFonts w:ascii="Garamond" w:hAnsi="Garamond"/>
          <w:szCs w:val="24"/>
        </w:rPr>
        <w:t xml:space="preserve"> and Recordkeeping</w:t>
      </w:r>
      <w:r w:rsidRPr="00584DFD">
        <w:rPr>
          <w:rFonts w:ascii="Garamond" w:hAnsi="Garamond"/>
          <w:szCs w:val="24"/>
        </w:rPr>
        <w:t>:</w:t>
      </w:r>
    </w:p>
    <w:p w14:paraId="65E14C71" w14:textId="77777777" w:rsidR="00D23526" w:rsidRPr="00584DFD" w:rsidRDefault="00D23526" w:rsidP="00887EED">
      <w:p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0F3E6B43" w14:textId="7A76FF9F" w:rsidR="00610E82" w:rsidRPr="00584DFD" w:rsidRDefault="00AB34F4" w:rsidP="00312AD8">
      <w:pPr>
        <w:pStyle w:val="ListParagraph"/>
        <w:numPr>
          <w:ilvl w:val="0"/>
          <w:numId w:val="83"/>
        </w:numPr>
        <w:tabs>
          <w:tab w:val="left" w:pos="-1080"/>
          <w:tab w:val="left" w:pos="-720"/>
          <w:tab w:val="left" w:pos="2160"/>
        </w:tabs>
        <w:ind w:left="2160" w:hanging="720"/>
        <w:rPr>
          <w:rFonts w:ascii="Garamond" w:hAnsi="Garamond"/>
          <w:szCs w:val="24"/>
        </w:rPr>
      </w:pPr>
      <w:r w:rsidRPr="00584DFD">
        <w:rPr>
          <w:rFonts w:ascii="Garamond" w:hAnsi="Garamond"/>
          <w:szCs w:val="24"/>
        </w:rPr>
        <w:t xml:space="preserve">CHS shall maintain onsite, and available </w:t>
      </w:r>
      <w:proofErr w:type="gramStart"/>
      <w:r w:rsidRPr="00584DFD">
        <w:rPr>
          <w:rFonts w:ascii="Garamond" w:hAnsi="Garamond"/>
          <w:szCs w:val="24"/>
        </w:rPr>
        <w:t>at all times</w:t>
      </w:r>
      <w:proofErr w:type="gramEnd"/>
      <w:r w:rsidRPr="00584DFD">
        <w:rPr>
          <w:rFonts w:ascii="Garamond" w:hAnsi="Garamond"/>
          <w:szCs w:val="24"/>
        </w:rPr>
        <w:t xml:space="preserve">, the as-built design specifications of the flare and flare gas </w:t>
      </w:r>
      <w:r w:rsidR="00804B50" w:rsidRPr="00584DFD">
        <w:rPr>
          <w:rFonts w:ascii="Garamond" w:hAnsi="Garamond"/>
          <w:szCs w:val="24"/>
        </w:rPr>
        <w:t xml:space="preserve">treatment and </w:t>
      </w:r>
      <w:r w:rsidRPr="00584DFD">
        <w:rPr>
          <w:rFonts w:ascii="Garamond" w:hAnsi="Garamond"/>
          <w:szCs w:val="24"/>
        </w:rPr>
        <w:t xml:space="preserve">recovery system, such </w:t>
      </w:r>
      <w:proofErr w:type="gramStart"/>
      <w:r w:rsidRPr="00584DFD">
        <w:rPr>
          <w:rFonts w:ascii="Garamond" w:hAnsi="Garamond"/>
          <w:szCs w:val="24"/>
        </w:rPr>
        <w:t>that</w:t>
      </w:r>
      <w:proofErr w:type="gramEnd"/>
      <w:r w:rsidRPr="00584DFD">
        <w:rPr>
          <w:rFonts w:ascii="Garamond" w:hAnsi="Garamond"/>
          <w:szCs w:val="24"/>
        </w:rPr>
        <w:t xml:space="preserve"> </w:t>
      </w:r>
      <w:r w:rsidR="00F60243" w:rsidRPr="00584DFD">
        <w:rPr>
          <w:rFonts w:ascii="Garamond" w:hAnsi="Garamond"/>
          <w:szCs w:val="24"/>
        </w:rPr>
        <w:t xml:space="preserve">a </w:t>
      </w:r>
      <w:r w:rsidRPr="00584DFD">
        <w:rPr>
          <w:rFonts w:ascii="Garamond" w:hAnsi="Garamond"/>
          <w:szCs w:val="24"/>
        </w:rPr>
        <w:t>demonstration of compliance with design standards of 40 CFR 6</w:t>
      </w:r>
      <w:r w:rsidR="001E1D6D">
        <w:rPr>
          <w:rFonts w:ascii="Garamond" w:hAnsi="Garamond"/>
          <w:szCs w:val="24"/>
        </w:rPr>
        <w:t>3</w:t>
      </w:r>
      <w:r w:rsidRPr="00584DFD">
        <w:rPr>
          <w:rFonts w:ascii="Garamond" w:hAnsi="Garamond"/>
          <w:szCs w:val="24"/>
        </w:rPr>
        <w:t>.</w:t>
      </w:r>
      <w:r w:rsidR="001E1D6D">
        <w:rPr>
          <w:rFonts w:ascii="Garamond" w:hAnsi="Garamond"/>
          <w:szCs w:val="24"/>
        </w:rPr>
        <w:t>670</w:t>
      </w:r>
      <w:r w:rsidRPr="00584DFD">
        <w:rPr>
          <w:rFonts w:ascii="Garamond" w:hAnsi="Garamond"/>
          <w:szCs w:val="24"/>
        </w:rPr>
        <w:t xml:space="preserve"> and 40 CFR 63.</w:t>
      </w:r>
      <w:r w:rsidR="001E1D6D">
        <w:rPr>
          <w:rFonts w:ascii="Garamond" w:hAnsi="Garamond"/>
          <w:szCs w:val="24"/>
        </w:rPr>
        <w:t>671</w:t>
      </w:r>
      <w:r w:rsidRPr="00584DFD">
        <w:rPr>
          <w:rFonts w:ascii="Garamond" w:hAnsi="Garamond"/>
          <w:szCs w:val="24"/>
        </w:rPr>
        <w:t xml:space="preserve">, </w:t>
      </w:r>
      <w:r w:rsidR="00863AEE" w:rsidRPr="00584DFD">
        <w:rPr>
          <w:rFonts w:ascii="Garamond" w:hAnsi="Garamond"/>
          <w:szCs w:val="24"/>
        </w:rPr>
        <w:t xml:space="preserve">the </w:t>
      </w:r>
      <w:r w:rsidR="00F60243" w:rsidRPr="00584DFD">
        <w:rPr>
          <w:rFonts w:ascii="Garamond" w:hAnsi="Garamond"/>
          <w:szCs w:val="24"/>
        </w:rPr>
        <w:t xml:space="preserve">Flare Gas </w:t>
      </w:r>
      <w:r w:rsidR="001F6589" w:rsidRPr="00584DFD">
        <w:rPr>
          <w:rFonts w:ascii="Garamond" w:hAnsi="Garamond"/>
          <w:szCs w:val="24"/>
        </w:rPr>
        <w:t xml:space="preserve">Treatment and </w:t>
      </w:r>
      <w:r w:rsidR="00F60243" w:rsidRPr="00584DFD">
        <w:rPr>
          <w:rFonts w:ascii="Garamond" w:hAnsi="Garamond"/>
          <w:szCs w:val="24"/>
        </w:rPr>
        <w:t xml:space="preserve">Recovery System </w:t>
      </w:r>
      <w:r w:rsidR="00804B50" w:rsidRPr="00584DFD">
        <w:rPr>
          <w:rFonts w:ascii="Garamond" w:hAnsi="Garamond"/>
          <w:szCs w:val="24"/>
        </w:rPr>
        <w:t xml:space="preserve">design </w:t>
      </w:r>
      <w:r w:rsidR="00F60243" w:rsidRPr="00584DFD">
        <w:rPr>
          <w:rFonts w:ascii="Garamond" w:hAnsi="Garamond"/>
          <w:szCs w:val="24"/>
        </w:rPr>
        <w:t>requirements</w:t>
      </w:r>
      <w:r w:rsidR="00863AEE" w:rsidRPr="00584DFD">
        <w:rPr>
          <w:rFonts w:ascii="Garamond" w:hAnsi="Garamond"/>
          <w:szCs w:val="24"/>
        </w:rPr>
        <w:t>, and the stack height requirement</w:t>
      </w:r>
      <w:r w:rsidR="00F60243" w:rsidRPr="00584DFD">
        <w:rPr>
          <w:rFonts w:ascii="Garamond" w:hAnsi="Garamond"/>
          <w:szCs w:val="24"/>
        </w:rPr>
        <w:t xml:space="preserve"> can be made</w:t>
      </w:r>
      <w:r w:rsidR="0063261A">
        <w:rPr>
          <w:rFonts w:ascii="Garamond" w:hAnsi="Garamond"/>
          <w:szCs w:val="24"/>
        </w:rPr>
        <w:t xml:space="preserve">. </w:t>
      </w:r>
      <w:r w:rsidR="00F60243" w:rsidRPr="00584DFD">
        <w:rPr>
          <w:rFonts w:ascii="Garamond" w:hAnsi="Garamond"/>
          <w:szCs w:val="24"/>
        </w:rPr>
        <w:t>The records shall include manufacturer/vendor data as applicable (ARM 17.8.749).</w:t>
      </w:r>
    </w:p>
    <w:p w14:paraId="68A5A581" w14:textId="77777777" w:rsidR="000F229C" w:rsidRPr="00584DFD" w:rsidRDefault="000F229C" w:rsidP="000F2E33">
      <w:pPr>
        <w:pStyle w:val="ListParagraph"/>
        <w:tabs>
          <w:tab w:val="left" w:pos="-1080"/>
          <w:tab w:val="left" w:pos="-720"/>
        </w:tabs>
        <w:ind w:left="0"/>
        <w:rPr>
          <w:rFonts w:ascii="Garamond" w:hAnsi="Garamond"/>
          <w:szCs w:val="24"/>
        </w:rPr>
      </w:pPr>
    </w:p>
    <w:p w14:paraId="35CB4099" w14:textId="47A3E5A9" w:rsidR="00AB34F4" w:rsidRPr="00584DFD" w:rsidRDefault="00610E82" w:rsidP="00312AD8">
      <w:pPr>
        <w:pStyle w:val="ListParagraph"/>
        <w:widowControl/>
        <w:numPr>
          <w:ilvl w:val="0"/>
          <w:numId w:val="83"/>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CHS shall comply with applicable recordkeeping requirements of 40 CFR 6</w:t>
      </w:r>
      <w:r w:rsidR="001E1D6D">
        <w:rPr>
          <w:rFonts w:ascii="Garamond" w:hAnsi="Garamond"/>
          <w:szCs w:val="24"/>
        </w:rPr>
        <w:t>3</w:t>
      </w:r>
      <w:r w:rsidRPr="00584DFD">
        <w:rPr>
          <w:rFonts w:ascii="Garamond" w:hAnsi="Garamond"/>
          <w:szCs w:val="24"/>
        </w:rPr>
        <w:t>.</w:t>
      </w:r>
      <w:r w:rsidR="001E1D6D">
        <w:rPr>
          <w:rFonts w:ascii="Garamond" w:hAnsi="Garamond"/>
          <w:szCs w:val="24"/>
        </w:rPr>
        <w:t>670</w:t>
      </w:r>
      <w:r w:rsidRPr="00584DFD">
        <w:rPr>
          <w:rFonts w:ascii="Garamond" w:hAnsi="Garamond"/>
          <w:szCs w:val="24"/>
        </w:rPr>
        <w:t xml:space="preserve"> and 40 CFR 6</w:t>
      </w:r>
      <w:r w:rsidR="00054AB6" w:rsidRPr="00584DFD">
        <w:rPr>
          <w:rFonts w:ascii="Garamond" w:hAnsi="Garamond"/>
          <w:szCs w:val="24"/>
        </w:rPr>
        <w:t>3</w:t>
      </w:r>
      <w:r w:rsidRPr="00584DFD">
        <w:rPr>
          <w:rFonts w:ascii="Garamond" w:hAnsi="Garamond"/>
          <w:szCs w:val="24"/>
        </w:rPr>
        <w:t>.</w:t>
      </w:r>
      <w:r w:rsidR="001E1D6D">
        <w:rPr>
          <w:rFonts w:ascii="Garamond" w:hAnsi="Garamond"/>
          <w:szCs w:val="24"/>
        </w:rPr>
        <w:t>671</w:t>
      </w:r>
      <w:r w:rsidRPr="00584DFD">
        <w:rPr>
          <w:rFonts w:ascii="Garamond" w:hAnsi="Garamond"/>
          <w:szCs w:val="24"/>
        </w:rPr>
        <w:t xml:space="preserve"> (40 CFR 6</w:t>
      </w:r>
      <w:r w:rsidR="001E1D6D">
        <w:rPr>
          <w:rFonts w:ascii="Garamond" w:hAnsi="Garamond"/>
          <w:szCs w:val="24"/>
        </w:rPr>
        <w:t>3.670, 40 CFR 63.671 and</w:t>
      </w:r>
      <w:r w:rsidRPr="00584DFD">
        <w:rPr>
          <w:rFonts w:ascii="Garamond" w:hAnsi="Garamond"/>
          <w:szCs w:val="24"/>
        </w:rPr>
        <w:t xml:space="preserve"> ARM 17.8.342</w:t>
      </w:r>
      <w:r w:rsidR="001E1D6D">
        <w:rPr>
          <w:rFonts w:ascii="Garamond" w:hAnsi="Garamond"/>
          <w:szCs w:val="24"/>
        </w:rPr>
        <w:t>).</w:t>
      </w:r>
    </w:p>
    <w:p w14:paraId="5179F54A" w14:textId="77777777" w:rsidR="00610E82" w:rsidRPr="00584DFD" w:rsidRDefault="00610E82" w:rsidP="007A1D27">
      <w:pPr>
        <w:rPr>
          <w:rFonts w:ascii="Garamond" w:hAnsi="Garamond"/>
          <w:szCs w:val="24"/>
        </w:rPr>
      </w:pPr>
    </w:p>
    <w:p w14:paraId="4EC3EB34" w14:textId="256636E0" w:rsidR="00AB34F4" w:rsidRPr="00584DFD" w:rsidRDefault="00AB34F4" w:rsidP="00312AD8">
      <w:pPr>
        <w:pStyle w:val="ListParagraph"/>
        <w:numPr>
          <w:ilvl w:val="0"/>
          <w:numId w:val="83"/>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lastRenderedPageBreak/>
        <w:t>CHS shall monitor compliance with the 162 ppmv H</w:t>
      </w:r>
      <w:r w:rsidRPr="00584DFD">
        <w:rPr>
          <w:rFonts w:ascii="Garamond" w:hAnsi="Garamond"/>
          <w:szCs w:val="24"/>
          <w:vertAlign w:val="subscript"/>
        </w:rPr>
        <w:t>2</w:t>
      </w:r>
      <w:r w:rsidRPr="00584DFD">
        <w:rPr>
          <w:rFonts w:ascii="Garamond" w:hAnsi="Garamond"/>
          <w:szCs w:val="24"/>
        </w:rPr>
        <w:t>S flare gas limitation of Section XX.A.</w:t>
      </w:r>
      <w:r w:rsidR="00F0136A">
        <w:rPr>
          <w:rFonts w:ascii="Garamond" w:hAnsi="Garamond"/>
          <w:szCs w:val="24"/>
        </w:rPr>
        <w:t>2</w:t>
      </w:r>
      <w:r w:rsidRPr="00584DFD">
        <w:rPr>
          <w:rFonts w:ascii="Garamond" w:hAnsi="Garamond"/>
          <w:szCs w:val="24"/>
        </w:rPr>
        <w:t xml:space="preserve"> </w:t>
      </w:r>
      <w:r w:rsidR="001F7338" w:rsidRPr="00584DFD">
        <w:rPr>
          <w:rFonts w:ascii="Garamond" w:hAnsi="Garamond"/>
          <w:szCs w:val="24"/>
        </w:rPr>
        <w:t xml:space="preserve">in accordance with </w:t>
      </w:r>
      <w:r w:rsidRPr="00584DFD">
        <w:rPr>
          <w:rFonts w:ascii="Garamond" w:hAnsi="Garamond"/>
          <w:szCs w:val="24"/>
        </w:rPr>
        <w:t xml:space="preserve">the monitoring requirements </w:t>
      </w:r>
      <w:r w:rsidR="00C31A34" w:rsidRPr="00584DFD">
        <w:rPr>
          <w:rFonts w:ascii="Garamond" w:hAnsi="Garamond"/>
          <w:szCs w:val="24"/>
        </w:rPr>
        <w:t xml:space="preserve">provided in </w:t>
      </w:r>
      <w:r w:rsidRPr="00584DFD">
        <w:rPr>
          <w:rFonts w:ascii="Garamond" w:hAnsi="Garamond"/>
          <w:szCs w:val="24"/>
        </w:rPr>
        <w:t>40 CFR 60 Subpart Ja (ARM 17.8.749).</w:t>
      </w:r>
    </w:p>
    <w:p w14:paraId="4D230321" w14:textId="77777777" w:rsidR="00F60243" w:rsidRPr="00584DFD" w:rsidRDefault="00F60243" w:rsidP="007A1D27">
      <w:pPr>
        <w:rPr>
          <w:rFonts w:ascii="Garamond" w:hAnsi="Garamond"/>
          <w:szCs w:val="24"/>
        </w:rPr>
      </w:pPr>
    </w:p>
    <w:p w14:paraId="533BEFA4" w14:textId="77777777" w:rsidR="00943626" w:rsidRPr="00584DFD" w:rsidRDefault="00943626" w:rsidP="00312AD8">
      <w:pPr>
        <w:pStyle w:val="ListParagraph"/>
        <w:numPr>
          <w:ilvl w:val="0"/>
          <w:numId w:val="83"/>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 xml:space="preserve">CHS shall </w:t>
      </w:r>
      <w:r w:rsidR="005B1514" w:rsidRPr="00584DFD">
        <w:rPr>
          <w:rFonts w:ascii="Garamond" w:hAnsi="Garamond"/>
          <w:szCs w:val="24"/>
        </w:rPr>
        <w:t>comply with the monitoring and recordkeeping requirements outlined in 40 CFR 60 Subpart VVa except where specifically exempted in 40 CFR 60 Subpart GGGa (ARM 17.8.749).</w:t>
      </w:r>
    </w:p>
    <w:p w14:paraId="3D653A93" w14:textId="77777777" w:rsidR="00F22CA3" w:rsidRPr="00584DFD" w:rsidRDefault="00F22CA3" w:rsidP="007A1D27">
      <w:pPr>
        <w:rPr>
          <w:rFonts w:ascii="Garamond" w:hAnsi="Garamond"/>
          <w:szCs w:val="24"/>
        </w:rPr>
      </w:pPr>
    </w:p>
    <w:p w14:paraId="6F84E4A1" w14:textId="77777777" w:rsidR="006661DC" w:rsidRPr="00584DFD" w:rsidRDefault="006661DC" w:rsidP="00312AD8">
      <w:pPr>
        <w:pStyle w:val="ListParagraph"/>
        <w:numPr>
          <w:ilvl w:val="0"/>
          <w:numId w:val="114"/>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hanging="2880"/>
        <w:rPr>
          <w:rFonts w:ascii="Garamond" w:hAnsi="Garamond"/>
          <w:szCs w:val="24"/>
        </w:rPr>
      </w:pPr>
      <w:r w:rsidRPr="00584DFD">
        <w:rPr>
          <w:rFonts w:ascii="Garamond" w:hAnsi="Garamond"/>
          <w:szCs w:val="24"/>
        </w:rPr>
        <w:t>Reporting:</w:t>
      </w:r>
    </w:p>
    <w:p w14:paraId="5843DC6A" w14:textId="77777777" w:rsidR="006661DC" w:rsidRPr="00584DFD" w:rsidRDefault="006661DC" w:rsidP="007A1D27">
      <w:p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3E6BA5F3" w14:textId="77777777" w:rsidR="006661DC" w:rsidRPr="00584DFD" w:rsidRDefault="00C31A34" w:rsidP="00312AD8">
      <w:pPr>
        <w:pStyle w:val="ListParagraph"/>
        <w:numPr>
          <w:ilvl w:val="0"/>
          <w:numId w:val="84"/>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 xml:space="preserve">CHS shall comply with the </w:t>
      </w:r>
      <w:r w:rsidR="001F15E0" w:rsidRPr="00584DFD">
        <w:rPr>
          <w:rFonts w:ascii="Garamond" w:hAnsi="Garamond"/>
          <w:szCs w:val="24"/>
        </w:rPr>
        <w:t xml:space="preserve">applicable </w:t>
      </w:r>
      <w:r w:rsidRPr="00584DFD">
        <w:rPr>
          <w:rFonts w:ascii="Garamond" w:hAnsi="Garamond"/>
          <w:szCs w:val="24"/>
        </w:rPr>
        <w:t>reporting requirements of 40 CFR 60 Subpart Ja</w:t>
      </w:r>
      <w:r w:rsidR="001F15E0" w:rsidRPr="00584DFD">
        <w:rPr>
          <w:rFonts w:ascii="Garamond" w:hAnsi="Garamond"/>
          <w:szCs w:val="24"/>
        </w:rPr>
        <w:t xml:space="preserve"> (ARM 17.8.340 and 40 CFR 60 Subpart Ja</w:t>
      </w:r>
      <w:r w:rsidR="006C4432" w:rsidRPr="00584DFD">
        <w:rPr>
          <w:rFonts w:ascii="Garamond" w:hAnsi="Garamond"/>
          <w:szCs w:val="24"/>
        </w:rPr>
        <w:t>).</w:t>
      </w:r>
    </w:p>
    <w:p w14:paraId="42CA3424" w14:textId="77777777" w:rsidR="0089318C" w:rsidRPr="00584DFD" w:rsidRDefault="0089318C" w:rsidP="00F22CA3">
      <w:pPr>
        <w:rPr>
          <w:rFonts w:ascii="Garamond" w:hAnsi="Garamond"/>
          <w:szCs w:val="24"/>
        </w:rPr>
      </w:pPr>
    </w:p>
    <w:p w14:paraId="623F3340" w14:textId="1E388086" w:rsidR="00E127A3" w:rsidRDefault="00E127A3" w:rsidP="00312AD8">
      <w:pPr>
        <w:numPr>
          <w:ilvl w:val="0"/>
          <w:numId w:val="84"/>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 xml:space="preserve">CHS shall submit reports to </w:t>
      </w:r>
      <w:r w:rsidR="008B63B1">
        <w:rPr>
          <w:rFonts w:ascii="Garamond" w:hAnsi="Garamond"/>
          <w:spacing w:val="-2"/>
          <w:szCs w:val="24"/>
        </w:rPr>
        <w:t>DEQ</w:t>
      </w:r>
      <w:r w:rsidR="008B63B1" w:rsidRPr="008E5256">
        <w:rPr>
          <w:rFonts w:ascii="Garamond" w:hAnsi="Garamond"/>
          <w:spacing w:val="-2"/>
          <w:szCs w:val="24"/>
        </w:rPr>
        <w:t xml:space="preserve"> </w:t>
      </w:r>
      <w:r w:rsidRPr="00584DFD">
        <w:rPr>
          <w:rFonts w:ascii="Garamond" w:hAnsi="Garamond"/>
          <w:szCs w:val="24"/>
        </w:rPr>
        <w:t xml:space="preserve">as outlined </w:t>
      </w:r>
      <w:r w:rsidR="004E73E8" w:rsidRPr="00584DFD">
        <w:rPr>
          <w:rFonts w:ascii="Garamond" w:hAnsi="Garamond"/>
          <w:szCs w:val="24"/>
        </w:rPr>
        <w:t xml:space="preserve">in the </w:t>
      </w:r>
      <w:r w:rsidRPr="00584DFD">
        <w:rPr>
          <w:rFonts w:ascii="Garamond" w:hAnsi="Garamond"/>
          <w:szCs w:val="24"/>
        </w:rPr>
        <w:t xml:space="preserve">40 CFR 60 Subpart VVa reporting requirements </w:t>
      </w:r>
      <w:r w:rsidR="000F432B" w:rsidRPr="00584DFD">
        <w:rPr>
          <w:rFonts w:ascii="Garamond" w:hAnsi="Garamond"/>
          <w:szCs w:val="24"/>
        </w:rPr>
        <w:t xml:space="preserve">incorporated by reference into 40 CFR 60 Subpart GGGa </w:t>
      </w:r>
      <w:r w:rsidRPr="00584DFD">
        <w:rPr>
          <w:rFonts w:ascii="Garamond" w:hAnsi="Garamond"/>
          <w:szCs w:val="24"/>
        </w:rPr>
        <w:t>(ARM 17.8.749).</w:t>
      </w:r>
    </w:p>
    <w:p w14:paraId="7988A4A8" w14:textId="77777777" w:rsidR="00CD7E9C" w:rsidRPr="00584DFD" w:rsidRDefault="00CD7E9C" w:rsidP="000F2E33">
      <w:pPr>
        <w:tabs>
          <w:tab w:val="left" w:pos="-1080"/>
          <w:tab w:val="left" w:pos="-720"/>
        </w:tabs>
        <w:rPr>
          <w:rFonts w:ascii="Garamond" w:hAnsi="Garamond"/>
          <w:szCs w:val="24"/>
        </w:rPr>
      </w:pPr>
    </w:p>
    <w:p w14:paraId="2279A28D" w14:textId="5663755A" w:rsidR="009A2A4A" w:rsidRPr="00584DFD" w:rsidRDefault="004E73E8" w:rsidP="00312AD8">
      <w:pPr>
        <w:widowControl/>
        <w:numPr>
          <w:ilvl w:val="0"/>
          <w:numId w:val="84"/>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CHS shall comply with applicable reporting requirements of 40 CFR 6</w:t>
      </w:r>
      <w:r w:rsidR="001E1D6D">
        <w:rPr>
          <w:rFonts w:ascii="Garamond" w:hAnsi="Garamond"/>
          <w:szCs w:val="24"/>
        </w:rPr>
        <w:t>3</w:t>
      </w:r>
      <w:r w:rsidRPr="00584DFD">
        <w:rPr>
          <w:rFonts w:ascii="Garamond" w:hAnsi="Garamond"/>
          <w:szCs w:val="24"/>
        </w:rPr>
        <w:t>.</w:t>
      </w:r>
      <w:r w:rsidR="001E1D6D">
        <w:rPr>
          <w:rFonts w:ascii="Garamond" w:hAnsi="Garamond"/>
          <w:szCs w:val="24"/>
        </w:rPr>
        <w:t>670</w:t>
      </w:r>
      <w:r w:rsidRPr="00584DFD">
        <w:rPr>
          <w:rFonts w:ascii="Garamond" w:hAnsi="Garamond"/>
          <w:szCs w:val="24"/>
        </w:rPr>
        <w:t xml:space="preserve"> and 40 CFR 63.</w:t>
      </w:r>
      <w:r w:rsidR="001E1D6D">
        <w:rPr>
          <w:rFonts w:ascii="Garamond" w:hAnsi="Garamond"/>
          <w:szCs w:val="24"/>
        </w:rPr>
        <w:t>671</w:t>
      </w:r>
      <w:r w:rsidRPr="00584DFD">
        <w:rPr>
          <w:rFonts w:ascii="Garamond" w:hAnsi="Garamond"/>
          <w:szCs w:val="24"/>
        </w:rPr>
        <w:t xml:space="preserve"> (40 CFR 6</w:t>
      </w:r>
      <w:r w:rsidR="001E1D6D">
        <w:rPr>
          <w:rFonts w:ascii="Garamond" w:hAnsi="Garamond"/>
          <w:szCs w:val="24"/>
        </w:rPr>
        <w:t>3.670, 40 CFR 63.671 and</w:t>
      </w:r>
      <w:r w:rsidR="00A21251" w:rsidRPr="00584DFD">
        <w:rPr>
          <w:rFonts w:ascii="Garamond" w:hAnsi="Garamond"/>
          <w:szCs w:val="24"/>
        </w:rPr>
        <w:t xml:space="preserve"> ARM 17.8.342</w:t>
      </w:r>
      <w:r w:rsidR="001E1D6D">
        <w:rPr>
          <w:rFonts w:ascii="Garamond" w:hAnsi="Garamond"/>
          <w:szCs w:val="24"/>
        </w:rPr>
        <w:t>.)</w:t>
      </w:r>
      <w:r w:rsidR="00A21251" w:rsidRPr="00584DFD">
        <w:rPr>
          <w:rFonts w:ascii="Garamond" w:hAnsi="Garamond"/>
          <w:szCs w:val="24"/>
        </w:rPr>
        <w:t xml:space="preserve"> </w:t>
      </w:r>
    </w:p>
    <w:p w14:paraId="2F5DCE65" w14:textId="77777777" w:rsidR="009A2A4A" w:rsidRPr="00584DFD" w:rsidRDefault="009A2A4A" w:rsidP="004E6736">
      <w:p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3D42D62B" w14:textId="0F259CFB" w:rsidR="00FC2AD9" w:rsidRDefault="003D393F" w:rsidP="00470C2F">
      <w:pPr>
        <w:tabs>
          <w:tab w:val="left" w:pos="-1080"/>
          <w:tab w:val="left" w:pos="-720"/>
        </w:tabs>
        <w:ind w:left="1440" w:hanging="1440"/>
        <w:rPr>
          <w:rFonts w:ascii="Garamond" w:hAnsi="Garamond"/>
          <w:szCs w:val="24"/>
        </w:rPr>
      </w:pPr>
      <w:r w:rsidRPr="00584DFD">
        <w:rPr>
          <w:rFonts w:ascii="Garamond" w:hAnsi="Garamond"/>
          <w:szCs w:val="24"/>
        </w:rPr>
        <w:t>Section XXI:</w:t>
      </w:r>
      <w:r w:rsidRPr="00584DFD">
        <w:rPr>
          <w:rFonts w:ascii="Garamond" w:hAnsi="Garamond"/>
          <w:szCs w:val="24"/>
        </w:rPr>
        <w:tab/>
        <w:t xml:space="preserve">Sour Water Stripper </w:t>
      </w:r>
      <w:r w:rsidR="003A2103" w:rsidRPr="00584DFD">
        <w:rPr>
          <w:rFonts w:ascii="Garamond" w:hAnsi="Garamond"/>
          <w:szCs w:val="24"/>
        </w:rPr>
        <w:t>Ammonia C</w:t>
      </w:r>
      <w:r w:rsidRPr="00584DFD">
        <w:rPr>
          <w:rFonts w:ascii="Garamond" w:hAnsi="Garamond"/>
          <w:szCs w:val="24"/>
        </w:rPr>
        <w:t>ombustor</w:t>
      </w:r>
    </w:p>
    <w:p w14:paraId="3103F6F7" w14:textId="77777777" w:rsidR="006006F9" w:rsidRPr="00584DFD" w:rsidRDefault="006006F9" w:rsidP="00470C2F">
      <w:pPr>
        <w:tabs>
          <w:tab w:val="left" w:pos="-1080"/>
          <w:tab w:val="left" w:pos="-720"/>
        </w:tabs>
        <w:ind w:left="1440" w:hanging="1440"/>
        <w:rPr>
          <w:rFonts w:ascii="Garamond" w:hAnsi="Garamond"/>
          <w:szCs w:val="24"/>
        </w:rPr>
      </w:pPr>
    </w:p>
    <w:p w14:paraId="481F02DE" w14:textId="464CFEF9" w:rsidR="00FC2AD9" w:rsidRDefault="00FC2AD9" w:rsidP="00312AD8">
      <w:pPr>
        <w:pStyle w:val="ListParagraph"/>
        <w:numPr>
          <w:ilvl w:val="0"/>
          <w:numId w:val="88"/>
        </w:numPr>
        <w:tabs>
          <w:tab w:val="clear" w:pos="1530"/>
          <w:tab w:val="left" w:pos="-1080"/>
          <w:tab w:val="left" w:pos="-720"/>
        </w:tabs>
        <w:ind w:left="1440"/>
        <w:rPr>
          <w:rFonts w:ascii="Garamond" w:hAnsi="Garamond"/>
          <w:szCs w:val="24"/>
        </w:rPr>
      </w:pPr>
      <w:r w:rsidRPr="00584DFD">
        <w:rPr>
          <w:rFonts w:ascii="Garamond" w:hAnsi="Garamond"/>
          <w:szCs w:val="24"/>
        </w:rPr>
        <w:t>Limitations and Standards:</w:t>
      </w:r>
    </w:p>
    <w:p w14:paraId="12DE6C67" w14:textId="77777777" w:rsidR="00716F1A" w:rsidRPr="00584DFD" w:rsidRDefault="00716F1A" w:rsidP="00121099">
      <w:pPr>
        <w:pStyle w:val="ListParagraph"/>
        <w:tabs>
          <w:tab w:val="left" w:pos="-1080"/>
          <w:tab w:val="left" w:pos="-720"/>
        </w:tabs>
        <w:ind w:left="0"/>
        <w:rPr>
          <w:rFonts w:ascii="Garamond" w:hAnsi="Garamond"/>
          <w:szCs w:val="24"/>
        </w:rPr>
      </w:pPr>
    </w:p>
    <w:p w14:paraId="5504B225" w14:textId="6D2B7561" w:rsidR="003D393F" w:rsidRPr="000F2E33" w:rsidRDefault="003D393F"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 xml:space="preserve">CHS shall install </w:t>
      </w:r>
      <w:r w:rsidR="00601C01" w:rsidRPr="000F2E33">
        <w:rPr>
          <w:rFonts w:ascii="Garamond" w:hAnsi="Garamond"/>
          <w:szCs w:val="24"/>
        </w:rPr>
        <w:t xml:space="preserve">and operate </w:t>
      </w:r>
      <w:r w:rsidRPr="000F2E33">
        <w:rPr>
          <w:rFonts w:ascii="Garamond" w:hAnsi="Garamond"/>
          <w:szCs w:val="24"/>
        </w:rPr>
        <w:t xml:space="preserve">Selective Catalytic Reduction technology on the </w:t>
      </w:r>
      <w:r w:rsidR="003A2103" w:rsidRPr="000F2E33">
        <w:rPr>
          <w:rFonts w:ascii="Garamond" w:hAnsi="Garamond"/>
          <w:szCs w:val="24"/>
        </w:rPr>
        <w:t xml:space="preserve">Ammonia </w:t>
      </w:r>
      <w:r w:rsidRPr="000F2E33">
        <w:rPr>
          <w:rFonts w:ascii="Garamond" w:hAnsi="Garamond"/>
          <w:szCs w:val="24"/>
        </w:rPr>
        <w:t>Combustor to achieve NO</w:t>
      </w:r>
      <w:r w:rsidRPr="000F2E33">
        <w:rPr>
          <w:rFonts w:ascii="Garamond" w:hAnsi="Garamond"/>
          <w:szCs w:val="24"/>
          <w:vertAlign w:val="subscript"/>
        </w:rPr>
        <w:t>X</w:t>
      </w:r>
      <w:r w:rsidRPr="000F2E33">
        <w:rPr>
          <w:rFonts w:ascii="Garamond" w:hAnsi="Garamond"/>
          <w:szCs w:val="24"/>
        </w:rPr>
        <w:t xml:space="preserve"> emissions of </w:t>
      </w:r>
      <w:r w:rsidR="001F7338" w:rsidRPr="000F2E33">
        <w:rPr>
          <w:rFonts w:ascii="Garamond" w:hAnsi="Garamond"/>
          <w:szCs w:val="24"/>
        </w:rPr>
        <w:t xml:space="preserve">no more than </w:t>
      </w:r>
      <w:r w:rsidRPr="000F2E33">
        <w:rPr>
          <w:rFonts w:ascii="Garamond" w:hAnsi="Garamond"/>
          <w:szCs w:val="24"/>
        </w:rPr>
        <w:t xml:space="preserve">61 ppmv </w:t>
      </w:r>
      <w:r w:rsidR="003A3CCF" w:rsidRPr="000F2E33">
        <w:rPr>
          <w:rFonts w:ascii="Garamond" w:hAnsi="Garamond"/>
          <w:szCs w:val="24"/>
        </w:rPr>
        <w:t>at</w:t>
      </w:r>
      <w:r w:rsidRPr="000F2E33">
        <w:rPr>
          <w:rFonts w:ascii="Garamond" w:hAnsi="Garamond"/>
          <w:szCs w:val="24"/>
        </w:rPr>
        <w:t xml:space="preserve"> 3% O</w:t>
      </w:r>
      <w:r w:rsidRPr="000F2E33">
        <w:rPr>
          <w:rFonts w:ascii="Garamond" w:hAnsi="Garamond"/>
          <w:szCs w:val="24"/>
          <w:vertAlign w:val="subscript"/>
        </w:rPr>
        <w:t>2</w:t>
      </w:r>
      <w:r w:rsidRPr="000F2E33">
        <w:rPr>
          <w:rFonts w:ascii="Garamond" w:hAnsi="Garamond"/>
          <w:szCs w:val="24"/>
        </w:rPr>
        <w:t xml:space="preserve"> on a 365-day rolling average basis, as measured by NO</w:t>
      </w:r>
      <w:r w:rsidRPr="000F2E33">
        <w:rPr>
          <w:rFonts w:ascii="Garamond" w:hAnsi="Garamond"/>
          <w:szCs w:val="24"/>
          <w:vertAlign w:val="subscript"/>
        </w:rPr>
        <w:t>X</w:t>
      </w:r>
      <w:r w:rsidRPr="000F2E33">
        <w:rPr>
          <w:rFonts w:ascii="Garamond" w:hAnsi="Garamond"/>
          <w:szCs w:val="24"/>
        </w:rPr>
        <w:t xml:space="preserve"> CEMS </w:t>
      </w:r>
      <w:r w:rsidR="009001E4" w:rsidRPr="000F2E33">
        <w:rPr>
          <w:rFonts w:ascii="Garamond" w:hAnsi="Garamond"/>
          <w:szCs w:val="24"/>
        </w:rPr>
        <w:t>and calculated on each calendar day basis</w:t>
      </w:r>
      <w:r w:rsidR="006F3A1C" w:rsidRPr="000F2E33">
        <w:rPr>
          <w:rFonts w:ascii="Garamond" w:hAnsi="Garamond"/>
          <w:szCs w:val="24"/>
        </w:rPr>
        <w:t xml:space="preserve">, applicable </w:t>
      </w:r>
      <w:proofErr w:type="gramStart"/>
      <w:r w:rsidR="006F3A1C" w:rsidRPr="000F2E33">
        <w:rPr>
          <w:rFonts w:ascii="Garamond" w:hAnsi="Garamond"/>
          <w:szCs w:val="24"/>
        </w:rPr>
        <w:t>at all times</w:t>
      </w:r>
      <w:proofErr w:type="gramEnd"/>
      <w:r w:rsidR="006F3A1C" w:rsidRPr="000F2E33">
        <w:rPr>
          <w:rFonts w:ascii="Garamond" w:hAnsi="Garamond"/>
          <w:szCs w:val="24"/>
        </w:rPr>
        <w:t xml:space="preserve">, including startup and shutdown </w:t>
      </w:r>
      <w:r w:rsidRPr="000F2E33">
        <w:rPr>
          <w:rFonts w:ascii="Garamond" w:hAnsi="Garamond"/>
          <w:szCs w:val="24"/>
        </w:rPr>
        <w:t>(ARM 17.8.752).</w:t>
      </w:r>
    </w:p>
    <w:p w14:paraId="30330910" w14:textId="77777777" w:rsidR="004B70CD" w:rsidRPr="000F2E33" w:rsidRDefault="004B70CD" w:rsidP="000F2E33">
      <w:pPr>
        <w:tabs>
          <w:tab w:val="left" w:pos="-1080"/>
          <w:tab w:val="left" w:pos="-720"/>
        </w:tabs>
        <w:rPr>
          <w:rFonts w:ascii="Garamond" w:hAnsi="Garamond"/>
          <w:szCs w:val="24"/>
        </w:rPr>
      </w:pPr>
    </w:p>
    <w:p w14:paraId="30EF7990" w14:textId="1E4CDC96" w:rsidR="009C7839" w:rsidRDefault="000A5EE3" w:rsidP="00312AD8">
      <w:pPr>
        <w:keepNext/>
        <w:keepLines/>
        <w:widowControl/>
        <w:numPr>
          <w:ilvl w:val="0"/>
          <w:numId w:val="86"/>
        </w:numPr>
        <w:tabs>
          <w:tab w:val="left" w:pos="-1080"/>
          <w:tab w:val="left" w:pos="-720"/>
        </w:tabs>
        <w:ind w:left="2160" w:hanging="720"/>
        <w:rPr>
          <w:rFonts w:ascii="Garamond" w:hAnsi="Garamond"/>
          <w:szCs w:val="24"/>
        </w:rPr>
      </w:pPr>
      <w:r w:rsidRPr="000F2E33">
        <w:rPr>
          <w:rFonts w:ascii="Garamond" w:hAnsi="Garamond"/>
          <w:szCs w:val="24"/>
        </w:rPr>
        <w:t>CHS shall not emit more than 1.85 lb/hr of NO</w:t>
      </w:r>
      <w:r w:rsidR="00723A20" w:rsidRPr="000F2E33">
        <w:rPr>
          <w:rFonts w:ascii="Garamond" w:hAnsi="Garamond"/>
          <w:szCs w:val="24"/>
          <w:vertAlign w:val="subscript"/>
        </w:rPr>
        <w:t>X</w:t>
      </w:r>
      <w:r w:rsidRPr="000F2E33">
        <w:rPr>
          <w:rFonts w:ascii="Garamond" w:hAnsi="Garamond"/>
          <w:szCs w:val="24"/>
        </w:rPr>
        <w:t xml:space="preserve"> on a rolling 24-hr average basis from the Ammonia Combustor, as measured by NO</w:t>
      </w:r>
      <w:r w:rsidR="00723A20" w:rsidRPr="000F2E33">
        <w:rPr>
          <w:rFonts w:ascii="Garamond" w:hAnsi="Garamond"/>
          <w:szCs w:val="24"/>
          <w:vertAlign w:val="subscript"/>
        </w:rPr>
        <w:t>X</w:t>
      </w:r>
      <w:r w:rsidRPr="000F2E33">
        <w:rPr>
          <w:rFonts w:ascii="Garamond" w:hAnsi="Garamond"/>
          <w:szCs w:val="24"/>
        </w:rPr>
        <w:t xml:space="preserve"> CEMS and stack flowrate monitor with appropriate moisture correction defined by an initial source test</w:t>
      </w:r>
      <w:r w:rsidR="0063261A">
        <w:rPr>
          <w:rFonts w:ascii="Garamond" w:hAnsi="Garamond"/>
          <w:szCs w:val="24"/>
        </w:rPr>
        <w:t xml:space="preserve">. </w:t>
      </w:r>
      <w:r w:rsidRPr="000F2E33">
        <w:rPr>
          <w:rFonts w:ascii="Garamond" w:hAnsi="Garamond"/>
          <w:szCs w:val="24"/>
        </w:rPr>
        <w:t>The initial source test shall be completed within 180 days of startup of the ammonia combustor</w:t>
      </w:r>
      <w:r w:rsidR="0063261A">
        <w:rPr>
          <w:rFonts w:ascii="Garamond" w:hAnsi="Garamond"/>
          <w:szCs w:val="24"/>
        </w:rPr>
        <w:t xml:space="preserve">. </w:t>
      </w:r>
      <w:r w:rsidRPr="000F2E33">
        <w:rPr>
          <w:rFonts w:ascii="Garamond" w:hAnsi="Garamond"/>
          <w:szCs w:val="24"/>
        </w:rPr>
        <w:t>This limit shall not apply during startup and shutdown of the unit when the SCR is not at its design operating temperature</w:t>
      </w:r>
      <w:r w:rsidR="007A25F4" w:rsidRPr="000F2E33">
        <w:rPr>
          <w:rFonts w:ascii="Garamond" w:hAnsi="Garamond"/>
          <w:szCs w:val="24"/>
        </w:rPr>
        <w:t xml:space="preserve"> </w:t>
      </w:r>
      <w:r w:rsidR="009C7839" w:rsidRPr="000F2E33">
        <w:rPr>
          <w:rFonts w:ascii="Garamond" w:hAnsi="Garamond"/>
          <w:szCs w:val="24"/>
        </w:rPr>
        <w:t>(ARM 17.8.749).</w:t>
      </w:r>
    </w:p>
    <w:p w14:paraId="4F69E4AB" w14:textId="77777777" w:rsidR="00470C2F" w:rsidRPr="000F2E33" w:rsidRDefault="00470C2F" w:rsidP="006E50CB">
      <w:pPr>
        <w:tabs>
          <w:tab w:val="left" w:pos="-1080"/>
          <w:tab w:val="left" w:pos="-720"/>
        </w:tabs>
        <w:rPr>
          <w:rFonts w:ascii="Garamond" w:hAnsi="Garamond"/>
          <w:szCs w:val="24"/>
        </w:rPr>
      </w:pPr>
    </w:p>
    <w:p w14:paraId="11B6C72E" w14:textId="77777777" w:rsidR="007A25F4" w:rsidRPr="000F2E33" w:rsidRDefault="003A2103"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 xml:space="preserve">Ammonia emissions from the Ammonia Combustor shall not exceed 10 ppmv </w:t>
      </w:r>
      <w:r w:rsidR="003A3CCF" w:rsidRPr="000F2E33">
        <w:rPr>
          <w:rFonts w:ascii="Garamond" w:hAnsi="Garamond"/>
          <w:szCs w:val="24"/>
        </w:rPr>
        <w:t xml:space="preserve">at </w:t>
      </w:r>
      <w:r w:rsidRPr="000F2E33">
        <w:rPr>
          <w:rFonts w:ascii="Garamond" w:hAnsi="Garamond"/>
          <w:szCs w:val="24"/>
        </w:rPr>
        <w:t>3% O</w:t>
      </w:r>
      <w:r w:rsidRPr="000F2E33">
        <w:rPr>
          <w:rFonts w:ascii="Garamond" w:hAnsi="Garamond"/>
          <w:szCs w:val="24"/>
          <w:vertAlign w:val="subscript"/>
        </w:rPr>
        <w:t>2</w:t>
      </w:r>
      <w:r w:rsidR="009C7839" w:rsidRPr="000F2E33">
        <w:rPr>
          <w:rFonts w:ascii="Garamond" w:hAnsi="Garamond"/>
          <w:szCs w:val="24"/>
        </w:rPr>
        <w:t xml:space="preserve"> </w:t>
      </w:r>
      <w:r w:rsidR="007A25F4" w:rsidRPr="000F2E33">
        <w:rPr>
          <w:rFonts w:ascii="Garamond" w:hAnsi="Garamond"/>
          <w:szCs w:val="24"/>
        </w:rPr>
        <w:t>(ARM 17.8.752</w:t>
      </w:r>
      <w:r w:rsidR="009C7839" w:rsidRPr="000F2E33">
        <w:rPr>
          <w:rFonts w:ascii="Garamond" w:hAnsi="Garamond"/>
          <w:szCs w:val="24"/>
        </w:rPr>
        <w:t>)</w:t>
      </w:r>
      <w:r w:rsidR="00521C1E" w:rsidRPr="000F2E33">
        <w:rPr>
          <w:rFonts w:ascii="Garamond" w:hAnsi="Garamond"/>
          <w:szCs w:val="24"/>
        </w:rPr>
        <w:t>.</w:t>
      </w:r>
    </w:p>
    <w:p w14:paraId="2C03ECEE" w14:textId="5564EABE" w:rsidR="00403461" w:rsidRDefault="00403461" w:rsidP="000F2E33">
      <w:pPr>
        <w:rPr>
          <w:rFonts w:ascii="Garamond" w:hAnsi="Garamond"/>
          <w:szCs w:val="24"/>
        </w:rPr>
      </w:pPr>
    </w:p>
    <w:p w14:paraId="2DA5294C" w14:textId="298D486F" w:rsidR="007A25F4" w:rsidRPr="000F2E33" w:rsidRDefault="007A25F4"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CHS shall not emit from the Ammonia Combustor SO</w:t>
      </w:r>
      <w:r w:rsidRPr="000F2E33">
        <w:rPr>
          <w:rFonts w:ascii="Garamond" w:hAnsi="Garamond"/>
          <w:szCs w:val="24"/>
          <w:vertAlign w:val="subscript"/>
        </w:rPr>
        <w:t>2</w:t>
      </w:r>
      <w:r w:rsidRPr="000F2E33">
        <w:rPr>
          <w:rFonts w:ascii="Garamond" w:hAnsi="Garamond"/>
          <w:szCs w:val="24"/>
        </w:rPr>
        <w:t xml:space="preserve"> </w:t>
      </w:r>
      <w:proofErr w:type="gramStart"/>
      <w:r w:rsidRPr="000F2E33">
        <w:rPr>
          <w:rFonts w:ascii="Garamond" w:hAnsi="Garamond"/>
          <w:szCs w:val="24"/>
        </w:rPr>
        <w:t>in excess of</w:t>
      </w:r>
      <w:proofErr w:type="gramEnd"/>
      <w:r w:rsidRPr="000F2E33">
        <w:rPr>
          <w:rFonts w:ascii="Garamond" w:hAnsi="Garamond"/>
          <w:szCs w:val="24"/>
        </w:rPr>
        <w:t xml:space="preserve"> the following, as measured by SO</w:t>
      </w:r>
      <w:r w:rsidRPr="000F2E33">
        <w:rPr>
          <w:rFonts w:ascii="Garamond" w:hAnsi="Garamond"/>
          <w:szCs w:val="24"/>
          <w:vertAlign w:val="subscript"/>
        </w:rPr>
        <w:t>2</w:t>
      </w:r>
      <w:r w:rsidRPr="000F2E33">
        <w:rPr>
          <w:rFonts w:ascii="Garamond" w:hAnsi="Garamond"/>
          <w:szCs w:val="24"/>
        </w:rPr>
        <w:t xml:space="preserve"> CEMS (ARM 17.8.752</w:t>
      </w:r>
      <w:r w:rsidR="00036AB3">
        <w:rPr>
          <w:rFonts w:ascii="Garamond" w:hAnsi="Garamond"/>
          <w:szCs w:val="24"/>
        </w:rPr>
        <w:t>, ARM 17.8.342 and 40 CFR 60 Subpart Ja</w:t>
      </w:r>
      <w:r w:rsidRPr="000F2E33">
        <w:rPr>
          <w:rFonts w:ascii="Garamond" w:hAnsi="Garamond"/>
          <w:szCs w:val="24"/>
        </w:rPr>
        <w:t>):</w:t>
      </w:r>
    </w:p>
    <w:p w14:paraId="342E2359" w14:textId="77777777" w:rsidR="007A25F4" w:rsidRPr="000F2E33" w:rsidRDefault="007A25F4" w:rsidP="000F2E33">
      <w:pPr>
        <w:tabs>
          <w:tab w:val="left" w:pos="-1080"/>
          <w:tab w:val="left" w:pos="-720"/>
        </w:tabs>
        <w:rPr>
          <w:rFonts w:ascii="Garamond" w:hAnsi="Garamond"/>
          <w:szCs w:val="24"/>
        </w:rPr>
      </w:pPr>
    </w:p>
    <w:p w14:paraId="690EE5E5" w14:textId="0B22B69A" w:rsidR="007A25F4" w:rsidRDefault="007A25F4" w:rsidP="0017720C">
      <w:pPr>
        <w:pStyle w:val="ListParagraph"/>
        <w:numPr>
          <w:ilvl w:val="0"/>
          <w:numId w:val="242"/>
        </w:numPr>
        <w:tabs>
          <w:tab w:val="left" w:pos="-1080"/>
          <w:tab w:val="left" w:pos="-720"/>
        </w:tabs>
        <w:rPr>
          <w:rFonts w:ascii="Garamond" w:hAnsi="Garamond"/>
          <w:szCs w:val="24"/>
        </w:rPr>
      </w:pPr>
      <w:r w:rsidRPr="000F2E33">
        <w:rPr>
          <w:rFonts w:ascii="Garamond" w:hAnsi="Garamond"/>
          <w:szCs w:val="24"/>
        </w:rPr>
        <w:t>20 ppmv on a dry basis, corrected to 0</w:t>
      </w:r>
      <w:r w:rsidR="00564B5E" w:rsidRPr="000F2E33">
        <w:rPr>
          <w:rFonts w:ascii="Garamond" w:hAnsi="Garamond"/>
          <w:szCs w:val="24"/>
        </w:rPr>
        <w:t>%</w:t>
      </w:r>
      <w:r w:rsidRPr="000F2E33">
        <w:rPr>
          <w:rFonts w:ascii="Garamond" w:hAnsi="Garamond"/>
          <w:szCs w:val="24"/>
        </w:rPr>
        <w:t xml:space="preserve"> excess air, determined hourly on a 3-hour rolling average basis, </w:t>
      </w:r>
      <w:proofErr w:type="gramStart"/>
      <w:r w:rsidRPr="000F2E33">
        <w:rPr>
          <w:rFonts w:ascii="Garamond" w:hAnsi="Garamond"/>
          <w:szCs w:val="24"/>
        </w:rPr>
        <w:t>and;</w:t>
      </w:r>
      <w:proofErr w:type="gramEnd"/>
    </w:p>
    <w:p w14:paraId="4DC3DBFB" w14:textId="77777777" w:rsidR="00121099" w:rsidRPr="00121099" w:rsidRDefault="00121099" w:rsidP="00121099">
      <w:pPr>
        <w:tabs>
          <w:tab w:val="left" w:pos="-1080"/>
          <w:tab w:val="left" w:pos="-720"/>
        </w:tabs>
        <w:rPr>
          <w:rFonts w:ascii="Garamond" w:hAnsi="Garamond"/>
          <w:szCs w:val="24"/>
        </w:rPr>
      </w:pPr>
    </w:p>
    <w:p w14:paraId="565A8247" w14:textId="3978F162" w:rsidR="007A25F4" w:rsidRPr="000F2E33" w:rsidRDefault="007A25F4" w:rsidP="0017720C">
      <w:pPr>
        <w:pStyle w:val="ListParagraph"/>
        <w:numPr>
          <w:ilvl w:val="0"/>
          <w:numId w:val="242"/>
        </w:numPr>
        <w:tabs>
          <w:tab w:val="left" w:pos="-1080"/>
          <w:tab w:val="left" w:pos="-720"/>
        </w:tabs>
        <w:rPr>
          <w:rFonts w:ascii="Garamond" w:hAnsi="Garamond"/>
          <w:szCs w:val="24"/>
        </w:rPr>
      </w:pPr>
      <w:r w:rsidRPr="000F2E33">
        <w:rPr>
          <w:rFonts w:ascii="Garamond" w:hAnsi="Garamond"/>
          <w:szCs w:val="24"/>
        </w:rPr>
        <w:t>SO</w:t>
      </w:r>
      <w:r w:rsidRPr="000F2E33">
        <w:rPr>
          <w:rFonts w:ascii="Garamond" w:hAnsi="Garamond"/>
          <w:szCs w:val="24"/>
          <w:vertAlign w:val="subscript"/>
        </w:rPr>
        <w:t>2</w:t>
      </w:r>
      <w:r w:rsidRPr="000F2E33">
        <w:rPr>
          <w:rFonts w:ascii="Garamond" w:hAnsi="Garamond"/>
          <w:szCs w:val="24"/>
        </w:rPr>
        <w:t xml:space="preserve"> </w:t>
      </w:r>
      <w:proofErr w:type="gramStart"/>
      <w:r w:rsidRPr="000F2E33">
        <w:rPr>
          <w:rFonts w:ascii="Garamond" w:hAnsi="Garamond"/>
          <w:szCs w:val="24"/>
        </w:rPr>
        <w:t>in excess of</w:t>
      </w:r>
      <w:proofErr w:type="gramEnd"/>
      <w:r w:rsidRPr="000F2E33">
        <w:rPr>
          <w:rFonts w:ascii="Garamond" w:hAnsi="Garamond"/>
          <w:szCs w:val="24"/>
        </w:rPr>
        <w:t xml:space="preserve"> 8 ppmv on a dry basis, corrected to 0</w:t>
      </w:r>
      <w:r w:rsidR="00564B5E" w:rsidRPr="000F2E33">
        <w:rPr>
          <w:rFonts w:ascii="Garamond" w:hAnsi="Garamond"/>
          <w:szCs w:val="24"/>
        </w:rPr>
        <w:t>% e</w:t>
      </w:r>
      <w:r w:rsidRPr="000F2E33">
        <w:rPr>
          <w:rFonts w:ascii="Garamond" w:hAnsi="Garamond"/>
          <w:szCs w:val="24"/>
        </w:rPr>
        <w:t>xcess air, determined daily on a 365</w:t>
      </w:r>
      <w:r w:rsidR="004309AF">
        <w:rPr>
          <w:rFonts w:ascii="Garamond" w:hAnsi="Garamond"/>
          <w:szCs w:val="24"/>
        </w:rPr>
        <w:t>-</w:t>
      </w:r>
      <w:r w:rsidRPr="000F2E33">
        <w:rPr>
          <w:rFonts w:ascii="Garamond" w:hAnsi="Garamond"/>
          <w:szCs w:val="24"/>
        </w:rPr>
        <w:t>successive calendar day rolling average basis.</w:t>
      </w:r>
    </w:p>
    <w:p w14:paraId="6944CC03" w14:textId="77777777" w:rsidR="00FC2AD9" w:rsidRPr="000F2E33" w:rsidRDefault="00FC2AD9" w:rsidP="000F2E33">
      <w:pPr>
        <w:rPr>
          <w:rFonts w:ascii="Garamond" w:hAnsi="Garamond"/>
          <w:szCs w:val="24"/>
        </w:rPr>
      </w:pPr>
    </w:p>
    <w:p w14:paraId="0F53705A" w14:textId="4803EDAB" w:rsidR="007A25F4" w:rsidRPr="000F2E33" w:rsidRDefault="00FC2AD9"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CHS shall not emit from the Ammonia Combustor SO</w:t>
      </w:r>
      <w:r w:rsidRPr="000F2E33">
        <w:rPr>
          <w:rFonts w:ascii="Garamond" w:hAnsi="Garamond"/>
          <w:szCs w:val="24"/>
          <w:vertAlign w:val="subscript"/>
        </w:rPr>
        <w:t>2</w:t>
      </w:r>
      <w:r w:rsidRPr="000F2E33">
        <w:rPr>
          <w:rFonts w:ascii="Garamond" w:hAnsi="Garamond"/>
          <w:szCs w:val="24"/>
        </w:rPr>
        <w:t xml:space="preserve"> </w:t>
      </w:r>
      <w:proofErr w:type="gramStart"/>
      <w:r w:rsidRPr="000F2E33">
        <w:rPr>
          <w:rFonts w:ascii="Garamond" w:hAnsi="Garamond"/>
          <w:szCs w:val="24"/>
        </w:rPr>
        <w:t>in excess of</w:t>
      </w:r>
      <w:proofErr w:type="gramEnd"/>
      <w:r w:rsidRPr="000F2E33">
        <w:rPr>
          <w:rFonts w:ascii="Garamond" w:hAnsi="Garamond"/>
          <w:szCs w:val="24"/>
        </w:rPr>
        <w:t xml:space="preserve"> 0.80 lb/hr (ARM 17.8.7</w:t>
      </w:r>
      <w:r w:rsidR="009944E7" w:rsidRPr="000F2E33">
        <w:rPr>
          <w:rFonts w:ascii="Garamond" w:hAnsi="Garamond"/>
          <w:szCs w:val="24"/>
        </w:rPr>
        <w:t>49</w:t>
      </w:r>
      <w:r w:rsidRPr="000F2E33">
        <w:rPr>
          <w:rFonts w:ascii="Garamond" w:hAnsi="Garamond"/>
          <w:szCs w:val="24"/>
        </w:rPr>
        <w:t>).</w:t>
      </w:r>
    </w:p>
    <w:p w14:paraId="59C18193" w14:textId="77777777" w:rsidR="00714287" w:rsidRPr="000F2E33" w:rsidRDefault="00714287" w:rsidP="00121099">
      <w:pPr>
        <w:tabs>
          <w:tab w:val="left" w:pos="-1080"/>
          <w:tab w:val="left" w:pos="-720"/>
        </w:tabs>
        <w:rPr>
          <w:rFonts w:ascii="Garamond" w:hAnsi="Garamond"/>
          <w:szCs w:val="24"/>
        </w:rPr>
      </w:pPr>
    </w:p>
    <w:p w14:paraId="079698EC" w14:textId="77777777" w:rsidR="007A25F4" w:rsidRPr="000F2E33" w:rsidRDefault="007A25F4" w:rsidP="00312AD8">
      <w:pPr>
        <w:widowControl/>
        <w:numPr>
          <w:ilvl w:val="0"/>
          <w:numId w:val="86"/>
        </w:numPr>
        <w:tabs>
          <w:tab w:val="left" w:pos="-1080"/>
          <w:tab w:val="left" w:pos="-720"/>
        </w:tabs>
        <w:ind w:left="2160" w:hanging="720"/>
        <w:rPr>
          <w:rFonts w:ascii="Garamond" w:hAnsi="Garamond"/>
          <w:szCs w:val="24"/>
        </w:rPr>
      </w:pPr>
      <w:r w:rsidRPr="000F2E33">
        <w:rPr>
          <w:rFonts w:ascii="Garamond" w:hAnsi="Garamond"/>
          <w:szCs w:val="24"/>
        </w:rPr>
        <w:t>CHS shall comply with all applicable requirements of 40 CFR 60 Subpart Ja (ARM 17.8.340 and 40 CFR 60 Subpart Ja).</w:t>
      </w:r>
    </w:p>
    <w:p w14:paraId="37753C53" w14:textId="77777777" w:rsidR="006D6B29" w:rsidRPr="000F2E33" w:rsidRDefault="006D6B29" w:rsidP="000F2E33">
      <w:pPr>
        <w:tabs>
          <w:tab w:val="left" w:pos="-1080"/>
          <w:tab w:val="left" w:pos="-720"/>
        </w:tabs>
        <w:rPr>
          <w:rFonts w:ascii="Garamond" w:hAnsi="Garamond"/>
          <w:szCs w:val="24"/>
        </w:rPr>
      </w:pPr>
    </w:p>
    <w:p w14:paraId="27980489" w14:textId="77777777" w:rsidR="006D6B29" w:rsidRPr="000F2E33" w:rsidRDefault="006D6B29"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 xml:space="preserve">The Ammonia Combustor shall </w:t>
      </w:r>
      <w:r w:rsidR="00B539AB" w:rsidRPr="000F2E33">
        <w:rPr>
          <w:rFonts w:ascii="Garamond" w:hAnsi="Garamond"/>
          <w:szCs w:val="24"/>
        </w:rPr>
        <w:t xml:space="preserve">be </w:t>
      </w:r>
      <w:r w:rsidRPr="000F2E33">
        <w:rPr>
          <w:rFonts w:ascii="Garamond" w:hAnsi="Garamond"/>
          <w:szCs w:val="24"/>
        </w:rPr>
        <w:t>operated with no visible emissions, except for periods not to exceed a total of 5 minutes during any 2 consecutive hours</w:t>
      </w:r>
      <w:r w:rsidR="001F7338" w:rsidRPr="000F2E33">
        <w:rPr>
          <w:rFonts w:ascii="Garamond" w:hAnsi="Garamond"/>
          <w:szCs w:val="24"/>
        </w:rPr>
        <w:t xml:space="preserve"> as determined by visual survey</w:t>
      </w:r>
      <w:r w:rsidR="00CB25B6" w:rsidRPr="000F2E33">
        <w:rPr>
          <w:rFonts w:ascii="Garamond" w:hAnsi="Garamond"/>
          <w:szCs w:val="24"/>
        </w:rPr>
        <w:t xml:space="preserve"> </w:t>
      </w:r>
      <w:r w:rsidRPr="000F2E33">
        <w:rPr>
          <w:rFonts w:ascii="Garamond" w:hAnsi="Garamond"/>
          <w:szCs w:val="24"/>
        </w:rPr>
        <w:t>(ARM 17.8.752).</w:t>
      </w:r>
    </w:p>
    <w:p w14:paraId="0DF2C115" w14:textId="77777777" w:rsidR="00403461" w:rsidRPr="000F2E33" w:rsidRDefault="00403461" w:rsidP="000F2E33">
      <w:pPr>
        <w:rPr>
          <w:rFonts w:ascii="Garamond" w:hAnsi="Garamond"/>
          <w:szCs w:val="24"/>
        </w:rPr>
      </w:pPr>
    </w:p>
    <w:p w14:paraId="34E5F6C8" w14:textId="77777777" w:rsidR="00403461" w:rsidRPr="000F2E33" w:rsidRDefault="00403461" w:rsidP="00312AD8">
      <w:pPr>
        <w:pStyle w:val="ListParagraph"/>
        <w:numPr>
          <w:ilvl w:val="0"/>
          <w:numId w:val="88"/>
        </w:numPr>
        <w:tabs>
          <w:tab w:val="clear" w:pos="1530"/>
          <w:tab w:val="left" w:pos="-1080"/>
          <w:tab w:val="left" w:pos="-720"/>
        </w:tabs>
        <w:ind w:hanging="810"/>
        <w:rPr>
          <w:rFonts w:ascii="Garamond" w:hAnsi="Garamond"/>
          <w:szCs w:val="24"/>
        </w:rPr>
      </w:pPr>
      <w:r w:rsidRPr="000F2E33">
        <w:rPr>
          <w:rFonts w:ascii="Garamond" w:hAnsi="Garamond"/>
          <w:szCs w:val="24"/>
        </w:rPr>
        <w:t>Monitoring and Recordkeeping:</w:t>
      </w:r>
    </w:p>
    <w:p w14:paraId="75391A50" w14:textId="77777777" w:rsidR="00403461" w:rsidRPr="000F2E33" w:rsidRDefault="00403461" w:rsidP="000F2E33">
      <w:pPr>
        <w:tabs>
          <w:tab w:val="left" w:pos="-1080"/>
          <w:tab w:val="left" w:pos="-720"/>
        </w:tabs>
        <w:rPr>
          <w:rFonts w:ascii="Garamond" w:hAnsi="Garamond"/>
          <w:szCs w:val="24"/>
        </w:rPr>
      </w:pPr>
    </w:p>
    <w:p w14:paraId="2AB37017" w14:textId="5E323C55" w:rsidR="00403461" w:rsidRPr="000F2E33" w:rsidRDefault="00403461" w:rsidP="00312AD8">
      <w:pPr>
        <w:numPr>
          <w:ilvl w:val="0"/>
          <w:numId w:val="89"/>
        </w:numPr>
        <w:tabs>
          <w:tab w:val="left" w:pos="-1080"/>
          <w:tab w:val="left" w:pos="-720"/>
        </w:tabs>
        <w:ind w:left="2160" w:hanging="720"/>
        <w:rPr>
          <w:rFonts w:ascii="Garamond" w:hAnsi="Garamond"/>
          <w:szCs w:val="24"/>
        </w:rPr>
      </w:pPr>
      <w:r w:rsidRPr="000F2E33">
        <w:rPr>
          <w:rFonts w:ascii="Garamond" w:hAnsi="Garamond"/>
          <w:szCs w:val="24"/>
        </w:rPr>
        <w:t>CHS shall monitor compliance with the SO</w:t>
      </w:r>
      <w:r w:rsidRPr="000F2E33">
        <w:rPr>
          <w:rFonts w:ascii="Garamond" w:hAnsi="Garamond"/>
          <w:szCs w:val="24"/>
          <w:vertAlign w:val="subscript"/>
        </w:rPr>
        <w:t>2</w:t>
      </w:r>
      <w:r w:rsidRPr="000F2E33">
        <w:rPr>
          <w:rFonts w:ascii="Garamond" w:hAnsi="Garamond"/>
          <w:szCs w:val="24"/>
        </w:rPr>
        <w:t xml:space="preserve"> emissions limitations of Section XXI.</w:t>
      </w:r>
      <w:r w:rsidR="0051192B" w:rsidRPr="000F2E33">
        <w:rPr>
          <w:rFonts w:ascii="Garamond" w:hAnsi="Garamond"/>
          <w:szCs w:val="24"/>
        </w:rPr>
        <w:t>A.</w:t>
      </w:r>
      <w:r w:rsidRPr="000F2E33">
        <w:rPr>
          <w:rFonts w:ascii="Garamond" w:hAnsi="Garamond"/>
          <w:szCs w:val="24"/>
        </w:rPr>
        <w:t>4 according to 40 CFR 60.8 and 40 CFR 60.104a, and 40 CFR 60.107a</w:t>
      </w:r>
      <w:r w:rsidR="005C6251" w:rsidRPr="000F2E33">
        <w:rPr>
          <w:rFonts w:ascii="Garamond" w:hAnsi="Garamond"/>
          <w:szCs w:val="24"/>
        </w:rPr>
        <w:t>, and as otherwise described in 40 CFR 60 Subpart Ja</w:t>
      </w:r>
      <w:r w:rsidR="0063261A">
        <w:rPr>
          <w:rFonts w:ascii="Garamond" w:hAnsi="Garamond"/>
          <w:szCs w:val="24"/>
        </w:rPr>
        <w:t xml:space="preserve">. </w:t>
      </w:r>
      <w:r w:rsidR="009E69C7" w:rsidRPr="000F2E33">
        <w:rPr>
          <w:rFonts w:ascii="Garamond" w:hAnsi="Garamond"/>
          <w:szCs w:val="24"/>
        </w:rPr>
        <w:t>CHS shall comply with all</w:t>
      </w:r>
      <w:r w:rsidR="00DE6B49" w:rsidRPr="000F2E33">
        <w:rPr>
          <w:rFonts w:ascii="Garamond" w:hAnsi="Garamond"/>
          <w:szCs w:val="24"/>
        </w:rPr>
        <w:t xml:space="preserve"> </w:t>
      </w:r>
      <w:r w:rsidR="009E69C7" w:rsidRPr="000F2E33">
        <w:rPr>
          <w:rFonts w:ascii="Garamond" w:hAnsi="Garamond"/>
          <w:szCs w:val="24"/>
        </w:rPr>
        <w:t>applicable monitoring and recordkeeping requirements of 40 CFR 60 Subpart Ja (ARM 17.8.749, ARM 17.8.340, and 40 CFR 60 Subpart Ja).</w:t>
      </w:r>
    </w:p>
    <w:p w14:paraId="40DFF41A" w14:textId="2786BF3B" w:rsidR="009E69C7" w:rsidRPr="000F2E33" w:rsidRDefault="009E69C7" w:rsidP="000F2E33">
      <w:pPr>
        <w:tabs>
          <w:tab w:val="left" w:pos="-1080"/>
          <w:tab w:val="left" w:pos="-720"/>
        </w:tabs>
        <w:rPr>
          <w:rFonts w:ascii="Garamond" w:hAnsi="Garamond"/>
          <w:szCs w:val="24"/>
        </w:rPr>
      </w:pPr>
    </w:p>
    <w:p w14:paraId="231ED121" w14:textId="276FF1D0" w:rsidR="00D31BD4" w:rsidRDefault="00403461" w:rsidP="00312AD8">
      <w:pPr>
        <w:numPr>
          <w:ilvl w:val="0"/>
          <w:numId w:val="89"/>
        </w:numPr>
        <w:tabs>
          <w:tab w:val="left" w:pos="-1080"/>
          <w:tab w:val="left" w:pos="-720"/>
        </w:tabs>
        <w:ind w:left="2160" w:hanging="720"/>
        <w:rPr>
          <w:rFonts w:ascii="Garamond" w:hAnsi="Garamond"/>
          <w:szCs w:val="24"/>
        </w:rPr>
      </w:pPr>
      <w:r w:rsidRPr="000F2E33">
        <w:rPr>
          <w:rFonts w:ascii="Garamond" w:hAnsi="Garamond"/>
          <w:szCs w:val="24"/>
        </w:rPr>
        <w:t xml:space="preserve">CHS shall perform source testing </w:t>
      </w:r>
      <w:r w:rsidR="0070704A" w:rsidRPr="000F2E33">
        <w:rPr>
          <w:rFonts w:ascii="Garamond" w:hAnsi="Garamond"/>
          <w:szCs w:val="24"/>
        </w:rPr>
        <w:t>for NH</w:t>
      </w:r>
      <w:r w:rsidR="0070704A" w:rsidRPr="000F2E33">
        <w:rPr>
          <w:rFonts w:ascii="Garamond" w:hAnsi="Garamond"/>
          <w:szCs w:val="24"/>
          <w:vertAlign w:val="subscript"/>
        </w:rPr>
        <w:t>3</w:t>
      </w:r>
      <w:r w:rsidR="0070704A" w:rsidRPr="000F2E33">
        <w:rPr>
          <w:rFonts w:ascii="Garamond" w:hAnsi="Garamond"/>
          <w:szCs w:val="24"/>
        </w:rPr>
        <w:t xml:space="preserve"> </w:t>
      </w:r>
      <w:r w:rsidR="00585338" w:rsidRPr="000F2E33">
        <w:rPr>
          <w:rFonts w:ascii="Garamond" w:hAnsi="Garamond"/>
          <w:szCs w:val="24"/>
        </w:rPr>
        <w:t>utilizing methodology</w:t>
      </w:r>
      <w:r w:rsidR="005C6251" w:rsidRPr="000F2E33">
        <w:rPr>
          <w:rFonts w:ascii="Garamond" w:hAnsi="Garamond"/>
          <w:szCs w:val="24"/>
        </w:rPr>
        <w:t xml:space="preserve"> as agreed in writing </w:t>
      </w:r>
      <w:r w:rsidR="0070704A" w:rsidRPr="000F2E33">
        <w:rPr>
          <w:rFonts w:ascii="Garamond" w:hAnsi="Garamond"/>
          <w:szCs w:val="24"/>
        </w:rPr>
        <w:t>by CHS</w:t>
      </w:r>
      <w:r w:rsidR="005C6251" w:rsidRPr="000F2E33">
        <w:rPr>
          <w:rFonts w:ascii="Garamond" w:hAnsi="Garamond"/>
          <w:szCs w:val="24"/>
        </w:rPr>
        <w:t xml:space="preserve"> and </w:t>
      </w:r>
      <w:r w:rsidR="008B63B1">
        <w:rPr>
          <w:rFonts w:ascii="Garamond" w:hAnsi="Garamond"/>
          <w:spacing w:val="-2"/>
          <w:szCs w:val="24"/>
        </w:rPr>
        <w:t>DEQ</w:t>
      </w:r>
      <w:r w:rsidR="0076644F" w:rsidRPr="000F2E33">
        <w:rPr>
          <w:rFonts w:ascii="Garamond" w:hAnsi="Garamond"/>
          <w:szCs w:val="24"/>
        </w:rPr>
        <w:t xml:space="preserve">, on </w:t>
      </w:r>
      <w:proofErr w:type="gramStart"/>
      <w:r w:rsidR="0076644F" w:rsidRPr="000F2E33">
        <w:rPr>
          <w:rFonts w:ascii="Garamond" w:hAnsi="Garamond"/>
          <w:szCs w:val="24"/>
        </w:rPr>
        <w:t xml:space="preserve">an </w:t>
      </w:r>
      <w:r w:rsidR="009944E7" w:rsidRPr="000F2E33">
        <w:rPr>
          <w:rFonts w:ascii="Garamond" w:hAnsi="Garamond"/>
          <w:szCs w:val="24"/>
        </w:rPr>
        <w:t>every</w:t>
      </w:r>
      <w:proofErr w:type="gramEnd"/>
      <w:r w:rsidR="009944E7" w:rsidRPr="000F2E33">
        <w:rPr>
          <w:rFonts w:ascii="Garamond" w:hAnsi="Garamond"/>
          <w:szCs w:val="24"/>
        </w:rPr>
        <w:t xml:space="preserve"> </w:t>
      </w:r>
      <w:proofErr w:type="gramStart"/>
      <w:r w:rsidR="009944E7" w:rsidRPr="000F2E33">
        <w:rPr>
          <w:rFonts w:ascii="Garamond" w:hAnsi="Garamond"/>
          <w:szCs w:val="24"/>
        </w:rPr>
        <w:t>four year</w:t>
      </w:r>
      <w:proofErr w:type="gramEnd"/>
      <w:r w:rsidR="0076644F" w:rsidRPr="000F2E33">
        <w:rPr>
          <w:rFonts w:ascii="Garamond" w:hAnsi="Garamond"/>
          <w:szCs w:val="24"/>
        </w:rPr>
        <w:t xml:space="preserve"> basis </w:t>
      </w:r>
      <w:r w:rsidR="003502F8" w:rsidRPr="000F2E33">
        <w:rPr>
          <w:rFonts w:ascii="Garamond" w:hAnsi="Garamond"/>
          <w:szCs w:val="24"/>
        </w:rPr>
        <w:t>(ARM 17.8.749).</w:t>
      </w:r>
    </w:p>
    <w:p w14:paraId="63A45D47" w14:textId="77777777" w:rsidR="006E50CB" w:rsidRDefault="006E50CB" w:rsidP="006E50CB">
      <w:pPr>
        <w:pStyle w:val="ListParagraph"/>
        <w:ind w:left="0"/>
        <w:rPr>
          <w:rFonts w:ascii="Garamond" w:hAnsi="Garamond"/>
          <w:szCs w:val="24"/>
        </w:rPr>
      </w:pPr>
    </w:p>
    <w:p w14:paraId="689862AD" w14:textId="77777777" w:rsidR="00F3749D" w:rsidRPr="000F2E33" w:rsidRDefault="00F3749D" w:rsidP="00312AD8">
      <w:pPr>
        <w:pStyle w:val="ListParagraph"/>
        <w:numPr>
          <w:ilvl w:val="0"/>
          <w:numId w:val="88"/>
        </w:numPr>
        <w:tabs>
          <w:tab w:val="clear" w:pos="1530"/>
          <w:tab w:val="left" w:pos="-1080"/>
          <w:tab w:val="left" w:pos="-720"/>
        </w:tabs>
        <w:rPr>
          <w:rFonts w:ascii="Garamond" w:hAnsi="Garamond"/>
          <w:szCs w:val="24"/>
        </w:rPr>
      </w:pPr>
      <w:r w:rsidRPr="000F2E33">
        <w:rPr>
          <w:rFonts w:ascii="Garamond" w:hAnsi="Garamond"/>
          <w:szCs w:val="24"/>
        </w:rPr>
        <w:t>Reporting:</w:t>
      </w:r>
    </w:p>
    <w:p w14:paraId="66E4FD52" w14:textId="77777777" w:rsidR="00C43686" w:rsidRPr="00CF4304" w:rsidRDefault="00C43686" w:rsidP="00C43686">
      <w:pPr>
        <w:tabs>
          <w:tab w:val="left" w:pos="-1080"/>
          <w:tab w:val="left" w:pos="-720"/>
        </w:tabs>
        <w:rPr>
          <w:rFonts w:ascii="Garamond" w:hAnsi="Garamond"/>
          <w:szCs w:val="24"/>
        </w:rPr>
      </w:pPr>
      <w:bookmarkStart w:id="37" w:name="_Hlk89767219"/>
    </w:p>
    <w:p w14:paraId="79D71877" w14:textId="77777777" w:rsidR="00C43686" w:rsidRPr="00B57CF3" w:rsidRDefault="00C43686" w:rsidP="000B60DB">
      <w:pPr>
        <w:numPr>
          <w:ilvl w:val="0"/>
          <w:numId w:val="175"/>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4BD279BA" w14:textId="77777777" w:rsidR="00C43686" w:rsidRPr="00B57CF3"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6494AF02" w14:textId="26CF7959" w:rsidR="00C43686"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8B63B1">
        <w:rPr>
          <w:rFonts w:ascii="Garamond" w:hAnsi="Garamond"/>
          <w:spacing w:val="-2"/>
          <w:szCs w:val="24"/>
        </w:rPr>
        <w:t>DEQ</w:t>
      </w:r>
      <w:r w:rsidRPr="00B57CF3">
        <w:rPr>
          <w:rFonts w:ascii="Garamond" w:hAnsi="Garamond"/>
          <w:szCs w:val="24"/>
        </w:rPr>
        <w:t>.</w:t>
      </w:r>
    </w:p>
    <w:p w14:paraId="370AC2C8" w14:textId="77777777" w:rsidR="00C43686" w:rsidRDefault="00C43686" w:rsidP="00C43686">
      <w:pPr>
        <w:tabs>
          <w:tab w:val="left" w:pos="-1080"/>
          <w:tab w:val="left" w:pos="-720"/>
        </w:tabs>
        <w:ind w:left="1890"/>
        <w:rPr>
          <w:rFonts w:ascii="Garamond" w:hAnsi="Garamond"/>
          <w:szCs w:val="24"/>
        </w:rPr>
      </w:pPr>
    </w:p>
    <w:p w14:paraId="32DF5171" w14:textId="632E0A99" w:rsidR="00C43686" w:rsidRPr="00B57CF3" w:rsidRDefault="00C43686" w:rsidP="000B60DB">
      <w:pPr>
        <w:numPr>
          <w:ilvl w:val="0"/>
          <w:numId w:val="175"/>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p>
    <w:p w14:paraId="3C442D46" w14:textId="77777777" w:rsidR="00C43686" w:rsidRPr="00B57CF3"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1E89AC60" w14:textId="77777777" w:rsidR="00C43686" w:rsidRPr="00B57CF3"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22A69F77" w14:textId="77777777" w:rsidR="00C43686" w:rsidRPr="00B57CF3"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6D4061BC" w14:textId="0173D135" w:rsidR="00C43686" w:rsidRPr="00B57CF3" w:rsidRDefault="00C43686" w:rsidP="00C43686">
      <w:pPr>
        <w:ind w:left="2160"/>
      </w:pPr>
      <w:r w:rsidRPr="00B57CF3">
        <w:rPr>
          <w:rFonts w:ascii="Garamond" w:hAnsi="Garamond"/>
          <w:szCs w:val="24"/>
        </w:rPr>
        <w:t>Transfer Service (or equivalent service). The report shall include the following</w:t>
      </w:r>
      <w:r w:rsidRPr="00B57CF3">
        <w:t>:</w:t>
      </w:r>
    </w:p>
    <w:p w14:paraId="59F24A67" w14:textId="77777777" w:rsidR="00C43686" w:rsidRPr="00267723" w:rsidRDefault="00C43686" w:rsidP="00C43686"/>
    <w:p w14:paraId="3F1D3AD8" w14:textId="77777777" w:rsidR="00C43686" w:rsidRPr="00113582" w:rsidRDefault="00C43686" w:rsidP="000B60DB">
      <w:pPr>
        <w:widowControl/>
        <w:numPr>
          <w:ilvl w:val="0"/>
          <w:numId w:val="176"/>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5F6739BF" w14:textId="77777777" w:rsidR="00C43686" w:rsidRPr="00113582" w:rsidRDefault="00C43686" w:rsidP="00C43686"/>
    <w:p w14:paraId="161F46F4" w14:textId="77777777" w:rsidR="00C43686" w:rsidRPr="00113582" w:rsidRDefault="00C43686" w:rsidP="000B60DB">
      <w:pPr>
        <w:widowControl/>
        <w:numPr>
          <w:ilvl w:val="0"/>
          <w:numId w:val="176"/>
        </w:numPr>
        <w:tabs>
          <w:tab w:val="clear" w:pos="3960"/>
        </w:tabs>
        <w:ind w:left="2520"/>
        <w:rPr>
          <w:rFonts w:ascii="Garamond" w:hAnsi="Garamond"/>
        </w:rPr>
      </w:pPr>
      <w:r w:rsidRPr="00113582">
        <w:rPr>
          <w:rFonts w:ascii="Garamond" w:hAnsi="Garamond"/>
        </w:rPr>
        <w:t>a summary report for all CEMS required by this section.</w:t>
      </w:r>
    </w:p>
    <w:bookmarkEnd w:id="37"/>
    <w:p w14:paraId="4E357F6C" w14:textId="77777777" w:rsidR="00A94FD0" w:rsidRDefault="00A94FD0" w:rsidP="00AC3A47">
      <w:pPr>
        <w:pStyle w:val="ListParagraph"/>
        <w:tabs>
          <w:tab w:val="left" w:pos="-1080"/>
          <w:tab w:val="left" w:pos="-720"/>
        </w:tabs>
        <w:ind w:left="2520"/>
        <w:rPr>
          <w:rFonts w:ascii="Garamond" w:hAnsi="Garamond"/>
          <w:szCs w:val="24"/>
        </w:rPr>
      </w:pPr>
    </w:p>
    <w:p w14:paraId="7ADA7268" w14:textId="0F8BFD7C" w:rsidR="00D415AB" w:rsidRPr="006006F9" w:rsidRDefault="009E69C7" w:rsidP="000B60DB">
      <w:pPr>
        <w:numPr>
          <w:ilvl w:val="0"/>
          <w:numId w:val="175"/>
        </w:numPr>
        <w:tabs>
          <w:tab w:val="left" w:pos="-1080"/>
          <w:tab w:val="left" w:pos="-720"/>
        </w:tabs>
        <w:ind w:left="2160" w:hanging="720"/>
        <w:rPr>
          <w:rFonts w:ascii="Garamond" w:hAnsi="Garamond"/>
          <w:szCs w:val="24"/>
        </w:rPr>
      </w:pPr>
      <w:r w:rsidRPr="000F2E33">
        <w:rPr>
          <w:rFonts w:ascii="Garamond" w:hAnsi="Garamond"/>
          <w:szCs w:val="24"/>
        </w:rPr>
        <w:t>CHS shall report SO</w:t>
      </w:r>
      <w:r w:rsidRPr="000F2E33">
        <w:rPr>
          <w:rFonts w:ascii="Garamond" w:hAnsi="Garamond"/>
          <w:szCs w:val="24"/>
          <w:vertAlign w:val="subscript"/>
        </w:rPr>
        <w:t>2</w:t>
      </w:r>
      <w:r w:rsidRPr="000F2E33">
        <w:rPr>
          <w:rFonts w:ascii="Garamond" w:hAnsi="Garamond"/>
          <w:szCs w:val="24"/>
        </w:rPr>
        <w:t xml:space="preserve"> emissions in accord with 40 CFR 60 Subpart Ja</w:t>
      </w:r>
      <w:r w:rsidR="0063261A">
        <w:rPr>
          <w:rFonts w:ascii="Garamond" w:hAnsi="Garamond"/>
          <w:szCs w:val="24"/>
        </w:rPr>
        <w:t xml:space="preserve">. </w:t>
      </w:r>
      <w:r w:rsidRPr="000F2E33">
        <w:rPr>
          <w:rFonts w:ascii="Garamond" w:hAnsi="Garamond"/>
          <w:szCs w:val="24"/>
        </w:rPr>
        <w:t>CHS shall comply with all applicable reporting requirements of 40 CFR 60 Subpart Ja (ARM 17.8.749, ARM 17.8.340, and 40 CFR 60 Subpart Ja).</w:t>
      </w:r>
    </w:p>
    <w:p w14:paraId="2F0963E6" w14:textId="77777777" w:rsidR="00D415AB" w:rsidRPr="000F2E33" w:rsidRDefault="00D415AB" w:rsidP="000F2E33">
      <w:pPr>
        <w:rPr>
          <w:rFonts w:ascii="Garamond" w:hAnsi="Garamond"/>
          <w:szCs w:val="24"/>
        </w:rPr>
      </w:pPr>
    </w:p>
    <w:p w14:paraId="3B8657E3" w14:textId="6AA3A3E6" w:rsidR="00DD3215" w:rsidRDefault="00DD3215" w:rsidP="00D97A89">
      <w:pPr>
        <w:widowControl/>
        <w:tabs>
          <w:tab w:val="left" w:pos="-1080"/>
          <w:tab w:val="left" w:pos="-720"/>
          <w:tab w:val="left" w:pos="1440"/>
        </w:tabs>
        <w:ind w:left="1440" w:hanging="1440"/>
        <w:rPr>
          <w:rFonts w:ascii="Garamond" w:hAnsi="Garamond"/>
          <w:szCs w:val="24"/>
        </w:rPr>
      </w:pPr>
      <w:r w:rsidRPr="000F2E33">
        <w:rPr>
          <w:rFonts w:ascii="Garamond" w:hAnsi="Garamond"/>
          <w:szCs w:val="24"/>
        </w:rPr>
        <w:t>Section XXII:</w:t>
      </w:r>
      <w:r w:rsidR="00121099">
        <w:rPr>
          <w:rFonts w:ascii="Garamond" w:hAnsi="Garamond"/>
          <w:szCs w:val="24"/>
        </w:rPr>
        <w:tab/>
      </w:r>
      <w:r w:rsidR="00EB5DB3" w:rsidRPr="000F2E33">
        <w:rPr>
          <w:rFonts w:ascii="Garamond" w:hAnsi="Garamond"/>
          <w:szCs w:val="24"/>
        </w:rPr>
        <w:t xml:space="preserve">Crude Oil </w:t>
      </w:r>
      <w:r w:rsidR="006B5062" w:rsidRPr="000F2E33">
        <w:rPr>
          <w:rFonts w:ascii="Garamond" w:hAnsi="Garamond"/>
          <w:szCs w:val="24"/>
        </w:rPr>
        <w:t>Blending Project</w:t>
      </w:r>
      <w:r w:rsidR="00D04379" w:rsidRPr="000F2E33">
        <w:rPr>
          <w:rFonts w:ascii="Garamond" w:hAnsi="Garamond"/>
          <w:szCs w:val="24"/>
        </w:rPr>
        <w:t xml:space="preserve"> –</w:t>
      </w:r>
      <w:r w:rsidR="00796AF4" w:rsidRPr="000F2E33">
        <w:rPr>
          <w:rFonts w:ascii="Garamond" w:hAnsi="Garamond"/>
          <w:szCs w:val="24"/>
        </w:rPr>
        <w:t xml:space="preserve"> </w:t>
      </w:r>
      <w:r w:rsidR="00D04379" w:rsidRPr="000F2E33">
        <w:rPr>
          <w:rFonts w:ascii="Garamond" w:hAnsi="Garamond"/>
          <w:szCs w:val="24"/>
        </w:rPr>
        <w:t xml:space="preserve">Tanks </w:t>
      </w:r>
      <w:r w:rsidR="00A86786">
        <w:rPr>
          <w:rFonts w:ascii="Garamond" w:hAnsi="Garamond"/>
          <w:szCs w:val="24"/>
        </w:rPr>
        <w:t>153</w:t>
      </w:r>
      <w:r w:rsidR="00D04379" w:rsidRPr="000F2E33">
        <w:rPr>
          <w:rFonts w:ascii="Garamond" w:hAnsi="Garamond"/>
          <w:szCs w:val="24"/>
        </w:rPr>
        <w:t xml:space="preserve"> and 1821-37B</w:t>
      </w:r>
      <w:r w:rsidR="009F6EC9" w:rsidRPr="000F2E33">
        <w:rPr>
          <w:rFonts w:ascii="Garamond" w:hAnsi="Garamond"/>
          <w:szCs w:val="24"/>
        </w:rPr>
        <w:t xml:space="preserve"> – 260,000 B</w:t>
      </w:r>
      <w:r w:rsidR="00796AF4" w:rsidRPr="000F2E33">
        <w:rPr>
          <w:rFonts w:ascii="Garamond" w:hAnsi="Garamond"/>
          <w:szCs w:val="24"/>
        </w:rPr>
        <w:t>arrel</w:t>
      </w:r>
      <w:r w:rsidR="009F6EC9" w:rsidRPr="000F2E33">
        <w:rPr>
          <w:rFonts w:ascii="Garamond" w:hAnsi="Garamond"/>
          <w:szCs w:val="24"/>
        </w:rPr>
        <w:t xml:space="preserve"> External Floating Roof Tanks</w:t>
      </w:r>
    </w:p>
    <w:p w14:paraId="769EE238" w14:textId="77777777" w:rsidR="00B04FE2" w:rsidRPr="000F2E33" w:rsidRDefault="00B04FE2" w:rsidP="000F2E33">
      <w:pPr>
        <w:tabs>
          <w:tab w:val="left" w:pos="-1080"/>
          <w:tab w:val="left" w:pos="-720"/>
        </w:tabs>
        <w:ind w:left="1440" w:hanging="1440"/>
        <w:rPr>
          <w:rFonts w:ascii="Garamond" w:hAnsi="Garamond"/>
          <w:szCs w:val="24"/>
        </w:rPr>
      </w:pPr>
    </w:p>
    <w:p w14:paraId="2BE67DA7" w14:textId="77777777" w:rsidR="00DD3215" w:rsidRPr="000F2E33" w:rsidRDefault="00DD3215" w:rsidP="00312AD8">
      <w:pPr>
        <w:pStyle w:val="ListParagraph"/>
        <w:numPr>
          <w:ilvl w:val="0"/>
          <w:numId w:val="91"/>
        </w:numPr>
        <w:tabs>
          <w:tab w:val="clear" w:pos="1530"/>
          <w:tab w:val="left" w:pos="-1080"/>
          <w:tab w:val="left" w:pos="-720"/>
        </w:tabs>
        <w:ind w:left="1440"/>
        <w:rPr>
          <w:rFonts w:ascii="Garamond" w:hAnsi="Garamond"/>
          <w:szCs w:val="24"/>
        </w:rPr>
      </w:pPr>
      <w:r w:rsidRPr="000F2E33">
        <w:rPr>
          <w:rFonts w:ascii="Garamond" w:hAnsi="Garamond"/>
          <w:szCs w:val="24"/>
        </w:rPr>
        <w:t>Limitations and Standards:</w:t>
      </w:r>
    </w:p>
    <w:p w14:paraId="446F2F82" w14:textId="77777777" w:rsidR="00DE6B49" w:rsidRPr="000F2E33" w:rsidRDefault="00DE6B49" w:rsidP="000F2E33">
      <w:pPr>
        <w:tabs>
          <w:tab w:val="left" w:pos="-1080"/>
          <w:tab w:val="left" w:pos="-720"/>
        </w:tabs>
        <w:rPr>
          <w:rFonts w:ascii="Garamond" w:hAnsi="Garamond"/>
          <w:szCs w:val="24"/>
        </w:rPr>
      </w:pPr>
    </w:p>
    <w:p w14:paraId="787E5EC5" w14:textId="46F4244F" w:rsidR="00DD3215" w:rsidRPr="000F2E33" w:rsidRDefault="00356125" w:rsidP="00312AD8">
      <w:pPr>
        <w:pStyle w:val="ListParagraph"/>
        <w:keepNext/>
        <w:widowControl/>
        <w:numPr>
          <w:ilvl w:val="3"/>
          <w:numId w:val="91"/>
        </w:numPr>
        <w:tabs>
          <w:tab w:val="left" w:pos="-1080"/>
          <w:tab w:val="left" w:pos="-720"/>
        </w:tabs>
        <w:ind w:left="2160" w:hanging="720"/>
        <w:rPr>
          <w:rFonts w:ascii="Garamond" w:hAnsi="Garamond"/>
          <w:szCs w:val="24"/>
        </w:rPr>
      </w:pPr>
      <w:r w:rsidRPr="000F2E33">
        <w:rPr>
          <w:rFonts w:ascii="Garamond" w:hAnsi="Garamond"/>
          <w:szCs w:val="24"/>
        </w:rPr>
        <w:t>CHS shall meet the equipment design and work practice standards of 40 CFR 60 Subpart Kb</w:t>
      </w:r>
      <w:r w:rsidR="00302956" w:rsidRPr="000F2E33">
        <w:rPr>
          <w:rFonts w:ascii="Garamond" w:hAnsi="Garamond"/>
          <w:szCs w:val="24"/>
        </w:rPr>
        <w:t xml:space="preserve">, as applicable to </w:t>
      </w:r>
      <w:r w:rsidR="00F639A4" w:rsidRPr="000F2E33">
        <w:rPr>
          <w:rFonts w:ascii="Garamond" w:hAnsi="Garamond"/>
          <w:szCs w:val="24"/>
        </w:rPr>
        <w:t xml:space="preserve">Crude Oil Storage Tanks </w:t>
      </w:r>
      <w:r w:rsidR="00A86786">
        <w:rPr>
          <w:rFonts w:ascii="Garamond" w:hAnsi="Garamond"/>
          <w:szCs w:val="24"/>
        </w:rPr>
        <w:t>153</w:t>
      </w:r>
      <w:r w:rsidR="00F639A4" w:rsidRPr="000F2E33">
        <w:rPr>
          <w:rFonts w:ascii="Garamond" w:hAnsi="Garamond"/>
          <w:szCs w:val="24"/>
        </w:rPr>
        <w:t xml:space="preserve"> and </w:t>
      </w:r>
      <w:r w:rsidR="00D04379" w:rsidRPr="000F2E33">
        <w:rPr>
          <w:rFonts w:ascii="Garamond" w:hAnsi="Garamond"/>
          <w:szCs w:val="24"/>
        </w:rPr>
        <w:t>1821-37</w:t>
      </w:r>
      <w:r w:rsidR="00F639A4" w:rsidRPr="000F2E33">
        <w:rPr>
          <w:rFonts w:ascii="Garamond" w:hAnsi="Garamond"/>
          <w:szCs w:val="24"/>
        </w:rPr>
        <w:t>B</w:t>
      </w:r>
      <w:r w:rsidR="000E2319" w:rsidRPr="000F2E33">
        <w:rPr>
          <w:rFonts w:ascii="Garamond" w:hAnsi="Garamond"/>
          <w:szCs w:val="24"/>
        </w:rPr>
        <w:t xml:space="preserve"> (ARM 17.8.752, ARM 17.8.340, and 40 CFR 60 Subpart Kb)</w:t>
      </w:r>
      <w:r w:rsidR="00AE6B1B" w:rsidRPr="000F2E33">
        <w:rPr>
          <w:rFonts w:ascii="Garamond" w:hAnsi="Garamond"/>
          <w:szCs w:val="24"/>
        </w:rPr>
        <w:t>.</w:t>
      </w:r>
    </w:p>
    <w:p w14:paraId="2306B5E3" w14:textId="77777777" w:rsidR="00227344" w:rsidRPr="000F2E33" w:rsidRDefault="00227344" w:rsidP="000F2E33">
      <w:pPr>
        <w:tabs>
          <w:tab w:val="left" w:pos="-1080"/>
          <w:tab w:val="left" w:pos="-720"/>
        </w:tabs>
        <w:rPr>
          <w:rFonts w:ascii="Garamond" w:hAnsi="Garamond"/>
          <w:szCs w:val="24"/>
        </w:rPr>
      </w:pPr>
    </w:p>
    <w:p w14:paraId="537C84EE" w14:textId="1DE91C4B" w:rsidR="00356125" w:rsidRPr="000F2E33" w:rsidRDefault="00370E3D" w:rsidP="00312AD8">
      <w:pPr>
        <w:pStyle w:val="ListParagraph"/>
        <w:widowControl/>
        <w:numPr>
          <w:ilvl w:val="3"/>
          <w:numId w:val="91"/>
        </w:numPr>
        <w:tabs>
          <w:tab w:val="left" w:pos="-1080"/>
          <w:tab w:val="left" w:pos="-720"/>
        </w:tabs>
        <w:ind w:left="2160" w:hanging="720"/>
        <w:rPr>
          <w:rFonts w:ascii="Garamond" w:hAnsi="Garamond"/>
          <w:szCs w:val="24"/>
        </w:rPr>
      </w:pPr>
      <w:r w:rsidRPr="000F2E33">
        <w:rPr>
          <w:rFonts w:ascii="Garamond" w:hAnsi="Garamond"/>
          <w:szCs w:val="24"/>
        </w:rPr>
        <w:t xml:space="preserve">CHS shall comply with the requirements of 40 CFR 63 Subpart CC and 40 CFR 60 Subpart Kb </w:t>
      </w:r>
      <w:r w:rsidR="00324F6C" w:rsidRPr="000F2E33">
        <w:rPr>
          <w:rFonts w:ascii="Garamond" w:hAnsi="Garamond"/>
          <w:szCs w:val="24"/>
        </w:rPr>
        <w:t>as applicable to</w:t>
      </w:r>
      <w:r w:rsidR="00F639A4" w:rsidRPr="000F2E33">
        <w:rPr>
          <w:rFonts w:ascii="Garamond" w:hAnsi="Garamond"/>
          <w:szCs w:val="24"/>
        </w:rPr>
        <w:t xml:space="preserve"> Crude Oil Storage Tanks </w:t>
      </w:r>
      <w:r w:rsidR="00A86786">
        <w:rPr>
          <w:rFonts w:ascii="Garamond" w:hAnsi="Garamond"/>
          <w:szCs w:val="24"/>
        </w:rPr>
        <w:t>153</w:t>
      </w:r>
      <w:r w:rsidR="00F639A4" w:rsidRPr="000F2E33">
        <w:rPr>
          <w:rFonts w:ascii="Garamond" w:hAnsi="Garamond"/>
          <w:szCs w:val="24"/>
        </w:rPr>
        <w:t xml:space="preserve"> and </w:t>
      </w:r>
      <w:r w:rsidR="00D04379" w:rsidRPr="000F2E33">
        <w:rPr>
          <w:rFonts w:ascii="Garamond" w:hAnsi="Garamond"/>
          <w:szCs w:val="24"/>
        </w:rPr>
        <w:t>1821-37</w:t>
      </w:r>
      <w:r w:rsidR="00F639A4" w:rsidRPr="000F2E33">
        <w:rPr>
          <w:rFonts w:ascii="Garamond" w:hAnsi="Garamond"/>
          <w:szCs w:val="24"/>
        </w:rPr>
        <w:t>B</w:t>
      </w:r>
      <w:r w:rsidRPr="000F2E33">
        <w:rPr>
          <w:rFonts w:ascii="Garamond" w:hAnsi="Garamond"/>
          <w:szCs w:val="24"/>
        </w:rPr>
        <w:t xml:space="preserve"> (ARM 17.8.340 and 40 CFR 60 Subpart Kb; ARM 17.8.342 and 40 CFR 63 Subpart CC</w:t>
      </w:r>
      <w:r w:rsidR="00D91C97" w:rsidRPr="000F2E33">
        <w:rPr>
          <w:rFonts w:ascii="Garamond" w:hAnsi="Garamond"/>
          <w:szCs w:val="24"/>
        </w:rPr>
        <w:t>)</w:t>
      </w:r>
      <w:r w:rsidR="00AE6B1B" w:rsidRPr="000F2E33">
        <w:rPr>
          <w:rFonts w:ascii="Garamond" w:hAnsi="Garamond"/>
          <w:szCs w:val="24"/>
        </w:rPr>
        <w:t>.</w:t>
      </w:r>
    </w:p>
    <w:p w14:paraId="6B047287" w14:textId="77777777" w:rsidR="00370E3D" w:rsidRPr="000F2E33" w:rsidRDefault="00370E3D" w:rsidP="000F2E33">
      <w:pPr>
        <w:rPr>
          <w:rFonts w:ascii="Garamond" w:hAnsi="Garamond"/>
          <w:szCs w:val="24"/>
        </w:rPr>
      </w:pPr>
    </w:p>
    <w:p w14:paraId="24AA9D9B" w14:textId="6516E1D1" w:rsidR="00103695" w:rsidRPr="000F2E33" w:rsidRDefault="00EB5DB3" w:rsidP="00312AD8">
      <w:pPr>
        <w:pStyle w:val="ListParagraph"/>
        <w:widowControl/>
        <w:numPr>
          <w:ilvl w:val="3"/>
          <w:numId w:val="91"/>
        </w:numPr>
        <w:tabs>
          <w:tab w:val="left" w:pos="-1080"/>
          <w:tab w:val="left" w:pos="-720"/>
        </w:tabs>
        <w:ind w:left="2160" w:hanging="720"/>
        <w:rPr>
          <w:rFonts w:ascii="Garamond" w:hAnsi="Garamond"/>
          <w:szCs w:val="24"/>
        </w:rPr>
      </w:pPr>
      <w:r w:rsidRPr="000F2E33">
        <w:rPr>
          <w:rFonts w:ascii="Garamond" w:hAnsi="Garamond"/>
          <w:szCs w:val="24"/>
        </w:rPr>
        <w:t xml:space="preserve">CHS shall implement an LDAR program equivalent to </w:t>
      </w:r>
      <w:r w:rsidR="00766BD4" w:rsidRPr="000F2E33">
        <w:rPr>
          <w:rFonts w:ascii="Garamond" w:hAnsi="Garamond"/>
          <w:szCs w:val="24"/>
        </w:rPr>
        <w:t xml:space="preserve">40 CFR 60 Subpart GGGa </w:t>
      </w:r>
      <w:r w:rsidRPr="000F2E33">
        <w:rPr>
          <w:rFonts w:ascii="Garamond" w:hAnsi="Garamond"/>
          <w:szCs w:val="24"/>
        </w:rPr>
        <w:t xml:space="preserve">for the </w:t>
      </w:r>
      <w:r w:rsidR="00766BD4" w:rsidRPr="000F2E33">
        <w:rPr>
          <w:rFonts w:ascii="Garamond" w:hAnsi="Garamond"/>
          <w:szCs w:val="24"/>
        </w:rPr>
        <w:t xml:space="preserve">refinery equipment </w:t>
      </w:r>
      <w:r w:rsidRPr="000F2E33">
        <w:rPr>
          <w:rFonts w:ascii="Garamond" w:hAnsi="Garamond"/>
          <w:szCs w:val="24"/>
        </w:rPr>
        <w:t xml:space="preserve">associated with </w:t>
      </w:r>
      <w:r w:rsidR="00F639A4" w:rsidRPr="000F2E33">
        <w:rPr>
          <w:rFonts w:ascii="Garamond" w:hAnsi="Garamond"/>
          <w:szCs w:val="24"/>
        </w:rPr>
        <w:t xml:space="preserve">Crude Oil Storage Tanks </w:t>
      </w:r>
      <w:r w:rsidR="00A86786">
        <w:rPr>
          <w:rFonts w:ascii="Garamond" w:hAnsi="Garamond"/>
          <w:szCs w:val="24"/>
        </w:rPr>
        <w:t>153</w:t>
      </w:r>
      <w:r w:rsidR="00F639A4" w:rsidRPr="000F2E33">
        <w:rPr>
          <w:rFonts w:ascii="Garamond" w:hAnsi="Garamond"/>
          <w:szCs w:val="24"/>
        </w:rPr>
        <w:t xml:space="preserve"> and </w:t>
      </w:r>
      <w:r w:rsidR="009F6EC9" w:rsidRPr="000F2E33">
        <w:rPr>
          <w:rFonts w:ascii="Garamond" w:hAnsi="Garamond"/>
          <w:szCs w:val="24"/>
        </w:rPr>
        <w:t>1821-37</w:t>
      </w:r>
      <w:r w:rsidR="00F639A4" w:rsidRPr="000F2E33">
        <w:rPr>
          <w:rFonts w:ascii="Garamond" w:hAnsi="Garamond"/>
          <w:szCs w:val="24"/>
        </w:rPr>
        <w:t>B</w:t>
      </w:r>
      <w:r w:rsidR="004B70CD" w:rsidRPr="000F2E33">
        <w:rPr>
          <w:rFonts w:ascii="Garamond" w:hAnsi="Garamond"/>
          <w:szCs w:val="24"/>
        </w:rPr>
        <w:t xml:space="preserve"> </w:t>
      </w:r>
      <w:r w:rsidR="00766BD4" w:rsidRPr="000F2E33">
        <w:rPr>
          <w:rFonts w:ascii="Garamond" w:hAnsi="Garamond"/>
          <w:szCs w:val="24"/>
        </w:rPr>
        <w:t>(ARM 17.8.752)</w:t>
      </w:r>
      <w:r w:rsidR="00AE6B1B" w:rsidRPr="000F2E33">
        <w:rPr>
          <w:rFonts w:ascii="Garamond" w:hAnsi="Garamond"/>
          <w:szCs w:val="24"/>
        </w:rPr>
        <w:t>.</w:t>
      </w:r>
    </w:p>
    <w:p w14:paraId="406D00D3" w14:textId="77777777" w:rsidR="000F229C" w:rsidRPr="000F2E33" w:rsidRDefault="000F229C" w:rsidP="000F2E33">
      <w:pPr>
        <w:widowControl/>
        <w:tabs>
          <w:tab w:val="left" w:pos="-1080"/>
          <w:tab w:val="left" w:pos="-720"/>
        </w:tabs>
        <w:rPr>
          <w:rFonts w:ascii="Garamond" w:hAnsi="Garamond"/>
          <w:szCs w:val="24"/>
        </w:rPr>
      </w:pPr>
    </w:p>
    <w:p w14:paraId="30C57D5D" w14:textId="77777777" w:rsidR="00103695" w:rsidRPr="000F2E33" w:rsidRDefault="00103695" w:rsidP="00312AD8">
      <w:pPr>
        <w:pStyle w:val="ListParagraph"/>
        <w:numPr>
          <w:ilvl w:val="0"/>
          <w:numId w:val="91"/>
        </w:numPr>
        <w:tabs>
          <w:tab w:val="clear" w:pos="1530"/>
          <w:tab w:val="left" w:pos="-1080"/>
          <w:tab w:val="left" w:pos="-720"/>
        </w:tabs>
        <w:rPr>
          <w:rFonts w:ascii="Garamond" w:hAnsi="Garamond"/>
          <w:szCs w:val="24"/>
        </w:rPr>
      </w:pPr>
      <w:r w:rsidRPr="000F2E33">
        <w:rPr>
          <w:rFonts w:ascii="Garamond" w:hAnsi="Garamond"/>
          <w:szCs w:val="24"/>
        </w:rPr>
        <w:t>Monitoring, Recordkeeping, and Reporting:</w:t>
      </w:r>
    </w:p>
    <w:p w14:paraId="1E65633E" w14:textId="77777777" w:rsidR="00103695" w:rsidRPr="000F2E33" w:rsidRDefault="00103695" w:rsidP="000F2E33">
      <w:pPr>
        <w:tabs>
          <w:tab w:val="left" w:pos="-1080"/>
          <w:tab w:val="left" w:pos="-720"/>
        </w:tabs>
        <w:rPr>
          <w:rFonts w:ascii="Garamond" w:hAnsi="Garamond"/>
          <w:szCs w:val="24"/>
        </w:rPr>
      </w:pPr>
    </w:p>
    <w:p w14:paraId="329D0E8D" w14:textId="0CF4546A" w:rsidR="00103695" w:rsidRPr="000F2E33" w:rsidRDefault="00103695" w:rsidP="00312AD8">
      <w:pPr>
        <w:pStyle w:val="ListParagraph"/>
        <w:numPr>
          <w:ilvl w:val="3"/>
          <w:numId w:val="91"/>
        </w:numPr>
        <w:tabs>
          <w:tab w:val="left" w:pos="-1080"/>
          <w:tab w:val="left" w:pos="-720"/>
        </w:tabs>
        <w:ind w:left="2160" w:hanging="720"/>
        <w:rPr>
          <w:rFonts w:ascii="Garamond" w:hAnsi="Garamond"/>
          <w:szCs w:val="24"/>
        </w:rPr>
      </w:pPr>
      <w:bookmarkStart w:id="38" w:name="_Hlk39491201"/>
      <w:r w:rsidRPr="000F2E33">
        <w:rPr>
          <w:rFonts w:ascii="Garamond" w:hAnsi="Garamond"/>
          <w:szCs w:val="24"/>
        </w:rPr>
        <w:t xml:space="preserve">CHS shall notify </w:t>
      </w:r>
      <w:r w:rsidR="008B63B1">
        <w:rPr>
          <w:rFonts w:ascii="Garamond" w:hAnsi="Garamond"/>
          <w:spacing w:val="-2"/>
          <w:szCs w:val="24"/>
        </w:rPr>
        <w:t>DEQ</w:t>
      </w:r>
      <w:r w:rsidR="008B63B1" w:rsidRPr="008E5256">
        <w:rPr>
          <w:rFonts w:ascii="Garamond" w:hAnsi="Garamond"/>
          <w:spacing w:val="-2"/>
          <w:szCs w:val="24"/>
        </w:rPr>
        <w:t xml:space="preserve"> </w:t>
      </w:r>
      <w:r w:rsidR="002F0A58" w:rsidRPr="000F2E33">
        <w:rPr>
          <w:rFonts w:ascii="Garamond" w:hAnsi="Garamond"/>
          <w:szCs w:val="24"/>
        </w:rPr>
        <w:t xml:space="preserve">of startup </w:t>
      </w:r>
      <w:r w:rsidR="00324F6C" w:rsidRPr="000F2E33">
        <w:rPr>
          <w:rFonts w:ascii="Garamond" w:hAnsi="Garamond"/>
          <w:szCs w:val="24"/>
        </w:rPr>
        <w:t>within 30 days of startup of</w:t>
      </w:r>
      <w:r w:rsidR="00F639A4" w:rsidRPr="000F2E33">
        <w:rPr>
          <w:rFonts w:ascii="Garamond" w:hAnsi="Garamond"/>
          <w:szCs w:val="24"/>
        </w:rPr>
        <w:t xml:space="preserve"> Crude</w:t>
      </w:r>
      <w:r w:rsidR="00324F6C" w:rsidRPr="000F2E33">
        <w:rPr>
          <w:rFonts w:ascii="Garamond" w:hAnsi="Garamond"/>
          <w:szCs w:val="24"/>
        </w:rPr>
        <w:t xml:space="preserve"> Oil Storage Tank</w:t>
      </w:r>
      <w:r w:rsidR="00F639A4" w:rsidRPr="000F2E33">
        <w:rPr>
          <w:rFonts w:ascii="Garamond" w:hAnsi="Garamond"/>
          <w:szCs w:val="24"/>
        </w:rPr>
        <w:t xml:space="preserve"> 1821-3</w:t>
      </w:r>
      <w:r w:rsidR="009F6EC9" w:rsidRPr="000F2E33">
        <w:rPr>
          <w:rFonts w:ascii="Garamond" w:hAnsi="Garamond"/>
          <w:szCs w:val="24"/>
        </w:rPr>
        <w:t>7</w:t>
      </w:r>
      <w:r w:rsidR="00F639A4" w:rsidRPr="000F2E33">
        <w:rPr>
          <w:rFonts w:ascii="Garamond" w:hAnsi="Garamond"/>
          <w:szCs w:val="24"/>
        </w:rPr>
        <w:t>B</w:t>
      </w:r>
      <w:r w:rsidRPr="000F2E33">
        <w:rPr>
          <w:rFonts w:ascii="Garamond" w:hAnsi="Garamond"/>
          <w:szCs w:val="24"/>
        </w:rPr>
        <w:t>, as determined by the ea</w:t>
      </w:r>
      <w:r w:rsidR="004F4A8B" w:rsidRPr="000F2E33">
        <w:rPr>
          <w:rFonts w:ascii="Garamond" w:hAnsi="Garamond"/>
          <w:szCs w:val="24"/>
        </w:rPr>
        <w:t>rlier of postmark or email date</w:t>
      </w:r>
      <w:r w:rsidRPr="000F2E33">
        <w:rPr>
          <w:rFonts w:ascii="Garamond" w:hAnsi="Garamond"/>
          <w:szCs w:val="24"/>
        </w:rPr>
        <w:t xml:space="preserve"> (ARM 17.8.749)</w:t>
      </w:r>
      <w:r w:rsidR="004F4A8B" w:rsidRPr="000F2E33">
        <w:rPr>
          <w:rFonts w:ascii="Garamond" w:hAnsi="Garamond"/>
          <w:szCs w:val="24"/>
        </w:rPr>
        <w:t>.</w:t>
      </w:r>
    </w:p>
    <w:bookmarkEnd w:id="38"/>
    <w:p w14:paraId="4E440692" w14:textId="77777777" w:rsidR="009A2A4A" w:rsidRPr="000F2E33" w:rsidRDefault="009A2A4A" w:rsidP="000F2E33">
      <w:pPr>
        <w:tabs>
          <w:tab w:val="left" w:pos="-1080"/>
          <w:tab w:val="left" w:pos="-720"/>
        </w:tabs>
        <w:rPr>
          <w:rFonts w:ascii="Garamond" w:hAnsi="Garamond"/>
          <w:szCs w:val="24"/>
        </w:rPr>
      </w:pPr>
    </w:p>
    <w:p w14:paraId="22BCF698" w14:textId="1AB3620E" w:rsidR="00103695" w:rsidRPr="000F2E33" w:rsidRDefault="00103695" w:rsidP="00312AD8">
      <w:pPr>
        <w:pStyle w:val="ListParagraph"/>
        <w:numPr>
          <w:ilvl w:val="3"/>
          <w:numId w:val="91"/>
        </w:numPr>
        <w:tabs>
          <w:tab w:val="left" w:pos="-1080"/>
          <w:tab w:val="left" w:pos="-720"/>
        </w:tabs>
        <w:ind w:left="2160" w:hanging="720"/>
        <w:rPr>
          <w:rFonts w:ascii="Garamond" w:hAnsi="Garamond"/>
          <w:szCs w:val="24"/>
        </w:rPr>
      </w:pPr>
      <w:r w:rsidRPr="000F2E33">
        <w:rPr>
          <w:rFonts w:ascii="Garamond" w:hAnsi="Garamond"/>
          <w:szCs w:val="24"/>
        </w:rPr>
        <w:t xml:space="preserve">CHS shall comply with all </w:t>
      </w:r>
      <w:r w:rsidR="00D91C97" w:rsidRPr="000F2E33">
        <w:rPr>
          <w:rFonts w:ascii="Garamond" w:hAnsi="Garamond"/>
          <w:szCs w:val="24"/>
        </w:rPr>
        <w:t>applicable t</w:t>
      </w:r>
      <w:r w:rsidRPr="000F2E33">
        <w:rPr>
          <w:rFonts w:ascii="Garamond" w:hAnsi="Garamond"/>
          <w:szCs w:val="24"/>
        </w:rPr>
        <w:t>esting, monitoring, recordkeeping, and reporting requirements of 40 CFR 60 Subpart Kb and 40 CFR</w:t>
      </w:r>
      <w:r w:rsidR="00F639A4" w:rsidRPr="000F2E33">
        <w:rPr>
          <w:rFonts w:ascii="Garamond" w:hAnsi="Garamond"/>
          <w:szCs w:val="24"/>
        </w:rPr>
        <w:t xml:space="preserve"> 63 Subpart CC as applicable to Crude Oil Storage Tanks </w:t>
      </w:r>
      <w:r w:rsidR="00A86786">
        <w:rPr>
          <w:rFonts w:ascii="Garamond" w:hAnsi="Garamond"/>
          <w:szCs w:val="24"/>
        </w:rPr>
        <w:t>153</w:t>
      </w:r>
      <w:r w:rsidR="00F639A4" w:rsidRPr="000F2E33">
        <w:rPr>
          <w:rFonts w:ascii="Garamond" w:hAnsi="Garamond"/>
          <w:szCs w:val="24"/>
        </w:rPr>
        <w:t xml:space="preserve"> and </w:t>
      </w:r>
      <w:r w:rsidR="00796AF4" w:rsidRPr="000F2E33">
        <w:rPr>
          <w:rFonts w:ascii="Garamond" w:hAnsi="Garamond"/>
          <w:szCs w:val="24"/>
        </w:rPr>
        <w:t>1821-3</w:t>
      </w:r>
      <w:r w:rsidR="009F6EC9" w:rsidRPr="000F2E33">
        <w:rPr>
          <w:rFonts w:ascii="Garamond" w:hAnsi="Garamond"/>
          <w:szCs w:val="24"/>
        </w:rPr>
        <w:t>7</w:t>
      </w:r>
      <w:r w:rsidR="00F639A4" w:rsidRPr="000F2E33">
        <w:rPr>
          <w:rFonts w:ascii="Garamond" w:hAnsi="Garamond"/>
          <w:szCs w:val="24"/>
        </w:rPr>
        <w:t>B</w:t>
      </w:r>
      <w:r w:rsidRPr="000F2E33">
        <w:rPr>
          <w:rFonts w:ascii="Garamond" w:hAnsi="Garamond"/>
          <w:szCs w:val="24"/>
        </w:rPr>
        <w:t>. (ARM 17.8.340 and 40 CFR 60 Subpart Kb, ARM 17.8.342 and 40 CFR 63 Subpart CC)</w:t>
      </w:r>
      <w:r w:rsidR="004F4A8B" w:rsidRPr="000F2E33">
        <w:rPr>
          <w:rFonts w:ascii="Garamond" w:hAnsi="Garamond"/>
          <w:szCs w:val="24"/>
        </w:rPr>
        <w:t>.</w:t>
      </w:r>
    </w:p>
    <w:p w14:paraId="464CD9BE" w14:textId="77777777" w:rsidR="00CF4304" w:rsidRPr="000F2E33" w:rsidRDefault="00CF4304" w:rsidP="000F2E33">
      <w:pPr>
        <w:tabs>
          <w:tab w:val="left" w:pos="-1080"/>
          <w:tab w:val="left" w:pos="-720"/>
        </w:tabs>
        <w:rPr>
          <w:rFonts w:ascii="Garamond" w:hAnsi="Garamond"/>
          <w:szCs w:val="24"/>
        </w:rPr>
      </w:pPr>
    </w:p>
    <w:p w14:paraId="0D4A3487" w14:textId="6C9E6AD0" w:rsidR="00B72C04" w:rsidRPr="000F2E33" w:rsidRDefault="00B72C04" w:rsidP="00652EF3">
      <w:pPr>
        <w:widowControl/>
        <w:tabs>
          <w:tab w:val="left" w:pos="-1080"/>
          <w:tab w:val="left" w:pos="-720"/>
          <w:tab w:val="left" w:pos="1440"/>
        </w:tabs>
        <w:ind w:left="1440" w:hanging="1440"/>
        <w:rPr>
          <w:rFonts w:ascii="Garamond" w:hAnsi="Garamond"/>
          <w:szCs w:val="24"/>
        </w:rPr>
      </w:pPr>
      <w:r w:rsidRPr="000F2E33">
        <w:rPr>
          <w:rFonts w:ascii="Garamond" w:hAnsi="Garamond"/>
          <w:szCs w:val="24"/>
        </w:rPr>
        <w:t>Section XXIII:</w:t>
      </w:r>
      <w:r w:rsidR="00121099">
        <w:rPr>
          <w:rFonts w:ascii="Garamond" w:hAnsi="Garamond"/>
          <w:szCs w:val="24"/>
        </w:rPr>
        <w:tab/>
      </w:r>
      <w:r w:rsidRPr="000F2E33">
        <w:rPr>
          <w:rFonts w:ascii="Garamond" w:hAnsi="Garamond"/>
          <w:szCs w:val="24"/>
        </w:rPr>
        <w:t>Limitations and Conditions for Hydrogen Plant</w:t>
      </w:r>
      <w:r w:rsidR="007F1814" w:rsidRPr="000F2E33">
        <w:rPr>
          <w:rFonts w:ascii="Garamond" w:hAnsi="Garamond"/>
          <w:szCs w:val="24"/>
        </w:rPr>
        <w:t xml:space="preserve"> #3</w:t>
      </w:r>
      <w:r w:rsidR="0063261A">
        <w:rPr>
          <w:rFonts w:ascii="Garamond" w:hAnsi="Garamond"/>
          <w:szCs w:val="24"/>
        </w:rPr>
        <w:t xml:space="preserve">. </w:t>
      </w:r>
      <w:r w:rsidR="00A21B94">
        <w:rPr>
          <w:rFonts w:ascii="Garamond" w:hAnsi="Garamond"/>
          <w:szCs w:val="24"/>
        </w:rPr>
        <w:t>(This equipment originated from MAQP #1821-36 originally titled as the Grassroots Hydrocracker Project since there is a multi-source limit that includes the FCCU regenerator).</w:t>
      </w:r>
    </w:p>
    <w:p w14:paraId="72CDE519" w14:textId="77777777" w:rsidR="00B72C04" w:rsidRPr="000F2E33" w:rsidRDefault="00B72C04" w:rsidP="000F2E33">
      <w:pPr>
        <w:tabs>
          <w:tab w:val="left" w:pos="-1080"/>
          <w:tab w:val="left" w:pos="-720"/>
        </w:tabs>
        <w:rPr>
          <w:rFonts w:ascii="Garamond" w:hAnsi="Garamond"/>
          <w:szCs w:val="24"/>
        </w:rPr>
      </w:pPr>
    </w:p>
    <w:p w14:paraId="5FDAE9EA" w14:textId="5AA590AC" w:rsidR="00B72C04" w:rsidRPr="000F2E33" w:rsidRDefault="00B72C04" w:rsidP="00312AD8">
      <w:pPr>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0F2E33">
        <w:rPr>
          <w:rFonts w:ascii="Garamond" w:hAnsi="Garamond"/>
          <w:szCs w:val="24"/>
        </w:rPr>
        <w:t>The following subparts, at a minimum, are applicable:</w:t>
      </w:r>
    </w:p>
    <w:p w14:paraId="7404FED3" w14:textId="77777777" w:rsidR="00CD7E9C" w:rsidRPr="000F2E33" w:rsidRDefault="00CD7E9C" w:rsidP="00392C14">
      <w:pPr>
        <w:tabs>
          <w:tab w:val="left" w:pos="-1080"/>
          <w:tab w:val="left" w:pos="-720"/>
        </w:tabs>
        <w:rPr>
          <w:rFonts w:ascii="Garamond" w:hAnsi="Garamond"/>
          <w:szCs w:val="24"/>
        </w:rPr>
      </w:pPr>
    </w:p>
    <w:p w14:paraId="523CB239" w14:textId="24B10A85" w:rsidR="00B72C04" w:rsidRPr="000F2E33" w:rsidRDefault="00AE6B1B" w:rsidP="00AF5975">
      <w:pPr>
        <w:widowControl/>
        <w:numPr>
          <w:ilvl w:val="0"/>
          <w:numId w:val="106"/>
        </w:numPr>
        <w:tabs>
          <w:tab w:val="left" w:pos="-1080"/>
          <w:tab w:val="left" w:pos="-720"/>
        </w:tabs>
        <w:ind w:left="2160" w:hanging="720"/>
        <w:rPr>
          <w:rFonts w:ascii="Garamond" w:hAnsi="Garamond"/>
          <w:szCs w:val="24"/>
        </w:rPr>
      </w:pPr>
      <w:r w:rsidRPr="000F2E33">
        <w:rPr>
          <w:rFonts w:ascii="Garamond" w:hAnsi="Garamond"/>
          <w:szCs w:val="24"/>
        </w:rPr>
        <w:t>Subpart A -</w:t>
      </w:r>
      <w:r w:rsidR="004B70CD" w:rsidRPr="000F2E33">
        <w:rPr>
          <w:rFonts w:ascii="Garamond" w:hAnsi="Garamond"/>
          <w:szCs w:val="24"/>
        </w:rPr>
        <w:t xml:space="preserve"> G</w:t>
      </w:r>
      <w:r w:rsidR="00B72C04" w:rsidRPr="000F2E33">
        <w:rPr>
          <w:rFonts w:ascii="Garamond" w:hAnsi="Garamond"/>
          <w:szCs w:val="24"/>
        </w:rPr>
        <w:t>eneral Provisions applies to all equipment or facilities subject to an NSPS subpart listed below.</w:t>
      </w:r>
    </w:p>
    <w:p w14:paraId="7D8E27B8" w14:textId="222FF6A2" w:rsidR="00B72C04" w:rsidRDefault="00B72C04" w:rsidP="000F2E33">
      <w:pPr>
        <w:pStyle w:val="ListParagraph"/>
        <w:ind w:left="0"/>
        <w:rPr>
          <w:rFonts w:ascii="Garamond" w:hAnsi="Garamond"/>
          <w:szCs w:val="24"/>
        </w:rPr>
      </w:pPr>
    </w:p>
    <w:p w14:paraId="5196B714" w14:textId="2A091EA5" w:rsidR="00DE6B49" w:rsidRPr="000F2E33" w:rsidRDefault="00AE6B1B" w:rsidP="00312AD8">
      <w:pPr>
        <w:keepNext/>
        <w:widowControl/>
        <w:numPr>
          <w:ilvl w:val="0"/>
          <w:numId w:val="106"/>
        </w:numPr>
        <w:tabs>
          <w:tab w:val="left" w:pos="-1080"/>
          <w:tab w:val="left" w:pos="-720"/>
        </w:tabs>
        <w:ind w:left="2160" w:hanging="720"/>
        <w:rPr>
          <w:rFonts w:ascii="Garamond" w:hAnsi="Garamond"/>
          <w:szCs w:val="24"/>
        </w:rPr>
      </w:pPr>
      <w:r w:rsidRPr="000F2E33">
        <w:rPr>
          <w:rFonts w:ascii="Garamond" w:hAnsi="Garamond"/>
          <w:szCs w:val="24"/>
        </w:rPr>
        <w:t>Subpart Ja -</w:t>
      </w:r>
      <w:r w:rsidR="004B70CD" w:rsidRPr="000F2E33">
        <w:rPr>
          <w:rFonts w:ascii="Garamond" w:hAnsi="Garamond"/>
          <w:szCs w:val="24"/>
        </w:rPr>
        <w:t xml:space="preserve"> S</w:t>
      </w:r>
      <w:r w:rsidR="00B72C04" w:rsidRPr="000F2E33">
        <w:rPr>
          <w:rFonts w:ascii="Garamond" w:hAnsi="Garamond"/>
          <w:szCs w:val="24"/>
        </w:rPr>
        <w:t xml:space="preserve">tandards of Performance for Petroleum Refineries </w:t>
      </w:r>
      <w:r w:rsidR="002C646C" w:rsidRPr="000F2E33">
        <w:rPr>
          <w:rFonts w:ascii="Garamond" w:hAnsi="Garamond"/>
          <w:szCs w:val="24"/>
        </w:rPr>
        <w:t>applies to the Hydrogen Reformer Unit Heater (067HT0001)</w:t>
      </w:r>
    </w:p>
    <w:p w14:paraId="1DFA5036" w14:textId="77777777" w:rsidR="002C646C" w:rsidRPr="00D31BD4" w:rsidRDefault="002C646C" w:rsidP="000F2E33">
      <w:pPr>
        <w:widowControl/>
        <w:rPr>
          <w:rFonts w:ascii="Garamond" w:hAnsi="Garamond"/>
          <w:sz w:val="22"/>
          <w:szCs w:val="22"/>
        </w:rPr>
      </w:pPr>
    </w:p>
    <w:p w14:paraId="26E3E835" w14:textId="2E1003B1" w:rsidR="00B72C04" w:rsidRDefault="00AE6B1B" w:rsidP="00312AD8">
      <w:pPr>
        <w:widowControl/>
        <w:numPr>
          <w:ilvl w:val="0"/>
          <w:numId w:val="106"/>
        </w:numPr>
        <w:tabs>
          <w:tab w:val="left" w:pos="-1080"/>
          <w:tab w:val="left" w:pos="-720"/>
        </w:tabs>
        <w:ind w:left="2160" w:hanging="720"/>
        <w:rPr>
          <w:rFonts w:ascii="Garamond" w:hAnsi="Garamond"/>
          <w:szCs w:val="24"/>
        </w:rPr>
      </w:pPr>
      <w:r w:rsidRPr="000F2E33">
        <w:rPr>
          <w:rFonts w:ascii="Garamond" w:hAnsi="Garamond"/>
          <w:szCs w:val="24"/>
        </w:rPr>
        <w:t>Subpart GGGa -</w:t>
      </w:r>
      <w:r w:rsidR="004B70CD" w:rsidRPr="000F2E33">
        <w:rPr>
          <w:rFonts w:ascii="Garamond" w:hAnsi="Garamond"/>
          <w:szCs w:val="24"/>
        </w:rPr>
        <w:t xml:space="preserve"> S</w:t>
      </w:r>
      <w:r w:rsidR="00B72C04" w:rsidRPr="000F2E33">
        <w:rPr>
          <w:rFonts w:ascii="Garamond" w:hAnsi="Garamond"/>
          <w:szCs w:val="24"/>
        </w:rPr>
        <w:t xml:space="preserve">tandards of Performance for Equipment Leaks of VOC in Petroleum Refineries for Which Construction, Reconstruction, or Modification Commenced After November 7, 2006, applies to </w:t>
      </w:r>
      <w:r w:rsidR="002C646C" w:rsidRPr="000F2E33">
        <w:rPr>
          <w:rFonts w:ascii="Garamond" w:hAnsi="Garamond"/>
          <w:szCs w:val="24"/>
        </w:rPr>
        <w:t xml:space="preserve">Hydrogen </w:t>
      </w:r>
      <w:r w:rsidR="006A53EA">
        <w:rPr>
          <w:rFonts w:ascii="Garamond" w:hAnsi="Garamond"/>
          <w:szCs w:val="24"/>
        </w:rPr>
        <w:t>Plant #3</w:t>
      </w:r>
      <w:r w:rsidR="0063261A">
        <w:rPr>
          <w:rFonts w:ascii="Garamond" w:hAnsi="Garamond"/>
          <w:szCs w:val="24"/>
        </w:rPr>
        <w:t xml:space="preserve">. </w:t>
      </w:r>
      <w:r w:rsidR="00876175" w:rsidRPr="000F2E33">
        <w:rPr>
          <w:rFonts w:ascii="Garamond" w:hAnsi="Garamond"/>
          <w:szCs w:val="24"/>
        </w:rPr>
        <w:t>The compressors in Hydrogen Plant #3 are subject to Subpart GGGa when processing Refinery Fuel Gas (RFG) or other process gases</w:t>
      </w:r>
      <w:r w:rsidR="0063261A">
        <w:rPr>
          <w:rFonts w:ascii="Garamond" w:hAnsi="Garamond"/>
          <w:szCs w:val="24"/>
        </w:rPr>
        <w:t xml:space="preserve">. </w:t>
      </w:r>
      <w:r w:rsidR="00876175" w:rsidRPr="000F2E33">
        <w:rPr>
          <w:rFonts w:ascii="Garamond" w:hAnsi="Garamond"/>
          <w:szCs w:val="24"/>
        </w:rPr>
        <w:t>When the unit feed is natural gas, the compressors are not considered to be in VOC service."</w:t>
      </w:r>
    </w:p>
    <w:p w14:paraId="201B40BD" w14:textId="77777777" w:rsidR="002949C1" w:rsidRPr="000F2E33" w:rsidRDefault="002949C1" w:rsidP="002949C1">
      <w:pPr>
        <w:widowControl/>
        <w:tabs>
          <w:tab w:val="left" w:pos="-1080"/>
          <w:tab w:val="left" w:pos="-720"/>
        </w:tabs>
        <w:rPr>
          <w:rFonts w:ascii="Garamond" w:hAnsi="Garamond"/>
          <w:szCs w:val="24"/>
        </w:rPr>
      </w:pPr>
    </w:p>
    <w:p w14:paraId="6886AD95" w14:textId="6F046DFB" w:rsidR="00B72C04" w:rsidRPr="000F2E33" w:rsidRDefault="004B70CD" w:rsidP="00312AD8">
      <w:pPr>
        <w:keepNext/>
        <w:widowControl/>
        <w:numPr>
          <w:ilvl w:val="0"/>
          <w:numId w:val="106"/>
        </w:numPr>
        <w:tabs>
          <w:tab w:val="left" w:pos="-1080"/>
          <w:tab w:val="left" w:pos="-720"/>
        </w:tabs>
        <w:ind w:left="2160" w:hanging="720"/>
        <w:rPr>
          <w:rFonts w:ascii="Garamond" w:hAnsi="Garamond"/>
          <w:szCs w:val="24"/>
        </w:rPr>
      </w:pPr>
      <w:r w:rsidRPr="000F2E33">
        <w:rPr>
          <w:rFonts w:ascii="Garamond" w:hAnsi="Garamond"/>
          <w:szCs w:val="24"/>
        </w:rPr>
        <w:lastRenderedPageBreak/>
        <w:t>Subp</w:t>
      </w:r>
      <w:r w:rsidR="00AE6B1B" w:rsidRPr="000F2E33">
        <w:rPr>
          <w:rFonts w:ascii="Garamond" w:hAnsi="Garamond"/>
          <w:szCs w:val="24"/>
        </w:rPr>
        <w:t>art QQQ -</w:t>
      </w:r>
      <w:r w:rsidRPr="000F2E33">
        <w:rPr>
          <w:rFonts w:ascii="Garamond" w:hAnsi="Garamond"/>
          <w:szCs w:val="24"/>
        </w:rPr>
        <w:t xml:space="preserve"> S</w:t>
      </w:r>
      <w:r w:rsidR="00B72C04" w:rsidRPr="000F2E33">
        <w:rPr>
          <w:rFonts w:ascii="Garamond" w:hAnsi="Garamond"/>
          <w:szCs w:val="24"/>
        </w:rPr>
        <w:t xml:space="preserve">tandards of Performance for VOC Emissions from Petroleum Refinery Wastewater Systems applies to </w:t>
      </w:r>
      <w:r w:rsidR="003800B0" w:rsidRPr="000F2E33">
        <w:rPr>
          <w:rFonts w:ascii="Garamond" w:hAnsi="Garamond"/>
          <w:szCs w:val="24"/>
        </w:rPr>
        <w:t>Hydrogen Plant #3</w:t>
      </w:r>
      <w:r w:rsidR="004D465D" w:rsidRPr="000F2E33">
        <w:rPr>
          <w:rFonts w:ascii="Garamond" w:hAnsi="Garamond"/>
          <w:szCs w:val="24"/>
        </w:rPr>
        <w:t>.</w:t>
      </w:r>
    </w:p>
    <w:p w14:paraId="11BE168E" w14:textId="77777777" w:rsidR="0088043B" w:rsidRPr="00D31BD4" w:rsidRDefault="0088043B" w:rsidP="000F2E33">
      <w:pPr>
        <w:tabs>
          <w:tab w:val="left" w:pos="-1080"/>
          <w:tab w:val="left" w:pos="-720"/>
        </w:tabs>
        <w:rPr>
          <w:rFonts w:ascii="Garamond" w:hAnsi="Garamond"/>
          <w:sz w:val="22"/>
          <w:szCs w:val="22"/>
        </w:rPr>
      </w:pPr>
    </w:p>
    <w:p w14:paraId="44740EDE" w14:textId="77777777" w:rsidR="0088043B" w:rsidRPr="000F2E33" w:rsidRDefault="0088043B" w:rsidP="00312AD8">
      <w:pPr>
        <w:widowControl/>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CHS shall comply with all applicable standards and limitations, and the reporting, recordkeeping, and notification requirements specified in 40 CFR Part 63, NESHAP for S</w:t>
      </w:r>
      <w:r w:rsidR="002B609E" w:rsidRPr="000F2E33">
        <w:rPr>
          <w:rFonts w:ascii="Garamond" w:hAnsi="Garamond"/>
          <w:szCs w:val="24"/>
        </w:rPr>
        <w:t>ource Categories (ARM 17.8.342)</w:t>
      </w:r>
      <w:r w:rsidR="00DA2EF7" w:rsidRPr="000F2E33">
        <w:rPr>
          <w:rFonts w:ascii="Garamond" w:hAnsi="Garamond"/>
          <w:szCs w:val="24"/>
        </w:rPr>
        <w:t>.</w:t>
      </w:r>
    </w:p>
    <w:p w14:paraId="336B26DA" w14:textId="77777777" w:rsidR="0088043B" w:rsidRPr="00D31BD4" w:rsidRDefault="0088043B" w:rsidP="000F2E33">
      <w:pPr>
        <w:tabs>
          <w:tab w:val="left" w:pos="-1080"/>
          <w:tab w:val="left" w:pos="-720"/>
        </w:tabs>
        <w:rPr>
          <w:rFonts w:ascii="Garamond" w:hAnsi="Garamond"/>
          <w:sz w:val="22"/>
          <w:szCs w:val="22"/>
          <w:highlight w:val="yellow"/>
        </w:rPr>
      </w:pPr>
    </w:p>
    <w:p w14:paraId="30BE489F" w14:textId="77777777" w:rsidR="0088043B" w:rsidRPr="000F2E33" w:rsidRDefault="002B609E" w:rsidP="00312AD8">
      <w:pPr>
        <w:pStyle w:val="ListParagraph"/>
        <w:widowControl/>
        <w:numPr>
          <w:ilvl w:val="0"/>
          <w:numId w:val="104"/>
        </w:numPr>
        <w:tabs>
          <w:tab w:val="left" w:pos="-1080"/>
          <w:tab w:val="left" w:pos="-720"/>
        </w:tabs>
        <w:ind w:left="2160" w:hanging="720"/>
        <w:rPr>
          <w:rFonts w:ascii="Garamond" w:hAnsi="Garamond"/>
          <w:szCs w:val="24"/>
        </w:rPr>
      </w:pPr>
      <w:r w:rsidRPr="000F2E33">
        <w:rPr>
          <w:rFonts w:ascii="Garamond" w:hAnsi="Garamond"/>
          <w:szCs w:val="24"/>
        </w:rPr>
        <w:t>Subpart A -</w:t>
      </w:r>
      <w:r w:rsidR="0088043B" w:rsidRPr="000F2E33">
        <w:rPr>
          <w:rFonts w:ascii="Garamond" w:hAnsi="Garamond"/>
          <w:szCs w:val="24"/>
        </w:rPr>
        <w:t xml:space="preserve"> General Provisions applies to all equipment or facilities subject to a NESHAP for source categories subpart as listed below.</w:t>
      </w:r>
    </w:p>
    <w:p w14:paraId="0EF4C3EC" w14:textId="77777777" w:rsidR="00227344" w:rsidRPr="00D31BD4" w:rsidRDefault="00227344" w:rsidP="000F2E33">
      <w:pPr>
        <w:widowControl/>
        <w:tabs>
          <w:tab w:val="left" w:pos="-1080"/>
          <w:tab w:val="left" w:pos="-720"/>
        </w:tabs>
        <w:rPr>
          <w:rFonts w:ascii="Garamond" w:hAnsi="Garamond"/>
          <w:sz w:val="22"/>
          <w:szCs w:val="22"/>
        </w:rPr>
      </w:pPr>
    </w:p>
    <w:p w14:paraId="5F0CE523" w14:textId="21A15181" w:rsidR="0088043B" w:rsidRPr="000F2E33" w:rsidRDefault="002B609E" w:rsidP="00312AD8">
      <w:pPr>
        <w:pStyle w:val="ListParagraph"/>
        <w:widowControl/>
        <w:numPr>
          <w:ilvl w:val="0"/>
          <w:numId w:val="104"/>
        </w:numPr>
        <w:tabs>
          <w:tab w:val="left" w:pos="-1080"/>
          <w:tab w:val="left" w:pos="-720"/>
        </w:tabs>
        <w:ind w:left="2160" w:hanging="720"/>
        <w:rPr>
          <w:rFonts w:ascii="Garamond" w:hAnsi="Garamond"/>
          <w:szCs w:val="24"/>
        </w:rPr>
      </w:pPr>
      <w:r w:rsidRPr="000F2E33">
        <w:rPr>
          <w:rFonts w:ascii="Garamond" w:hAnsi="Garamond"/>
          <w:szCs w:val="24"/>
        </w:rPr>
        <w:t>Subpart CC -</w:t>
      </w:r>
      <w:r w:rsidR="0088043B" w:rsidRPr="000F2E33">
        <w:rPr>
          <w:rFonts w:ascii="Garamond" w:hAnsi="Garamond"/>
          <w:szCs w:val="24"/>
        </w:rPr>
        <w:t xml:space="preserve"> NESHAP from Petroleum Refineries shall apply to, </w:t>
      </w:r>
      <w:r w:rsidR="00FD0A61" w:rsidRPr="000F2E33">
        <w:rPr>
          <w:rFonts w:ascii="Garamond" w:hAnsi="Garamond"/>
          <w:szCs w:val="24"/>
        </w:rPr>
        <w:t xml:space="preserve">applicable components in </w:t>
      </w:r>
      <w:r w:rsidR="003F11EA" w:rsidRPr="000F2E33">
        <w:rPr>
          <w:rFonts w:ascii="Garamond" w:hAnsi="Garamond"/>
          <w:szCs w:val="24"/>
        </w:rPr>
        <w:t>Hy</w:t>
      </w:r>
      <w:r w:rsidR="00C407CB" w:rsidRPr="000F2E33">
        <w:rPr>
          <w:rFonts w:ascii="Garamond" w:hAnsi="Garamond"/>
          <w:szCs w:val="24"/>
        </w:rPr>
        <w:t>d</w:t>
      </w:r>
      <w:r w:rsidR="003F11EA" w:rsidRPr="000F2E33">
        <w:rPr>
          <w:rFonts w:ascii="Garamond" w:hAnsi="Garamond"/>
          <w:szCs w:val="24"/>
        </w:rPr>
        <w:t>rogen Plant #3</w:t>
      </w:r>
      <w:r w:rsidR="00FD0A61" w:rsidRPr="000F2E33">
        <w:rPr>
          <w:rFonts w:ascii="Garamond" w:hAnsi="Garamond"/>
          <w:szCs w:val="24"/>
        </w:rPr>
        <w:t xml:space="preserve"> with the potential for greater than five percent weight HAP.</w:t>
      </w:r>
    </w:p>
    <w:p w14:paraId="0CBF5698" w14:textId="77777777" w:rsidR="00F22CA3" w:rsidRPr="00D31BD4" w:rsidRDefault="00F22CA3" w:rsidP="000F2E33">
      <w:pPr>
        <w:widowControl/>
        <w:tabs>
          <w:tab w:val="left" w:pos="-1080"/>
          <w:tab w:val="left" w:pos="-720"/>
        </w:tabs>
        <w:rPr>
          <w:rFonts w:ascii="Garamond" w:hAnsi="Garamond"/>
          <w:sz w:val="22"/>
          <w:szCs w:val="22"/>
        </w:rPr>
      </w:pPr>
    </w:p>
    <w:p w14:paraId="2369C7C2" w14:textId="49AFBBD2" w:rsidR="0088043B" w:rsidRPr="000F2E33" w:rsidRDefault="002B609E" w:rsidP="00312AD8">
      <w:pPr>
        <w:pStyle w:val="ListParagraph"/>
        <w:widowControl/>
        <w:numPr>
          <w:ilvl w:val="0"/>
          <w:numId w:val="104"/>
        </w:numPr>
        <w:tabs>
          <w:tab w:val="left" w:pos="-1080"/>
          <w:tab w:val="left" w:pos="-720"/>
        </w:tabs>
        <w:ind w:left="2160" w:hanging="720"/>
        <w:rPr>
          <w:rFonts w:ascii="Garamond" w:hAnsi="Garamond"/>
          <w:szCs w:val="24"/>
        </w:rPr>
      </w:pPr>
      <w:r w:rsidRPr="000F2E33">
        <w:rPr>
          <w:rFonts w:ascii="Garamond" w:hAnsi="Garamond"/>
          <w:szCs w:val="24"/>
        </w:rPr>
        <w:t>Subpart DDDDD -</w:t>
      </w:r>
      <w:r w:rsidR="004B70CD" w:rsidRPr="000F2E33">
        <w:rPr>
          <w:rFonts w:ascii="Garamond" w:hAnsi="Garamond"/>
          <w:szCs w:val="24"/>
        </w:rPr>
        <w:t xml:space="preserve"> N</w:t>
      </w:r>
      <w:r w:rsidR="0088043B" w:rsidRPr="000F2E33">
        <w:rPr>
          <w:rFonts w:ascii="Garamond" w:hAnsi="Garamond"/>
          <w:szCs w:val="24"/>
        </w:rPr>
        <w:t xml:space="preserve">ational Emission Standards for Hazardous Air Pollutants for Major Sources: Industrial, Commercial, and Institutional Boilers and Process Heaters applies to the </w:t>
      </w:r>
      <w:r w:rsidR="00F21C36" w:rsidRPr="000F2E33">
        <w:rPr>
          <w:rFonts w:ascii="Garamond" w:hAnsi="Garamond"/>
          <w:szCs w:val="24"/>
        </w:rPr>
        <w:t>Hydrogen Reformer Unit H</w:t>
      </w:r>
      <w:r w:rsidR="00C407CB" w:rsidRPr="000F2E33">
        <w:rPr>
          <w:rFonts w:ascii="Garamond" w:hAnsi="Garamond"/>
          <w:szCs w:val="24"/>
        </w:rPr>
        <w:t>eater (067HT0001</w:t>
      </w:r>
      <w:r w:rsidR="004253C6">
        <w:rPr>
          <w:rFonts w:ascii="Garamond" w:hAnsi="Garamond"/>
          <w:szCs w:val="24"/>
        </w:rPr>
        <w:t>.</w:t>
      </w:r>
      <w:r w:rsidR="00C407CB" w:rsidRPr="000F2E33">
        <w:rPr>
          <w:rFonts w:ascii="Garamond" w:hAnsi="Garamond"/>
          <w:szCs w:val="24"/>
        </w:rPr>
        <w:t>)</w:t>
      </w:r>
    </w:p>
    <w:p w14:paraId="2C211C58" w14:textId="77777777" w:rsidR="009A2A4A" w:rsidRPr="00D31BD4" w:rsidRDefault="009A2A4A" w:rsidP="000F2E33">
      <w:pPr>
        <w:tabs>
          <w:tab w:val="left" w:pos="-1080"/>
          <w:tab w:val="left" w:pos="-720"/>
        </w:tabs>
        <w:rPr>
          <w:rFonts w:ascii="Garamond" w:hAnsi="Garamond"/>
          <w:sz w:val="22"/>
          <w:szCs w:val="22"/>
        </w:rPr>
      </w:pPr>
    </w:p>
    <w:p w14:paraId="0D491EA9" w14:textId="77777777" w:rsidR="00B72C04" w:rsidRPr="000F2E33" w:rsidRDefault="00B72C04" w:rsidP="00312AD8">
      <w:pPr>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395728BF" w14:textId="77777777" w:rsidR="00240767" w:rsidRPr="00D31BD4" w:rsidRDefault="00240767" w:rsidP="000F2E33">
      <w:pPr>
        <w:tabs>
          <w:tab w:val="left" w:pos="-1080"/>
          <w:tab w:val="left" w:pos="-720"/>
        </w:tabs>
        <w:rPr>
          <w:rFonts w:ascii="Garamond" w:hAnsi="Garamond"/>
          <w:sz w:val="22"/>
          <w:szCs w:val="22"/>
        </w:rPr>
      </w:pPr>
    </w:p>
    <w:p w14:paraId="667CCF2F" w14:textId="14DE95D7" w:rsidR="00854BEB" w:rsidRPr="000F2E33" w:rsidRDefault="009445B0" w:rsidP="00312AD8">
      <w:pPr>
        <w:numPr>
          <w:ilvl w:val="0"/>
          <w:numId w:val="105"/>
        </w:numPr>
        <w:tabs>
          <w:tab w:val="clear" w:pos="1080"/>
          <w:tab w:val="left" w:pos="-1080"/>
          <w:tab w:val="left" w:pos="-720"/>
        </w:tabs>
        <w:ind w:left="1440" w:hanging="720"/>
        <w:rPr>
          <w:rFonts w:ascii="Garamond" w:hAnsi="Garamond"/>
          <w:strike/>
          <w:szCs w:val="24"/>
        </w:rPr>
      </w:pPr>
      <w:r w:rsidRPr="000F2E33">
        <w:rPr>
          <w:rFonts w:ascii="Garamond" w:hAnsi="Garamond"/>
          <w:szCs w:val="24"/>
        </w:rPr>
        <w:t xml:space="preserve">CHS shall not exceed </w:t>
      </w:r>
      <w:r w:rsidR="004253C6">
        <w:rPr>
          <w:rFonts w:ascii="Garamond" w:hAnsi="Garamond"/>
          <w:szCs w:val="24"/>
        </w:rPr>
        <w:t>879,697</w:t>
      </w:r>
      <w:r w:rsidRPr="000F2E33">
        <w:rPr>
          <w:rFonts w:ascii="Garamond" w:hAnsi="Garamond"/>
          <w:szCs w:val="24"/>
        </w:rPr>
        <w:t xml:space="preserve"> tons per year total CO</w:t>
      </w:r>
      <w:r w:rsidRPr="000F2E33">
        <w:rPr>
          <w:rFonts w:ascii="Garamond" w:hAnsi="Garamond"/>
          <w:szCs w:val="24"/>
          <w:vertAlign w:val="subscript"/>
        </w:rPr>
        <w:t>2</w:t>
      </w:r>
      <w:r w:rsidRPr="000F2E33">
        <w:rPr>
          <w:rFonts w:ascii="Garamond" w:hAnsi="Garamond"/>
          <w:szCs w:val="24"/>
        </w:rPr>
        <w:t xml:space="preserve">e (rolling 12-month total) from the Hydrogen Reformer Heater (067HT0001), and the FCCU </w:t>
      </w:r>
      <w:r w:rsidR="00F775D1" w:rsidRPr="000F2E33">
        <w:rPr>
          <w:rFonts w:ascii="Garamond" w:hAnsi="Garamond"/>
          <w:szCs w:val="24"/>
        </w:rPr>
        <w:t>(ARM</w:t>
      </w:r>
      <w:r w:rsidR="006F654E" w:rsidRPr="000F2E33">
        <w:rPr>
          <w:rFonts w:ascii="Garamond" w:hAnsi="Garamond"/>
          <w:szCs w:val="24"/>
        </w:rPr>
        <w:t xml:space="preserve"> 17.8.479 and</w:t>
      </w:r>
      <w:r w:rsidR="00F775D1" w:rsidRPr="000F2E33">
        <w:rPr>
          <w:rFonts w:ascii="Garamond" w:hAnsi="Garamond"/>
          <w:szCs w:val="24"/>
        </w:rPr>
        <w:t xml:space="preserve"> 17.8.752).</w:t>
      </w:r>
    </w:p>
    <w:p w14:paraId="5D21B84C" w14:textId="77777777" w:rsidR="000D1807" w:rsidRPr="00D31BD4" w:rsidRDefault="000D1807" w:rsidP="000F2E33">
      <w:pPr>
        <w:tabs>
          <w:tab w:val="left" w:pos="-1080"/>
          <w:tab w:val="left" w:pos="-720"/>
        </w:tabs>
        <w:rPr>
          <w:rFonts w:ascii="Garamond" w:hAnsi="Garamond"/>
          <w:strike/>
          <w:sz w:val="22"/>
          <w:szCs w:val="22"/>
          <w:highlight w:val="yellow"/>
        </w:rPr>
      </w:pPr>
    </w:p>
    <w:p w14:paraId="76FB90AC" w14:textId="60D0EA77" w:rsidR="00EE7F73" w:rsidRPr="000F2E33" w:rsidRDefault="00EE7F73" w:rsidP="00312AD8">
      <w:pPr>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Limitations on Individual Sources (ARM 17.8.752)</w:t>
      </w:r>
    </w:p>
    <w:p w14:paraId="49BFAEBF" w14:textId="77777777" w:rsidR="00AE6B1B" w:rsidRPr="00D31BD4" w:rsidRDefault="00AE6B1B" w:rsidP="00121099">
      <w:pPr>
        <w:tabs>
          <w:tab w:val="left" w:pos="-1080"/>
          <w:tab w:val="left" w:pos="-720"/>
        </w:tabs>
        <w:rPr>
          <w:rFonts w:ascii="Garamond" w:hAnsi="Garamond"/>
          <w:sz w:val="22"/>
          <w:szCs w:val="22"/>
        </w:rPr>
      </w:pPr>
    </w:p>
    <w:p w14:paraId="4C3089CF" w14:textId="77777777" w:rsidR="00EE7F73" w:rsidRPr="000F2E33" w:rsidRDefault="00EE7F73" w:rsidP="00121099">
      <w:pPr>
        <w:tabs>
          <w:tab w:val="left" w:pos="-1080"/>
          <w:tab w:val="left" w:pos="-720"/>
        </w:tabs>
        <w:ind w:left="2160" w:hanging="720"/>
        <w:rPr>
          <w:rFonts w:ascii="Garamond" w:hAnsi="Garamond"/>
          <w:szCs w:val="24"/>
        </w:rPr>
      </w:pPr>
      <w:r w:rsidRPr="000F2E33">
        <w:rPr>
          <w:rFonts w:ascii="Garamond" w:hAnsi="Garamond"/>
          <w:szCs w:val="24"/>
        </w:rPr>
        <w:t>1.</w:t>
      </w:r>
      <w:r w:rsidRPr="000F2E33">
        <w:rPr>
          <w:rFonts w:ascii="Garamond" w:hAnsi="Garamond"/>
          <w:szCs w:val="24"/>
        </w:rPr>
        <w:tab/>
      </w:r>
      <w:r w:rsidR="00197BB9" w:rsidRPr="000F2E33">
        <w:rPr>
          <w:rFonts w:ascii="Garamond" w:hAnsi="Garamond"/>
          <w:szCs w:val="24"/>
        </w:rPr>
        <w:t>Hydrogen Reformer</w:t>
      </w:r>
      <w:r w:rsidRPr="000F2E33">
        <w:rPr>
          <w:rFonts w:ascii="Garamond" w:hAnsi="Garamond"/>
          <w:szCs w:val="24"/>
        </w:rPr>
        <w:t xml:space="preserve"> Heater </w:t>
      </w:r>
      <w:r w:rsidR="00197BB9" w:rsidRPr="000F2E33">
        <w:rPr>
          <w:rFonts w:ascii="Garamond" w:hAnsi="Garamond"/>
          <w:szCs w:val="24"/>
        </w:rPr>
        <w:t>(067HT0001)</w:t>
      </w:r>
    </w:p>
    <w:p w14:paraId="7D239F04" w14:textId="77777777" w:rsidR="00EE7F73" w:rsidRPr="00D31BD4" w:rsidRDefault="00EE7F73" w:rsidP="00121099">
      <w:pPr>
        <w:tabs>
          <w:tab w:val="left" w:pos="-1080"/>
          <w:tab w:val="left" w:pos="-720"/>
        </w:tabs>
        <w:rPr>
          <w:rFonts w:ascii="Garamond" w:hAnsi="Garamond"/>
          <w:sz w:val="22"/>
          <w:szCs w:val="22"/>
        </w:rPr>
      </w:pPr>
    </w:p>
    <w:p w14:paraId="5A984DF8" w14:textId="434BA548" w:rsidR="00E15006" w:rsidRDefault="00EE7F73"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SO</w:t>
      </w:r>
      <w:r w:rsidRPr="000F2E33">
        <w:rPr>
          <w:rFonts w:ascii="Garamond" w:hAnsi="Garamond"/>
          <w:szCs w:val="24"/>
          <w:vertAlign w:val="subscript"/>
        </w:rPr>
        <w:t>2</w:t>
      </w:r>
      <w:r w:rsidRPr="000F2E33">
        <w:rPr>
          <w:rFonts w:ascii="Garamond" w:hAnsi="Garamond"/>
          <w:szCs w:val="24"/>
        </w:rPr>
        <w:t xml:space="preserve"> emissions from </w:t>
      </w:r>
      <w:r w:rsidR="00690538" w:rsidRPr="000F2E33">
        <w:rPr>
          <w:rFonts w:ascii="Garamond" w:hAnsi="Garamond"/>
          <w:szCs w:val="24"/>
        </w:rPr>
        <w:t>067HT0001</w:t>
      </w:r>
      <w:r w:rsidR="00DC5F40" w:rsidRPr="000F2E33">
        <w:rPr>
          <w:rFonts w:ascii="Garamond" w:hAnsi="Garamond"/>
          <w:szCs w:val="24"/>
        </w:rPr>
        <w:t xml:space="preserve"> shall not exceed</w:t>
      </w:r>
      <w:r w:rsidR="0021082C" w:rsidRPr="000F2E33">
        <w:rPr>
          <w:rFonts w:ascii="Garamond" w:hAnsi="Garamond"/>
          <w:szCs w:val="24"/>
        </w:rPr>
        <w:t xml:space="preserve"> (ARM</w:t>
      </w:r>
      <w:r w:rsidR="00421718" w:rsidRPr="000F2E33">
        <w:rPr>
          <w:rFonts w:ascii="Garamond" w:hAnsi="Garamond"/>
          <w:szCs w:val="24"/>
        </w:rPr>
        <w:t xml:space="preserve"> </w:t>
      </w:r>
      <w:r w:rsidR="00EF3938" w:rsidRPr="000F2E33">
        <w:rPr>
          <w:rFonts w:ascii="Garamond" w:hAnsi="Garamond"/>
          <w:szCs w:val="24"/>
        </w:rPr>
        <w:t xml:space="preserve">17.8.749 and </w:t>
      </w:r>
      <w:r w:rsidR="00421718" w:rsidRPr="000F2E33">
        <w:rPr>
          <w:rFonts w:ascii="Garamond" w:hAnsi="Garamond"/>
          <w:szCs w:val="24"/>
        </w:rPr>
        <w:t>17.8.752)</w:t>
      </w:r>
      <w:r w:rsidRPr="000F2E33">
        <w:rPr>
          <w:rFonts w:ascii="Garamond" w:hAnsi="Garamond"/>
          <w:szCs w:val="24"/>
        </w:rPr>
        <w:t>:</w:t>
      </w:r>
    </w:p>
    <w:p w14:paraId="4810A554" w14:textId="77777777" w:rsidR="00335262" w:rsidRPr="000F2E33" w:rsidRDefault="00335262" w:rsidP="00121099">
      <w:pPr>
        <w:pStyle w:val="ListParagraph"/>
        <w:tabs>
          <w:tab w:val="left" w:pos="-1080"/>
          <w:tab w:val="left" w:pos="-720"/>
        </w:tabs>
        <w:ind w:left="0"/>
        <w:rPr>
          <w:rFonts w:ascii="Garamond" w:hAnsi="Garamond"/>
          <w:szCs w:val="24"/>
        </w:rPr>
      </w:pPr>
    </w:p>
    <w:p w14:paraId="6F4F2214" w14:textId="77777777" w:rsidR="00E15006" w:rsidRPr="000F2E33" w:rsidRDefault="00543E56" w:rsidP="00312AD8">
      <w:pPr>
        <w:numPr>
          <w:ilvl w:val="0"/>
          <w:numId w:val="98"/>
        </w:numPr>
        <w:tabs>
          <w:tab w:val="clear" w:pos="3600"/>
          <w:tab w:val="left" w:pos="-1080"/>
          <w:tab w:val="left" w:pos="-720"/>
        </w:tabs>
        <w:ind w:left="2880" w:hanging="360"/>
        <w:rPr>
          <w:rFonts w:ascii="Garamond" w:hAnsi="Garamond"/>
          <w:szCs w:val="24"/>
        </w:rPr>
      </w:pPr>
      <w:r w:rsidRPr="000F2E33">
        <w:rPr>
          <w:rFonts w:ascii="Garamond" w:hAnsi="Garamond"/>
          <w:szCs w:val="24"/>
        </w:rPr>
        <w:t>9.76</w:t>
      </w:r>
      <w:r w:rsidR="00E15006" w:rsidRPr="000F2E33">
        <w:rPr>
          <w:rFonts w:ascii="Garamond" w:hAnsi="Garamond"/>
          <w:szCs w:val="24"/>
        </w:rPr>
        <w:t xml:space="preserve"> </w:t>
      </w:r>
      <w:r w:rsidR="00650DB2" w:rsidRPr="000F2E33">
        <w:rPr>
          <w:rFonts w:ascii="Garamond" w:hAnsi="Garamond"/>
          <w:szCs w:val="24"/>
        </w:rPr>
        <w:t>tons/</w:t>
      </w:r>
      <w:r w:rsidR="009E7B00" w:rsidRPr="000F2E33">
        <w:rPr>
          <w:rFonts w:ascii="Garamond" w:hAnsi="Garamond"/>
          <w:szCs w:val="24"/>
        </w:rPr>
        <w:t>12-month</w:t>
      </w:r>
      <w:r w:rsidR="00421718" w:rsidRPr="000F2E33">
        <w:rPr>
          <w:rFonts w:ascii="Garamond" w:hAnsi="Garamond"/>
          <w:szCs w:val="24"/>
        </w:rPr>
        <w:t xml:space="preserve"> roll</w:t>
      </w:r>
      <w:r w:rsidR="00146EE5" w:rsidRPr="000F2E33">
        <w:rPr>
          <w:rFonts w:ascii="Garamond" w:hAnsi="Garamond"/>
          <w:szCs w:val="24"/>
        </w:rPr>
        <w:t xml:space="preserve">ing </w:t>
      </w:r>
      <w:proofErr w:type="gramStart"/>
      <w:r w:rsidR="009E7B00" w:rsidRPr="000F2E33">
        <w:rPr>
          <w:rFonts w:ascii="Garamond" w:hAnsi="Garamond"/>
          <w:szCs w:val="24"/>
        </w:rPr>
        <w:t>total</w:t>
      </w:r>
      <w:r w:rsidR="00421718" w:rsidRPr="000F2E33">
        <w:rPr>
          <w:rFonts w:ascii="Garamond" w:hAnsi="Garamond"/>
          <w:szCs w:val="24"/>
        </w:rPr>
        <w:t>;</w:t>
      </w:r>
      <w:proofErr w:type="gramEnd"/>
    </w:p>
    <w:p w14:paraId="49DB4D08" w14:textId="77777777" w:rsidR="00E15006" w:rsidRPr="000F2E33" w:rsidRDefault="00E15006" w:rsidP="000F2E33">
      <w:pPr>
        <w:tabs>
          <w:tab w:val="left" w:pos="-1080"/>
          <w:tab w:val="left" w:pos="-720"/>
        </w:tabs>
        <w:rPr>
          <w:rFonts w:ascii="Garamond" w:hAnsi="Garamond"/>
          <w:szCs w:val="24"/>
        </w:rPr>
      </w:pPr>
    </w:p>
    <w:p w14:paraId="7D26F7CE" w14:textId="77777777" w:rsidR="00E15006" w:rsidRPr="000F2E33" w:rsidRDefault="00543E56" w:rsidP="00312AD8">
      <w:pPr>
        <w:numPr>
          <w:ilvl w:val="0"/>
          <w:numId w:val="98"/>
        </w:numPr>
        <w:tabs>
          <w:tab w:val="clear" w:pos="3600"/>
          <w:tab w:val="left" w:pos="-1080"/>
          <w:tab w:val="left" w:pos="-720"/>
        </w:tabs>
        <w:ind w:left="2880" w:hanging="360"/>
        <w:rPr>
          <w:rFonts w:ascii="Garamond" w:hAnsi="Garamond"/>
          <w:szCs w:val="24"/>
        </w:rPr>
      </w:pPr>
      <w:r w:rsidRPr="000F2E33">
        <w:rPr>
          <w:rFonts w:ascii="Garamond" w:hAnsi="Garamond"/>
          <w:szCs w:val="24"/>
        </w:rPr>
        <w:t>6.0</w:t>
      </w:r>
      <w:r w:rsidR="00E15006" w:rsidRPr="000F2E33">
        <w:rPr>
          <w:rFonts w:ascii="Garamond" w:hAnsi="Garamond"/>
          <w:szCs w:val="24"/>
        </w:rPr>
        <w:t xml:space="preserve"> lb</w:t>
      </w:r>
      <w:r w:rsidR="000623FE" w:rsidRPr="000F2E33">
        <w:rPr>
          <w:rFonts w:ascii="Garamond" w:hAnsi="Garamond"/>
          <w:szCs w:val="24"/>
        </w:rPr>
        <w:t xml:space="preserve">/hr </w:t>
      </w:r>
      <w:r w:rsidR="00D55829" w:rsidRPr="000F2E33">
        <w:rPr>
          <w:rFonts w:ascii="Garamond" w:hAnsi="Garamond"/>
          <w:szCs w:val="24"/>
        </w:rPr>
        <w:t xml:space="preserve">based </w:t>
      </w:r>
      <w:r w:rsidR="000623FE" w:rsidRPr="000F2E33">
        <w:rPr>
          <w:rFonts w:ascii="Garamond" w:hAnsi="Garamond"/>
          <w:szCs w:val="24"/>
        </w:rPr>
        <w:t>on a</w:t>
      </w:r>
      <w:r w:rsidR="00F34021" w:rsidRPr="000F2E33">
        <w:rPr>
          <w:rFonts w:ascii="Garamond" w:hAnsi="Garamond"/>
          <w:szCs w:val="24"/>
        </w:rPr>
        <w:t xml:space="preserve"> </w:t>
      </w:r>
      <w:r w:rsidR="000623FE" w:rsidRPr="000F2E33">
        <w:rPr>
          <w:rFonts w:ascii="Garamond" w:hAnsi="Garamond"/>
          <w:szCs w:val="24"/>
        </w:rPr>
        <w:t>3</w:t>
      </w:r>
      <w:r w:rsidR="009A1BD8" w:rsidRPr="000F2E33">
        <w:rPr>
          <w:rFonts w:ascii="Garamond" w:hAnsi="Garamond"/>
          <w:szCs w:val="24"/>
        </w:rPr>
        <w:t>-hr rolling average</w:t>
      </w:r>
      <w:r w:rsidR="00421718" w:rsidRPr="000F2E33">
        <w:rPr>
          <w:rFonts w:ascii="Garamond" w:hAnsi="Garamond"/>
          <w:szCs w:val="24"/>
        </w:rPr>
        <w:t>.</w:t>
      </w:r>
    </w:p>
    <w:p w14:paraId="5AFD9A1D" w14:textId="77777777" w:rsidR="00F219BA" w:rsidRPr="000F2E33" w:rsidRDefault="00F219BA" w:rsidP="000F2E33">
      <w:pPr>
        <w:tabs>
          <w:tab w:val="left" w:pos="-1080"/>
          <w:tab w:val="left" w:pos="-720"/>
        </w:tabs>
        <w:rPr>
          <w:rFonts w:ascii="Garamond" w:hAnsi="Garamond"/>
          <w:szCs w:val="24"/>
        </w:rPr>
      </w:pPr>
    </w:p>
    <w:p w14:paraId="4E0E232D" w14:textId="77777777" w:rsidR="00E15006" w:rsidRPr="000F2E33" w:rsidRDefault="00E15006" w:rsidP="00312AD8">
      <w:pPr>
        <w:pStyle w:val="ListParagraph"/>
        <w:keepNext/>
        <w:keepLines/>
        <w:widowControl/>
        <w:numPr>
          <w:ilvl w:val="0"/>
          <w:numId w:val="101"/>
        </w:numPr>
        <w:tabs>
          <w:tab w:val="left" w:pos="-1080"/>
          <w:tab w:val="left" w:pos="-720"/>
        </w:tabs>
        <w:rPr>
          <w:rFonts w:ascii="Garamond" w:hAnsi="Garamond"/>
          <w:szCs w:val="24"/>
        </w:rPr>
      </w:pPr>
      <w:r w:rsidRPr="000F2E33">
        <w:rPr>
          <w:rFonts w:ascii="Garamond" w:hAnsi="Garamond"/>
          <w:szCs w:val="24"/>
        </w:rPr>
        <w:t>CHS shall not burn any fuel gas that contains H</w:t>
      </w:r>
      <w:r w:rsidRPr="000F2E33">
        <w:rPr>
          <w:rFonts w:ascii="Garamond" w:hAnsi="Garamond"/>
          <w:szCs w:val="24"/>
          <w:vertAlign w:val="subscript"/>
        </w:rPr>
        <w:t>2</w:t>
      </w:r>
      <w:r w:rsidRPr="000F2E33">
        <w:rPr>
          <w:rFonts w:ascii="Garamond" w:hAnsi="Garamond"/>
          <w:szCs w:val="24"/>
        </w:rPr>
        <w:t xml:space="preserve">S </w:t>
      </w:r>
      <w:proofErr w:type="gramStart"/>
      <w:r w:rsidRPr="000F2E33">
        <w:rPr>
          <w:rFonts w:ascii="Garamond" w:hAnsi="Garamond"/>
          <w:szCs w:val="24"/>
        </w:rPr>
        <w:t>in excess of</w:t>
      </w:r>
      <w:proofErr w:type="gramEnd"/>
      <w:r w:rsidRPr="000F2E33">
        <w:rPr>
          <w:rFonts w:ascii="Garamond" w:hAnsi="Garamond"/>
          <w:szCs w:val="24"/>
        </w:rPr>
        <w:t xml:space="preserve"> 162 ppmvd determined hourly on a 3-hour rolling average basis and H</w:t>
      </w:r>
      <w:r w:rsidRPr="000F2E33">
        <w:rPr>
          <w:rFonts w:ascii="Garamond" w:hAnsi="Garamond"/>
          <w:szCs w:val="24"/>
          <w:vertAlign w:val="subscript"/>
        </w:rPr>
        <w:t>2</w:t>
      </w:r>
      <w:r w:rsidRPr="000F2E33">
        <w:rPr>
          <w:rFonts w:ascii="Garamond" w:hAnsi="Garamond"/>
          <w:szCs w:val="24"/>
        </w:rPr>
        <w:t xml:space="preserve">S </w:t>
      </w:r>
      <w:proofErr w:type="gramStart"/>
      <w:r w:rsidRPr="000F2E33">
        <w:rPr>
          <w:rFonts w:ascii="Garamond" w:hAnsi="Garamond"/>
          <w:szCs w:val="24"/>
        </w:rPr>
        <w:t>in excess of</w:t>
      </w:r>
      <w:proofErr w:type="gramEnd"/>
      <w:r w:rsidRPr="000F2E33">
        <w:rPr>
          <w:rFonts w:ascii="Garamond" w:hAnsi="Garamond"/>
          <w:szCs w:val="24"/>
        </w:rPr>
        <w:t xml:space="preserve"> 60 ppmvd determined daily on a 365-successive calendar day rolling average basis (ARM 17.8.340, ARM 17.8.752, and 40 CFR 60, Subpart Ja).</w:t>
      </w:r>
    </w:p>
    <w:p w14:paraId="0F684A9F" w14:textId="77777777" w:rsidR="00475C1A" w:rsidRPr="000F2E33" w:rsidRDefault="00475C1A" w:rsidP="000F2E33">
      <w:pPr>
        <w:tabs>
          <w:tab w:val="left" w:pos="-1080"/>
          <w:tab w:val="left" w:pos="-900"/>
          <w:tab w:val="left" w:pos="-720"/>
        </w:tabs>
        <w:rPr>
          <w:rFonts w:ascii="Garamond" w:hAnsi="Garamond"/>
          <w:szCs w:val="24"/>
        </w:rPr>
      </w:pPr>
    </w:p>
    <w:p w14:paraId="2F035E00" w14:textId="77777777" w:rsidR="00C307AB" w:rsidRPr="000F2E33" w:rsidRDefault="00C307AB"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The Hydrogen Reformer Heater (067HT0001) shall be equipped with low NOx burners and selective catalytic reduction</w:t>
      </w:r>
      <w:r w:rsidR="00A676C9" w:rsidRPr="000F2E33">
        <w:rPr>
          <w:rFonts w:ascii="Garamond" w:hAnsi="Garamond"/>
          <w:szCs w:val="24"/>
        </w:rPr>
        <w:t>;</w:t>
      </w:r>
      <w:r w:rsidRPr="000F2E33">
        <w:rPr>
          <w:rFonts w:ascii="Garamond" w:hAnsi="Garamond"/>
          <w:szCs w:val="24"/>
        </w:rPr>
        <w:t xml:space="preserve"> and ammonia slip shall not exceed</w:t>
      </w:r>
      <w:r w:rsidR="00A676C9" w:rsidRPr="000F2E33">
        <w:rPr>
          <w:rFonts w:ascii="Garamond" w:hAnsi="Garamond"/>
          <w:szCs w:val="24"/>
        </w:rPr>
        <w:t xml:space="preserve"> 10 ppm average ammonia demonstrated for performance test</w:t>
      </w:r>
      <w:r w:rsidR="00C842FD" w:rsidRPr="000F2E33">
        <w:rPr>
          <w:rFonts w:ascii="Garamond" w:hAnsi="Garamond"/>
          <w:szCs w:val="24"/>
        </w:rPr>
        <w:t>s</w:t>
      </w:r>
      <w:r w:rsidR="00A676C9" w:rsidRPr="000F2E33">
        <w:rPr>
          <w:rFonts w:ascii="Garamond" w:hAnsi="Garamond"/>
          <w:szCs w:val="24"/>
        </w:rPr>
        <w:t xml:space="preserve"> </w:t>
      </w:r>
      <w:r w:rsidR="00DC5F40" w:rsidRPr="000F2E33">
        <w:rPr>
          <w:rFonts w:ascii="Garamond" w:hAnsi="Garamond"/>
          <w:szCs w:val="24"/>
        </w:rPr>
        <w:t xml:space="preserve">(ARM </w:t>
      </w:r>
      <w:r w:rsidR="0059496D" w:rsidRPr="000F2E33">
        <w:rPr>
          <w:rFonts w:ascii="Garamond" w:hAnsi="Garamond"/>
          <w:szCs w:val="24"/>
        </w:rPr>
        <w:t xml:space="preserve">17.8.749 and </w:t>
      </w:r>
      <w:r w:rsidR="00DC5F40" w:rsidRPr="000F2E33">
        <w:rPr>
          <w:rFonts w:ascii="Garamond" w:hAnsi="Garamond"/>
          <w:szCs w:val="24"/>
        </w:rPr>
        <w:t>17.8.752).</w:t>
      </w:r>
    </w:p>
    <w:p w14:paraId="2F39EE3B" w14:textId="77777777" w:rsidR="00C307AB" w:rsidRPr="000F2E33" w:rsidRDefault="00C307AB" w:rsidP="000F2E33">
      <w:pPr>
        <w:rPr>
          <w:rFonts w:ascii="Garamond" w:hAnsi="Garamond"/>
          <w:szCs w:val="24"/>
        </w:rPr>
      </w:pPr>
    </w:p>
    <w:p w14:paraId="5C752B2B" w14:textId="77777777" w:rsidR="00E15006" w:rsidRPr="000F2E33" w:rsidRDefault="00E15006"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NO</w:t>
      </w:r>
      <w:r w:rsidRPr="000F2E33">
        <w:rPr>
          <w:rFonts w:ascii="Garamond" w:hAnsi="Garamond"/>
          <w:szCs w:val="24"/>
          <w:vertAlign w:val="subscript"/>
        </w:rPr>
        <w:t>x</w:t>
      </w:r>
      <w:r w:rsidRPr="000F2E33">
        <w:rPr>
          <w:rFonts w:ascii="Garamond" w:hAnsi="Garamond"/>
          <w:szCs w:val="24"/>
        </w:rPr>
        <w:t xml:space="preserve"> emissions from the </w:t>
      </w:r>
      <w:r w:rsidR="00976635" w:rsidRPr="000F2E33">
        <w:rPr>
          <w:rFonts w:ascii="Garamond" w:hAnsi="Garamond"/>
          <w:szCs w:val="24"/>
        </w:rPr>
        <w:t>Hydrogen Reformer Heater (067HT0001)</w:t>
      </w:r>
      <w:r w:rsidR="0021082C" w:rsidRPr="000F2E33">
        <w:rPr>
          <w:rFonts w:ascii="Garamond" w:hAnsi="Garamond"/>
          <w:szCs w:val="24"/>
        </w:rPr>
        <w:t xml:space="preserve"> shall not exceed</w:t>
      </w:r>
      <w:r w:rsidRPr="000F2E33">
        <w:rPr>
          <w:rFonts w:ascii="Garamond" w:hAnsi="Garamond"/>
          <w:szCs w:val="24"/>
        </w:rPr>
        <w:t>:</w:t>
      </w:r>
    </w:p>
    <w:p w14:paraId="1605F361" w14:textId="77777777" w:rsidR="00E15006" w:rsidRPr="000F2E33" w:rsidRDefault="00E15006" w:rsidP="000F2E33">
      <w:pPr>
        <w:tabs>
          <w:tab w:val="left" w:pos="-1080"/>
          <w:tab w:val="left" w:pos="-720"/>
        </w:tabs>
        <w:rPr>
          <w:rFonts w:ascii="Garamond" w:hAnsi="Garamond"/>
          <w:szCs w:val="24"/>
        </w:rPr>
      </w:pPr>
    </w:p>
    <w:p w14:paraId="7D569325" w14:textId="77777777" w:rsidR="008939BE" w:rsidRPr="000F2E33" w:rsidRDefault="00AF1CDE" w:rsidP="00312AD8">
      <w:pPr>
        <w:pStyle w:val="ListParagraph"/>
        <w:numPr>
          <w:ilvl w:val="0"/>
          <w:numId w:val="109"/>
        </w:numPr>
        <w:tabs>
          <w:tab w:val="clear" w:pos="3600"/>
          <w:tab w:val="left" w:pos="-1080"/>
          <w:tab w:val="left" w:pos="-720"/>
        </w:tabs>
        <w:ind w:left="2880" w:hanging="360"/>
        <w:rPr>
          <w:rFonts w:ascii="Garamond" w:hAnsi="Garamond"/>
          <w:szCs w:val="24"/>
        </w:rPr>
      </w:pPr>
      <w:r w:rsidRPr="000F2E33">
        <w:rPr>
          <w:rFonts w:ascii="Garamond" w:hAnsi="Garamond"/>
          <w:szCs w:val="24"/>
        </w:rPr>
        <w:t>25.16</w:t>
      </w:r>
      <w:r w:rsidR="00E15006" w:rsidRPr="000F2E33">
        <w:rPr>
          <w:rFonts w:ascii="Garamond" w:hAnsi="Garamond"/>
          <w:szCs w:val="24"/>
        </w:rPr>
        <w:t xml:space="preserve"> tons/</w:t>
      </w:r>
      <w:bookmarkStart w:id="39" w:name="_Hlk39646733"/>
      <w:r w:rsidR="002B1B7F" w:rsidRPr="000F2E33">
        <w:rPr>
          <w:rFonts w:ascii="Garamond" w:hAnsi="Garamond"/>
          <w:szCs w:val="24"/>
        </w:rPr>
        <w:t>rolling 12-calendar month total</w:t>
      </w:r>
      <w:r w:rsidR="0021082C" w:rsidRPr="000F2E33">
        <w:rPr>
          <w:rFonts w:ascii="Garamond" w:hAnsi="Garamond"/>
          <w:szCs w:val="24"/>
        </w:rPr>
        <w:t xml:space="preserve"> </w:t>
      </w:r>
      <w:bookmarkEnd w:id="39"/>
      <w:r w:rsidR="0021082C" w:rsidRPr="000F2E33">
        <w:rPr>
          <w:rFonts w:ascii="Garamond" w:hAnsi="Garamond"/>
          <w:szCs w:val="24"/>
        </w:rPr>
        <w:t>(ARM 17.8.749</w:t>
      </w:r>
      <w:proofErr w:type="gramStart"/>
      <w:r w:rsidR="0021082C" w:rsidRPr="000F2E33">
        <w:rPr>
          <w:rFonts w:ascii="Garamond" w:hAnsi="Garamond"/>
          <w:szCs w:val="24"/>
        </w:rPr>
        <w:t>)</w:t>
      </w:r>
      <w:r w:rsidR="002B1B7F" w:rsidRPr="000F2E33">
        <w:rPr>
          <w:rFonts w:ascii="Garamond" w:hAnsi="Garamond"/>
          <w:szCs w:val="24"/>
        </w:rPr>
        <w:t>;</w:t>
      </w:r>
      <w:proofErr w:type="gramEnd"/>
    </w:p>
    <w:p w14:paraId="7D57FA82" w14:textId="77777777" w:rsidR="008939BE" w:rsidRPr="000F2E33" w:rsidRDefault="008939BE" w:rsidP="000F2E33">
      <w:pPr>
        <w:rPr>
          <w:rFonts w:ascii="Garamond" w:hAnsi="Garamond"/>
          <w:szCs w:val="24"/>
        </w:rPr>
      </w:pPr>
    </w:p>
    <w:p w14:paraId="33324809" w14:textId="623EC322" w:rsidR="00C12C0C" w:rsidRDefault="00AF1CDE" w:rsidP="00312AD8">
      <w:pPr>
        <w:pStyle w:val="ListParagraph"/>
        <w:keepNext/>
        <w:widowControl/>
        <w:numPr>
          <w:ilvl w:val="0"/>
          <w:numId w:val="109"/>
        </w:numPr>
        <w:tabs>
          <w:tab w:val="clear" w:pos="3600"/>
          <w:tab w:val="left" w:pos="-1080"/>
          <w:tab w:val="left" w:pos="-720"/>
        </w:tabs>
        <w:ind w:left="2880" w:hanging="360"/>
        <w:rPr>
          <w:rFonts w:ascii="Garamond" w:hAnsi="Garamond"/>
          <w:szCs w:val="24"/>
        </w:rPr>
      </w:pPr>
      <w:r w:rsidRPr="000F2E33">
        <w:rPr>
          <w:rFonts w:ascii="Garamond" w:hAnsi="Garamond"/>
          <w:szCs w:val="24"/>
        </w:rPr>
        <w:t>5.62</w:t>
      </w:r>
      <w:r w:rsidR="00E15006" w:rsidRPr="000F2E33">
        <w:rPr>
          <w:rFonts w:ascii="Garamond" w:hAnsi="Garamond"/>
          <w:szCs w:val="24"/>
        </w:rPr>
        <w:t xml:space="preserve"> lb/hr 365-day roll</w:t>
      </w:r>
      <w:r w:rsidR="00146EE5" w:rsidRPr="000F2E33">
        <w:rPr>
          <w:rFonts w:ascii="Garamond" w:hAnsi="Garamond"/>
          <w:szCs w:val="24"/>
        </w:rPr>
        <w:t>ing average</w:t>
      </w:r>
      <w:r w:rsidR="001120D9" w:rsidRPr="000F2E33">
        <w:rPr>
          <w:rFonts w:ascii="Garamond" w:hAnsi="Garamond"/>
          <w:szCs w:val="24"/>
        </w:rPr>
        <w:t xml:space="preserve"> including startup and shutdown</w:t>
      </w:r>
      <w:r w:rsidR="00E15006" w:rsidRPr="000F2E33">
        <w:rPr>
          <w:rFonts w:ascii="Garamond" w:hAnsi="Garamond"/>
          <w:szCs w:val="24"/>
        </w:rPr>
        <w:t xml:space="preserve"> based on NOx CEMS</w:t>
      </w:r>
      <w:r w:rsidR="0021082C" w:rsidRPr="000F2E33">
        <w:rPr>
          <w:rFonts w:ascii="Garamond" w:hAnsi="Garamond"/>
          <w:szCs w:val="24"/>
        </w:rPr>
        <w:t xml:space="preserve"> (ARM 17.8.749 and 17.8.752</w:t>
      </w:r>
      <w:proofErr w:type="gramStart"/>
      <w:r w:rsidR="0021082C" w:rsidRPr="000F2E33">
        <w:rPr>
          <w:rFonts w:ascii="Garamond" w:hAnsi="Garamond"/>
          <w:szCs w:val="24"/>
        </w:rPr>
        <w:t>);</w:t>
      </w:r>
      <w:proofErr w:type="gramEnd"/>
    </w:p>
    <w:p w14:paraId="1CD0CB4B" w14:textId="77777777" w:rsidR="00470C2F" w:rsidRPr="000F2E33" w:rsidRDefault="00470C2F" w:rsidP="006E50CB">
      <w:pPr>
        <w:pStyle w:val="ListParagraph"/>
        <w:tabs>
          <w:tab w:val="left" w:pos="-1080"/>
          <w:tab w:val="left" w:pos="-720"/>
        </w:tabs>
        <w:ind w:left="0"/>
        <w:rPr>
          <w:rFonts w:ascii="Garamond" w:hAnsi="Garamond"/>
          <w:szCs w:val="24"/>
        </w:rPr>
      </w:pPr>
    </w:p>
    <w:p w14:paraId="12C4A5FD" w14:textId="0B078AA4" w:rsidR="0079251F" w:rsidRDefault="007B61C0" w:rsidP="00312AD8">
      <w:pPr>
        <w:pStyle w:val="ListParagraph"/>
        <w:widowControl/>
        <w:numPr>
          <w:ilvl w:val="0"/>
          <w:numId w:val="109"/>
        </w:numPr>
        <w:tabs>
          <w:tab w:val="clear" w:pos="3600"/>
          <w:tab w:val="left" w:pos="-1080"/>
          <w:tab w:val="left" w:pos="-720"/>
        </w:tabs>
        <w:ind w:left="2880" w:hanging="360"/>
        <w:rPr>
          <w:rFonts w:ascii="Garamond" w:hAnsi="Garamond"/>
          <w:szCs w:val="24"/>
        </w:rPr>
      </w:pPr>
      <w:r w:rsidRPr="000F2E33">
        <w:rPr>
          <w:rFonts w:ascii="Garamond" w:hAnsi="Garamond"/>
          <w:szCs w:val="24"/>
        </w:rPr>
        <w:t>22.5</w:t>
      </w:r>
      <w:r w:rsidR="00E15006" w:rsidRPr="000F2E33">
        <w:rPr>
          <w:rFonts w:ascii="Garamond" w:hAnsi="Garamond"/>
          <w:szCs w:val="24"/>
        </w:rPr>
        <w:t xml:space="preserve"> lb/hr during periods of startup, on an hourly rolling 24-hour average basis</w:t>
      </w:r>
      <w:r w:rsidR="0063261A">
        <w:rPr>
          <w:rFonts w:ascii="Garamond" w:hAnsi="Garamond"/>
          <w:szCs w:val="24"/>
        </w:rPr>
        <w:t xml:space="preserve">. </w:t>
      </w:r>
      <w:r w:rsidR="00E15006" w:rsidRPr="000F2E33">
        <w:rPr>
          <w:rFonts w:ascii="Garamond" w:hAnsi="Garamond"/>
          <w:szCs w:val="24"/>
        </w:rPr>
        <w:t xml:space="preserve">Startup </w:t>
      </w:r>
      <w:r w:rsidR="0085798A" w:rsidRPr="000F2E33">
        <w:rPr>
          <w:rFonts w:ascii="Garamond" w:hAnsi="Garamond"/>
          <w:szCs w:val="24"/>
        </w:rPr>
        <w:t xml:space="preserve">begins when fuel is first fired and startup ends when the SCR </w:t>
      </w:r>
      <w:r w:rsidR="000B6920">
        <w:rPr>
          <w:rFonts w:ascii="Garamond" w:hAnsi="Garamond"/>
          <w:szCs w:val="24"/>
        </w:rPr>
        <w:t xml:space="preserve">inlet </w:t>
      </w:r>
      <w:r w:rsidR="0085798A" w:rsidRPr="000F2E33">
        <w:rPr>
          <w:rFonts w:ascii="Garamond" w:hAnsi="Garamond"/>
          <w:szCs w:val="24"/>
        </w:rPr>
        <w:t>reaches its required temperature</w:t>
      </w:r>
      <w:r w:rsidR="00274013">
        <w:rPr>
          <w:rFonts w:ascii="Garamond" w:hAnsi="Garamond"/>
          <w:szCs w:val="24"/>
        </w:rPr>
        <w:t xml:space="preserve"> and ammonia injection has been established</w:t>
      </w:r>
      <w:r w:rsidR="0021082C" w:rsidRPr="000F2E33">
        <w:rPr>
          <w:rFonts w:ascii="Garamond" w:hAnsi="Garamond"/>
          <w:szCs w:val="24"/>
        </w:rPr>
        <w:t xml:space="preserve"> (ARM 17.8.749 and 17.8.752)</w:t>
      </w:r>
      <w:r w:rsidR="00E15006" w:rsidRPr="000F2E33">
        <w:rPr>
          <w:rFonts w:ascii="Garamond" w:hAnsi="Garamond"/>
          <w:szCs w:val="24"/>
        </w:rPr>
        <w:t>.</w:t>
      </w:r>
    </w:p>
    <w:p w14:paraId="20796DBA" w14:textId="77777777" w:rsidR="00392C14" w:rsidRPr="00392C14" w:rsidRDefault="00392C14" w:rsidP="00121099">
      <w:pPr>
        <w:pStyle w:val="ListParagraph"/>
        <w:ind w:left="0"/>
        <w:rPr>
          <w:rFonts w:ascii="Garamond" w:hAnsi="Garamond"/>
          <w:szCs w:val="24"/>
        </w:rPr>
      </w:pPr>
    </w:p>
    <w:p w14:paraId="045C8524" w14:textId="4576C4C2" w:rsidR="009A2A4A" w:rsidRPr="000F2E33" w:rsidRDefault="0079251F"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 xml:space="preserve">CHS shall </w:t>
      </w:r>
      <w:r w:rsidR="008D2666">
        <w:rPr>
          <w:rFonts w:ascii="Garamond" w:hAnsi="Garamond"/>
          <w:szCs w:val="24"/>
        </w:rPr>
        <w:t xml:space="preserve">maintain documentation of the necessary catalyst operating temperature on-site for each type of catalyst used in the SCR </w:t>
      </w:r>
      <w:r w:rsidR="00CC2D89" w:rsidRPr="000F2E33">
        <w:rPr>
          <w:rFonts w:ascii="Garamond" w:hAnsi="Garamond"/>
          <w:szCs w:val="24"/>
        </w:rPr>
        <w:t>(ARM 17.8.749)</w:t>
      </w:r>
      <w:r w:rsidR="005704E1" w:rsidRPr="000F2E33">
        <w:rPr>
          <w:rFonts w:ascii="Garamond" w:hAnsi="Garamond"/>
          <w:szCs w:val="24"/>
        </w:rPr>
        <w:t>.</w:t>
      </w:r>
    </w:p>
    <w:p w14:paraId="6C6C71F2" w14:textId="77777777" w:rsidR="001820D3" w:rsidRPr="000F2E33" w:rsidRDefault="001820D3" w:rsidP="000F2E33">
      <w:pPr>
        <w:tabs>
          <w:tab w:val="left" w:pos="-1080"/>
          <w:tab w:val="left" w:pos="-720"/>
        </w:tabs>
        <w:rPr>
          <w:rFonts w:ascii="Garamond" w:hAnsi="Garamond"/>
          <w:szCs w:val="24"/>
        </w:rPr>
      </w:pPr>
    </w:p>
    <w:p w14:paraId="175C2FC7" w14:textId="77777777" w:rsidR="004029D5" w:rsidRPr="000F2E33" w:rsidRDefault="00E15006" w:rsidP="00312AD8">
      <w:pPr>
        <w:pStyle w:val="ListParagraph"/>
        <w:numPr>
          <w:ilvl w:val="0"/>
          <w:numId w:val="101"/>
        </w:numPr>
        <w:tabs>
          <w:tab w:val="left" w:pos="-1080"/>
          <w:tab w:val="left" w:pos="-720"/>
        </w:tabs>
        <w:rPr>
          <w:rFonts w:ascii="Garamond" w:hAnsi="Garamond"/>
          <w:spacing w:val="-2"/>
          <w:szCs w:val="24"/>
        </w:rPr>
      </w:pPr>
      <w:r w:rsidRPr="000F2E33">
        <w:rPr>
          <w:rFonts w:ascii="Garamond" w:hAnsi="Garamond"/>
          <w:spacing w:val="-2"/>
          <w:szCs w:val="24"/>
        </w:rPr>
        <w:t xml:space="preserve">CO emissions from the </w:t>
      </w:r>
      <w:r w:rsidR="007B61C0" w:rsidRPr="000F2E33">
        <w:rPr>
          <w:rFonts w:ascii="Garamond" w:hAnsi="Garamond"/>
          <w:spacing w:val="-2"/>
          <w:szCs w:val="24"/>
        </w:rPr>
        <w:t>Hydrogen Reformer Heater (067HT0001</w:t>
      </w:r>
      <w:r w:rsidR="00CA0E3B" w:rsidRPr="000F2E33">
        <w:rPr>
          <w:rFonts w:ascii="Garamond" w:hAnsi="Garamond"/>
          <w:spacing w:val="-2"/>
          <w:szCs w:val="24"/>
        </w:rPr>
        <w:t xml:space="preserve">) </w:t>
      </w:r>
      <w:r w:rsidR="00985FD3" w:rsidRPr="000F2E33">
        <w:rPr>
          <w:rFonts w:ascii="Garamond" w:hAnsi="Garamond"/>
          <w:spacing w:val="-2"/>
          <w:szCs w:val="24"/>
        </w:rPr>
        <w:t>shall not exceed</w:t>
      </w:r>
      <w:r w:rsidRPr="000F2E33">
        <w:rPr>
          <w:rFonts w:ascii="Garamond" w:hAnsi="Garamond"/>
          <w:spacing w:val="-2"/>
          <w:szCs w:val="24"/>
        </w:rPr>
        <w:t>:</w:t>
      </w:r>
    </w:p>
    <w:p w14:paraId="46A19745" w14:textId="77777777" w:rsidR="00E15006" w:rsidRPr="000F2E33" w:rsidRDefault="00E15006" w:rsidP="00392C14">
      <w:pPr>
        <w:tabs>
          <w:tab w:val="left" w:pos="-1080"/>
          <w:tab w:val="left" w:pos="-720"/>
        </w:tabs>
        <w:rPr>
          <w:rFonts w:ascii="Garamond" w:hAnsi="Garamond"/>
          <w:spacing w:val="-2"/>
          <w:szCs w:val="24"/>
        </w:rPr>
      </w:pPr>
    </w:p>
    <w:p w14:paraId="403511D3" w14:textId="77777777" w:rsidR="00E15006" w:rsidRPr="000F2E33" w:rsidRDefault="00B47077" w:rsidP="00312AD8">
      <w:pPr>
        <w:numPr>
          <w:ilvl w:val="0"/>
          <w:numId w:val="99"/>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91.08</w:t>
      </w:r>
      <w:r w:rsidR="00E15006" w:rsidRPr="000F2E33">
        <w:rPr>
          <w:rFonts w:ascii="Garamond" w:hAnsi="Garamond"/>
          <w:spacing w:val="-2"/>
          <w:szCs w:val="24"/>
        </w:rPr>
        <w:t xml:space="preserve"> tons/rolling 12-calendar month total</w:t>
      </w:r>
      <w:r w:rsidR="00985FD3" w:rsidRPr="000F2E33">
        <w:rPr>
          <w:rFonts w:ascii="Garamond" w:hAnsi="Garamond"/>
          <w:spacing w:val="-2"/>
          <w:szCs w:val="24"/>
        </w:rPr>
        <w:t xml:space="preserve"> (ARM 17.8.749</w:t>
      </w:r>
      <w:proofErr w:type="gramStart"/>
      <w:r w:rsidR="00985FD3" w:rsidRPr="000F2E33">
        <w:rPr>
          <w:rFonts w:ascii="Garamond" w:hAnsi="Garamond"/>
          <w:spacing w:val="-2"/>
          <w:szCs w:val="24"/>
        </w:rPr>
        <w:t>)</w:t>
      </w:r>
      <w:r w:rsidR="00E15006" w:rsidRPr="000F2E33">
        <w:rPr>
          <w:rFonts w:ascii="Garamond" w:hAnsi="Garamond"/>
          <w:spacing w:val="-2"/>
          <w:szCs w:val="24"/>
        </w:rPr>
        <w:t>;</w:t>
      </w:r>
      <w:proofErr w:type="gramEnd"/>
    </w:p>
    <w:p w14:paraId="4EF9AABC" w14:textId="77777777" w:rsidR="004047CD" w:rsidRPr="000F2E33" w:rsidRDefault="004047CD" w:rsidP="000F2E33">
      <w:pPr>
        <w:tabs>
          <w:tab w:val="left" w:pos="-1080"/>
          <w:tab w:val="left" w:pos="-720"/>
        </w:tabs>
        <w:rPr>
          <w:rFonts w:ascii="Garamond" w:hAnsi="Garamond"/>
          <w:spacing w:val="-2"/>
          <w:szCs w:val="24"/>
        </w:rPr>
      </w:pPr>
    </w:p>
    <w:p w14:paraId="5B17DB64" w14:textId="77777777" w:rsidR="00A162A7" w:rsidRPr="000F2E33" w:rsidRDefault="00A162A7" w:rsidP="00312AD8">
      <w:pPr>
        <w:numPr>
          <w:ilvl w:val="0"/>
          <w:numId w:val="99"/>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20.8 lb/hr 365-day roll</w:t>
      </w:r>
      <w:r w:rsidR="000E0ABA" w:rsidRPr="000F2E33">
        <w:rPr>
          <w:rFonts w:ascii="Garamond" w:hAnsi="Garamond"/>
          <w:spacing w:val="-2"/>
          <w:szCs w:val="24"/>
        </w:rPr>
        <w:t>ing average</w:t>
      </w:r>
      <w:r w:rsidRPr="000F2E33">
        <w:rPr>
          <w:rFonts w:ascii="Garamond" w:hAnsi="Garamond"/>
          <w:spacing w:val="-2"/>
          <w:szCs w:val="24"/>
        </w:rPr>
        <w:t xml:space="preserve"> based on CO CEMS</w:t>
      </w:r>
      <w:r w:rsidR="00985FD3" w:rsidRPr="000F2E33">
        <w:rPr>
          <w:rFonts w:ascii="Garamond" w:hAnsi="Garamond"/>
          <w:spacing w:val="-2"/>
          <w:szCs w:val="24"/>
        </w:rPr>
        <w:t xml:space="preserve"> (ARM 17.8.749 and 17.8.752</w:t>
      </w:r>
      <w:proofErr w:type="gramStart"/>
      <w:r w:rsidR="00985FD3" w:rsidRPr="000F2E33">
        <w:rPr>
          <w:rFonts w:ascii="Garamond" w:hAnsi="Garamond"/>
          <w:spacing w:val="-2"/>
          <w:szCs w:val="24"/>
        </w:rPr>
        <w:t>);</w:t>
      </w:r>
      <w:proofErr w:type="gramEnd"/>
    </w:p>
    <w:p w14:paraId="3D487727" w14:textId="77777777" w:rsidR="00E15006" w:rsidRPr="000F2E33" w:rsidRDefault="00E15006" w:rsidP="000F2E33">
      <w:pPr>
        <w:tabs>
          <w:tab w:val="left" w:pos="-1080"/>
          <w:tab w:val="left" w:pos="-720"/>
        </w:tabs>
        <w:rPr>
          <w:rFonts w:ascii="Garamond" w:hAnsi="Garamond"/>
          <w:spacing w:val="-2"/>
          <w:szCs w:val="24"/>
        </w:rPr>
      </w:pPr>
    </w:p>
    <w:p w14:paraId="200FD542" w14:textId="645AD932" w:rsidR="00E15006" w:rsidRPr="000F2E33" w:rsidRDefault="00A162A7" w:rsidP="00312AD8">
      <w:pPr>
        <w:numPr>
          <w:ilvl w:val="0"/>
          <w:numId w:val="99"/>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41.6</w:t>
      </w:r>
      <w:r w:rsidR="00E15006" w:rsidRPr="000F2E33">
        <w:rPr>
          <w:rFonts w:ascii="Garamond" w:hAnsi="Garamond"/>
          <w:spacing w:val="-2"/>
          <w:szCs w:val="24"/>
        </w:rPr>
        <w:t xml:space="preserve"> lb/hr </w:t>
      </w:r>
      <w:r w:rsidRPr="000F2E33">
        <w:rPr>
          <w:rFonts w:ascii="Garamond" w:hAnsi="Garamond"/>
          <w:spacing w:val="-2"/>
          <w:szCs w:val="24"/>
        </w:rPr>
        <w:t xml:space="preserve">during periods of startup, on an hourly rolling </w:t>
      </w:r>
      <w:r w:rsidR="00873D5B">
        <w:rPr>
          <w:rFonts w:ascii="Garamond" w:hAnsi="Garamond"/>
          <w:spacing w:val="-2"/>
          <w:szCs w:val="24"/>
        </w:rPr>
        <w:t>36</w:t>
      </w:r>
      <w:r w:rsidRPr="000F2E33">
        <w:rPr>
          <w:rFonts w:ascii="Garamond" w:hAnsi="Garamond"/>
          <w:spacing w:val="-2"/>
          <w:szCs w:val="24"/>
        </w:rPr>
        <w:t>-hr average basis</w:t>
      </w:r>
      <w:r w:rsidR="00985FD3" w:rsidRPr="000F2E33">
        <w:rPr>
          <w:rFonts w:ascii="Garamond" w:hAnsi="Garamond"/>
          <w:spacing w:val="-2"/>
          <w:szCs w:val="24"/>
        </w:rPr>
        <w:t xml:space="preserve"> (ARM 17.8.749 and 17.8.752).</w:t>
      </w:r>
    </w:p>
    <w:p w14:paraId="0C7020BC" w14:textId="43585956" w:rsidR="00AE6B1B" w:rsidRPr="000F2E33" w:rsidRDefault="00AE6B1B" w:rsidP="00392C14">
      <w:pPr>
        <w:tabs>
          <w:tab w:val="left" w:pos="-1080"/>
          <w:tab w:val="left" w:pos="-720"/>
        </w:tabs>
        <w:rPr>
          <w:rFonts w:ascii="Garamond" w:hAnsi="Garamond"/>
          <w:spacing w:val="-2"/>
          <w:szCs w:val="24"/>
        </w:rPr>
      </w:pPr>
    </w:p>
    <w:p w14:paraId="159CFE1B" w14:textId="55480FF6" w:rsidR="003F40A7" w:rsidRPr="000F2E33" w:rsidRDefault="00E15006" w:rsidP="00312AD8">
      <w:pPr>
        <w:pStyle w:val="ListParagraph"/>
        <w:keepNext/>
        <w:widowControl/>
        <w:numPr>
          <w:ilvl w:val="0"/>
          <w:numId w:val="101"/>
        </w:numPr>
        <w:rPr>
          <w:rFonts w:ascii="Garamond" w:hAnsi="Garamond"/>
          <w:spacing w:val="-2"/>
          <w:szCs w:val="24"/>
        </w:rPr>
      </w:pPr>
      <w:r w:rsidRPr="000F2E33">
        <w:rPr>
          <w:rFonts w:ascii="Garamond" w:hAnsi="Garamond"/>
          <w:spacing w:val="-2"/>
          <w:szCs w:val="24"/>
        </w:rPr>
        <w:t xml:space="preserve">VOC emissions from the </w:t>
      </w:r>
      <w:r w:rsidR="00CA0E3B" w:rsidRPr="000F2E33">
        <w:rPr>
          <w:rFonts w:ascii="Garamond" w:hAnsi="Garamond"/>
          <w:spacing w:val="-2"/>
          <w:szCs w:val="24"/>
        </w:rPr>
        <w:t xml:space="preserve">Hydrogen Reformer Heater (067HT0001) </w:t>
      </w:r>
      <w:r w:rsidR="00FB6441" w:rsidRPr="000F2E33">
        <w:rPr>
          <w:rFonts w:ascii="Garamond" w:hAnsi="Garamond"/>
          <w:spacing w:val="-2"/>
          <w:szCs w:val="24"/>
        </w:rPr>
        <w:t>shall not exceed</w:t>
      </w:r>
      <w:r w:rsidR="003F40A7" w:rsidRPr="000F2E33">
        <w:rPr>
          <w:rFonts w:ascii="Garamond" w:hAnsi="Garamond"/>
          <w:spacing w:val="-2"/>
          <w:szCs w:val="24"/>
        </w:rPr>
        <w:t xml:space="preserve"> 1.26 lb/hr based on EPA Reference Methods 18 and 25</w:t>
      </w:r>
      <w:r w:rsidR="00FF4EB9">
        <w:rPr>
          <w:rFonts w:ascii="Garamond" w:hAnsi="Garamond"/>
          <w:spacing w:val="-2"/>
          <w:szCs w:val="24"/>
        </w:rPr>
        <w:t xml:space="preserve">, or another methodology as agreed in writing between CHS and </w:t>
      </w:r>
      <w:r w:rsidR="008B63B1">
        <w:rPr>
          <w:rFonts w:ascii="Garamond" w:hAnsi="Garamond"/>
          <w:spacing w:val="-2"/>
          <w:szCs w:val="24"/>
        </w:rPr>
        <w:t>DEQ</w:t>
      </w:r>
      <w:r w:rsidR="008B63B1" w:rsidRPr="008E5256">
        <w:rPr>
          <w:rFonts w:ascii="Garamond" w:hAnsi="Garamond"/>
          <w:spacing w:val="-2"/>
          <w:szCs w:val="24"/>
        </w:rPr>
        <w:t xml:space="preserve"> </w:t>
      </w:r>
      <w:r w:rsidR="003F40A7" w:rsidRPr="000F2E33">
        <w:rPr>
          <w:rFonts w:ascii="Garamond" w:hAnsi="Garamond"/>
          <w:spacing w:val="-2"/>
          <w:szCs w:val="24"/>
        </w:rPr>
        <w:t>(ARM 17.8.749 and ARM 17.8.752).</w:t>
      </w:r>
    </w:p>
    <w:p w14:paraId="42CD1C5D" w14:textId="77777777" w:rsidR="00E15006" w:rsidRPr="000F2E33" w:rsidRDefault="00E15006" w:rsidP="000F2E33">
      <w:pPr>
        <w:tabs>
          <w:tab w:val="left" w:pos="-1080"/>
          <w:tab w:val="left" w:pos="-720"/>
        </w:tabs>
        <w:rPr>
          <w:rFonts w:ascii="Garamond" w:hAnsi="Garamond"/>
          <w:spacing w:val="-2"/>
          <w:szCs w:val="24"/>
        </w:rPr>
      </w:pPr>
    </w:p>
    <w:p w14:paraId="51C5EB5C" w14:textId="32382FD8" w:rsidR="00416F93" w:rsidRDefault="00E15006" w:rsidP="00312AD8">
      <w:pPr>
        <w:pStyle w:val="ListParagraph"/>
        <w:numPr>
          <w:ilvl w:val="0"/>
          <w:numId w:val="101"/>
        </w:numPr>
        <w:tabs>
          <w:tab w:val="left" w:pos="-1080"/>
          <w:tab w:val="left" w:pos="-720"/>
        </w:tabs>
        <w:rPr>
          <w:rFonts w:ascii="Garamond" w:hAnsi="Garamond"/>
          <w:spacing w:val="-2"/>
          <w:szCs w:val="24"/>
        </w:rPr>
      </w:pPr>
      <w:r w:rsidRPr="000F2E33">
        <w:rPr>
          <w:rFonts w:ascii="Garamond" w:hAnsi="Garamond"/>
          <w:spacing w:val="-2"/>
          <w:szCs w:val="24"/>
        </w:rPr>
        <w:t>PM</w:t>
      </w:r>
      <w:r w:rsidRPr="000F2E33">
        <w:rPr>
          <w:rFonts w:ascii="Garamond" w:hAnsi="Garamond"/>
          <w:spacing w:val="-2"/>
          <w:szCs w:val="24"/>
          <w:vertAlign w:val="subscript"/>
        </w:rPr>
        <w:t>10</w:t>
      </w:r>
      <w:r w:rsidRPr="000F2E33">
        <w:rPr>
          <w:rFonts w:ascii="Garamond" w:hAnsi="Garamond"/>
          <w:spacing w:val="-2"/>
          <w:szCs w:val="24"/>
        </w:rPr>
        <w:t>/PM</w:t>
      </w:r>
      <w:r w:rsidRPr="000F2E33">
        <w:rPr>
          <w:rFonts w:ascii="Garamond" w:hAnsi="Garamond"/>
          <w:spacing w:val="-2"/>
          <w:szCs w:val="24"/>
          <w:vertAlign w:val="subscript"/>
        </w:rPr>
        <w:t xml:space="preserve">2.5 </w:t>
      </w:r>
      <w:r w:rsidRPr="000F2E33">
        <w:rPr>
          <w:rFonts w:ascii="Garamond" w:hAnsi="Garamond"/>
          <w:spacing w:val="-2"/>
          <w:szCs w:val="24"/>
        </w:rPr>
        <w:t xml:space="preserve">emissions from the </w:t>
      </w:r>
      <w:r w:rsidR="00D47451" w:rsidRPr="000F2E33">
        <w:rPr>
          <w:rFonts w:ascii="Garamond" w:hAnsi="Garamond"/>
          <w:spacing w:val="-2"/>
          <w:szCs w:val="24"/>
        </w:rPr>
        <w:t xml:space="preserve">Hydrogen Reformer Heater (067HT0001) </w:t>
      </w:r>
      <w:r w:rsidR="00A85BC4" w:rsidRPr="000F2E33">
        <w:rPr>
          <w:rFonts w:ascii="Garamond" w:hAnsi="Garamond"/>
          <w:spacing w:val="-2"/>
          <w:szCs w:val="24"/>
        </w:rPr>
        <w:t>shall not exceed</w:t>
      </w:r>
      <w:r w:rsidR="00B4066C" w:rsidRPr="000F2E33">
        <w:rPr>
          <w:rFonts w:ascii="Garamond" w:hAnsi="Garamond"/>
          <w:spacing w:val="-2"/>
          <w:szCs w:val="24"/>
        </w:rPr>
        <w:t xml:space="preserve"> </w:t>
      </w:r>
      <w:r w:rsidR="004A650B" w:rsidRPr="000F2E33">
        <w:rPr>
          <w:rFonts w:ascii="Garamond" w:hAnsi="Garamond"/>
          <w:spacing w:val="-2"/>
          <w:szCs w:val="24"/>
        </w:rPr>
        <w:t>4.2 lb/hr based on EPA Reference Methods 5 or 201 and 202 (ARM 17.8.749 and 17.8.752</w:t>
      </w:r>
      <w:r w:rsidR="009D4B30" w:rsidRPr="000F2E33">
        <w:rPr>
          <w:rFonts w:ascii="Garamond" w:hAnsi="Garamond"/>
          <w:spacing w:val="-2"/>
          <w:szCs w:val="24"/>
        </w:rPr>
        <w:t>).</w:t>
      </w:r>
    </w:p>
    <w:p w14:paraId="309038A7" w14:textId="77777777" w:rsidR="00716F1A" w:rsidRPr="000F2E33" w:rsidRDefault="00716F1A" w:rsidP="00121099">
      <w:pPr>
        <w:pStyle w:val="ListParagraph"/>
        <w:tabs>
          <w:tab w:val="left" w:pos="-1080"/>
          <w:tab w:val="left" w:pos="-720"/>
        </w:tabs>
        <w:ind w:left="0"/>
        <w:rPr>
          <w:rFonts w:ascii="Garamond" w:hAnsi="Garamond"/>
          <w:spacing w:val="-2"/>
          <w:szCs w:val="24"/>
        </w:rPr>
      </w:pPr>
    </w:p>
    <w:p w14:paraId="0F4ADC7B" w14:textId="685D82AA" w:rsidR="00E15006" w:rsidRPr="000F2E33" w:rsidRDefault="00E15006" w:rsidP="00312AD8">
      <w:pPr>
        <w:pStyle w:val="ListParagraph"/>
        <w:numPr>
          <w:ilvl w:val="0"/>
          <w:numId w:val="101"/>
        </w:numPr>
        <w:tabs>
          <w:tab w:val="left" w:pos="-1080"/>
          <w:tab w:val="left" w:pos="-720"/>
        </w:tabs>
        <w:rPr>
          <w:rFonts w:ascii="Garamond" w:hAnsi="Garamond"/>
          <w:spacing w:val="-2"/>
          <w:szCs w:val="24"/>
        </w:rPr>
      </w:pPr>
      <w:r w:rsidRPr="000F2E33">
        <w:rPr>
          <w:rFonts w:ascii="Garamond" w:hAnsi="Garamond"/>
          <w:spacing w:val="-2"/>
          <w:szCs w:val="24"/>
        </w:rPr>
        <w:t>CO</w:t>
      </w:r>
      <w:r w:rsidRPr="000F2E33">
        <w:rPr>
          <w:rFonts w:ascii="Garamond" w:hAnsi="Garamond"/>
          <w:spacing w:val="-2"/>
          <w:szCs w:val="24"/>
          <w:vertAlign w:val="subscript"/>
        </w:rPr>
        <w:t>2</w:t>
      </w:r>
      <w:r w:rsidRPr="000F2E33">
        <w:rPr>
          <w:rFonts w:ascii="Garamond" w:hAnsi="Garamond"/>
          <w:spacing w:val="-2"/>
          <w:szCs w:val="24"/>
        </w:rPr>
        <w:t xml:space="preserve">e emissions from the </w:t>
      </w:r>
      <w:r w:rsidR="00C47E41" w:rsidRPr="000F2E33">
        <w:rPr>
          <w:rFonts w:ascii="Garamond" w:hAnsi="Garamond"/>
          <w:spacing w:val="-2"/>
          <w:szCs w:val="24"/>
        </w:rPr>
        <w:t>Hydrogen Reformer Heater (067HT0001</w:t>
      </w:r>
      <w:r w:rsidR="0055605C" w:rsidRPr="000F2E33">
        <w:rPr>
          <w:rFonts w:ascii="Garamond" w:hAnsi="Garamond"/>
          <w:spacing w:val="-2"/>
          <w:szCs w:val="24"/>
        </w:rPr>
        <w:t>)</w:t>
      </w:r>
      <w:r w:rsidR="00C47E41" w:rsidRPr="000F2E33">
        <w:rPr>
          <w:rFonts w:ascii="Garamond" w:hAnsi="Garamond"/>
          <w:spacing w:val="-2"/>
          <w:szCs w:val="24"/>
        </w:rPr>
        <w:t xml:space="preserve"> </w:t>
      </w:r>
      <w:r w:rsidR="009E1B78" w:rsidRPr="000F2E33">
        <w:rPr>
          <w:rFonts w:ascii="Garamond" w:hAnsi="Garamond"/>
          <w:spacing w:val="-2"/>
          <w:szCs w:val="24"/>
        </w:rPr>
        <w:t>shall be minimized by:</w:t>
      </w:r>
    </w:p>
    <w:p w14:paraId="666AAABE" w14:textId="77777777" w:rsidR="00037011" w:rsidRPr="000F2E33" w:rsidRDefault="00037011" w:rsidP="00392C14">
      <w:pPr>
        <w:pStyle w:val="ListParagraph"/>
        <w:tabs>
          <w:tab w:val="left" w:pos="-1080"/>
          <w:tab w:val="left" w:pos="-720"/>
        </w:tabs>
        <w:ind w:left="0"/>
        <w:rPr>
          <w:rFonts w:ascii="Garamond" w:hAnsi="Garamond"/>
          <w:spacing w:val="-2"/>
          <w:szCs w:val="24"/>
        </w:rPr>
      </w:pPr>
    </w:p>
    <w:p w14:paraId="45F91BF2" w14:textId="77777777" w:rsidR="00E15006" w:rsidRPr="000F2E33" w:rsidRDefault="00E15006" w:rsidP="00312AD8">
      <w:pPr>
        <w:widowControl/>
        <w:numPr>
          <w:ilvl w:val="0"/>
          <w:numId w:val="100"/>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 xml:space="preserve">Firing only </w:t>
      </w:r>
      <w:r w:rsidR="00CA30F5" w:rsidRPr="000F2E33">
        <w:rPr>
          <w:rFonts w:ascii="Garamond" w:hAnsi="Garamond"/>
          <w:spacing w:val="-2"/>
          <w:szCs w:val="24"/>
        </w:rPr>
        <w:t xml:space="preserve">PSA tailgas, </w:t>
      </w:r>
      <w:r w:rsidRPr="000F2E33">
        <w:rPr>
          <w:rFonts w:ascii="Garamond" w:hAnsi="Garamond"/>
          <w:spacing w:val="-2"/>
          <w:szCs w:val="24"/>
        </w:rPr>
        <w:t>RFG or pipeline quality natural gas</w:t>
      </w:r>
      <w:r w:rsidR="006132D0" w:rsidRPr="000F2E33">
        <w:rPr>
          <w:rFonts w:ascii="Garamond" w:hAnsi="Garamond"/>
          <w:spacing w:val="-2"/>
          <w:szCs w:val="24"/>
        </w:rPr>
        <w:t xml:space="preserve"> (ARM 17.8.749 and </w:t>
      </w:r>
      <w:r w:rsidR="009E1B78" w:rsidRPr="000F2E33">
        <w:rPr>
          <w:rFonts w:ascii="Garamond" w:hAnsi="Garamond"/>
          <w:spacing w:val="-2"/>
          <w:szCs w:val="24"/>
        </w:rPr>
        <w:t>17.8.752</w:t>
      </w:r>
      <w:proofErr w:type="gramStart"/>
      <w:r w:rsidR="009E1B78" w:rsidRPr="000F2E33">
        <w:rPr>
          <w:rFonts w:ascii="Garamond" w:hAnsi="Garamond"/>
          <w:spacing w:val="-2"/>
          <w:szCs w:val="24"/>
        </w:rPr>
        <w:t>);</w:t>
      </w:r>
      <w:proofErr w:type="gramEnd"/>
    </w:p>
    <w:p w14:paraId="00B1F4C6" w14:textId="77777777" w:rsidR="00E15006" w:rsidRPr="000F2E33" w:rsidRDefault="00E15006" w:rsidP="000F2E33">
      <w:pPr>
        <w:tabs>
          <w:tab w:val="left" w:pos="-1080"/>
          <w:tab w:val="left" w:pos="-720"/>
        </w:tabs>
        <w:rPr>
          <w:rFonts w:ascii="Garamond" w:hAnsi="Garamond"/>
          <w:spacing w:val="-2"/>
          <w:szCs w:val="24"/>
        </w:rPr>
      </w:pPr>
    </w:p>
    <w:p w14:paraId="46080BF2" w14:textId="77777777" w:rsidR="00E15006" w:rsidRPr="000F2E33" w:rsidRDefault="00E15006" w:rsidP="00312AD8">
      <w:pPr>
        <w:numPr>
          <w:ilvl w:val="0"/>
          <w:numId w:val="100"/>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Preventive tune-ups per 40 CFR 63 Subpart DDDDD</w:t>
      </w:r>
      <w:r w:rsidR="006132D0" w:rsidRPr="000F2E33">
        <w:rPr>
          <w:rFonts w:ascii="Garamond" w:hAnsi="Garamond"/>
          <w:spacing w:val="-2"/>
          <w:szCs w:val="24"/>
        </w:rPr>
        <w:t xml:space="preserve"> (ARM 17.8.749</w:t>
      </w:r>
      <w:r w:rsidR="000A580C" w:rsidRPr="000F2E33">
        <w:rPr>
          <w:rFonts w:ascii="Garamond" w:hAnsi="Garamond"/>
          <w:spacing w:val="-2"/>
          <w:szCs w:val="24"/>
        </w:rPr>
        <w:t>, ARM 17.8.752</w:t>
      </w:r>
      <w:r w:rsidR="006132D0" w:rsidRPr="000F2E33">
        <w:rPr>
          <w:rFonts w:ascii="Garamond" w:hAnsi="Garamond"/>
          <w:spacing w:val="-2"/>
          <w:szCs w:val="24"/>
        </w:rPr>
        <w:t xml:space="preserve"> and </w:t>
      </w:r>
      <w:r w:rsidR="009E1B78" w:rsidRPr="000F2E33">
        <w:rPr>
          <w:rFonts w:ascii="Garamond" w:hAnsi="Garamond"/>
          <w:spacing w:val="-2"/>
          <w:szCs w:val="24"/>
        </w:rPr>
        <w:t>40 CFR 63 Subpart DDDDD).</w:t>
      </w:r>
    </w:p>
    <w:p w14:paraId="3DBF2FB6" w14:textId="77777777" w:rsidR="001820D3" w:rsidRPr="000F2E33" w:rsidRDefault="001820D3" w:rsidP="000F2E33">
      <w:pPr>
        <w:tabs>
          <w:tab w:val="left" w:pos="-1080"/>
          <w:tab w:val="left" w:pos="-720"/>
        </w:tabs>
        <w:rPr>
          <w:rFonts w:ascii="Garamond" w:hAnsi="Garamond"/>
          <w:spacing w:val="-2"/>
          <w:szCs w:val="24"/>
        </w:rPr>
      </w:pPr>
    </w:p>
    <w:p w14:paraId="6A963487" w14:textId="4C78BC0A" w:rsidR="00002328" w:rsidRDefault="00733922"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CO, VOC and PM/PM</w:t>
      </w:r>
      <w:r w:rsidRPr="000F2E33">
        <w:rPr>
          <w:rFonts w:ascii="Garamond" w:hAnsi="Garamond"/>
          <w:szCs w:val="24"/>
          <w:vertAlign w:val="subscript"/>
        </w:rPr>
        <w:t>10</w:t>
      </w:r>
      <w:r w:rsidRPr="000F2E33">
        <w:rPr>
          <w:rFonts w:ascii="Garamond" w:hAnsi="Garamond"/>
          <w:szCs w:val="24"/>
        </w:rPr>
        <w:t xml:space="preserve"> emissions shall be controlled by proper design and good combustion practices (ARM </w:t>
      </w:r>
      <w:r w:rsidR="0014552E" w:rsidRPr="000F2E33">
        <w:rPr>
          <w:rFonts w:ascii="Garamond" w:hAnsi="Garamond"/>
          <w:szCs w:val="24"/>
        </w:rPr>
        <w:t xml:space="preserve">17.8.749 and </w:t>
      </w:r>
      <w:r w:rsidRPr="000F2E33">
        <w:rPr>
          <w:rFonts w:ascii="Garamond" w:hAnsi="Garamond"/>
          <w:szCs w:val="24"/>
        </w:rPr>
        <w:t>17.8.752</w:t>
      </w:r>
      <w:r w:rsidR="0014552E" w:rsidRPr="000F2E33">
        <w:rPr>
          <w:rFonts w:ascii="Garamond" w:hAnsi="Garamond"/>
          <w:szCs w:val="24"/>
        </w:rPr>
        <w:t>)</w:t>
      </w:r>
      <w:r w:rsidR="00FB7608" w:rsidRPr="000F2E33">
        <w:rPr>
          <w:rFonts w:ascii="Garamond" w:hAnsi="Garamond"/>
          <w:szCs w:val="24"/>
        </w:rPr>
        <w:t>.</w:t>
      </w:r>
    </w:p>
    <w:p w14:paraId="4ED2BA3A" w14:textId="77777777" w:rsidR="00B6316B" w:rsidRPr="000F2E33" w:rsidRDefault="00B6316B" w:rsidP="00B6316B">
      <w:pPr>
        <w:pStyle w:val="ListParagraph"/>
        <w:tabs>
          <w:tab w:val="left" w:pos="-1080"/>
          <w:tab w:val="left" w:pos="-720"/>
        </w:tabs>
        <w:ind w:left="2520"/>
        <w:rPr>
          <w:rFonts w:ascii="Garamond" w:hAnsi="Garamond"/>
          <w:szCs w:val="24"/>
        </w:rPr>
      </w:pPr>
    </w:p>
    <w:p w14:paraId="70D9C510" w14:textId="77777777" w:rsidR="00B72C04" w:rsidRPr="000F2E33" w:rsidRDefault="00B72C04" w:rsidP="00312AD8">
      <w:pPr>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Monitoring</w:t>
      </w:r>
      <w:r w:rsidR="00B01B66" w:rsidRPr="000F2E33">
        <w:rPr>
          <w:rFonts w:ascii="Garamond" w:hAnsi="Garamond"/>
          <w:szCs w:val="24"/>
        </w:rPr>
        <w:t>/Testing</w:t>
      </w:r>
      <w:r w:rsidRPr="000F2E33">
        <w:rPr>
          <w:rFonts w:ascii="Garamond" w:hAnsi="Garamond"/>
          <w:szCs w:val="24"/>
        </w:rPr>
        <w:t xml:space="preserve"> Requirements</w:t>
      </w:r>
    </w:p>
    <w:p w14:paraId="6D69E34E" w14:textId="77777777" w:rsidR="00B72C04" w:rsidRPr="000F2E33" w:rsidRDefault="00B72C04" w:rsidP="000F2E33">
      <w:pPr>
        <w:tabs>
          <w:tab w:val="left" w:pos="-1080"/>
          <w:tab w:val="left" w:pos="-720"/>
        </w:tabs>
        <w:rPr>
          <w:rFonts w:ascii="Garamond" w:hAnsi="Garamond"/>
          <w:szCs w:val="24"/>
        </w:rPr>
      </w:pPr>
    </w:p>
    <w:p w14:paraId="12422824" w14:textId="069822D5" w:rsidR="00513A5E" w:rsidRPr="000F2E33" w:rsidRDefault="00B72C04" w:rsidP="00312AD8">
      <w:pPr>
        <w:numPr>
          <w:ilvl w:val="0"/>
          <w:numId w:val="102"/>
        </w:numPr>
        <w:tabs>
          <w:tab w:val="left" w:pos="-1080"/>
          <w:tab w:val="left" w:pos="-720"/>
        </w:tabs>
        <w:ind w:left="2160" w:hanging="720"/>
        <w:rPr>
          <w:rFonts w:ascii="Garamond" w:hAnsi="Garamond"/>
          <w:szCs w:val="24"/>
        </w:rPr>
      </w:pPr>
      <w:r w:rsidRPr="000F2E33">
        <w:rPr>
          <w:rFonts w:ascii="Garamond" w:hAnsi="Garamond"/>
          <w:szCs w:val="24"/>
        </w:rPr>
        <w:t xml:space="preserve">CHS shall install, operate, calibrate, and maintain the following </w:t>
      </w:r>
      <w:r w:rsidRPr="000F2E33">
        <w:rPr>
          <w:rFonts w:ascii="Garamond" w:hAnsi="Garamond"/>
          <w:szCs w:val="24"/>
        </w:rPr>
        <w:lastRenderedPageBreak/>
        <w:t xml:space="preserve">CEMS/CERMS </w:t>
      </w:r>
      <w:r w:rsidR="00B302AC">
        <w:rPr>
          <w:rFonts w:ascii="Garamond" w:hAnsi="Garamond"/>
          <w:szCs w:val="24"/>
        </w:rPr>
        <w:t xml:space="preserve">on </w:t>
      </w:r>
      <w:r w:rsidR="002F222A" w:rsidRPr="000F2E33">
        <w:rPr>
          <w:rFonts w:ascii="Garamond" w:hAnsi="Garamond"/>
          <w:szCs w:val="24"/>
        </w:rPr>
        <w:t>the</w:t>
      </w:r>
      <w:r w:rsidR="001318FB" w:rsidRPr="000F2E33">
        <w:rPr>
          <w:rFonts w:ascii="Garamond" w:hAnsi="Garamond"/>
          <w:szCs w:val="24"/>
        </w:rPr>
        <w:t xml:space="preserve"> Hydrogen Reformer Heater (067HT0001</w:t>
      </w:r>
      <w:r w:rsidR="00AF24BC" w:rsidRPr="000F2E33">
        <w:rPr>
          <w:rFonts w:ascii="Garamond" w:hAnsi="Garamond"/>
          <w:szCs w:val="24"/>
        </w:rPr>
        <w:t>)</w:t>
      </w:r>
    </w:p>
    <w:p w14:paraId="0F0AA9D9" w14:textId="77777777" w:rsidR="00513A5E" w:rsidRPr="000F2E33" w:rsidRDefault="00513A5E" w:rsidP="000F2E33">
      <w:pPr>
        <w:tabs>
          <w:tab w:val="left" w:pos="-1080"/>
          <w:tab w:val="left" w:pos="-720"/>
        </w:tabs>
        <w:rPr>
          <w:rFonts w:ascii="Garamond" w:hAnsi="Garamond"/>
          <w:szCs w:val="24"/>
        </w:rPr>
      </w:pPr>
    </w:p>
    <w:p w14:paraId="2722A939" w14:textId="0EC8E5B3" w:rsidR="00B72C04" w:rsidRDefault="00B72C04" w:rsidP="00312AD8">
      <w:pPr>
        <w:pStyle w:val="ListParagraph"/>
        <w:numPr>
          <w:ilvl w:val="0"/>
          <w:numId w:val="110"/>
        </w:numPr>
        <w:tabs>
          <w:tab w:val="left" w:pos="-1080"/>
          <w:tab w:val="left" w:pos="-720"/>
        </w:tabs>
        <w:rPr>
          <w:rFonts w:ascii="Garamond" w:hAnsi="Garamond"/>
          <w:szCs w:val="24"/>
        </w:rPr>
      </w:pPr>
      <w:r w:rsidRPr="000F2E33">
        <w:rPr>
          <w:rFonts w:ascii="Garamond" w:hAnsi="Garamond"/>
          <w:szCs w:val="24"/>
        </w:rPr>
        <w:t>NO</w:t>
      </w:r>
      <w:r w:rsidRPr="000F2E33">
        <w:rPr>
          <w:rFonts w:ascii="Garamond" w:hAnsi="Garamond"/>
          <w:szCs w:val="24"/>
          <w:vertAlign w:val="subscript"/>
        </w:rPr>
        <w:t>X</w:t>
      </w:r>
      <w:r w:rsidRPr="000F2E33">
        <w:rPr>
          <w:rFonts w:ascii="Garamond" w:hAnsi="Garamond"/>
          <w:szCs w:val="24"/>
        </w:rPr>
        <w:t xml:space="preserve"> (40 CFR 60, Subpart Ja)</w:t>
      </w:r>
    </w:p>
    <w:p w14:paraId="4C20B481" w14:textId="77777777" w:rsidR="00DD20A4" w:rsidRDefault="00DD20A4" w:rsidP="006E50CB">
      <w:pPr>
        <w:pStyle w:val="ListParagraph"/>
        <w:tabs>
          <w:tab w:val="left" w:pos="-1080"/>
          <w:tab w:val="left" w:pos="-720"/>
        </w:tabs>
        <w:ind w:left="0"/>
        <w:rPr>
          <w:rFonts w:ascii="Garamond" w:hAnsi="Garamond"/>
          <w:szCs w:val="24"/>
        </w:rPr>
      </w:pPr>
    </w:p>
    <w:p w14:paraId="04D22785" w14:textId="4C542543" w:rsidR="00B72C04" w:rsidRDefault="00B72C04" w:rsidP="00312AD8">
      <w:pPr>
        <w:pStyle w:val="ListParagraph"/>
        <w:numPr>
          <w:ilvl w:val="0"/>
          <w:numId w:val="110"/>
        </w:numPr>
        <w:tabs>
          <w:tab w:val="left" w:pos="-1080"/>
          <w:tab w:val="left" w:pos="-720"/>
        </w:tabs>
        <w:rPr>
          <w:rFonts w:ascii="Garamond" w:hAnsi="Garamond"/>
          <w:szCs w:val="24"/>
        </w:rPr>
      </w:pPr>
      <w:r w:rsidRPr="000F2E33">
        <w:rPr>
          <w:rFonts w:ascii="Garamond" w:hAnsi="Garamond"/>
          <w:szCs w:val="24"/>
        </w:rPr>
        <w:t>O</w:t>
      </w:r>
      <w:r w:rsidRPr="000F2E33">
        <w:rPr>
          <w:rFonts w:ascii="Garamond" w:hAnsi="Garamond"/>
          <w:szCs w:val="24"/>
          <w:vertAlign w:val="subscript"/>
        </w:rPr>
        <w:t>2</w:t>
      </w:r>
      <w:r w:rsidRPr="000F2E33">
        <w:rPr>
          <w:rFonts w:ascii="Garamond" w:hAnsi="Garamond"/>
          <w:szCs w:val="24"/>
        </w:rPr>
        <w:t xml:space="preserve"> (40 CFR 60, Subpart Ja)</w:t>
      </w:r>
    </w:p>
    <w:p w14:paraId="1EE33E3D" w14:textId="77777777" w:rsidR="004703B3" w:rsidRPr="004703B3" w:rsidRDefault="004703B3" w:rsidP="004703B3">
      <w:pPr>
        <w:pStyle w:val="ListParagraph"/>
        <w:ind w:left="0"/>
        <w:rPr>
          <w:rFonts w:ascii="Garamond" w:hAnsi="Garamond"/>
          <w:szCs w:val="24"/>
        </w:rPr>
      </w:pPr>
    </w:p>
    <w:p w14:paraId="582748DD" w14:textId="3066EA75" w:rsidR="008A154B" w:rsidRPr="000F2E33" w:rsidRDefault="008A154B" w:rsidP="00312AD8">
      <w:pPr>
        <w:pStyle w:val="ListParagraph"/>
        <w:numPr>
          <w:ilvl w:val="0"/>
          <w:numId w:val="110"/>
        </w:numPr>
        <w:tabs>
          <w:tab w:val="left" w:pos="-1080"/>
          <w:tab w:val="left" w:pos="-720"/>
        </w:tabs>
        <w:rPr>
          <w:rFonts w:ascii="Garamond" w:hAnsi="Garamond"/>
          <w:szCs w:val="24"/>
        </w:rPr>
      </w:pPr>
      <w:r w:rsidRPr="000F2E33">
        <w:rPr>
          <w:rFonts w:ascii="Garamond" w:hAnsi="Garamond"/>
          <w:szCs w:val="24"/>
        </w:rPr>
        <w:t>H</w:t>
      </w:r>
      <w:r w:rsidRPr="000F2E33">
        <w:rPr>
          <w:rFonts w:ascii="Garamond" w:hAnsi="Garamond"/>
          <w:szCs w:val="24"/>
          <w:vertAlign w:val="subscript"/>
        </w:rPr>
        <w:t>2</w:t>
      </w:r>
      <w:r w:rsidRPr="000F2E33">
        <w:rPr>
          <w:rFonts w:ascii="Garamond" w:hAnsi="Garamond"/>
          <w:szCs w:val="24"/>
        </w:rPr>
        <w:t xml:space="preserve">S </w:t>
      </w:r>
      <w:r w:rsidR="0030071E" w:rsidRPr="000F2E33">
        <w:rPr>
          <w:rFonts w:ascii="Garamond" w:hAnsi="Garamond"/>
          <w:szCs w:val="24"/>
        </w:rPr>
        <w:t>on fuel gas systems (not individual heaters)</w:t>
      </w:r>
      <w:r w:rsidR="0063261A">
        <w:rPr>
          <w:rFonts w:ascii="Garamond" w:hAnsi="Garamond"/>
          <w:szCs w:val="24"/>
        </w:rPr>
        <w:t xml:space="preserve">. </w:t>
      </w:r>
      <w:r w:rsidR="00046D7E" w:rsidRPr="000F2E33">
        <w:rPr>
          <w:rFonts w:ascii="Garamond" w:hAnsi="Garamond"/>
          <w:szCs w:val="24"/>
        </w:rPr>
        <w:t xml:space="preserve">This is not required if either natural gas or PSA tailgas are used as these fuels are exempt from Subpart </w:t>
      </w:r>
      <w:r w:rsidR="00986F23">
        <w:rPr>
          <w:rFonts w:ascii="Garamond" w:hAnsi="Garamond"/>
          <w:szCs w:val="24"/>
        </w:rPr>
        <w:t>Ja due to their characteristics</w:t>
      </w:r>
      <w:r w:rsidR="0030071E" w:rsidRPr="000F2E33">
        <w:rPr>
          <w:rFonts w:ascii="Garamond" w:hAnsi="Garamond"/>
          <w:szCs w:val="24"/>
        </w:rPr>
        <w:t xml:space="preserve"> </w:t>
      </w:r>
      <w:r w:rsidRPr="000F2E33">
        <w:rPr>
          <w:rFonts w:ascii="Garamond" w:hAnsi="Garamond"/>
          <w:szCs w:val="24"/>
        </w:rPr>
        <w:t>(40 CFR 60, Subpart Ja)</w:t>
      </w:r>
      <w:r w:rsidR="00986F23">
        <w:rPr>
          <w:rFonts w:ascii="Garamond" w:hAnsi="Garamond"/>
          <w:szCs w:val="24"/>
        </w:rPr>
        <w:t>.</w:t>
      </w:r>
    </w:p>
    <w:p w14:paraId="5E1C86D5" w14:textId="77777777" w:rsidR="0069259D" w:rsidRPr="000F2E33" w:rsidRDefault="0069259D" w:rsidP="00392C14">
      <w:pPr>
        <w:pStyle w:val="ListParagraph"/>
        <w:tabs>
          <w:tab w:val="left" w:pos="-1080"/>
          <w:tab w:val="left" w:pos="-720"/>
        </w:tabs>
        <w:ind w:left="0"/>
        <w:rPr>
          <w:rFonts w:ascii="Garamond" w:hAnsi="Garamond"/>
          <w:szCs w:val="24"/>
        </w:rPr>
      </w:pPr>
    </w:p>
    <w:p w14:paraId="3DF2ED85" w14:textId="23480F36" w:rsidR="00B72C04" w:rsidRPr="000F2E33" w:rsidRDefault="00B72C04" w:rsidP="00312AD8">
      <w:pPr>
        <w:pStyle w:val="ListParagraph"/>
        <w:numPr>
          <w:ilvl w:val="0"/>
          <w:numId w:val="110"/>
        </w:numPr>
        <w:tabs>
          <w:tab w:val="left" w:pos="-1080"/>
          <w:tab w:val="left" w:pos="-720"/>
        </w:tabs>
        <w:rPr>
          <w:rFonts w:ascii="Garamond" w:hAnsi="Garamond"/>
          <w:szCs w:val="24"/>
        </w:rPr>
      </w:pPr>
      <w:r w:rsidRPr="000F2E33">
        <w:rPr>
          <w:rFonts w:ascii="Garamond" w:hAnsi="Garamond"/>
          <w:szCs w:val="24"/>
        </w:rPr>
        <w:t>Stack Flow Rate (ARM 17.8.749)</w:t>
      </w:r>
    </w:p>
    <w:p w14:paraId="1E7C59E5" w14:textId="77777777" w:rsidR="00240767" w:rsidRPr="000F2E33" w:rsidRDefault="00240767" w:rsidP="00392C14">
      <w:pPr>
        <w:pStyle w:val="ListParagraph"/>
        <w:tabs>
          <w:tab w:val="left" w:pos="-1080"/>
          <w:tab w:val="left" w:pos="-720"/>
        </w:tabs>
        <w:ind w:left="0"/>
        <w:rPr>
          <w:rFonts w:ascii="Garamond" w:hAnsi="Garamond"/>
          <w:szCs w:val="24"/>
        </w:rPr>
      </w:pPr>
    </w:p>
    <w:p w14:paraId="22B414F7" w14:textId="61154470" w:rsidR="00B75971" w:rsidRPr="000F2E33" w:rsidRDefault="004D4E9E" w:rsidP="00312AD8">
      <w:pPr>
        <w:keepNext/>
        <w:widowControl/>
        <w:numPr>
          <w:ilvl w:val="0"/>
          <w:numId w:val="102"/>
        </w:numPr>
        <w:tabs>
          <w:tab w:val="left" w:pos="-1080"/>
          <w:tab w:val="left" w:pos="-720"/>
        </w:tabs>
        <w:ind w:left="2160" w:hanging="720"/>
        <w:rPr>
          <w:rFonts w:ascii="Garamond" w:hAnsi="Garamond"/>
          <w:szCs w:val="24"/>
        </w:rPr>
      </w:pPr>
      <w:r w:rsidRPr="000F2E33">
        <w:rPr>
          <w:rFonts w:ascii="Garamond" w:hAnsi="Garamond"/>
          <w:szCs w:val="24"/>
        </w:rPr>
        <w:t>CHS shall install, operate, calibrate, and maintain a CO CEMS/CERMS for the Hydrogen Reformer Heater (067HT0001) (</w:t>
      </w:r>
      <w:r w:rsidR="00AD0F9A" w:rsidRPr="000F2E33">
        <w:rPr>
          <w:rFonts w:ascii="Garamond" w:hAnsi="Garamond"/>
          <w:szCs w:val="24"/>
        </w:rPr>
        <w:t>ARM 17.8.749)</w:t>
      </w:r>
      <w:r w:rsidR="00394D04" w:rsidRPr="000F2E33">
        <w:rPr>
          <w:rFonts w:ascii="Garamond" w:hAnsi="Garamond"/>
          <w:szCs w:val="24"/>
        </w:rPr>
        <w:t>.</w:t>
      </w:r>
    </w:p>
    <w:p w14:paraId="07EF66F1" w14:textId="77777777" w:rsidR="00CD7E9C" w:rsidRPr="000F2E33" w:rsidRDefault="00CD7E9C" w:rsidP="00392C14">
      <w:pPr>
        <w:tabs>
          <w:tab w:val="left" w:pos="-1080"/>
          <w:tab w:val="left" w:pos="-720"/>
        </w:tabs>
        <w:rPr>
          <w:rFonts w:ascii="Garamond" w:hAnsi="Garamond"/>
          <w:szCs w:val="24"/>
        </w:rPr>
      </w:pPr>
    </w:p>
    <w:p w14:paraId="7DF41536" w14:textId="157CF8A2" w:rsidR="000944F0" w:rsidRPr="000F2E33" w:rsidRDefault="000944F0" w:rsidP="00312AD8">
      <w:pPr>
        <w:numPr>
          <w:ilvl w:val="0"/>
          <w:numId w:val="102"/>
        </w:numPr>
        <w:tabs>
          <w:tab w:val="left" w:pos="-1080"/>
          <w:tab w:val="left" w:pos="-720"/>
        </w:tabs>
        <w:ind w:left="2160" w:hanging="720"/>
        <w:rPr>
          <w:rFonts w:ascii="Garamond" w:hAnsi="Garamond"/>
          <w:szCs w:val="24"/>
        </w:rPr>
      </w:pPr>
      <w:r w:rsidRPr="000F2E33">
        <w:rPr>
          <w:rFonts w:ascii="Garamond" w:hAnsi="Garamond"/>
          <w:szCs w:val="24"/>
        </w:rPr>
        <w:t xml:space="preserve">CHS shall perform source testing </w:t>
      </w:r>
      <w:r w:rsidR="00C924A8" w:rsidRPr="000F2E33">
        <w:rPr>
          <w:rFonts w:ascii="Garamond" w:hAnsi="Garamond"/>
          <w:szCs w:val="24"/>
        </w:rPr>
        <w:t>and/or demonstrate compliance for the Hydrogen Reformer Heater (067HT0001), for the</w:t>
      </w:r>
      <w:r w:rsidRPr="000F2E33">
        <w:rPr>
          <w:rFonts w:ascii="Garamond" w:hAnsi="Garamond"/>
          <w:szCs w:val="24"/>
        </w:rPr>
        <w:t xml:space="preserve"> pollutants listed below with the EPA reference methods and methodologies at the frequencies indicated:</w:t>
      </w:r>
    </w:p>
    <w:p w14:paraId="17DEBE38" w14:textId="77777777" w:rsidR="00A90AD5" w:rsidRPr="000F2E33" w:rsidRDefault="00A90AD5" w:rsidP="000F2E33">
      <w:pPr>
        <w:tabs>
          <w:tab w:val="left" w:pos="-1080"/>
          <w:tab w:val="left" w:pos="-720"/>
        </w:tabs>
        <w:rPr>
          <w:rFonts w:ascii="Garamond" w:hAnsi="Garamond"/>
          <w:szCs w:val="24"/>
        </w:rPr>
      </w:pPr>
    </w:p>
    <w:p w14:paraId="573418B9" w14:textId="37ECFF77" w:rsidR="00B13173" w:rsidRPr="000F2E33" w:rsidRDefault="000944F0" w:rsidP="00312AD8">
      <w:pPr>
        <w:pStyle w:val="ListParagraph"/>
        <w:numPr>
          <w:ilvl w:val="0"/>
          <w:numId w:val="103"/>
        </w:numPr>
        <w:tabs>
          <w:tab w:val="left" w:pos="-1080"/>
          <w:tab w:val="left" w:pos="-720"/>
        </w:tabs>
        <w:rPr>
          <w:rFonts w:ascii="Garamond" w:hAnsi="Garamond"/>
          <w:szCs w:val="24"/>
        </w:rPr>
      </w:pPr>
      <w:r w:rsidRPr="000F2E33">
        <w:rPr>
          <w:rFonts w:ascii="Garamond" w:hAnsi="Garamond"/>
          <w:szCs w:val="24"/>
        </w:rPr>
        <w:t>NO</w:t>
      </w:r>
      <w:r w:rsidR="003338F3" w:rsidRPr="000F2E33">
        <w:rPr>
          <w:rFonts w:ascii="Garamond" w:hAnsi="Garamond"/>
          <w:szCs w:val="24"/>
          <w:vertAlign w:val="subscript"/>
        </w:rPr>
        <w:t>X</w:t>
      </w:r>
      <w:r w:rsidRPr="000F2E33">
        <w:rPr>
          <w:rFonts w:ascii="Garamond" w:hAnsi="Garamond"/>
          <w:szCs w:val="24"/>
        </w:rPr>
        <w:t xml:space="preserve"> –</w:t>
      </w:r>
      <w:r w:rsidR="00D415AB">
        <w:rPr>
          <w:rFonts w:ascii="Garamond" w:hAnsi="Garamond"/>
          <w:szCs w:val="24"/>
        </w:rPr>
        <w:t xml:space="preserve"> </w:t>
      </w:r>
      <w:r w:rsidR="00EF6BEE">
        <w:rPr>
          <w:rFonts w:ascii="Garamond" w:hAnsi="Garamond"/>
          <w:szCs w:val="24"/>
        </w:rPr>
        <w:t>Every three years from the date of the last source test</w:t>
      </w:r>
      <w:r w:rsidR="00C61CA4">
        <w:rPr>
          <w:rFonts w:ascii="Garamond" w:hAnsi="Garamond"/>
          <w:szCs w:val="24"/>
        </w:rPr>
        <w:t xml:space="preserve"> using EPA Method 7</w:t>
      </w:r>
      <w:r w:rsidR="00B13173" w:rsidRPr="000F2E33">
        <w:rPr>
          <w:rFonts w:ascii="Garamond" w:hAnsi="Garamond"/>
          <w:szCs w:val="24"/>
        </w:rPr>
        <w:t xml:space="preserve">, in conjunction with annual CEMS/CERMS RATA performance testing in accordance with Appendix F (40 CFR Part 60) requirements, or according to another testing/ monitoring schedule as may be approved by </w:t>
      </w:r>
      <w:r w:rsidR="008B63B1">
        <w:rPr>
          <w:rFonts w:ascii="Garamond" w:hAnsi="Garamond"/>
          <w:spacing w:val="-2"/>
          <w:szCs w:val="24"/>
        </w:rPr>
        <w:t>DEQ</w:t>
      </w:r>
      <w:r w:rsidR="00B13173" w:rsidRPr="000F2E33">
        <w:rPr>
          <w:rFonts w:ascii="Garamond" w:hAnsi="Garamond"/>
          <w:szCs w:val="24"/>
        </w:rPr>
        <w:t>, for NOx/O</w:t>
      </w:r>
      <w:r w:rsidR="00B13173" w:rsidRPr="000F2E33">
        <w:rPr>
          <w:rFonts w:ascii="Garamond" w:hAnsi="Garamond"/>
          <w:szCs w:val="24"/>
          <w:vertAlign w:val="subscript"/>
        </w:rPr>
        <w:t>2</w:t>
      </w:r>
      <w:r w:rsidR="00B13173" w:rsidRPr="000F2E33">
        <w:rPr>
          <w:rFonts w:ascii="Garamond" w:hAnsi="Garamond"/>
          <w:szCs w:val="24"/>
        </w:rPr>
        <w:t xml:space="preserve"> and CO</w:t>
      </w:r>
      <w:r w:rsidR="001F5297" w:rsidRPr="000F2E33">
        <w:rPr>
          <w:rFonts w:ascii="Garamond" w:hAnsi="Garamond"/>
          <w:szCs w:val="24"/>
        </w:rPr>
        <w:t xml:space="preserve"> (EPA Method 10)</w:t>
      </w:r>
      <w:r w:rsidR="00B13173" w:rsidRPr="000F2E33">
        <w:rPr>
          <w:rFonts w:ascii="Garamond" w:hAnsi="Garamond"/>
          <w:szCs w:val="24"/>
        </w:rPr>
        <w:t xml:space="preserve">, concurrently, and the results submitted to </w:t>
      </w:r>
      <w:r w:rsidR="008B63B1">
        <w:rPr>
          <w:rFonts w:ascii="Garamond" w:hAnsi="Garamond"/>
          <w:spacing w:val="-2"/>
          <w:szCs w:val="24"/>
        </w:rPr>
        <w:t>DEQ</w:t>
      </w:r>
      <w:r w:rsidR="008B63B1" w:rsidRPr="008E5256">
        <w:rPr>
          <w:rFonts w:ascii="Garamond" w:hAnsi="Garamond"/>
          <w:spacing w:val="-2"/>
          <w:szCs w:val="24"/>
        </w:rPr>
        <w:t xml:space="preserve"> </w:t>
      </w:r>
      <w:r w:rsidR="00B13173" w:rsidRPr="000F2E33">
        <w:rPr>
          <w:rFonts w:ascii="Garamond" w:hAnsi="Garamond"/>
          <w:szCs w:val="24"/>
        </w:rPr>
        <w:t>in order to demonstrate compliance with the NOx and CO emission limits (ARM 17.8.105 and ARM 17.8.749, 40 CFR 60, Subpart Ja).</w:t>
      </w:r>
    </w:p>
    <w:p w14:paraId="04A55BC2" w14:textId="77777777" w:rsidR="008A034E" w:rsidRPr="000F2E33" w:rsidRDefault="008A034E" w:rsidP="000F2E33">
      <w:pPr>
        <w:tabs>
          <w:tab w:val="left" w:pos="-1080"/>
          <w:tab w:val="left" w:pos="-720"/>
        </w:tabs>
        <w:rPr>
          <w:rFonts w:ascii="Garamond" w:hAnsi="Garamond"/>
          <w:szCs w:val="24"/>
        </w:rPr>
      </w:pPr>
    </w:p>
    <w:p w14:paraId="56BDE031" w14:textId="36D11600" w:rsidR="003F5D0F" w:rsidRPr="000F2E33" w:rsidRDefault="00EB6A90" w:rsidP="00312AD8">
      <w:pPr>
        <w:pStyle w:val="ListParagraph"/>
        <w:widowControl/>
        <w:numPr>
          <w:ilvl w:val="0"/>
          <w:numId w:val="103"/>
        </w:numPr>
        <w:tabs>
          <w:tab w:val="left" w:pos="-1080"/>
          <w:tab w:val="left" w:pos="-720"/>
        </w:tabs>
        <w:rPr>
          <w:rFonts w:ascii="Garamond" w:hAnsi="Garamond"/>
          <w:szCs w:val="24"/>
        </w:rPr>
      </w:pPr>
      <w:r w:rsidRPr="000F2E33">
        <w:rPr>
          <w:rFonts w:ascii="Garamond" w:hAnsi="Garamond"/>
          <w:szCs w:val="24"/>
        </w:rPr>
        <w:t>CO –</w:t>
      </w:r>
      <w:r w:rsidR="00D415AB">
        <w:rPr>
          <w:rFonts w:ascii="Garamond" w:hAnsi="Garamond"/>
          <w:szCs w:val="24"/>
        </w:rPr>
        <w:t xml:space="preserve"> </w:t>
      </w:r>
      <w:r w:rsidR="00EF6BEE">
        <w:rPr>
          <w:rFonts w:ascii="Garamond" w:hAnsi="Garamond"/>
          <w:szCs w:val="24"/>
        </w:rPr>
        <w:t xml:space="preserve">Every three years from the date of the last source test </w:t>
      </w:r>
      <w:r w:rsidR="001F26AE" w:rsidRPr="000F2E33">
        <w:rPr>
          <w:rFonts w:ascii="Garamond" w:hAnsi="Garamond"/>
          <w:szCs w:val="24"/>
        </w:rPr>
        <w:t>using EPA Method 10</w:t>
      </w:r>
      <w:r w:rsidR="0063261A">
        <w:rPr>
          <w:rFonts w:ascii="Garamond" w:hAnsi="Garamond"/>
          <w:szCs w:val="24"/>
        </w:rPr>
        <w:t xml:space="preserve">. </w:t>
      </w:r>
      <w:r w:rsidR="001F26AE" w:rsidRPr="000F2E33">
        <w:rPr>
          <w:rFonts w:ascii="Garamond" w:hAnsi="Garamond"/>
          <w:szCs w:val="24"/>
        </w:rPr>
        <w:t>for CO in conjunction with the annual CEMS/CERMS RATA performance testing in accordance wi</w:t>
      </w:r>
      <w:r w:rsidR="000B0D8A" w:rsidRPr="000F2E33">
        <w:rPr>
          <w:rFonts w:ascii="Garamond" w:hAnsi="Garamond"/>
          <w:szCs w:val="24"/>
        </w:rPr>
        <w:t>th Appendix F (40 CFR Part 60)</w:t>
      </w:r>
      <w:r w:rsidR="0063261A">
        <w:rPr>
          <w:rFonts w:ascii="Garamond" w:hAnsi="Garamond"/>
          <w:szCs w:val="24"/>
        </w:rPr>
        <w:t xml:space="preserve">. </w:t>
      </w:r>
      <w:r w:rsidR="00AD031C" w:rsidRPr="000F2E33">
        <w:rPr>
          <w:rFonts w:ascii="Garamond" w:hAnsi="Garamond"/>
          <w:szCs w:val="24"/>
        </w:rPr>
        <w:t>(ARM 17.8.749)</w:t>
      </w:r>
      <w:r w:rsidR="000944F0" w:rsidRPr="000F2E33">
        <w:rPr>
          <w:rFonts w:ascii="Garamond" w:hAnsi="Garamond"/>
          <w:szCs w:val="24"/>
        </w:rPr>
        <w:t>.</w:t>
      </w:r>
    </w:p>
    <w:p w14:paraId="4D4E92EA" w14:textId="77777777" w:rsidR="007A3B7F" w:rsidRPr="000F2E33" w:rsidRDefault="007A3B7F" w:rsidP="000F2E33">
      <w:pPr>
        <w:tabs>
          <w:tab w:val="left" w:pos="-1080"/>
          <w:tab w:val="left" w:pos="-720"/>
        </w:tabs>
        <w:rPr>
          <w:rFonts w:ascii="Garamond" w:hAnsi="Garamond"/>
          <w:szCs w:val="24"/>
        </w:rPr>
      </w:pPr>
    </w:p>
    <w:p w14:paraId="5A66F00D" w14:textId="19C28561" w:rsidR="00B416E2" w:rsidRPr="000F2E33" w:rsidRDefault="000944F0" w:rsidP="00EC66D2">
      <w:pPr>
        <w:pStyle w:val="ListParagraph"/>
        <w:widowControl/>
        <w:tabs>
          <w:tab w:val="left" w:pos="-1080"/>
          <w:tab w:val="left" w:pos="-720"/>
        </w:tabs>
        <w:ind w:left="2520"/>
        <w:rPr>
          <w:rFonts w:ascii="Garamond" w:hAnsi="Garamond"/>
          <w:szCs w:val="24"/>
        </w:rPr>
      </w:pPr>
      <w:r w:rsidRPr="000F2E33">
        <w:rPr>
          <w:rFonts w:ascii="Garamond" w:hAnsi="Garamond"/>
          <w:szCs w:val="24"/>
        </w:rPr>
        <w:t>VOC – EPA Method 18 and 25</w:t>
      </w:r>
      <w:r w:rsidR="0063261A">
        <w:rPr>
          <w:rFonts w:ascii="Garamond" w:hAnsi="Garamond"/>
          <w:szCs w:val="24"/>
        </w:rPr>
        <w:t xml:space="preserve">. </w:t>
      </w:r>
      <w:r w:rsidR="00B7042F">
        <w:rPr>
          <w:rFonts w:ascii="Garamond" w:hAnsi="Garamond"/>
          <w:szCs w:val="24"/>
        </w:rPr>
        <w:t xml:space="preserve">EPA Method 18 and 25 or another methodology as agreed between CHS and </w:t>
      </w:r>
      <w:r w:rsidR="008B63B1">
        <w:rPr>
          <w:rFonts w:ascii="Garamond" w:hAnsi="Garamond"/>
          <w:spacing w:val="-2"/>
          <w:szCs w:val="24"/>
        </w:rPr>
        <w:t>DEQ</w:t>
      </w:r>
      <w:r w:rsidR="00B7042F">
        <w:rPr>
          <w:rFonts w:ascii="Garamond" w:hAnsi="Garamond"/>
          <w:szCs w:val="24"/>
        </w:rPr>
        <w:t xml:space="preserve">, </w:t>
      </w:r>
      <w:r w:rsidR="0042122A" w:rsidRPr="000F2E33">
        <w:rPr>
          <w:rFonts w:ascii="Garamond" w:hAnsi="Garamond"/>
          <w:szCs w:val="24"/>
        </w:rPr>
        <w:t xml:space="preserve">as requested </w:t>
      </w:r>
      <w:r w:rsidR="00D01FFE">
        <w:rPr>
          <w:rFonts w:ascii="Garamond" w:hAnsi="Garamond"/>
          <w:spacing w:val="-2"/>
          <w:szCs w:val="24"/>
        </w:rPr>
        <w:t>DEQ</w:t>
      </w:r>
      <w:r w:rsidR="00AD031C" w:rsidRPr="000F2E33">
        <w:rPr>
          <w:rFonts w:ascii="Garamond" w:hAnsi="Garamond"/>
          <w:szCs w:val="24"/>
        </w:rPr>
        <w:t xml:space="preserve"> (ARM 7.8.749)</w:t>
      </w:r>
      <w:r w:rsidR="00852D99" w:rsidRPr="000F2E33">
        <w:rPr>
          <w:rFonts w:ascii="Garamond" w:hAnsi="Garamond"/>
          <w:szCs w:val="24"/>
        </w:rPr>
        <w:t>.</w:t>
      </w:r>
    </w:p>
    <w:p w14:paraId="1B595492" w14:textId="77777777" w:rsidR="006E50CB" w:rsidRDefault="006E50CB" w:rsidP="00392C14">
      <w:pPr>
        <w:pStyle w:val="ListParagraph"/>
        <w:tabs>
          <w:tab w:val="left" w:pos="-1080"/>
          <w:tab w:val="left" w:pos="-720"/>
        </w:tabs>
        <w:ind w:left="0"/>
        <w:rPr>
          <w:rFonts w:ascii="Garamond" w:hAnsi="Garamond"/>
          <w:szCs w:val="24"/>
        </w:rPr>
      </w:pPr>
    </w:p>
    <w:p w14:paraId="2CBB8740" w14:textId="0F453E24" w:rsidR="00861D55" w:rsidRPr="000F2E33" w:rsidRDefault="000944F0" w:rsidP="00312AD8">
      <w:pPr>
        <w:pStyle w:val="ListParagraph"/>
        <w:widowControl/>
        <w:numPr>
          <w:ilvl w:val="0"/>
          <w:numId w:val="103"/>
        </w:numPr>
        <w:tabs>
          <w:tab w:val="left" w:pos="-1080"/>
          <w:tab w:val="left" w:pos="-720"/>
        </w:tabs>
        <w:rPr>
          <w:szCs w:val="24"/>
        </w:rPr>
      </w:pPr>
      <w:r w:rsidRPr="000F2E33">
        <w:rPr>
          <w:rFonts w:ascii="Garamond" w:hAnsi="Garamond"/>
          <w:szCs w:val="24"/>
        </w:rPr>
        <w:t>PM</w:t>
      </w:r>
      <w:r w:rsidRPr="000F2E33">
        <w:rPr>
          <w:rFonts w:ascii="Garamond" w:hAnsi="Garamond"/>
          <w:szCs w:val="24"/>
          <w:vertAlign w:val="subscript"/>
        </w:rPr>
        <w:t>10</w:t>
      </w:r>
      <w:r w:rsidRPr="000F2E33">
        <w:rPr>
          <w:rFonts w:ascii="Garamond" w:hAnsi="Garamond"/>
          <w:szCs w:val="24"/>
        </w:rPr>
        <w:t>/PM</w:t>
      </w:r>
      <w:r w:rsidRPr="000F2E33">
        <w:rPr>
          <w:rFonts w:ascii="Garamond" w:hAnsi="Garamond"/>
          <w:szCs w:val="24"/>
          <w:vertAlign w:val="subscript"/>
        </w:rPr>
        <w:t>2.5</w:t>
      </w:r>
      <w:r w:rsidRPr="000F2E33">
        <w:rPr>
          <w:rFonts w:ascii="Garamond" w:hAnsi="Garamond"/>
          <w:szCs w:val="24"/>
        </w:rPr>
        <w:t xml:space="preserve"> </w:t>
      </w:r>
      <w:r w:rsidR="00A90AD5" w:rsidRPr="000F2E33">
        <w:rPr>
          <w:rFonts w:ascii="Garamond" w:hAnsi="Garamond"/>
          <w:szCs w:val="24"/>
        </w:rPr>
        <w:t>– EPA Method 5</w:t>
      </w:r>
      <w:r w:rsidRPr="000F2E33">
        <w:rPr>
          <w:rFonts w:ascii="Garamond" w:hAnsi="Garamond"/>
          <w:szCs w:val="24"/>
        </w:rPr>
        <w:t xml:space="preserve"> or 201 and 202</w:t>
      </w:r>
      <w:r w:rsidR="0063261A">
        <w:rPr>
          <w:rFonts w:ascii="Garamond" w:hAnsi="Garamond"/>
          <w:szCs w:val="24"/>
        </w:rPr>
        <w:t xml:space="preserve">. </w:t>
      </w:r>
      <w:r w:rsidR="000026C1">
        <w:rPr>
          <w:rFonts w:ascii="Garamond" w:hAnsi="Garamond"/>
          <w:szCs w:val="24"/>
        </w:rPr>
        <w:t>O</w:t>
      </w:r>
      <w:r w:rsidR="000026C1" w:rsidRPr="000F2E33">
        <w:rPr>
          <w:rFonts w:ascii="Garamond" w:hAnsi="Garamond"/>
          <w:szCs w:val="24"/>
        </w:rPr>
        <w:t xml:space="preserve">nce </w:t>
      </w:r>
      <w:r w:rsidR="00810AF0" w:rsidRPr="000F2E33">
        <w:rPr>
          <w:rFonts w:ascii="Garamond" w:hAnsi="Garamond"/>
          <w:szCs w:val="24"/>
        </w:rPr>
        <w:t xml:space="preserve">every </w:t>
      </w:r>
      <w:r w:rsidR="006E2C0B">
        <w:rPr>
          <w:rFonts w:ascii="Garamond" w:hAnsi="Garamond"/>
          <w:szCs w:val="24"/>
        </w:rPr>
        <w:t>6</w:t>
      </w:r>
      <w:r w:rsidR="006E2C0B" w:rsidRPr="000F2E33">
        <w:rPr>
          <w:rFonts w:ascii="Garamond" w:hAnsi="Garamond"/>
          <w:szCs w:val="24"/>
        </w:rPr>
        <w:t xml:space="preserve"> </w:t>
      </w:r>
      <w:r w:rsidR="00810AF0" w:rsidRPr="000F2E33">
        <w:rPr>
          <w:rFonts w:ascii="Garamond" w:hAnsi="Garamond"/>
          <w:szCs w:val="24"/>
        </w:rPr>
        <w:t>years</w:t>
      </w:r>
      <w:r w:rsidR="00AD031C" w:rsidRPr="000F2E33">
        <w:rPr>
          <w:rFonts w:ascii="Garamond" w:hAnsi="Garamond"/>
          <w:szCs w:val="24"/>
        </w:rPr>
        <w:t xml:space="preserve"> </w:t>
      </w:r>
      <w:r w:rsidR="00C00167">
        <w:rPr>
          <w:rFonts w:ascii="Garamond" w:hAnsi="Garamond"/>
          <w:szCs w:val="24"/>
        </w:rPr>
        <w:t xml:space="preserve">or </w:t>
      </w:r>
      <w:r w:rsidR="00C00167" w:rsidRPr="00C00167">
        <w:rPr>
          <w:rFonts w:ascii="Garamond" w:hAnsi="Garamond"/>
          <w:szCs w:val="24"/>
        </w:rPr>
        <w:t xml:space="preserve">according to another testing/monitoring schedule as may be approved by </w:t>
      </w:r>
      <w:r w:rsidR="00D01FFE">
        <w:rPr>
          <w:rFonts w:ascii="Garamond" w:hAnsi="Garamond"/>
          <w:spacing w:val="-2"/>
          <w:szCs w:val="24"/>
        </w:rPr>
        <w:t>DEQ</w:t>
      </w:r>
      <w:r w:rsidR="00D01FFE" w:rsidRPr="008E5256">
        <w:rPr>
          <w:rFonts w:ascii="Garamond" w:hAnsi="Garamond"/>
          <w:spacing w:val="-2"/>
          <w:szCs w:val="24"/>
        </w:rPr>
        <w:t xml:space="preserve"> </w:t>
      </w:r>
      <w:r w:rsidR="00AD031C" w:rsidRPr="000F2E33">
        <w:rPr>
          <w:rFonts w:ascii="Garamond" w:hAnsi="Garamond"/>
          <w:szCs w:val="24"/>
        </w:rPr>
        <w:t>(ARM 7.8.749)</w:t>
      </w:r>
      <w:r w:rsidRPr="000F2E33">
        <w:rPr>
          <w:rFonts w:ascii="Garamond" w:hAnsi="Garamond"/>
          <w:szCs w:val="24"/>
        </w:rPr>
        <w:t>.</w:t>
      </w:r>
    </w:p>
    <w:p w14:paraId="31407EDD" w14:textId="77777777" w:rsidR="00861D55" w:rsidRPr="000F2E33" w:rsidRDefault="00861D55" w:rsidP="000F2E33">
      <w:pPr>
        <w:rPr>
          <w:rFonts w:ascii="Garamond" w:hAnsi="Garamond"/>
          <w:szCs w:val="24"/>
        </w:rPr>
      </w:pPr>
    </w:p>
    <w:p w14:paraId="124FAB3F" w14:textId="7D320D39" w:rsidR="00CE7629" w:rsidRDefault="00C528E8" w:rsidP="00312AD8">
      <w:pPr>
        <w:pStyle w:val="ListParagraph"/>
        <w:numPr>
          <w:ilvl w:val="0"/>
          <w:numId w:val="103"/>
        </w:numPr>
        <w:tabs>
          <w:tab w:val="left" w:pos="-1080"/>
          <w:tab w:val="left" w:pos="-720"/>
        </w:tabs>
        <w:rPr>
          <w:rFonts w:ascii="Garamond" w:hAnsi="Garamond"/>
          <w:szCs w:val="24"/>
        </w:rPr>
      </w:pPr>
      <w:r w:rsidRPr="000F2E33">
        <w:rPr>
          <w:rFonts w:ascii="Garamond" w:hAnsi="Garamond"/>
          <w:szCs w:val="24"/>
        </w:rPr>
        <w:t xml:space="preserve">Ammonia Slip – </w:t>
      </w:r>
      <w:r w:rsidR="007429C7" w:rsidRPr="000F2E33">
        <w:rPr>
          <w:rFonts w:ascii="Garamond" w:hAnsi="Garamond"/>
          <w:szCs w:val="24"/>
        </w:rPr>
        <w:t xml:space="preserve">The Hydrogen Reformer Heater shall be tested </w:t>
      </w:r>
      <w:r w:rsidR="001A16BB">
        <w:rPr>
          <w:rFonts w:ascii="Garamond" w:hAnsi="Garamond"/>
          <w:szCs w:val="24"/>
        </w:rPr>
        <w:t>within two years of the initial source test</w:t>
      </w:r>
      <w:r w:rsidR="001A16BB" w:rsidRPr="000F2E33">
        <w:rPr>
          <w:rFonts w:ascii="Garamond" w:hAnsi="Garamond"/>
          <w:szCs w:val="24"/>
        </w:rPr>
        <w:t xml:space="preserve"> </w:t>
      </w:r>
      <w:r w:rsidR="00D266FB" w:rsidRPr="000F2E33">
        <w:rPr>
          <w:rFonts w:ascii="Garamond" w:hAnsi="Garamond"/>
          <w:szCs w:val="24"/>
        </w:rPr>
        <w:t xml:space="preserve">and thereafter as requested by </w:t>
      </w:r>
      <w:r w:rsidR="00D01FFE">
        <w:rPr>
          <w:rFonts w:ascii="Garamond" w:hAnsi="Garamond"/>
          <w:spacing w:val="-2"/>
          <w:szCs w:val="24"/>
        </w:rPr>
        <w:t>DEQ</w:t>
      </w:r>
      <w:r w:rsidR="00D01FFE" w:rsidRPr="008E5256">
        <w:rPr>
          <w:rFonts w:ascii="Garamond" w:hAnsi="Garamond"/>
          <w:spacing w:val="-2"/>
          <w:szCs w:val="24"/>
        </w:rPr>
        <w:t xml:space="preserve"> </w:t>
      </w:r>
      <w:r w:rsidR="00F208D2" w:rsidRPr="000F2E33">
        <w:rPr>
          <w:rFonts w:ascii="Garamond" w:hAnsi="Garamond"/>
          <w:szCs w:val="24"/>
        </w:rPr>
        <w:t xml:space="preserve">to demonstrate compliance with the </w:t>
      </w:r>
      <w:r w:rsidR="004727FD" w:rsidRPr="000F2E33">
        <w:rPr>
          <w:rFonts w:ascii="Garamond" w:hAnsi="Garamond"/>
          <w:szCs w:val="24"/>
        </w:rPr>
        <w:t>10-ppm</w:t>
      </w:r>
      <w:r w:rsidR="00F208D2" w:rsidRPr="000F2E33">
        <w:rPr>
          <w:rFonts w:ascii="Garamond" w:hAnsi="Garamond"/>
          <w:szCs w:val="24"/>
        </w:rPr>
        <w:t xml:space="preserve"> limit</w:t>
      </w:r>
      <w:r w:rsidR="0063261A">
        <w:rPr>
          <w:rFonts w:ascii="Garamond" w:hAnsi="Garamond"/>
          <w:szCs w:val="24"/>
        </w:rPr>
        <w:t xml:space="preserve">. </w:t>
      </w:r>
      <w:r w:rsidR="00884024" w:rsidRPr="000F2E33">
        <w:rPr>
          <w:rFonts w:ascii="Garamond" w:hAnsi="Garamond"/>
          <w:szCs w:val="24"/>
        </w:rPr>
        <w:t xml:space="preserve">The ammonia testing protocol shall be determined using a methodology as agreed in writing between CHS and </w:t>
      </w:r>
      <w:r w:rsidR="008B63B1">
        <w:rPr>
          <w:rFonts w:ascii="Garamond" w:hAnsi="Garamond"/>
          <w:spacing w:val="-2"/>
          <w:szCs w:val="24"/>
        </w:rPr>
        <w:t>DEQ</w:t>
      </w:r>
      <w:r w:rsidR="008B63B1" w:rsidRPr="008E5256">
        <w:rPr>
          <w:rFonts w:ascii="Garamond" w:hAnsi="Garamond"/>
          <w:spacing w:val="-2"/>
          <w:szCs w:val="24"/>
        </w:rPr>
        <w:t xml:space="preserve"> </w:t>
      </w:r>
      <w:r w:rsidR="007429C7" w:rsidRPr="000F2E33">
        <w:rPr>
          <w:rFonts w:ascii="Garamond" w:hAnsi="Garamond"/>
          <w:szCs w:val="24"/>
        </w:rPr>
        <w:t>(ARM 17.8.749 and 17.8.752)</w:t>
      </w:r>
      <w:r w:rsidR="00D266FB" w:rsidRPr="000F2E33">
        <w:rPr>
          <w:rFonts w:ascii="Garamond" w:hAnsi="Garamond"/>
          <w:szCs w:val="24"/>
        </w:rPr>
        <w:t>.</w:t>
      </w:r>
    </w:p>
    <w:p w14:paraId="750B7104" w14:textId="77777777" w:rsidR="00DD20A4" w:rsidRDefault="00DD20A4" w:rsidP="006E50CB">
      <w:pPr>
        <w:pStyle w:val="ListParagraph"/>
        <w:tabs>
          <w:tab w:val="left" w:pos="-1080"/>
          <w:tab w:val="left" w:pos="-720"/>
        </w:tabs>
        <w:ind w:left="0"/>
        <w:rPr>
          <w:rFonts w:ascii="Garamond" w:hAnsi="Garamond"/>
          <w:szCs w:val="24"/>
        </w:rPr>
      </w:pPr>
    </w:p>
    <w:p w14:paraId="025E378E" w14:textId="283EFFC9" w:rsidR="00166F18" w:rsidRPr="000F2E33" w:rsidRDefault="00166F18" w:rsidP="00312AD8">
      <w:pPr>
        <w:pStyle w:val="ListParagraph"/>
        <w:widowControl/>
        <w:numPr>
          <w:ilvl w:val="0"/>
          <w:numId w:val="103"/>
        </w:numPr>
        <w:tabs>
          <w:tab w:val="left" w:pos="-1080"/>
          <w:tab w:val="left" w:pos="-720"/>
        </w:tabs>
        <w:rPr>
          <w:rFonts w:ascii="Garamond" w:hAnsi="Garamond"/>
          <w:szCs w:val="24"/>
        </w:rPr>
      </w:pPr>
      <w:r w:rsidRPr="000F2E33">
        <w:rPr>
          <w:rFonts w:ascii="Garamond" w:hAnsi="Garamond"/>
          <w:szCs w:val="24"/>
        </w:rPr>
        <w:t>CO</w:t>
      </w:r>
      <w:r w:rsidRPr="000F2E33">
        <w:rPr>
          <w:rFonts w:ascii="Garamond" w:hAnsi="Garamond"/>
          <w:szCs w:val="24"/>
          <w:vertAlign w:val="subscript"/>
        </w:rPr>
        <w:t>2</w:t>
      </w:r>
      <w:r w:rsidRPr="000F2E33">
        <w:rPr>
          <w:rFonts w:ascii="Garamond" w:hAnsi="Garamond"/>
          <w:szCs w:val="24"/>
        </w:rPr>
        <w:t>e Emissions –</w:t>
      </w:r>
      <w:r w:rsidR="00D415AB">
        <w:rPr>
          <w:rFonts w:ascii="Garamond" w:hAnsi="Garamond"/>
          <w:szCs w:val="24"/>
        </w:rPr>
        <w:t xml:space="preserve"> </w:t>
      </w:r>
      <w:r w:rsidR="00AC6832" w:rsidRPr="000F2E33">
        <w:rPr>
          <w:rFonts w:ascii="Garamond" w:hAnsi="Garamond"/>
          <w:szCs w:val="24"/>
        </w:rPr>
        <w:t xml:space="preserve">For the hydrogen reformer heater (067HT0001) compliance shall be demonstrated following the calculation procedures </w:t>
      </w:r>
      <w:r w:rsidR="00AC6832" w:rsidRPr="000F2E33">
        <w:rPr>
          <w:rFonts w:ascii="Garamond" w:hAnsi="Garamond"/>
          <w:szCs w:val="24"/>
        </w:rPr>
        <w:lastRenderedPageBreak/>
        <w:t>of 40 CFR part 98 subpart P</w:t>
      </w:r>
      <w:r w:rsidR="0063261A">
        <w:rPr>
          <w:rFonts w:ascii="Garamond" w:hAnsi="Garamond"/>
          <w:szCs w:val="24"/>
        </w:rPr>
        <w:t xml:space="preserve">. </w:t>
      </w:r>
      <w:r w:rsidRPr="000F2E33">
        <w:rPr>
          <w:rFonts w:ascii="Garamond" w:hAnsi="Garamond"/>
          <w:szCs w:val="24"/>
        </w:rPr>
        <w:t>For the FCCU regenerator compliance shall be demonstrated following the calculation procedures of 40 CFR part 98 subpart Y for catalytic cracking units (ARM 17.8.749 and ARM 17.8.752).</w:t>
      </w:r>
    </w:p>
    <w:p w14:paraId="7385FF20" w14:textId="77777777" w:rsidR="00CE5902" w:rsidRPr="000F2E33" w:rsidRDefault="00CE5902" w:rsidP="000F2E33">
      <w:pPr>
        <w:tabs>
          <w:tab w:val="left" w:pos="-1080"/>
          <w:tab w:val="left" w:pos="-720"/>
        </w:tabs>
        <w:rPr>
          <w:rFonts w:ascii="Garamond" w:hAnsi="Garamond"/>
          <w:szCs w:val="24"/>
        </w:rPr>
      </w:pPr>
    </w:p>
    <w:p w14:paraId="769965D6" w14:textId="3C7D24F3" w:rsidR="00B72C04" w:rsidRPr="000F2E33" w:rsidRDefault="00B72C04" w:rsidP="00312AD8">
      <w:pPr>
        <w:numPr>
          <w:ilvl w:val="0"/>
          <w:numId w:val="102"/>
        </w:numPr>
        <w:tabs>
          <w:tab w:val="left" w:pos="-1080"/>
          <w:tab w:val="left" w:pos="-720"/>
        </w:tabs>
        <w:ind w:left="2160" w:hanging="720"/>
        <w:rPr>
          <w:rFonts w:ascii="Garamond" w:hAnsi="Garamond"/>
          <w:szCs w:val="24"/>
        </w:rPr>
      </w:pPr>
      <w:r w:rsidRPr="000F2E33">
        <w:rPr>
          <w:rFonts w:ascii="Garamond" w:hAnsi="Garamond"/>
          <w:szCs w:val="24"/>
        </w:rPr>
        <w:t>CEMS and CERMS required by this permit shall comply with all applicable provisions of 40 CFR Parts 60.5 through 60.13, Subparts Ja, 60.100a-60.108a, and Appendix B, Performance Specifications 2, 3, 6, and Appendix F; and 40 CFR 52, Appendix E, for certifying Volumetric Flow Rate Monitors (ARM 17.8.749).</w:t>
      </w:r>
    </w:p>
    <w:p w14:paraId="75E4B335" w14:textId="77777777" w:rsidR="00B72C04" w:rsidRPr="000F2E33" w:rsidRDefault="00B72C04" w:rsidP="000F2E33">
      <w:pPr>
        <w:tabs>
          <w:tab w:val="left" w:pos="-1080"/>
          <w:tab w:val="left" w:pos="-720"/>
        </w:tabs>
        <w:rPr>
          <w:rFonts w:ascii="Garamond" w:hAnsi="Garamond"/>
          <w:szCs w:val="24"/>
        </w:rPr>
      </w:pPr>
    </w:p>
    <w:p w14:paraId="61BBEAD1" w14:textId="341474F9" w:rsidR="00B72C04" w:rsidRPr="000F2E33" w:rsidRDefault="00B72C04" w:rsidP="00312AD8">
      <w:pPr>
        <w:numPr>
          <w:ilvl w:val="0"/>
          <w:numId w:val="102"/>
        </w:numPr>
        <w:tabs>
          <w:tab w:val="left" w:pos="-1080"/>
          <w:tab w:val="left" w:pos="-720"/>
        </w:tabs>
        <w:ind w:left="2160" w:hanging="720"/>
        <w:rPr>
          <w:rFonts w:ascii="Garamond" w:hAnsi="Garamond"/>
          <w:szCs w:val="24"/>
        </w:rPr>
      </w:pPr>
      <w:r w:rsidRPr="000F2E33">
        <w:rPr>
          <w:rFonts w:ascii="Garamond" w:hAnsi="Garamond"/>
          <w:spacing w:val="-2"/>
          <w:szCs w:val="24"/>
        </w:rPr>
        <w:t xml:space="preserve">CEMS are to </w:t>
      </w:r>
      <w:proofErr w:type="gramStart"/>
      <w:r w:rsidRPr="000F2E33">
        <w:rPr>
          <w:rFonts w:ascii="Garamond" w:hAnsi="Garamond"/>
          <w:spacing w:val="-2"/>
          <w:szCs w:val="24"/>
        </w:rPr>
        <w:t>be in operation at all times</w:t>
      </w:r>
      <w:proofErr w:type="gramEnd"/>
      <w:r w:rsidRPr="000F2E33">
        <w:rPr>
          <w:rFonts w:ascii="Garamond" w:hAnsi="Garamond"/>
          <w:spacing w:val="-2"/>
          <w:szCs w:val="24"/>
        </w:rPr>
        <w:t xml:space="preserve"> when the emission units are operating, except for quality assurance and control checks, and breakdowns and repairs of CEMS related equipment</w:t>
      </w:r>
      <w:r w:rsidR="0063261A">
        <w:rPr>
          <w:rFonts w:ascii="Garamond" w:hAnsi="Garamond"/>
          <w:spacing w:val="-2"/>
          <w:szCs w:val="24"/>
        </w:rPr>
        <w:t xml:space="preserve">. </w:t>
      </w:r>
      <w:r w:rsidRPr="000F2E33">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r w:rsidRPr="000F2E33">
        <w:rPr>
          <w:rFonts w:ascii="Garamond" w:hAnsi="Garamond"/>
          <w:szCs w:val="24"/>
        </w:rPr>
        <w:t xml:space="preserve"> (ARM 17.8.749).</w:t>
      </w:r>
    </w:p>
    <w:p w14:paraId="012C49CB" w14:textId="77777777" w:rsidR="004A1015" w:rsidRPr="000F2E33" w:rsidRDefault="004A1015" w:rsidP="000F2E33">
      <w:pPr>
        <w:rPr>
          <w:rFonts w:ascii="Garamond" w:hAnsi="Garamond"/>
          <w:szCs w:val="24"/>
        </w:rPr>
      </w:pPr>
    </w:p>
    <w:p w14:paraId="7368E2DF" w14:textId="3AF65894" w:rsidR="00091215" w:rsidRDefault="004A1015" w:rsidP="00312AD8">
      <w:pPr>
        <w:numPr>
          <w:ilvl w:val="0"/>
          <w:numId w:val="102"/>
        </w:numPr>
        <w:tabs>
          <w:tab w:val="left" w:pos="-1080"/>
          <w:tab w:val="left" w:pos="-720"/>
        </w:tabs>
        <w:ind w:left="2160" w:hanging="720"/>
        <w:rPr>
          <w:rFonts w:ascii="Garamond" w:hAnsi="Garamond"/>
          <w:szCs w:val="24"/>
        </w:rPr>
      </w:pPr>
      <w:r w:rsidRPr="000F2E33">
        <w:rPr>
          <w:rFonts w:ascii="Garamond" w:hAnsi="Garamond"/>
          <w:szCs w:val="24"/>
        </w:rPr>
        <w:t xml:space="preserve">Compliance with the opacity limitation listed in Section </w:t>
      </w:r>
      <w:r w:rsidR="00DC2EB8" w:rsidRPr="000F2E33">
        <w:rPr>
          <w:rFonts w:ascii="Garamond" w:hAnsi="Garamond"/>
          <w:szCs w:val="24"/>
        </w:rPr>
        <w:t>XXIII</w:t>
      </w:r>
      <w:r w:rsidRPr="000F2E33">
        <w:rPr>
          <w:rFonts w:ascii="Garamond" w:hAnsi="Garamond"/>
          <w:szCs w:val="24"/>
        </w:rPr>
        <w:t>.C shall be determined using EPA Reference Method 9 testing by a qualified observer</w:t>
      </w:r>
      <w:r w:rsidR="00E47C19" w:rsidRPr="000F2E33">
        <w:rPr>
          <w:rFonts w:ascii="Garamond" w:hAnsi="Garamond"/>
          <w:szCs w:val="24"/>
        </w:rPr>
        <w:t xml:space="preserve"> (ARM 17.8.749)</w:t>
      </w:r>
      <w:r w:rsidRPr="000F2E33">
        <w:rPr>
          <w:rFonts w:ascii="Garamond" w:hAnsi="Garamond"/>
          <w:szCs w:val="24"/>
        </w:rPr>
        <w:t>.</w:t>
      </w:r>
    </w:p>
    <w:p w14:paraId="1C8F94BE" w14:textId="77777777" w:rsidR="006E50CB" w:rsidRDefault="006E50CB" w:rsidP="006E50CB">
      <w:pPr>
        <w:pStyle w:val="ListParagraph"/>
        <w:ind w:left="0"/>
        <w:rPr>
          <w:rFonts w:ascii="Garamond" w:hAnsi="Garamond"/>
          <w:szCs w:val="24"/>
        </w:rPr>
      </w:pPr>
    </w:p>
    <w:p w14:paraId="19D477C4" w14:textId="77777777" w:rsidR="00B72C04" w:rsidRPr="000F2E33" w:rsidRDefault="005704E1" w:rsidP="000F2E33">
      <w:pPr>
        <w:tabs>
          <w:tab w:val="left" w:pos="-1080"/>
          <w:tab w:val="left" w:pos="-720"/>
        </w:tabs>
        <w:ind w:left="1440" w:hanging="720"/>
        <w:rPr>
          <w:rFonts w:ascii="Garamond" w:hAnsi="Garamond"/>
          <w:szCs w:val="24"/>
        </w:rPr>
      </w:pPr>
      <w:r w:rsidRPr="000F2E33">
        <w:rPr>
          <w:rFonts w:ascii="Garamond" w:hAnsi="Garamond"/>
          <w:szCs w:val="24"/>
        </w:rPr>
        <w:t>G</w:t>
      </w:r>
      <w:r w:rsidR="00B72C04" w:rsidRPr="000F2E33">
        <w:rPr>
          <w:rFonts w:ascii="Garamond" w:hAnsi="Garamond"/>
          <w:szCs w:val="24"/>
        </w:rPr>
        <w:t>.</w:t>
      </w:r>
      <w:r w:rsidR="00B72C04" w:rsidRPr="000F2E33">
        <w:rPr>
          <w:rFonts w:ascii="Garamond" w:hAnsi="Garamond"/>
          <w:szCs w:val="24"/>
        </w:rPr>
        <w:tab/>
      </w:r>
      <w:r w:rsidR="00121246" w:rsidRPr="000F2E33">
        <w:rPr>
          <w:rFonts w:ascii="Garamond" w:hAnsi="Garamond"/>
          <w:szCs w:val="24"/>
        </w:rPr>
        <w:t xml:space="preserve">Recordkeeping and </w:t>
      </w:r>
      <w:r w:rsidR="00B72C04" w:rsidRPr="000F2E33">
        <w:rPr>
          <w:rFonts w:ascii="Garamond" w:hAnsi="Garamond"/>
          <w:szCs w:val="24"/>
        </w:rPr>
        <w:t>Reporting Requirements (ARM 17.8.749)</w:t>
      </w:r>
    </w:p>
    <w:p w14:paraId="44EDC8E7" w14:textId="77777777" w:rsidR="00FD10AB" w:rsidRPr="00CF4304" w:rsidRDefault="00FD10AB" w:rsidP="00FD10AB">
      <w:pPr>
        <w:tabs>
          <w:tab w:val="left" w:pos="-1080"/>
          <w:tab w:val="left" w:pos="-720"/>
        </w:tabs>
        <w:rPr>
          <w:rFonts w:ascii="Garamond" w:hAnsi="Garamond"/>
          <w:szCs w:val="24"/>
        </w:rPr>
      </w:pPr>
      <w:bookmarkStart w:id="40" w:name="_Hlk39477672"/>
    </w:p>
    <w:p w14:paraId="714112F1" w14:textId="77777777" w:rsidR="00FD10AB" w:rsidRPr="00B57CF3" w:rsidRDefault="00FD10AB" w:rsidP="000B60DB">
      <w:pPr>
        <w:numPr>
          <w:ilvl w:val="0"/>
          <w:numId w:val="177"/>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68809D43" w14:textId="77777777" w:rsidR="00FD10AB" w:rsidRPr="00B57CF3"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291DFAF8" w14:textId="5A338F74" w:rsidR="00FD10AB"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8B63B1">
        <w:rPr>
          <w:rFonts w:ascii="Garamond" w:hAnsi="Garamond"/>
          <w:spacing w:val="-2"/>
          <w:szCs w:val="24"/>
        </w:rPr>
        <w:t>DEQ</w:t>
      </w:r>
      <w:r w:rsidRPr="00B57CF3">
        <w:rPr>
          <w:rFonts w:ascii="Garamond" w:hAnsi="Garamond"/>
          <w:szCs w:val="24"/>
        </w:rPr>
        <w:t>.</w:t>
      </w:r>
    </w:p>
    <w:p w14:paraId="7E31B795" w14:textId="77777777" w:rsidR="00FD10AB" w:rsidRDefault="00FD10AB" w:rsidP="00FD10AB">
      <w:pPr>
        <w:tabs>
          <w:tab w:val="left" w:pos="-1080"/>
          <w:tab w:val="left" w:pos="-720"/>
        </w:tabs>
        <w:ind w:left="1890"/>
        <w:rPr>
          <w:rFonts w:ascii="Garamond" w:hAnsi="Garamond"/>
          <w:szCs w:val="24"/>
        </w:rPr>
      </w:pPr>
    </w:p>
    <w:p w14:paraId="545CD7DF" w14:textId="3D328B2F" w:rsidR="00FD10AB" w:rsidRPr="00B57CF3" w:rsidRDefault="00FD10AB" w:rsidP="000B60DB">
      <w:pPr>
        <w:numPr>
          <w:ilvl w:val="0"/>
          <w:numId w:val="177"/>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p>
    <w:p w14:paraId="08D272E3" w14:textId="77777777" w:rsidR="00FD10AB" w:rsidRPr="00B57CF3"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0C8E1F06" w14:textId="77777777" w:rsidR="00FD10AB" w:rsidRPr="00B57CF3"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4348D144" w14:textId="77777777" w:rsidR="00FD10AB" w:rsidRPr="00B57CF3"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5B90FE5C" w14:textId="3BCB8DD3" w:rsidR="00FD10AB" w:rsidRPr="00B57CF3" w:rsidRDefault="00FD10AB" w:rsidP="00FD10AB">
      <w:pPr>
        <w:ind w:left="2160"/>
      </w:pPr>
      <w:r w:rsidRPr="00B57CF3">
        <w:rPr>
          <w:rFonts w:ascii="Garamond" w:hAnsi="Garamond"/>
          <w:szCs w:val="24"/>
        </w:rPr>
        <w:t>Transfer Service (or equivalent service). The report shall include the following</w:t>
      </w:r>
      <w:r w:rsidRPr="00B57CF3">
        <w:t>:</w:t>
      </w:r>
    </w:p>
    <w:p w14:paraId="647AF566" w14:textId="77777777" w:rsidR="00FD10AB" w:rsidRPr="00267723" w:rsidRDefault="00FD10AB" w:rsidP="00FD10AB"/>
    <w:p w14:paraId="5C252C0F" w14:textId="77777777" w:rsidR="00FD10AB" w:rsidRPr="00113582" w:rsidRDefault="00FD10AB" w:rsidP="000B60DB">
      <w:pPr>
        <w:widowControl/>
        <w:numPr>
          <w:ilvl w:val="0"/>
          <w:numId w:val="178"/>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19182BC5" w14:textId="77777777" w:rsidR="00FD10AB" w:rsidRPr="00113582" w:rsidRDefault="00FD10AB" w:rsidP="00FD10AB"/>
    <w:p w14:paraId="4F53E2C2" w14:textId="77777777" w:rsidR="00FD10AB" w:rsidRPr="00113582" w:rsidRDefault="00FD10AB" w:rsidP="000B60DB">
      <w:pPr>
        <w:widowControl/>
        <w:numPr>
          <w:ilvl w:val="0"/>
          <w:numId w:val="178"/>
        </w:numPr>
        <w:tabs>
          <w:tab w:val="clear" w:pos="3960"/>
        </w:tabs>
        <w:ind w:left="2520"/>
        <w:rPr>
          <w:rFonts w:ascii="Garamond" w:hAnsi="Garamond"/>
        </w:rPr>
      </w:pPr>
      <w:r w:rsidRPr="00113582">
        <w:rPr>
          <w:rFonts w:ascii="Garamond" w:hAnsi="Garamond"/>
        </w:rPr>
        <w:t>a summary report for all CEMS required by this section.</w:t>
      </w:r>
    </w:p>
    <w:p w14:paraId="30EA1AEF" w14:textId="77777777" w:rsidR="00F10F1B" w:rsidRDefault="00F10F1B" w:rsidP="00F10F1B">
      <w:pPr>
        <w:tabs>
          <w:tab w:val="left" w:pos="-1080"/>
          <w:tab w:val="left" w:pos="-720"/>
        </w:tabs>
        <w:ind w:left="2160"/>
        <w:rPr>
          <w:rFonts w:ascii="Garamond" w:hAnsi="Garamond"/>
          <w:szCs w:val="24"/>
        </w:rPr>
      </w:pPr>
    </w:p>
    <w:p w14:paraId="19CC4420" w14:textId="77777777" w:rsidR="00707BED" w:rsidRPr="000045A1" w:rsidRDefault="00707BED" w:rsidP="000B60DB">
      <w:pPr>
        <w:numPr>
          <w:ilvl w:val="0"/>
          <w:numId w:val="177"/>
        </w:numPr>
        <w:tabs>
          <w:tab w:val="left" w:pos="-1080"/>
          <w:tab w:val="left" w:pos="-720"/>
        </w:tabs>
        <w:ind w:left="2160" w:hanging="720"/>
        <w:rPr>
          <w:rFonts w:ascii="Garamond" w:hAnsi="Garamond"/>
          <w:szCs w:val="24"/>
        </w:rPr>
      </w:pPr>
      <w:r w:rsidRPr="000045A1">
        <w:rPr>
          <w:rFonts w:ascii="Garamond" w:hAnsi="Garamond"/>
          <w:szCs w:val="24"/>
        </w:rPr>
        <w:t>CHS shall comply with the recordkeeping and reporting requirements including LDAR contained in 40 CFR 60, Subpart VVa (ARM 17.8.340 and 40 CFR 60 Subpart GGGa).</w:t>
      </w:r>
    </w:p>
    <w:bookmarkEnd w:id="40"/>
    <w:p w14:paraId="0C916115" w14:textId="77777777" w:rsidR="00E262A8" w:rsidRPr="000045A1" w:rsidRDefault="00E262A8" w:rsidP="0011569B">
      <w:pPr>
        <w:rPr>
          <w:rFonts w:ascii="Garamond" w:hAnsi="Garamond"/>
          <w:szCs w:val="24"/>
        </w:rPr>
      </w:pPr>
    </w:p>
    <w:p w14:paraId="519621EB" w14:textId="39540BAE" w:rsidR="00947114" w:rsidRPr="000045A1" w:rsidRDefault="002E1E3D" w:rsidP="004703B3">
      <w:pPr>
        <w:tabs>
          <w:tab w:val="left" w:pos="1440"/>
        </w:tabs>
        <w:ind w:left="1440" w:hanging="1440"/>
        <w:rPr>
          <w:rFonts w:ascii="Garamond" w:hAnsi="Garamond"/>
          <w:szCs w:val="24"/>
        </w:rPr>
      </w:pPr>
      <w:r w:rsidRPr="000045A1">
        <w:rPr>
          <w:rFonts w:ascii="Garamond" w:hAnsi="Garamond"/>
          <w:szCs w:val="24"/>
        </w:rPr>
        <w:t>Section XX</w:t>
      </w:r>
      <w:r w:rsidR="00991907" w:rsidRPr="000045A1">
        <w:rPr>
          <w:rFonts w:ascii="Garamond" w:hAnsi="Garamond"/>
          <w:szCs w:val="24"/>
        </w:rPr>
        <w:t>I</w:t>
      </w:r>
      <w:r w:rsidRPr="000045A1">
        <w:rPr>
          <w:rFonts w:ascii="Garamond" w:hAnsi="Garamond"/>
          <w:szCs w:val="24"/>
        </w:rPr>
        <w:t>V</w:t>
      </w:r>
      <w:r w:rsidR="00513A5E" w:rsidRPr="000045A1">
        <w:rPr>
          <w:rFonts w:ascii="Garamond" w:hAnsi="Garamond"/>
          <w:szCs w:val="24"/>
        </w:rPr>
        <w:t>:</w:t>
      </w:r>
      <w:r w:rsidR="00947114" w:rsidRPr="000045A1">
        <w:rPr>
          <w:rFonts w:ascii="Garamond" w:hAnsi="Garamond"/>
          <w:szCs w:val="24"/>
        </w:rPr>
        <w:tab/>
      </w:r>
      <w:r w:rsidR="00AF469A" w:rsidRPr="000045A1">
        <w:rPr>
          <w:rFonts w:ascii="Garamond" w:hAnsi="Garamond"/>
          <w:szCs w:val="24"/>
        </w:rPr>
        <w:t>Asphalt Storage Tank</w:t>
      </w:r>
      <w:r w:rsidR="00947114" w:rsidRPr="000045A1">
        <w:rPr>
          <w:rFonts w:ascii="Garamond" w:hAnsi="Garamond"/>
          <w:szCs w:val="24"/>
        </w:rPr>
        <w:t xml:space="preserve"> under </w:t>
      </w:r>
      <w:r w:rsidR="002414A1">
        <w:rPr>
          <w:rFonts w:ascii="Garamond" w:hAnsi="Garamond"/>
          <w:szCs w:val="24"/>
        </w:rPr>
        <w:t>MAQP #1821-36</w:t>
      </w:r>
      <w:r w:rsidR="00947114" w:rsidRPr="000045A1">
        <w:rPr>
          <w:rFonts w:ascii="Garamond" w:hAnsi="Garamond"/>
          <w:szCs w:val="24"/>
        </w:rPr>
        <w:t xml:space="preserve"> (</w:t>
      </w:r>
      <w:r w:rsidR="000A10DD">
        <w:rPr>
          <w:rFonts w:ascii="Garamond" w:hAnsi="Garamond"/>
          <w:szCs w:val="24"/>
        </w:rPr>
        <w:t xml:space="preserve">Two tanks were originally approved but within application MAQP </w:t>
      </w:r>
      <w:r w:rsidR="00804790">
        <w:rPr>
          <w:rFonts w:ascii="Garamond" w:hAnsi="Garamond"/>
          <w:szCs w:val="24"/>
        </w:rPr>
        <w:t>#</w:t>
      </w:r>
      <w:r w:rsidR="00273005">
        <w:rPr>
          <w:rFonts w:ascii="Garamond" w:hAnsi="Garamond"/>
          <w:szCs w:val="24"/>
        </w:rPr>
        <w:t xml:space="preserve">1821-46, Tank B was removed as a decision was </w:t>
      </w:r>
      <w:r w:rsidR="008E15F5">
        <w:rPr>
          <w:rFonts w:ascii="Garamond" w:hAnsi="Garamond"/>
          <w:szCs w:val="24"/>
        </w:rPr>
        <w:t>made earlier</w:t>
      </w:r>
      <w:r w:rsidR="00273005">
        <w:rPr>
          <w:rFonts w:ascii="Garamond" w:hAnsi="Garamond"/>
          <w:szCs w:val="24"/>
        </w:rPr>
        <w:t xml:space="preserve"> not to install </w:t>
      </w:r>
      <w:r w:rsidR="008E15F5">
        <w:rPr>
          <w:rFonts w:ascii="Garamond" w:hAnsi="Garamond"/>
          <w:szCs w:val="24"/>
        </w:rPr>
        <w:t>Tank B</w:t>
      </w:r>
      <w:r w:rsidR="00804790">
        <w:rPr>
          <w:rFonts w:ascii="Garamond" w:hAnsi="Garamond"/>
          <w:szCs w:val="24"/>
        </w:rPr>
        <w:t>.</w:t>
      </w:r>
    </w:p>
    <w:p w14:paraId="07A00526" w14:textId="77777777" w:rsidR="00947114" w:rsidRPr="001B7F05" w:rsidRDefault="00947114" w:rsidP="0011569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20F22EF1" w14:textId="771598BA" w:rsidR="00947114" w:rsidRPr="000045A1" w:rsidRDefault="00947114" w:rsidP="00312AD8">
      <w:pPr>
        <w:numPr>
          <w:ilvl w:val="0"/>
          <w:numId w:val="94"/>
        </w:numPr>
        <w:tabs>
          <w:tab w:val="clear" w:pos="1260"/>
          <w:tab w:val="left" w:pos="-1080"/>
          <w:tab w:val="left" w:pos="-720"/>
        </w:tabs>
        <w:ind w:left="1440" w:hanging="720"/>
        <w:rPr>
          <w:rFonts w:ascii="Garamond" w:hAnsi="Garamond"/>
          <w:szCs w:val="24"/>
        </w:rPr>
      </w:pPr>
      <w:r w:rsidRPr="000045A1">
        <w:rPr>
          <w:rFonts w:ascii="Garamond" w:hAnsi="Garamond"/>
          <w:szCs w:val="24"/>
        </w:rPr>
        <w:lastRenderedPageBreak/>
        <w:t>CHS shall comply with all applicable standards and limitations, and the testing, monitoring, recordkeeping and reporting requirements contained in 40 CFR Part 60, NSPS</w:t>
      </w:r>
      <w:r w:rsidR="0063261A">
        <w:rPr>
          <w:rFonts w:ascii="Garamond" w:hAnsi="Garamond"/>
          <w:szCs w:val="24"/>
        </w:rPr>
        <w:t xml:space="preserve">. </w:t>
      </w:r>
      <w:r w:rsidRPr="000045A1">
        <w:rPr>
          <w:rFonts w:ascii="Garamond" w:hAnsi="Garamond"/>
          <w:szCs w:val="24"/>
        </w:rPr>
        <w:t>The following subparts, at a minimum, are applicable:</w:t>
      </w:r>
    </w:p>
    <w:p w14:paraId="05FF8682" w14:textId="572FF4A0" w:rsidR="00947114" w:rsidRPr="001B7F05" w:rsidRDefault="00947114" w:rsidP="00751828">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36D7CA1F" w14:textId="77777777" w:rsidR="00947114" w:rsidRPr="000045A1" w:rsidRDefault="00947114" w:rsidP="00312AD8">
      <w:pPr>
        <w:numPr>
          <w:ilvl w:val="0"/>
          <w:numId w:val="95"/>
        </w:numPr>
        <w:tabs>
          <w:tab w:val="clear" w:pos="1800"/>
        </w:tabs>
        <w:ind w:left="2160" w:hanging="720"/>
        <w:rPr>
          <w:rFonts w:ascii="Garamond" w:hAnsi="Garamond"/>
          <w:szCs w:val="24"/>
        </w:rPr>
      </w:pPr>
      <w:r w:rsidRPr="000045A1">
        <w:rPr>
          <w:rFonts w:ascii="Garamond" w:hAnsi="Garamond"/>
          <w:szCs w:val="24"/>
        </w:rPr>
        <w:t>Subpart A - General Provisions applies to all equipment or facilities subject to an NSPS subpart listed below.</w:t>
      </w:r>
    </w:p>
    <w:p w14:paraId="0F71D723" w14:textId="77777777" w:rsidR="00947114" w:rsidRPr="001B7F05" w:rsidRDefault="00947114" w:rsidP="007518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1D572552" w14:textId="77777777" w:rsidR="00947114" w:rsidRPr="000045A1" w:rsidRDefault="00947114" w:rsidP="00312AD8">
      <w:pPr>
        <w:numPr>
          <w:ilvl w:val="0"/>
          <w:numId w:val="95"/>
        </w:numPr>
        <w:tabs>
          <w:tab w:val="clear" w:pos="1800"/>
        </w:tabs>
        <w:ind w:left="2160" w:hanging="720"/>
        <w:rPr>
          <w:rFonts w:ascii="Garamond" w:hAnsi="Garamond"/>
          <w:szCs w:val="24"/>
        </w:rPr>
      </w:pPr>
      <w:r w:rsidRPr="000045A1">
        <w:rPr>
          <w:rFonts w:ascii="Garamond" w:hAnsi="Garamond"/>
          <w:szCs w:val="24"/>
        </w:rPr>
        <w:t>Subpart UU - Standards of Performance for Asphalt Processing and Asphalt Roofing Manufacture.</w:t>
      </w:r>
    </w:p>
    <w:p w14:paraId="333F78D5" w14:textId="77777777" w:rsidR="00E82FB2" w:rsidRPr="001B7F05" w:rsidRDefault="00E82FB2" w:rsidP="00473AFC">
      <w:pPr>
        <w:rPr>
          <w:rFonts w:ascii="Garamond" w:hAnsi="Garamond"/>
          <w:sz w:val="23"/>
          <w:szCs w:val="23"/>
        </w:rPr>
      </w:pPr>
    </w:p>
    <w:p w14:paraId="250B4624" w14:textId="77777777" w:rsidR="00947114" w:rsidRPr="000045A1" w:rsidRDefault="00947114" w:rsidP="00312AD8">
      <w:pPr>
        <w:numPr>
          <w:ilvl w:val="0"/>
          <w:numId w:val="94"/>
        </w:numPr>
        <w:tabs>
          <w:tab w:val="clear" w:pos="1260"/>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045A1">
        <w:rPr>
          <w:rFonts w:ascii="Garamond" w:hAnsi="Garamond"/>
          <w:szCs w:val="24"/>
        </w:rPr>
        <w:t>CHS shall comply with all applicable standards and limitations, and the reporting, recordkeeping, and notification requirements specified in 40 CFR Part 63, NESHAPs for Source Categories (ARM 17.8.342):</w:t>
      </w:r>
    </w:p>
    <w:p w14:paraId="3C8EA6D9" w14:textId="77777777" w:rsidR="00143281" w:rsidRPr="001B7F05" w:rsidRDefault="00143281" w:rsidP="00751828">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47A3AF85" w14:textId="77777777" w:rsidR="00947114" w:rsidRPr="000045A1" w:rsidRDefault="002B609E" w:rsidP="00312AD8">
      <w:pPr>
        <w:numPr>
          <w:ilvl w:val="0"/>
          <w:numId w:val="96"/>
        </w:numPr>
        <w:tabs>
          <w:tab w:val="clear" w:pos="180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045A1">
        <w:rPr>
          <w:rFonts w:ascii="Garamond" w:hAnsi="Garamond"/>
          <w:szCs w:val="24"/>
        </w:rPr>
        <w:t>Subpart A -</w:t>
      </w:r>
      <w:r w:rsidR="00947114" w:rsidRPr="000045A1">
        <w:rPr>
          <w:rFonts w:ascii="Garamond" w:hAnsi="Garamond"/>
          <w:szCs w:val="24"/>
        </w:rPr>
        <w:t xml:space="preserve"> General Provisions applies to all equipment or facilities subject to a NESHAP for source categories subpart as listed below.</w:t>
      </w:r>
    </w:p>
    <w:p w14:paraId="6D914F3D" w14:textId="77777777" w:rsidR="00CF4304" w:rsidRPr="001B7F05" w:rsidRDefault="00CF4304" w:rsidP="00CF43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A99D3C3" w14:textId="7F1FFD19" w:rsidR="00947114" w:rsidRPr="000045A1" w:rsidRDefault="002B609E" w:rsidP="00312AD8">
      <w:pPr>
        <w:widowControl/>
        <w:numPr>
          <w:ilvl w:val="0"/>
          <w:numId w:val="96"/>
        </w:numPr>
        <w:tabs>
          <w:tab w:val="clear" w:pos="180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napToGrid/>
          <w:szCs w:val="24"/>
        </w:rPr>
      </w:pPr>
      <w:r w:rsidRPr="000045A1">
        <w:rPr>
          <w:rFonts w:ascii="Garamond" w:hAnsi="Garamond"/>
          <w:szCs w:val="24"/>
        </w:rPr>
        <w:t>Subpart CC -</w:t>
      </w:r>
      <w:r w:rsidR="000B0D8A" w:rsidRPr="000045A1">
        <w:rPr>
          <w:rFonts w:ascii="Garamond" w:hAnsi="Garamond"/>
          <w:szCs w:val="24"/>
        </w:rPr>
        <w:t xml:space="preserve"> N</w:t>
      </w:r>
      <w:r w:rsidR="00947114" w:rsidRPr="000045A1">
        <w:rPr>
          <w:rFonts w:ascii="Garamond" w:hAnsi="Garamond"/>
          <w:snapToGrid/>
          <w:szCs w:val="24"/>
        </w:rPr>
        <w:t>ational Emission Standards for Hazardous Air Pollutants</w:t>
      </w:r>
      <w:r w:rsidR="00947114" w:rsidRPr="000045A1">
        <w:rPr>
          <w:rFonts w:ascii="Garamond" w:hAnsi="Garamond"/>
          <w:szCs w:val="24"/>
        </w:rPr>
        <w:t xml:space="preserve"> </w:t>
      </w:r>
      <w:r w:rsidR="00947114" w:rsidRPr="000045A1">
        <w:rPr>
          <w:rFonts w:ascii="Garamond" w:hAnsi="Garamond"/>
          <w:snapToGrid/>
          <w:szCs w:val="24"/>
        </w:rPr>
        <w:t>from Petroleum Refineries applies to Storage Tank</w:t>
      </w:r>
      <w:r w:rsidR="000B2DA9">
        <w:rPr>
          <w:rFonts w:ascii="Garamond" w:hAnsi="Garamond"/>
          <w:snapToGrid/>
          <w:szCs w:val="24"/>
        </w:rPr>
        <w:t xml:space="preserve"> 152 </w:t>
      </w:r>
      <w:r w:rsidR="00947114" w:rsidRPr="000045A1">
        <w:rPr>
          <w:rFonts w:ascii="Garamond" w:hAnsi="Garamond"/>
          <w:snapToGrid/>
          <w:szCs w:val="24"/>
        </w:rPr>
        <w:t xml:space="preserve">which </w:t>
      </w:r>
      <w:r w:rsidR="007C6250">
        <w:rPr>
          <w:rFonts w:ascii="Garamond" w:hAnsi="Garamond"/>
          <w:snapToGrid/>
          <w:szCs w:val="24"/>
        </w:rPr>
        <w:t>is</w:t>
      </w:r>
      <w:r w:rsidR="007C6250" w:rsidRPr="000045A1">
        <w:rPr>
          <w:rFonts w:ascii="Garamond" w:hAnsi="Garamond"/>
          <w:snapToGrid/>
          <w:szCs w:val="24"/>
        </w:rPr>
        <w:t xml:space="preserve"> </w:t>
      </w:r>
      <w:r w:rsidR="00947114" w:rsidRPr="000045A1">
        <w:rPr>
          <w:rFonts w:ascii="Garamond" w:hAnsi="Garamond"/>
          <w:snapToGrid/>
          <w:szCs w:val="24"/>
        </w:rPr>
        <w:t xml:space="preserve">classified as </w:t>
      </w:r>
      <w:r w:rsidR="009471A1">
        <w:rPr>
          <w:rFonts w:ascii="Garamond" w:hAnsi="Garamond"/>
          <w:snapToGrid/>
          <w:szCs w:val="24"/>
        </w:rPr>
        <w:t xml:space="preserve">a </w:t>
      </w:r>
      <w:r w:rsidR="00947114" w:rsidRPr="000045A1">
        <w:rPr>
          <w:rFonts w:ascii="Garamond" w:hAnsi="Garamond"/>
          <w:snapToGrid/>
          <w:szCs w:val="24"/>
        </w:rPr>
        <w:t>Group 2 storage vessel.</w:t>
      </w:r>
    </w:p>
    <w:p w14:paraId="7A5DE2BD" w14:textId="77777777" w:rsidR="00947114" w:rsidRPr="001B7F05" w:rsidRDefault="00947114" w:rsidP="00751828">
      <w:p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ED05315" w14:textId="093DAD88" w:rsidR="00CE7629" w:rsidRDefault="00947114" w:rsidP="00312AD8">
      <w:pPr>
        <w:widowControl/>
        <w:numPr>
          <w:ilvl w:val="0"/>
          <w:numId w:val="94"/>
        </w:numPr>
        <w:tabs>
          <w:tab w:val="clear" w:pos="1260"/>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045A1">
        <w:rPr>
          <w:rFonts w:ascii="Garamond" w:hAnsi="Garamond"/>
          <w:szCs w:val="24"/>
        </w:rPr>
        <w:t xml:space="preserve">Within 60 days after achieving the maximum production rate at which the storage tank will operate but no later than 180 days after initial startup, CHS shall not discharge into the atmosphere from </w:t>
      </w:r>
      <w:r w:rsidR="000B2DA9">
        <w:rPr>
          <w:rFonts w:ascii="Garamond" w:hAnsi="Garamond"/>
          <w:szCs w:val="24"/>
        </w:rPr>
        <w:t xml:space="preserve">Tank 152 </w:t>
      </w:r>
      <w:r w:rsidRPr="000045A1">
        <w:rPr>
          <w:rFonts w:ascii="Garamond" w:hAnsi="Garamond"/>
          <w:szCs w:val="24"/>
        </w:rPr>
        <w:t>exhaust gases with opacity greater than zero percent opacity except for one consecutive 15-minute period in any 24-hour period when the transfer lines are being blown for cleaning (40 CFR Part 60, Subpart UU, ARM 17.8.749 and ARM 17.8.340).</w:t>
      </w:r>
    </w:p>
    <w:p w14:paraId="44448514" w14:textId="77777777" w:rsidR="00470D5A" w:rsidRPr="001B7F05" w:rsidRDefault="00470D5A" w:rsidP="00470D5A">
      <w:pPr>
        <w:widowControl/>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rPr>
          <w:rFonts w:ascii="Garamond" w:hAnsi="Garamond"/>
          <w:sz w:val="23"/>
          <w:szCs w:val="23"/>
        </w:rPr>
      </w:pPr>
    </w:p>
    <w:p w14:paraId="2320C4F4" w14:textId="3F366768" w:rsidR="00947114" w:rsidRPr="000045A1" w:rsidRDefault="00947114" w:rsidP="00312AD8">
      <w:pPr>
        <w:numPr>
          <w:ilvl w:val="0"/>
          <w:numId w:val="94"/>
        </w:numPr>
        <w:tabs>
          <w:tab w:val="clear" w:pos="1260"/>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045A1">
        <w:rPr>
          <w:rFonts w:ascii="Garamond" w:hAnsi="Garamond"/>
          <w:szCs w:val="24"/>
        </w:rPr>
        <w:t xml:space="preserve">Limitations for Asphalt Storage Tank </w:t>
      </w:r>
      <w:r w:rsidR="000B2DA9">
        <w:rPr>
          <w:rFonts w:ascii="Garamond" w:hAnsi="Garamond"/>
          <w:szCs w:val="24"/>
        </w:rPr>
        <w:t>152</w:t>
      </w:r>
      <w:r w:rsidRPr="000045A1">
        <w:rPr>
          <w:rFonts w:ascii="Garamond" w:hAnsi="Garamond"/>
          <w:szCs w:val="24"/>
        </w:rPr>
        <w:t xml:space="preserve"> </w:t>
      </w:r>
    </w:p>
    <w:p w14:paraId="0E750AD3" w14:textId="77777777" w:rsidR="00240767" w:rsidRPr="001B7F05" w:rsidRDefault="00240767" w:rsidP="00B6499D">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4FDB6D48" w14:textId="703B7F67" w:rsidR="00475C1A" w:rsidRPr="00240767" w:rsidRDefault="00947114" w:rsidP="00312AD8">
      <w:pPr>
        <w:numPr>
          <w:ilvl w:val="0"/>
          <w:numId w:val="97"/>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40767">
        <w:rPr>
          <w:rFonts w:ascii="Garamond" w:hAnsi="Garamond"/>
          <w:szCs w:val="24"/>
        </w:rPr>
        <w:t xml:space="preserve">Storage Tank </w:t>
      </w:r>
      <w:r w:rsidR="000B2DA9">
        <w:rPr>
          <w:rFonts w:ascii="Garamond" w:hAnsi="Garamond"/>
          <w:szCs w:val="24"/>
        </w:rPr>
        <w:t>152</w:t>
      </w:r>
      <w:r w:rsidRPr="00240767">
        <w:rPr>
          <w:rFonts w:ascii="Garamond" w:hAnsi="Garamond"/>
          <w:szCs w:val="24"/>
        </w:rPr>
        <w:t xml:space="preserve"> shall be </w:t>
      </w:r>
      <w:r w:rsidR="00026A5F">
        <w:rPr>
          <w:rFonts w:ascii="Garamond" w:hAnsi="Garamond"/>
          <w:szCs w:val="24"/>
        </w:rPr>
        <w:t xml:space="preserve">a </w:t>
      </w:r>
      <w:r w:rsidRPr="00240767">
        <w:rPr>
          <w:rFonts w:ascii="Garamond" w:hAnsi="Garamond"/>
          <w:szCs w:val="24"/>
        </w:rPr>
        <w:t xml:space="preserve">fixed roof tank, utilize submerged fill piping and are permitted to operate with </w:t>
      </w:r>
      <w:r w:rsidR="00CD11F5" w:rsidRPr="00240767">
        <w:rPr>
          <w:rFonts w:ascii="Garamond" w:hAnsi="Garamond"/>
          <w:szCs w:val="24"/>
        </w:rPr>
        <w:t>steam coils</w:t>
      </w:r>
      <w:r w:rsidRPr="00240767">
        <w:rPr>
          <w:rFonts w:ascii="Garamond" w:hAnsi="Garamond"/>
          <w:szCs w:val="24"/>
        </w:rPr>
        <w:t xml:space="preserve"> (ARM 17.8.752).</w:t>
      </w:r>
    </w:p>
    <w:p w14:paraId="06AF4BE0" w14:textId="77777777" w:rsidR="001F4CE9" w:rsidRPr="001B7F05" w:rsidRDefault="001F4CE9" w:rsidP="00392C14">
      <w:pPr>
        <w:tabs>
          <w:tab w:val="left" w:pos="-1080"/>
          <w:tab w:val="left" w:pos="-720"/>
        </w:tabs>
        <w:rPr>
          <w:rFonts w:ascii="Garamond" w:hAnsi="Garamond"/>
          <w:sz w:val="23"/>
          <w:szCs w:val="23"/>
        </w:rPr>
      </w:pPr>
    </w:p>
    <w:p w14:paraId="2FFC495C" w14:textId="7F3C5472" w:rsidR="00947114" w:rsidRDefault="00947114" w:rsidP="00312AD8">
      <w:pPr>
        <w:numPr>
          <w:ilvl w:val="0"/>
          <w:numId w:val="97"/>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40767">
        <w:rPr>
          <w:rFonts w:ascii="Garamond" w:hAnsi="Garamond"/>
          <w:szCs w:val="24"/>
        </w:rPr>
        <w:t>A monitoring and maintenance program, as described under 40 CFR 60, Subpart VVa, and meeting the requirements of 40 CFR 60, Subpart GGGa shall be instituted (ARM 17.8.752).</w:t>
      </w:r>
    </w:p>
    <w:p w14:paraId="48809977" w14:textId="77777777" w:rsidR="007567EB" w:rsidRDefault="007567EB" w:rsidP="007567EB">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C8BF40C" w14:textId="77777777" w:rsidR="00947114" w:rsidRPr="00240767" w:rsidRDefault="00AD4EDE" w:rsidP="00312AD8">
      <w:pPr>
        <w:numPr>
          <w:ilvl w:val="0"/>
          <w:numId w:val="94"/>
        </w:numPr>
        <w:tabs>
          <w:tab w:val="clear" w:pos="1260"/>
          <w:tab w:val="left" w:pos="-1080"/>
          <w:tab w:val="left" w:pos="-720"/>
        </w:tabs>
        <w:ind w:left="1440" w:hanging="720"/>
        <w:rPr>
          <w:rFonts w:ascii="Garamond" w:hAnsi="Garamond"/>
          <w:szCs w:val="24"/>
        </w:rPr>
      </w:pPr>
      <w:r w:rsidRPr="00240767">
        <w:rPr>
          <w:rFonts w:ascii="Garamond" w:hAnsi="Garamond"/>
          <w:szCs w:val="24"/>
        </w:rPr>
        <w:t xml:space="preserve">Monitoring </w:t>
      </w:r>
      <w:r w:rsidR="00947114" w:rsidRPr="00240767">
        <w:rPr>
          <w:rFonts w:ascii="Garamond" w:hAnsi="Garamond"/>
          <w:szCs w:val="24"/>
        </w:rPr>
        <w:t>and Reporting Requirements</w:t>
      </w:r>
    </w:p>
    <w:p w14:paraId="301E5630" w14:textId="77777777" w:rsidR="00947114" w:rsidRPr="001B7F05" w:rsidRDefault="00947114" w:rsidP="001B7F05">
      <w:pPr>
        <w:tabs>
          <w:tab w:val="left" w:pos="-1080"/>
          <w:tab w:val="left" w:pos="-720"/>
        </w:tabs>
        <w:rPr>
          <w:rFonts w:ascii="Garamond" w:hAnsi="Garamond"/>
          <w:sz w:val="23"/>
          <w:szCs w:val="23"/>
        </w:rPr>
      </w:pPr>
    </w:p>
    <w:p w14:paraId="16DD4383" w14:textId="79CB8B2A" w:rsidR="00947114" w:rsidRPr="00240767" w:rsidRDefault="00947114" w:rsidP="001B7F05">
      <w:pPr>
        <w:tabs>
          <w:tab w:val="left" w:pos="-1080"/>
          <w:tab w:val="left" w:pos="-720"/>
        </w:tabs>
        <w:ind w:left="1440"/>
        <w:rPr>
          <w:rFonts w:ascii="Garamond" w:hAnsi="Garamond"/>
          <w:szCs w:val="24"/>
        </w:rPr>
      </w:pPr>
      <w:r w:rsidRPr="00240767">
        <w:rPr>
          <w:rFonts w:ascii="Garamond" w:hAnsi="Garamond"/>
          <w:szCs w:val="24"/>
        </w:rPr>
        <w:t xml:space="preserve">VOC emissions from Storage Tank </w:t>
      </w:r>
      <w:r w:rsidR="000B2DA9">
        <w:rPr>
          <w:rFonts w:ascii="Garamond" w:hAnsi="Garamond"/>
          <w:szCs w:val="24"/>
        </w:rPr>
        <w:t>152</w:t>
      </w:r>
      <w:r w:rsidRPr="00240767">
        <w:rPr>
          <w:rFonts w:ascii="Garamond" w:hAnsi="Garamond"/>
          <w:szCs w:val="24"/>
        </w:rPr>
        <w:t xml:space="preserve"> shall be calculated and monitored utilizing the </w:t>
      </w:r>
      <w:r w:rsidR="00665C81">
        <w:rPr>
          <w:rFonts w:ascii="Garamond" w:hAnsi="Garamond"/>
          <w:szCs w:val="24"/>
        </w:rPr>
        <w:t xml:space="preserve">AP42 calculation methods </w:t>
      </w:r>
      <w:r w:rsidRPr="00240767">
        <w:rPr>
          <w:rFonts w:ascii="Garamond" w:hAnsi="Garamond"/>
          <w:szCs w:val="24"/>
        </w:rPr>
        <w:t>(ARM 17.8.749).</w:t>
      </w:r>
    </w:p>
    <w:p w14:paraId="3C24B0F7" w14:textId="77777777" w:rsidR="00535F65" w:rsidRPr="00240767" w:rsidRDefault="00535F65" w:rsidP="00392C14">
      <w:pPr>
        <w:tabs>
          <w:tab w:val="left" w:pos="-1080"/>
          <w:tab w:val="left" w:pos="-720"/>
        </w:tabs>
        <w:ind w:left="1440"/>
        <w:rPr>
          <w:rFonts w:ascii="Garamond" w:hAnsi="Garamond"/>
          <w:szCs w:val="24"/>
        </w:rPr>
      </w:pPr>
      <w:bookmarkStart w:id="41" w:name="_Hlk38542486"/>
    </w:p>
    <w:p w14:paraId="539E1449" w14:textId="65EE099C" w:rsidR="00CF5DFB" w:rsidRPr="00652EF3" w:rsidRDefault="005A0DF8" w:rsidP="00392C14">
      <w:pPr>
        <w:tabs>
          <w:tab w:val="left" w:pos="-1080"/>
          <w:tab w:val="left" w:pos="-720"/>
        </w:tabs>
        <w:ind w:left="1440" w:hanging="1440"/>
        <w:rPr>
          <w:rFonts w:ascii="Garamond" w:hAnsi="Garamond"/>
          <w:szCs w:val="24"/>
        </w:rPr>
      </w:pPr>
      <w:r w:rsidRPr="00652EF3">
        <w:rPr>
          <w:rFonts w:ascii="Garamond" w:hAnsi="Garamond"/>
          <w:szCs w:val="24"/>
        </w:rPr>
        <w:t xml:space="preserve">Section </w:t>
      </w:r>
      <w:r w:rsidR="00F96002" w:rsidRPr="00652EF3">
        <w:rPr>
          <w:rFonts w:ascii="Garamond" w:hAnsi="Garamond"/>
          <w:szCs w:val="24"/>
        </w:rPr>
        <w:t>XX</w:t>
      </w:r>
      <w:r w:rsidR="00B72C04" w:rsidRPr="00652EF3">
        <w:rPr>
          <w:rFonts w:ascii="Garamond" w:hAnsi="Garamond"/>
          <w:szCs w:val="24"/>
        </w:rPr>
        <w:t>V</w:t>
      </w:r>
      <w:r w:rsidRPr="00652EF3">
        <w:rPr>
          <w:rFonts w:ascii="Garamond" w:hAnsi="Garamond"/>
          <w:szCs w:val="24"/>
        </w:rPr>
        <w:t>:</w:t>
      </w:r>
      <w:r w:rsidRPr="00652EF3">
        <w:rPr>
          <w:rFonts w:ascii="Garamond" w:hAnsi="Garamond"/>
          <w:szCs w:val="24"/>
        </w:rPr>
        <w:tab/>
      </w:r>
      <w:r w:rsidR="00FA487A">
        <w:rPr>
          <w:rFonts w:ascii="Garamond" w:hAnsi="Garamond"/>
          <w:szCs w:val="24"/>
        </w:rPr>
        <w:t>N</w:t>
      </w:r>
      <w:r w:rsidR="00FA487A" w:rsidRPr="00652EF3">
        <w:rPr>
          <w:rFonts w:ascii="Garamond" w:hAnsi="Garamond"/>
          <w:szCs w:val="24"/>
        </w:rPr>
        <w:t xml:space="preserve">ew </w:t>
      </w:r>
      <w:r w:rsidR="00CF47A4" w:rsidRPr="00652EF3">
        <w:rPr>
          <w:rFonts w:ascii="Garamond" w:hAnsi="Garamond"/>
          <w:szCs w:val="24"/>
        </w:rPr>
        <w:t>#2 CU Vacuum Heater</w:t>
      </w:r>
      <w:r w:rsidR="002C783E" w:rsidRPr="00652EF3">
        <w:rPr>
          <w:rFonts w:ascii="Garamond" w:hAnsi="Garamond"/>
          <w:szCs w:val="24"/>
        </w:rPr>
        <w:t xml:space="preserve"> (005HT0002)</w:t>
      </w:r>
      <w:r w:rsidR="00F75CC3">
        <w:rPr>
          <w:rFonts w:ascii="Garamond" w:hAnsi="Garamond"/>
          <w:szCs w:val="24"/>
        </w:rPr>
        <w:t xml:space="preserve"> and #2 CU Main Heater (005HT0001)</w:t>
      </w:r>
      <w:r w:rsidR="00CF47A4" w:rsidRPr="00652EF3">
        <w:rPr>
          <w:rFonts w:ascii="Garamond" w:hAnsi="Garamond"/>
          <w:szCs w:val="24"/>
        </w:rPr>
        <w:t xml:space="preserve"> </w:t>
      </w:r>
      <w:r w:rsidR="008A1B26" w:rsidRPr="00652EF3">
        <w:rPr>
          <w:rFonts w:ascii="Garamond" w:hAnsi="Garamond"/>
          <w:szCs w:val="24"/>
        </w:rPr>
        <w:t>as part of the MUE</w:t>
      </w:r>
      <w:r w:rsidR="00122650" w:rsidRPr="00652EF3">
        <w:rPr>
          <w:rFonts w:ascii="Garamond" w:hAnsi="Garamond"/>
          <w:szCs w:val="24"/>
        </w:rPr>
        <w:t xml:space="preserve"> Project</w:t>
      </w:r>
      <w:r w:rsidR="0063261A">
        <w:rPr>
          <w:rFonts w:ascii="Garamond" w:hAnsi="Garamond"/>
          <w:szCs w:val="24"/>
        </w:rPr>
        <w:t xml:space="preserve">. </w:t>
      </w:r>
      <w:r w:rsidR="00600019" w:rsidRPr="00652EF3">
        <w:rPr>
          <w:rFonts w:ascii="Garamond" w:hAnsi="Garamond"/>
          <w:szCs w:val="24"/>
        </w:rPr>
        <w:t xml:space="preserve">This </w:t>
      </w:r>
      <w:r w:rsidR="000F4AD7" w:rsidRPr="00652EF3">
        <w:rPr>
          <w:rFonts w:ascii="Garamond" w:hAnsi="Garamond"/>
          <w:szCs w:val="24"/>
        </w:rPr>
        <w:t>section covers the</w:t>
      </w:r>
      <w:r w:rsidR="008A1B26" w:rsidRPr="00652EF3">
        <w:rPr>
          <w:rFonts w:ascii="Garamond" w:hAnsi="Garamond"/>
          <w:szCs w:val="24"/>
        </w:rPr>
        <w:t xml:space="preserve"> applicable requirements and permit conditions </w:t>
      </w:r>
      <w:r w:rsidR="00600019" w:rsidRPr="00652EF3">
        <w:rPr>
          <w:rFonts w:ascii="Garamond" w:hAnsi="Garamond"/>
          <w:szCs w:val="24"/>
        </w:rPr>
        <w:t>which were permitted under MAQP #1821-</w:t>
      </w:r>
      <w:r w:rsidR="009471A1" w:rsidRPr="00652EF3">
        <w:rPr>
          <w:rFonts w:ascii="Garamond" w:hAnsi="Garamond"/>
          <w:szCs w:val="24"/>
        </w:rPr>
        <w:t>43</w:t>
      </w:r>
      <w:r w:rsidR="009471A1">
        <w:rPr>
          <w:rFonts w:ascii="Garamond" w:hAnsi="Garamond"/>
          <w:szCs w:val="24"/>
        </w:rPr>
        <w:t xml:space="preserve"> and</w:t>
      </w:r>
      <w:r w:rsidR="001A36E1">
        <w:rPr>
          <w:rFonts w:ascii="Garamond" w:hAnsi="Garamond"/>
          <w:szCs w:val="24"/>
        </w:rPr>
        <w:t xml:space="preserve"> modified under MAQP #</w:t>
      </w:r>
      <w:r w:rsidR="00293DFE">
        <w:rPr>
          <w:rFonts w:ascii="Garamond" w:hAnsi="Garamond"/>
          <w:szCs w:val="24"/>
        </w:rPr>
        <w:t>1821-46 with the rem</w:t>
      </w:r>
      <w:r w:rsidR="00DC3DA7">
        <w:rPr>
          <w:rFonts w:ascii="Garamond" w:hAnsi="Garamond"/>
          <w:szCs w:val="24"/>
        </w:rPr>
        <w:t>oval of H-7502 and Boiler #13</w:t>
      </w:r>
      <w:r w:rsidR="00600019" w:rsidRPr="00652EF3">
        <w:rPr>
          <w:rFonts w:ascii="Garamond" w:hAnsi="Garamond"/>
          <w:szCs w:val="24"/>
        </w:rPr>
        <w:t>.</w:t>
      </w:r>
      <w:r w:rsidR="0071348F" w:rsidRPr="00652EF3">
        <w:rPr>
          <w:rFonts w:ascii="Garamond" w:hAnsi="Garamond"/>
          <w:szCs w:val="24"/>
        </w:rPr>
        <w:t xml:space="preserve"> </w:t>
      </w:r>
    </w:p>
    <w:bookmarkEnd w:id="41"/>
    <w:p w14:paraId="5378A869" w14:textId="77777777" w:rsidR="00222BD2" w:rsidRPr="00652EF3" w:rsidRDefault="00222BD2" w:rsidP="00222BD2">
      <w:pPr>
        <w:tabs>
          <w:tab w:val="left" w:pos="-1080"/>
          <w:tab w:val="left" w:pos="-720"/>
        </w:tabs>
        <w:rPr>
          <w:rFonts w:ascii="Garamond" w:hAnsi="Garamond"/>
          <w:szCs w:val="24"/>
        </w:rPr>
      </w:pPr>
    </w:p>
    <w:p w14:paraId="56E1A207" w14:textId="6A7F7CFC" w:rsidR="00222BD2" w:rsidRPr="00652EF3" w:rsidRDefault="00222BD2" w:rsidP="00312AD8">
      <w:pPr>
        <w:numPr>
          <w:ilvl w:val="0"/>
          <w:numId w:val="147"/>
        </w:numPr>
        <w:tabs>
          <w:tab w:val="left" w:pos="-1080"/>
          <w:tab w:val="left" w:pos="-720"/>
        </w:tabs>
        <w:rPr>
          <w:rFonts w:ascii="Garamond" w:hAnsi="Garamond"/>
          <w:szCs w:val="24"/>
        </w:rPr>
      </w:pPr>
      <w:r w:rsidRPr="00652EF3">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652EF3">
        <w:rPr>
          <w:rFonts w:ascii="Garamond" w:hAnsi="Garamond"/>
          <w:szCs w:val="24"/>
        </w:rPr>
        <w:t>The following subparts, at a minimum, are applicable:</w:t>
      </w:r>
    </w:p>
    <w:p w14:paraId="2911D73D" w14:textId="77777777" w:rsidR="00222BD2" w:rsidRPr="00652EF3" w:rsidRDefault="00222BD2" w:rsidP="00222BD2">
      <w:pPr>
        <w:tabs>
          <w:tab w:val="left" w:pos="-1080"/>
          <w:tab w:val="left" w:pos="-720"/>
        </w:tabs>
        <w:rPr>
          <w:rFonts w:ascii="Garamond" w:hAnsi="Garamond"/>
          <w:szCs w:val="24"/>
        </w:rPr>
      </w:pPr>
    </w:p>
    <w:p w14:paraId="2C7AF9D5" w14:textId="56D12D49" w:rsidR="00222BD2" w:rsidRDefault="00222BD2" w:rsidP="00312AD8">
      <w:pPr>
        <w:numPr>
          <w:ilvl w:val="0"/>
          <w:numId w:val="148"/>
        </w:numPr>
        <w:tabs>
          <w:tab w:val="left" w:pos="-1080"/>
          <w:tab w:val="left" w:pos="-720"/>
        </w:tabs>
        <w:rPr>
          <w:rFonts w:ascii="Garamond" w:hAnsi="Garamond"/>
          <w:szCs w:val="24"/>
        </w:rPr>
      </w:pPr>
      <w:r w:rsidRPr="00652EF3">
        <w:rPr>
          <w:rFonts w:ascii="Garamond" w:hAnsi="Garamond"/>
          <w:szCs w:val="24"/>
        </w:rPr>
        <w:t>Subpart A - General Provisions applies to all equipment or facilities subject to an NSPS subpart listed below.</w:t>
      </w:r>
    </w:p>
    <w:p w14:paraId="0DE2680B" w14:textId="77777777" w:rsidR="00BF3EFF" w:rsidRPr="00652EF3" w:rsidRDefault="00BF3EFF" w:rsidP="00BF3EFF">
      <w:pPr>
        <w:tabs>
          <w:tab w:val="left" w:pos="-1080"/>
          <w:tab w:val="left" w:pos="-720"/>
        </w:tabs>
        <w:ind w:left="1800"/>
        <w:rPr>
          <w:rFonts w:ascii="Garamond" w:hAnsi="Garamond"/>
          <w:szCs w:val="24"/>
        </w:rPr>
      </w:pPr>
    </w:p>
    <w:p w14:paraId="1D7771AF" w14:textId="25AB9AEB" w:rsidR="00B967A4" w:rsidRDefault="00D43B05" w:rsidP="00312AD8">
      <w:pPr>
        <w:pStyle w:val="ListParagraph"/>
        <w:widowControl/>
        <w:numPr>
          <w:ilvl w:val="0"/>
          <w:numId w:val="148"/>
        </w:numPr>
        <w:rPr>
          <w:rFonts w:ascii="Garamond" w:hAnsi="Garamond"/>
          <w:szCs w:val="24"/>
        </w:rPr>
      </w:pPr>
      <w:r>
        <w:rPr>
          <w:rFonts w:ascii="Garamond" w:hAnsi="Garamond"/>
          <w:szCs w:val="24"/>
        </w:rPr>
        <w:t>Subpart GGG -</w:t>
      </w:r>
      <w:r w:rsidR="009227E9" w:rsidRPr="009227E9">
        <w:rPr>
          <w:rFonts w:ascii="Garamond" w:hAnsi="Garamond"/>
          <w:szCs w:val="24"/>
        </w:rPr>
        <w:t>Standards of Performance for Equipment Leaks of VOC in Petroleum Refineries for which Construction, Reconstruction, or Modification Commenced after January 4, 1983, and on or Before November 7, 2006</w:t>
      </w:r>
      <w:r w:rsidR="0063261A">
        <w:rPr>
          <w:rFonts w:ascii="Garamond" w:hAnsi="Garamond"/>
          <w:szCs w:val="24"/>
        </w:rPr>
        <w:t xml:space="preserve">. </w:t>
      </w:r>
      <w:r w:rsidR="009C0971">
        <w:rPr>
          <w:rFonts w:ascii="Garamond" w:hAnsi="Garamond"/>
          <w:szCs w:val="24"/>
        </w:rPr>
        <w:t>The MUE Project does not result in additional applicability to subpart GGG</w:t>
      </w:r>
      <w:r w:rsidR="0063261A">
        <w:rPr>
          <w:rFonts w:ascii="Garamond" w:hAnsi="Garamond"/>
          <w:szCs w:val="24"/>
        </w:rPr>
        <w:t xml:space="preserve">. </w:t>
      </w:r>
      <w:r>
        <w:rPr>
          <w:rFonts w:ascii="Garamond" w:hAnsi="Garamond"/>
          <w:szCs w:val="24"/>
        </w:rPr>
        <w:t xml:space="preserve">The </w:t>
      </w:r>
      <w:r w:rsidRPr="00D43B05">
        <w:rPr>
          <w:rFonts w:ascii="Garamond" w:hAnsi="Garamond"/>
          <w:szCs w:val="24"/>
        </w:rPr>
        <w:t xml:space="preserve">#2 Crude Unit, and NHT </w:t>
      </w:r>
      <w:r w:rsidR="009C0971">
        <w:rPr>
          <w:rFonts w:ascii="Garamond" w:hAnsi="Garamond"/>
          <w:szCs w:val="24"/>
        </w:rPr>
        <w:t>were</w:t>
      </w:r>
      <w:r>
        <w:rPr>
          <w:rFonts w:ascii="Garamond" w:hAnsi="Garamond"/>
          <w:szCs w:val="24"/>
        </w:rPr>
        <w:t xml:space="preserve"> already subject to</w:t>
      </w:r>
      <w:r w:rsidR="009C0971">
        <w:rPr>
          <w:rFonts w:ascii="Garamond" w:hAnsi="Garamond"/>
          <w:szCs w:val="24"/>
        </w:rPr>
        <w:t xml:space="preserve"> subpart </w:t>
      </w:r>
      <w:r>
        <w:rPr>
          <w:rFonts w:ascii="Garamond" w:hAnsi="Garamond"/>
          <w:szCs w:val="24"/>
        </w:rPr>
        <w:t>GGG</w:t>
      </w:r>
      <w:r w:rsidR="009C0971">
        <w:rPr>
          <w:rFonts w:ascii="Garamond" w:hAnsi="Garamond"/>
          <w:szCs w:val="24"/>
        </w:rPr>
        <w:t xml:space="preserve"> requirements and is noted here for information purposes</w:t>
      </w:r>
      <w:r>
        <w:rPr>
          <w:rFonts w:ascii="Garamond" w:hAnsi="Garamond"/>
          <w:szCs w:val="24"/>
        </w:rPr>
        <w:t>.</w:t>
      </w:r>
    </w:p>
    <w:p w14:paraId="48A626CF" w14:textId="77777777" w:rsidR="00D43B05" w:rsidRPr="00D43B05" w:rsidRDefault="00D43B05" w:rsidP="00D43B05">
      <w:pPr>
        <w:pStyle w:val="ListParagraph"/>
        <w:rPr>
          <w:rFonts w:ascii="Garamond" w:hAnsi="Garamond"/>
          <w:szCs w:val="24"/>
        </w:rPr>
      </w:pPr>
    </w:p>
    <w:p w14:paraId="6A4DE063" w14:textId="7227F55F" w:rsidR="00D43B05" w:rsidRPr="00652EF3" w:rsidRDefault="00A03BA0" w:rsidP="00312AD8">
      <w:pPr>
        <w:pStyle w:val="ListParagraph"/>
        <w:numPr>
          <w:ilvl w:val="0"/>
          <w:numId w:val="148"/>
        </w:numPr>
        <w:rPr>
          <w:rFonts w:ascii="Garamond" w:hAnsi="Garamond"/>
          <w:szCs w:val="24"/>
        </w:rPr>
      </w:pPr>
      <w:r>
        <w:rPr>
          <w:rFonts w:ascii="Garamond" w:hAnsi="Garamond"/>
          <w:szCs w:val="24"/>
        </w:rPr>
        <w:t>Sub</w:t>
      </w:r>
      <w:r w:rsidR="001D10AE">
        <w:rPr>
          <w:rFonts w:ascii="Garamond" w:hAnsi="Garamond"/>
          <w:szCs w:val="24"/>
        </w:rPr>
        <w:t>p</w:t>
      </w:r>
      <w:r>
        <w:rPr>
          <w:rFonts w:ascii="Garamond" w:hAnsi="Garamond"/>
          <w:szCs w:val="24"/>
        </w:rPr>
        <w:t xml:space="preserve">art GGGa - </w:t>
      </w:r>
      <w:r w:rsidR="00D43B05" w:rsidRPr="00D43B05">
        <w:rPr>
          <w:rFonts w:ascii="Garamond" w:hAnsi="Garamond"/>
          <w:szCs w:val="24"/>
        </w:rPr>
        <w:t>Standards of Performance for Equipment Leaks of VOC in Petroleum Refineries for which Construction, Reconstruction, or Modification Commenced After November 7, 2006</w:t>
      </w:r>
      <w:r w:rsidR="0063261A">
        <w:rPr>
          <w:rFonts w:ascii="Garamond" w:hAnsi="Garamond"/>
          <w:szCs w:val="24"/>
        </w:rPr>
        <w:t xml:space="preserve">. </w:t>
      </w:r>
      <w:r w:rsidR="009C0971">
        <w:rPr>
          <w:rFonts w:ascii="Garamond" w:hAnsi="Garamond"/>
          <w:szCs w:val="24"/>
        </w:rPr>
        <w:t>The MUE Project does not result in additional applicability to subpart GGGa</w:t>
      </w:r>
      <w:r w:rsidR="0063261A">
        <w:rPr>
          <w:rFonts w:ascii="Garamond" w:hAnsi="Garamond"/>
          <w:szCs w:val="24"/>
        </w:rPr>
        <w:t xml:space="preserve">. </w:t>
      </w:r>
      <w:r w:rsidR="006A5418" w:rsidRPr="006A5418">
        <w:rPr>
          <w:rFonts w:ascii="Garamond" w:hAnsi="Garamond"/>
          <w:szCs w:val="24"/>
        </w:rPr>
        <w:t xml:space="preserve">The MHC </w:t>
      </w:r>
      <w:r w:rsidR="00547548">
        <w:rPr>
          <w:rFonts w:ascii="Garamond" w:hAnsi="Garamond"/>
          <w:szCs w:val="24"/>
        </w:rPr>
        <w:t xml:space="preserve">was </w:t>
      </w:r>
      <w:r w:rsidR="006A5418" w:rsidRPr="006A5418">
        <w:rPr>
          <w:rFonts w:ascii="Garamond" w:hAnsi="Garamond"/>
          <w:szCs w:val="24"/>
        </w:rPr>
        <w:t xml:space="preserve">already subject to the subpart GGGa </w:t>
      </w:r>
      <w:r w:rsidR="006A5418" w:rsidRPr="00652EF3">
        <w:rPr>
          <w:rFonts w:ascii="Garamond" w:hAnsi="Garamond"/>
          <w:szCs w:val="24"/>
        </w:rPr>
        <w:t>requirements</w:t>
      </w:r>
      <w:r w:rsidR="009C0971">
        <w:rPr>
          <w:rFonts w:ascii="Garamond" w:hAnsi="Garamond"/>
          <w:szCs w:val="24"/>
        </w:rPr>
        <w:t xml:space="preserve"> and is noted here for information purposes</w:t>
      </w:r>
      <w:r w:rsidR="0063261A">
        <w:rPr>
          <w:rFonts w:ascii="Garamond" w:hAnsi="Garamond"/>
          <w:szCs w:val="24"/>
        </w:rPr>
        <w:t xml:space="preserve">. </w:t>
      </w:r>
    </w:p>
    <w:p w14:paraId="04CF1C7A" w14:textId="77777777" w:rsidR="00222BD2" w:rsidRPr="00652EF3" w:rsidRDefault="00222BD2" w:rsidP="00222BD2">
      <w:pPr>
        <w:pStyle w:val="ListParagraph"/>
        <w:ind w:left="0"/>
        <w:rPr>
          <w:rFonts w:ascii="Garamond" w:hAnsi="Garamond"/>
          <w:szCs w:val="24"/>
        </w:rPr>
      </w:pPr>
    </w:p>
    <w:p w14:paraId="18841B5C" w14:textId="6DC07079" w:rsidR="00222BD2" w:rsidRDefault="00222BD2" w:rsidP="00312AD8">
      <w:pPr>
        <w:pStyle w:val="ListParagraph"/>
        <w:numPr>
          <w:ilvl w:val="0"/>
          <w:numId w:val="148"/>
        </w:numPr>
        <w:rPr>
          <w:rFonts w:ascii="Garamond" w:hAnsi="Garamond"/>
          <w:szCs w:val="24"/>
        </w:rPr>
      </w:pPr>
      <w:r w:rsidRPr="00652EF3">
        <w:rPr>
          <w:rFonts w:ascii="Garamond" w:hAnsi="Garamond"/>
          <w:szCs w:val="24"/>
        </w:rPr>
        <w:t xml:space="preserve">Subpart Ja - Standards of Performance for Petroleum Refineries applies to the </w:t>
      </w:r>
      <w:r w:rsidR="008F2AC6" w:rsidRPr="00652EF3">
        <w:rPr>
          <w:rFonts w:ascii="Garamond" w:hAnsi="Garamond"/>
          <w:szCs w:val="24"/>
        </w:rPr>
        <w:t xml:space="preserve">#2 CU </w:t>
      </w:r>
      <w:r w:rsidR="00E10672" w:rsidRPr="00652EF3">
        <w:rPr>
          <w:rFonts w:ascii="Garamond" w:hAnsi="Garamond"/>
          <w:szCs w:val="24"/>
        </w:rPr>
        <w:t xml:space="preserve">Vacuum </w:t>
      </w:r>
      <w:r w:rsidR="008F2AC6" w:rsidRPr="00652EF3">
        <w:rPr>
          <w:rFonts w:ascii="Garamond" w:hAnsi="Garamond"/>
          <w:szCs w:val="24"/>
        </w:rPr>
        <w:t>H</w:t>
      </w:r>
      <w:r w:rsidR="00E10672" w:rsidRPr="00652EF3">
        <w:rPr>
          <w:rFonts w:ascii="Garamond" w:hAnsi="Garamond"/>
          <w:szCs w:val="24"/>
        </w:rPr>
        <w:t>eater</w:t>
      </w:r>
      <w:r w:rsidR="008F2AC6" w:rsidRPr="00652EF3">
        <w:rPr>
          <w:rFonts w:ascii="Garamond" w:hAnsi="Garamond"/>
          <w:szCs w:val="24"/>
        </w:rPr>
        <w:t>, as applicable</w:t>
      </w:r>
      <w:r w:rsidR="00AE1B62">
        <w:rPr>
          <w:rFonts w:ascii="Garamond" w:hAnsi="Garamond"/>
          <w:szCs w:val="24"/>
        </w:rPr>
        <w:t>.</w:t>
      </w:r>
      <w:r w:rsidR="0063261A">
        <w:rPr>
          <w:rFonts w:ascii="Garamond" w:hAnsi="Garamond"/>
          <w:szCs w:val="24"/>
        </w:rPr>
        <w:t xml:space="preserve"> </w:t>
      </w:r>
      <w:r w:rsidR="00AE1B62" w:rsidRPr="00AE1B62">
        <w:rPr>
          <w:rFonts w:ascii="Garamond" w:hAnsi="Garamond"/>
          <w:szCs w:val="24"/>
        </w:rPr>
        <w:t xml:space="preserve">The #2 CU Vacuum Heater </w:t>
      </w:r>
      <w:r w:rsidR="00AE1B62" w:rsidRPr="00F75CC3">
        <w:rPr>
          <w:rFonts w:ascii="Garamond" w:hAnsi="Garamond"/>
          <w:szCs w:val="24"/>
        </w:rPr>
        <w:t>(</w:t>
      </w:r>
      <w:r w:rsidR="007E052F" w:rsidRPr="00F75CC3">
        <w:rPr>
          <w:rFonts w:ascii="Garamond" w:hAnsi="Garamond"/>
          <w:szCs w:val="24"/>
        </w:rPr>
        <w:t>0</w:t>
      </w:r>
      <w:r w:rsidR="00AE1B62" w:rsidRPr="00F75CC3">
        <w:rPr>
          <w:rFonts w:ascii="Garamond" w:hAnsi="Garamond"/>
          <w:szCs w:val="24"/>
        </w:rPr>
        <w:t>05H</w:t>
      </w:r>
      <w:r w:rsidR="007E052F" w:rsidRPr="00F75CC3">
        <w:rPr>
          <w:rFonts w:ascii="Garamond" w:hAnsi="Garamond"/>
          <w:szCs w:val="24"/>
        </w:rPr>
        <w:t>T</w:t>
      </w:r>
      <w:r w:rsidR="00AE1B62" w:rsidRPr="00F75CC3">
        <w:rPr>
          <w:rFonts w:ascii="Garamond" w:hAnsi="Garamond"/>
          <w:szCs w:val="24"/>
        </w:rPr>
        <w:t>0002)</w:t>
      </w:r>
      <w:r w:rsidR="00F75CC3">
        <w:rPr>
          <w:rFonts w:ascii="Garamond" w:hAnsi="Garamond"/>
          <w:szCs w:val="24"/>
        </w:rPr>
        <w:t xml:space="preserve"> and #2 CU Main Heater (005HT0001) are</w:t>
      </w:r>
      <w:r w:rsidR="00AE1B62" w:rsidRPr="00AE1B62">
        <w:rPr>
          <w:rFonts w:ascii="Garamond" w:hAnsi="Garamond"/>
          <w:szCs w:val="24"/>
        </w:rPr>
        <w:t xml:space="preserve"> subject to the fuel gas H</w:t>
      </w:r>
      <w:r w:rsidR="00AE1B62" w:rsidRPr="00AE1B62">
        <w:rPr>
          <w:rFonts w:ascii="Garamond" w:hAnsi="Garamond"/>
          <w:szCs w:val="24"/>
          <w:vertAlign w:val="subscript"/>
        </w:rPr>
        <w:t>2</w:t>
      </w:r>
      <w:r w:rsidR="00AE1B62" w:rsidRPr="00AE1B62">
        <w:rPr>
          <w:rFonts w:ascii="Garamond" w:hAnsi="Garamond"/>
          <w:szCs w:val="24"/>
        </w:rPr>
        <w:t>S requirements</w:t>
      </w:r>
      <w:r w:rsidR="00870832">
        <w:rPr>
          <w:rFonts w:ascii="Garamond" w:hAnsi="Garamond"/>
          <w:szCs w:val="24"/>
        </w:rPr>
        <w:t xml:space="preserve"> and not the NOx requirements.</w:t>
      </w:r>
    </w:p>
    <w:p w14:paraId="393B8CD9" w14:textId="77777777" w:rsidR="00F75CC3" w:rsidRPr="00F75CC3" w:rsidRDefault="00F75CC3" w:rsidP="00F75CC3">
      <w:pPr>
        <w:pStyle w:val="ListParagraph"/>
        <w:rPr>
          <w:rFonts w:ascii="Garamond" w:hAnsi="Garamond"/>
          <w:szCs w:val="24"/>
        </w:rPr>
      </w:pPr>
    </w:p>
    <w:p w14:paraId="2F6E6593" w14:textId="6A14831E" w:rsidR="00F75CC3" w:rsidRPr="00652EF3" w:rsidRDefault="00F75CC3" w:rsidP="00312AD8">
      <w:pPr>
        <w:pStyle w:val="ListParagraph"/>
        <w:numPr>
          <w:ilvl w:val="0"/>
          <w:numId w:val="148"/>
        </w:numPr>
        <w:rPr>
          <w:rFonts w:ascii="Garamond" w:hAnsi="Garamond"/>
          <w:szCs w:val="24"/>
        </w:rPr>
      </w:pPr>
      <w:r>
        <w:rPr>
          <w:rFonts w:ascii="Garamond" w:hAnsi="Garamond"/>
          <w:szCs w:val="24"/>
        </w:rPr>
        <w:t>Subpart QQQ</w:t>
      </w:r>
      <w:r w:rsidRPr="00652EF3">
        <w:rPr>
          <w:rFonts w:ascii="Garamond" w:hAnsi="Garamond"/>
          <w:szCs w:val="24"/>
        </w:rPr>
        <w:t xml:space="preserve"> </w:t>
      </w:r>
      <w:r>
        <w:rPr>
          <w:rFonts w:ascii="Garamond" w:hAnsi="Garamond"/>
          <w:szCs w:val="24"/>
        </w:rPr>
        <w:t xml:space="preserve">– Standards of Performance for VOC Emissions </w:t>
      </w:r>
      <w:proofErr w:type="gramStart"/>
      <w:r>
        <w:rPr>
          <w:rFonts w:ascii="Garamond" w:hAnsi="Garamond"/>
          <w:szCs w:val="24"/>
        </w:rPr>
        <w:t>From</w:t>
      </w:r>
      <w:proofErr w:type="gramEnd"/>
      <w:r>
        <w:rPr>
          <w:rFonts w:ascii="Garamond" w:hAnsi="Garamond"/>
          <w:szCs w:val="24"/>
        </w:rPr>
        <w:t xml:space="preserve"> Petroleum Refinery Wastewater Systems applies to the new and modified individual drain systems in the #2 CU Unit.</w:t>
      </w:r>
    </w:p>
    <w:p w14:paraId="03473A66" w14:textId="77777777" w:rsidR="00222BD2" w:rsidRPr="00652EF3" w:rsidRDefault="00222BD2" w:rsidP="00222BD2">
      <w:pPr>
        <w:tabs>
          <w:tab w:val="left" w:pos="-1080"/>
          <w:tab w:val="left" w:pos="-720"/>
        </w:tabs>
        <w:rPr>
          <w:rFonts w:ascii="Garamond" w:hAnsi="Garamond"/>
          <w:sz w:val="22"/>
          <w:szCs w:val="22"/>
        </w:rPr>
      </w:pPr>
    </w:p>
    <w:p w14:paraId="5E981187" w14:textId="75D383B8" w:rsidR="00222BD2" w:rsidRDefault="00222BD2" w:rsidP="00312AD8">
      <w:pPr>
        <w:widowControl/>
        <w:numPr>
          <w:ilvl w:val="0"/>
          <w:numId w:val="147"/>
        </w:numPr>
        <w:tabs>
          <w:tab w:val="left" w:pos="-1080"/>
          <w:tab w:val="left" w:pos="-720"/>
        </w:tabs>
        <w:rPr>
          <w:rFonts w:ascii="Garamond" w:hAnsi="Garamond"/>
          <w:szCs w:val="24"/>
        </w:rPr>
      </w:pPr>
      <w:r w:rsidRPr="00652EF3">
        <w:rPr>
          <w:rFonts w:ascii="Garamond" w:hAnsi="Garamond"/>
          <w:szCs w:val="24"/>
        </w:rPr>
        <w:t>CHS shall comply with all applicable standards and limitations, and the reporting, recordkeeping, and notification requirements specified in 40 CFR Part 63, NESHAP for Source Categories (ARM 17.8.342).</w:t>
      </w:r>
    </w:p>
    <w:p w14:paraId="4E712420" w14:textId="77777777" w:rsidR="00AA1554" w:rsidRPr="00652EF3" w:rsidRDefault="00AA1554" w:rsidP="00AA1554">
      <w:pPr>
        <w:widowControl/>
        <w:tabs>
          <w:tab w:val="left" w:pos="-1080"/>
          <w:tab w:val="left" w:pos="-720"/>
        </w:tabs>
        <w:ind w:left="1440"/>
        <w:rPr>
          <w:rFonts w:ascii="Garamond" w:hAnsi="Garamond"/>
          <w:szCs w:val="24"/>
        </w:rPr>
      </w:pPr>
    </w:p>
    <w:p w14:paraId="186B004A" w14:textId="77777777" w:rsidR="00222BD2" w:rsidRPr="00652EF3" w:rsidRDefault="00222BD2" w:rsidP="00312AD8">
      <w:pPr>
        <w:pStyle w:val="ListParagraph"/>
        <w:widowControl/>
        <w:numPr>
          <w:ilvl w:val="0"/>
          <w:numId w:val="149"/>
        </w:numPr>
        <w:tabs>
          <w:tab w:val="left" w:pos="-1080"/>
          <w:tab w:val="left" w:pos="-720"/>
        </w:tabs>
        <w:ind w:left="2160" w:hanging="720"/>
        <w:rPr>
          <w:rFonts w:ascii="Garamond" w:hAnsi="Garamond"/>
          <w:szCs w:val="24"/>
        </w:rPr>
      </w:pPr>
      <w:r w:rsidRPr="00652EF3">
        <w:rPr>
          <w:rFonts w:ascii="Garamond" w:hAnsi="Garamond"/>
          <w:szCs w:val="24"/>
        </w:rPr>
        <w:t>Subpart A - General Provisions applies to all equipment or facilities subject to a NESHAP for source categories subpart as listed below.</w:t>
      </w:r>
    </w:p>
    <w:p w14:paraId="5BF6C4AA" w14:textId="77777777" w:rsidR="00222BD2" w:rsidRPr="00652EF3" w:rsidRDefault="00222BD2" w:rsidP="00222BD2">
      <w:pPr>
        <w:widowControl/>
        <w:tabs>
          <w:tab w:val="left" w:pos="-1080"/>
          <w:tab w:val="left" w:pos="-720"/>
        </w:tabs>
        <w:rPr>
          <w:rFonts w:ascii="Garamond" w:hAnsi="Garamond"/>
          <w:sz w:val="22"/>
          <w:szCs w:val="22"/>
        </w:rPr>
      </w:pPr>
    </w:p>
    <w:p w14:paraId="24E386ED" w14:textId="6B90B04C" w:rsidR="00222BD2" w:rsidRPr="00652EF3" w:rsidRDefault="00222BD2" w:rsidP="00312AD8">
      <w:pPr>
        <w:pStyle w:val="ListParagraph"/>
        <w:widowControl/>
        <w:numPr>
          <w:ilvl w:val="0"/>
          <w:numId w:val="149"/>
        </w:numPr>
        <w:tabs>
          <w:tab w:val="left" w:pos="-1080"/>
          <w:tab w:val="left" w:pos="-720"/>
        </w:tabs>
        <w:ind w:left="2160" w:hanging="720"/>
        <w:rPr>
          <w:rFonts w:ascii="Garamond" w:hAnsi="Garamond"/>
          <w:szCs w:val="24"/>
        </w:rPr>
      </w:pPr>
      <w:r w:rsidRPr="00652EF3">
        <w:rPr>
          <w:rFonts w:ascii="Garamond" w:hAnsi="Garamond"/>
          <w:szCs w:val="24"/>
        </w:rPr>
        <w:t>Subpart CC - NESHAP from Petroleum Refineries shall apply to</w:t>
      </w:r>
      <w:r w:rsidR="00AE1B62">
        <w:rPr>
          <w:rFonts w:ascii="Garamond" w:hAnsi="Garamond"/>
          <w:szCs w:val="24"/>
        </w:rPr>
        <w:t xml:space="preserve"> affected sources or the collection of emission points as defined in this subpart.</w:t>
      </w:r>
    </w:p>
    <w:p w14:paraId="47BBEB6B" w14:textId="77777777" w:rsidR="00222BD2" w:rsidRPr="00652EF3" w:rsidRDefault="00222BD2" w:rsidP="00222BD2">
      <w:pPr>
        <w:widowControl/>
        <w:tabs>
          <w:tab w:val="left" w:pos="-1080"/>
          <w:tab w:val="left" w:pos="-720"/>
        </w:tabs>
        <w:rPr>
          <w:rFonts w:ascii="Garamond" w:hAnsi="Garamond"/>
          <w:sz w:val="22"/>
          <w:szCs w:val="22"/>
        </w:rPr>
      </w:pPr>
    </w:p>
    <w:p w14:paraId="0F433FFD" w14:textId="55284190" w:rsidR="00222BD2" w:rsidRPr="00652EF3" w:rsidRDefault="00222BD2" w:rsidP="00312AD8">
      <w:pPr>
        <w:pStyle w:val="ListParagraph"/>
        <w:widowControl/>
        <w:numPr>
          <w:ilvl w:val="0"/>
          <w:numId w:val="149"/>
        </w:numPr>
        <w:tabs>
          <w:tab w:val="left" w:pos="-1080"/>
          <w:tab w:val="left" w:pos="-720"/>
        </w:tabs>
        <w:ind w:left="2160" w:hanging="720"/>
        <w:rPr>
          <w:rFonts w:ascii="Garamond" w:hAnsi="Garamond"/>
          <w:szCs w:val="24"/>
        </w:rPr>
      </w:pPr>
      <w:r w:rsidRPr="00652EF3">
        <w:rPr>
          <w:rFonts w:ascii="Garamond" w:hAnsi="Garamond"/>
          <w:szCs w:val="24"/>
        </w:rPr>
        <w:t xml:space="preserve">Subpart DDDDD - National Emission Standards for Hazardous Air Pollutants for Major Sources: Industrial, Commercial, and Institutional Boilers and Process Heaters applies to the </w:t>
      </w:r>
      <w:bookmarkStart w:id="42" w:name="_Hlk39417511"/>
      <w:r w:rsidR="004F5967" w:rsidRPr="00652EF3">
        <w:rPr>
          <w:rFonts w:ascii="Garamond" w:hAnsi="Garamond"/>
          <w:szCs w:val="24"/>
        </w:rPr>
        <w:t>new #2</w:t>
      </w:r>
      <w:r w:rsidR="00CE0DB7" w:rsidRPr="00652EF3">
        <w:rPr>
          <w:rFonts w:ascii="Garamond" w:hAnsi="Garamond"/>
          <w:szCs w:val="24"/>
        </w:rPr>
        <w:t xml:space="preserve"> </w:t>
      </w:r>
      <w:r w:rsidR="009E5013" w:rsidRPr="00652EF3">
        <w:rPr>
          <w:rFonts w:ascii="Garamond" w:hAnsi="Garamond"/>
          <w:szCs w:val="24"/>
        </w:rPr>
        <w:t>CU</w:t>
      </w:r>
      <w:r w:rsidR="004F5967" w:rsidRPr="00652EF3">
        <w:rPr>
          <w:rFonts w:ascii="Garamond" w:hAnsi="Garamond"/>
          <w:szCs w:val="24"/>
        </w:rPr>
        <w:t xml:space="preserve"> Vacuum </w:t>
      </w:r>
      <w:bookmarkEnd w:id="42"/>
      <w:r w:rsidR="00F463F9">
        <w:rPr>
          <w:rFonts w:ascii="Garamond" w:hAnsi="Garamond"/>
          <w:szCs w:val="24"/>
        </w:rPr>
        <w:t>Heater</w:t>
      </w:r>
      <w:r w:rsidR="00F75CC3">
        <w:rPr>
          <w:rFonts w:ascii="Garamond" w:hAnsi="Garamond"/>
          <w:szCs w:val="24"/>
        </w:rPr>
        <w:t xml:space="preserve"> (005HT0002) and #2 Cu Main Heater (005HT0001)</w:t>
      </w:r>
      <w:r w:rsidR="00F463F9">
        <w:rPr>
          <w:rFonts w:ascii="Garamond" w:hAnsi="Garamond"/>
          <w:szCs w:val="24"/>
        </w:rPr>
        <w:t>.</w:t>
      </w:r>
    </w:p>
    <w:p w14:paraId="21FA97C4" w14:textId="77777777" w:rsidR="00222BD2" w:rsidRPr="00652EF3" w:rsidRDefault="00222BD2" w:rsidP="00222BD2">
      <w:pPr>
        <w:tabs>
          <w:tab w:val="left" w:pos="-1080"/>
          <w:tab w:val="left" w:pos="-720"/>
        </w:tabs>
        <w:rPr>
          <w:rFonts w:ascii="Garamond" w:hAnsi="Garamond"/>
          <w:sz w:val="22"/>
          <w:szCs w:val="22"/>
        </w:rPr>
      </w:pPr>
    </w:p>
    <w:p w14:paraId="259CFF4A" w14:textId="2E25A205" w:rsidR="00222BD2" w:rsidRPr="00652EF3" w:rsidRDefault="00222BD2" w:rsidP="00312AD8">
      <w:pPr>
        <w:widowControl/>
        <w:numPr>
          <w:ilvl w:val="0"/>
          <w:numId w:val="147"/>
        </w:numPr>
        <w:tabs>
          <w:tab w:val="left" w:pos="-1080"/>
          <w:tab w:val="left" w:pos="-720"/>
        </w:tabs>
        <w:rPr>
          <w:rFonts w:ascii="Garamond" w:hAnsi="Garamond"/>
          <w:szCs w:val="24"/>
        </w:rPr>
      </w:pPr>
      <w:r w:rsidRPr="00652EF3">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3149CED8" w14:textId="77777777" w:rsidR="004727FD" w:rsidRPr="00652EF3" w:rsidRDefault="004727FD" w:rsidP="004727FD">
      <w:pPr>
        <w:widowControl/>
        <w:tabs>
          <w:tab w:val="left" w:pos="-1080"/>
          <w:tab w:val="left" w:pos="-720"/>
        </w:tabs>
        <w:ind w:left="1080"/>
        <w:rPr>
          <w:rFonts w:ascii="Garamond" w:hAnsi="Garamond"/>
          <w:szCs w:val="24"/>
        </w:rPr>
      </w:pPr>
    </w:p>
    <w:p w14:paraId="6B790F77" w14:textId="77777777" w:rsidR="00222BD2" w:rsidRPr="00652EF3" w:rsidRDefault="00222BD2" w:rsidP="00312AD8">
      <w:pPr>
        <w:numPr>
          <w:ilvl w:val="0"/>
          <w:numId w:val="147"/>
        </w:numPr>
        <w:tabs>
          <w:tab w:val="left" w:pos="-1080"/>
          <w:tab w:val="left" w:pos="-720"/>
        </w:tabs>
        <w:ind w:left="1440" w:hanging="720"/>
        <w:rPr>
          <w:rFonts w:ascii="Garamond" w:hAnsi="Garamond"/>
          <w:szCs w:val="24"/>
        </w:rPr>
      </w:pPr>
      <w:r w:rsidRPr="00652EF3">
        <w:rPr>
          <w:rFonts w:ascii="Garamond" w:hAnsi="Garamond"/>
          <w:szCs w:val="24"/>
        </w:rPr>
        <w:t>Limitations on Individual Sources (ARM 17.8.752)</w:t>
      </w:r>
    </w:p>
    <w:p w14:paraId="1E53321B" w14:textId="77777777" w:rsidR="00222BD2" w:rsidRPr="00652EF3" w:rsidRDefault="00222BD2" w:rsidP="00222BD2">
      <w:pPr>
        <w:tabs>
          <w:tab w:val="left" w:pos="-1080"/>
          <w:tab w:val="left" w:pos="-720"/>
        </w:tabs>
        <w:rPr>
          <w:rFonts w:ascii="Garamond" w:hAnsi="Garamond"/>
          <w:sz w:val="22"/>
          <w:szCs w:val="22"/>
        </w:rPr>
      </w:pPr>
    </w:p>
    <w:p w14:paraId="78B6029B" w14:textId="103F543D" w:rsidR="00222BD2" w:rsidRPr="00652EF3" w:rsidRDefault="00CA5DCA" w:rsidP="00312AD8">
      <w:pPr>
        <w:pStyle w:val="ListParagraph"/>
        <w:widowControl/>
        <w:numPr>
          <w:ilvl w:val="0"/>
          <w:numId w:val="152"/>
        </w:numPr>
        <w:tabs>
          <w:tab w:val="left" w:pos="-1080"/>
          <w:tab w:val="left" w:pos="-720"/>
        </w:tabs>
        <w:rPr>
          <w:rFonts w:ascii="Garamond" w:hAnsi="Garamond"/>
          <w:szCs w:val="24"/>
        </w:rPr>
      </w:pPr>
      <w:r w:rsidRPr="00652EF3">
        <w:rPr>
          <w:rFonts w:ascii="Garamond" w:hAnsi="Garamond"/>
          <w:szCs w:val="24"/>
        </w:rPr>
        <w:t>New #2</w:t>
      </w:r>
      <w:r w:rsidR="00CF47A4" w:rsidRPr="00652EF3">
        <w:rPr>
          <w:rFonts w:ascii="Garamond" w:hAnsi="Garamond"/>
          <w:szCs w:val="24"/>
        </w:rPr>
        <w:t xml:space="preserve"> </w:t>
      </w:r>
      <w:r w:rsidRPr="00652EF3">
        <w:rPr>
          <w:rFonts w:ascii="Garamond" w:hAnsi="Garamond"/>
          <w:szCs w:val="24"/>
        </w:rPr>
        <w:t>CU Vacuum Heater (005HT0002)</w:t>
      </w:r>
    </w:p>
    <w:p w14:paraId="5DF94EF9" w14:textId="77777777" w:rsidR="00222BD2" w:rsidRPr="00652EF3" w:rsidRDefault="00222BD2" w:rsidP="00222BD2">
      <w:pPr>
        <w:tabs>
          <w:tab w:val="left" w:pos="-1080"/>
          <w:tab w:val="left" w:pos="-720"/>
        </w:tabs>
        <w:rPr>
          <w:rFonts w:ascii="Garamond" w:hAnsi="Garamond"/>
          <w:szCs w:val="24"/>
        </w:rPr>
      </w:pPr>
      <w:bookmarkStart w:id="43" w:name="_Hlk39419962"/>
    </w:p>
    <w:p w14:paraId="40579547" w14:textId="414B895D" w:rsidR="00222BD2" w:rsidRPr="00652EF3" w:rsidRDefault="00222BD2" w:rsidP="00312AD8">
      <w:pPr>
        <w:pStyle w:val="ListParagraph"/>
        <w:keepNext/>
        <w:keepLines/>
        <w:widowControl/>
        <w:numPr>
          <w:ilvl w:val="0"/>
          <w:numId w:val="150"/>
        </w:numPr>
        <w:tabs>
          <w:tab w:val="left" w:pos="-1080"/>
          <w:tab w:val="left" w:pos="-720"/>
        </w:tabs>
        <w:rPr>
          <w:rFonts w:ascii="Garamond" w:hAnsi="Garamond"/>
          <w:szCs w:val="24"/>
        </w:rPr>
      </w:pPr>
      <w:r w:rsidRPr="00652EF3">
        <w:rPr>
          <w:rFonts w:ascii="Garamond" w:hAnsi="Garamond"/>
          <w:szCs w:val="24"/>
        </w:rPr>
        <w:lastRenderedPageBreak/>
        <w:t>CHS shall not burn any fuel gas that contains H</w:t>
      </w:r>
      <w:r w:rsidRPr="00652EF3">
        <w:rPr>
          <w:rFonts w:ascii="Garamond" w:hAnsi="Garamond"/>
          <w:szCs w:val="24"/>
          <w:vertAlign w:val="subscript"/>
        </w:rPr>
        <w:t>2</w:t>
      </w:r>
      <w:r w:rsidRPr="00652EF3">
        <w:rPr>
          <w:rFonts w:ascii="Garamond" w:hAnsi="Garamond"/>
          <w:szCs w:val="24"/>
        </w:rPr>
        <w:t xml:space="preserve">S </w:t>
      </w:r>
      <w:proofErr w:type="gramStart"/>
      <w:r w:rsidRPr="00652EF3">
        <w:rPr>
          <w:rFonts w:ascii="Garamond" w:hAnsi="Garamond"/>
          <w:szCs w:val="24"/>
        </w:rPr>
        <w:t>in excess of</w:t>
      </w:r>
      <w:proofErr w:type="gramEnd"/>
      <w:r w:rsidRPr="00652EF3">
        <w:rPr>
          <w:rFonts w:ascii="Garamond" w:hAnsi="Garamond"/>
          <w:szCs w:val="24"/>
        </w:rPr>
        <w:t xml:space="preserve"> 162 ppmvd determined hourly on a 3-hour rolling average basis and H</w:t>
      </w:r>
      <w:r w:rsidRPr="00652EF3">
        <w:rPr>
          <w:rFonts w:ascii="Garamond" w:hAnsi="Garamond"/>
          <w:szCs w:val="24"/>
          <w:vertAlign w:val="subscript"/>
        </w:rPr>
        <w:t>2</w:t>
      </w:r>
      <w:r w:rsidRPr="00652EF3">
        <w:rPr>
          <w:rFonts w:ascii="Garamond" w:hAnsi="Garamond"/>
          <w:szCs w:val="24"/>
        </w:rPr>
        <w:t xml:space="preserve">S </w:t>
      </w:r>
      <w:proofErr w:type="gramStart"/>
      <w:r w:rsidRPr="00652EF3">
        <w:rPr>
          <w:rFonts w:ascii="Garamond" w:hAnsi="Garamond"/>
          <w:szCs w:val="24"/>
        </w:rPr>
        <w:t>in excess of</w:t>
      </w:r>
      <w:proofErr w:type="gramEnd"/>
      <w:r w:rsidRPr="00652EF3">
        <w:rPr>
          <w:rFonts w:ascii="Garamond" w:hAnsi="Garamond"/>
          <w:szCs w:val="24"/>
        </w:rPr>
        <w:t xml:space="preserve"> 60 ppmvd determined daily on a 365-successive calendar day rolling average basis (ARM 17.8.340, ARM 17.8.752, and 40 CFR 60, Subpart Ja).</w:t>
      </w:r>
    </w:p>
    <w:p w14:paraId="7B069111" w14:textId="77777777" w:rsidR="00222BD2" w:rsidRPr="00652EF3" w:rsidRDefault="00222BD2" w:rsidP="00222BD2">
      <w:pPr>
        <w:tabs>
          <w:tab w:val="left" w:pos="-1080"/>
          <w:tab w:val="left" w:pos="-900"/>
          <w:tab w:val="left" w:pos="-720"/>
        </w:tabs>
        <w:rPr>
          <w:rFonts w:ascii="Garamond" w:hAnsi="Garamond"/>
          <w:szCs w:val="24"/>
        </w:rPr>
      </w:pPr>
    </w:p>
    <w:p w14:paraId="45F835EE" w14:textId="4AC3E8D5" w:rsidR="00222BD2" w:rsidRPr="00652EF3" w:rsidRDefault="00222BD2" w:rsidP="00312AD8">
      <w:pPr>
        <w:pStyle w:val="ListParagraph"/>
        <w:keepNext/>
        <w:widowControl/>
        <w:numPr>
          <w:ilvl w:val="0"/>
          <w:numId w:val="150"/>
        </w:numPr>
        <w:tabs>
          <w:tab w:val="left" w:pos="-1080"/>
          <w:tab w:val="left" w:pos="-720"/>
        </w:tabs>
        <w:rPr>
          <w:rFonts w:ascii="Garamond" w:hAnsi="Garamond"/>
          <w:szCs w:val="24"/>
        </w:rPr>
      </w:pPr>
      <w:r w:rsidRPr="00652EF3">
        <w:rPr>
          <w:rFonts w:ascii="Garamond" w:hAnsi="Garamond"/>
          <w:szCs w:val="24"/>
        </w:rPr>
        <w:t xml:space="preserve">The </w:t>
      </w:r>
      <w:r w:rsidR="00A20D13" w:rsidRPr="00652EF3">
        <w:rPr>
          <w:rFonts w:ascii="Garamond" w:hAnsi="Garamond"/>
          <w:szCs w:val="24"/>
        </w:rPr>
        <w:t>#2 CU Vacuum Heater</w:t>
      </w:r>
      <w:r w:rsidRPr="00652EF3">
        <w:rPr>
          <w:rFonts w:ascii="Garamond" w:hAnsi="Garamond"/>
          <w:szCs w:val="24"/>
        </w:rPr>
        <w:t xml:space="preserve"> (</w:t>
      </w:r>
      <w:r w:rsidR="00A20D13" w:rsidRPr="00652EF3">
        <w:rPr>
          <w:rFonts w:ascii="Garamond" w:hAnsi="Garamond"/>
          <w:szCs w:val="24"/>
        </w:rPr>
        <w:t>005HT0002</w:t>
      </w:r>
      <w:r w:rsidRPr="00652EF3">
        <w:rPr>
          <w:rFonts w:ascii="Garamond" w:hAnsi="Garamond"/>
          <w:szCs w:val="24"/>
        </w:rPr>
        <w:t xml:space="preserve">) shall be equipped with </w:t>
      </w:r>
      <w:r w:rsidR="00A20D13" w:rsidRPr="00652EF3">
        <w:rPr>
          <w:rFonts w:ascii="Garamond" w:hAnsi="Garamond"/>
          <w:szCs w:val="24"/>
        </w:rPr>
        <w:t>ultra-</w:t>
      </w:r>
      <w:r w:rsidRPr="00652EF3">
        <w:rPr>
          <w:rFonts w:ascii="Garamond" w:hAnsi="Garamond"/>
          <w:szCs w:val="24"/>
        </w:rPr>
        <w:t xml:space="preserve">low NOx burners and </w:t>
      </w:r>
      <w:r w:rsidR="006D556D">
        <w:rPr>
          <w:rFonts w:ascii="Garamond" w:hAnsi="Garamond"/>
          <w:szCs w:val="24"/>
        </w:rPr>
        <w:t xml:space="preserve">NOx emissions </w:t>
      </w:r>
      <w:proofErr w:type="gramStart"/>
      <w:r w:rsidR="00A20D13" w:rsidRPr="00652EF3">
        <w:rPr>
          <w:rFonts w:ascii="Garamond" w:hAnsi="Garamond"/>
          <w:szCs w:val="24"/>
        </w:rPr>
        <w:t>not exceed</w:t>
      </w:r>
      <w:proofErr w:type="gramEnd"/>
      <w:r w:rsidR="00A20D13" w:rsidRPr="00652EF3">
        <w:rPr>
          <w:rFonts w:ascii="Garamond" w:hAnsi="Garamond"/>
          <w:szCs w:val="24"/>
        </w:rPr>
        <w:t xml:space="preserve"> 1.05 lb/</w:t>
      </w:r>
      <w:r w:rsidR="00F678EC" w:rsidRPr="00652EF3">
        <w:rPr>
          <w:rFonts w:ascii="Garamond" w:hAnsi="Garamond"/>
          <w:szCs w:val="24"/>
        </w:rPr>
        <w:t xml:space="preserve">hr </w:t>
      </w:r>
      <w:r w:rsidRPr="00652EF3">
        <w:rPr>
          <w:rFonts w:ascii="Garamond" w:hAnsi="Garamond"/>
          <w:szCs w:val="24"/>
        </w:rPr>
        <w:t>(ARM 17.8.749 and 17.8.752).</w:t>
      </w:r>
    </w:p>
    <w:p w14:paraId="4132AB99" w14:textId="77777777" w:rsidR="00222BD2" w:rsidRPr="00652EF3" w:rsidRDefault="00222BD2" w:rsidP="00222BD2">
      <w:pPr>
        <w:tabs>
          <w:tab w:val="left" w:pos="-1080"/>
          <w:tab w:val="left" w:pos="-720"/>
        </w:tabs>
        <w:rPr>
          <w:rFonts w:ascii="Garamond" w:hAnsi="Garamond"/>
          <w:szCs w:val="24"/>
        </w:rPr>
      </w:pPr>
    </w:p>
    <w:p w14:paraId="4FEDF136" w14:textId="7790F1D5" w:rsidR="00222BD2" w:rsidRPr="00652EF3" w:rsidRDefault="00222BD2" w:rsidP="00312AD8">
      <w:pPr>
        <w:pStyle w:val="ListParagraph"/>
        <w:numPr>
          <w:ilvl w:val="0"/>
          <w:numId w:val="150"/>
        </w:numPr>
        <w:tabs>
          <w:tab w:val="left" w:pos="-1080"/>
          <w:tab w:val="left" w:pos="-720"/>
        </w:tabs>
        <w:rPr>
          <w:rFonts w:ascii="Garamond" w:hAnsi="Garamond"/>
          <w:spacing w:val="-2"/>
          <w:szCs w:val="24"/>
        </w:rPr>
      </w:pPr>
      <w:r w:rsidRPr="00652EF3">
        <w:rPr>
          <w:rFonts w:ascii="Garamond" w:hAnsi="Garamond"/>
          <w:spacing w:val="-2"/>
          <w:szCs w:val="24"/>
        </w:rPr>
        <w:t xml:space="preserve">CO emissions from the </w:t>
      </w:r>
      <w:r w:rsidR="00F15F49" w:rsidRPr="00652EF3">
        <w:rPr>
          <w:rFonts w:ascii="Garamond" w:hAnsi="Garamond"/>
          <w:spacing w:val="-2"/>
          <w:szCs w:val="24"/>
        </w:rPr>
        <w:t>#2 CU Vacuum Heater</w:t>
      </w:r>
      <w:r w:rsidR="009267FF" w:rsidRPr="00652EF3">
        <w:rPr>
          <w:rFonts w:ascii="Garamond" w:hAnsi="Garamond"/>
          <w:spacing w:val="-2"/>
          <w:szCs w:val="24"/>
        </w:rPr>
        <w:t xml:space="preserve"> (005HT0002)</w:t>
      </w:r>
      <w:r w:rsidRPr="00652EF3">
        <w:rPr>
          <w:rFonts w:ascii="Garamond" w:hAnsi="Garamond"/>
          <w:spacing w:val="-2"/>
          <w:szCs w:val="24"/>
        </w:rPr>
        <w:t xml:space="preserve"> shall </w:t>
      </w:r>
      <w:r w:rsidR="006D556D">
        <w:rPr>
          <w:rFonts w:ascii="Garamond" w:hAnsi="Garamond"/>
          <w:spacing w:val="-2"/>
          <w:szCs w:val="24"/>
        </w:rPr>
        <w:t xml:space="preserve">be minimized by </w:t>
      </w:r>
      <w:r w:rsidR="007359E4" w:rsidRPr="00652EF3">
        <w:rPr>
          <w:rFonts w:ascii="Garamond" w:hAnsi="Garamond"/>
          <w:spacing w:val="-2"/>
          <w:szCs w:val="24"/>
        </w:rPr>
        <w:t>utiliz</w:t>
      </w:r>
      <w:r w:rsidR="006D556D">
        <w:rPr>
          <w:rFonts w:ascii="Garamond" w:hAnsi="Garamond"/>
          <w:spacing w:val="-2"/>
          <w:szCs w:val="24"/>
        </w:rPr>
        <w:t>ing</w:t>
      </w:r>
      <w:r w:rsidR="007359E4" w:rsidRPr="00652EF3">
        <w:rPr>
          <w:rFonts w:ascii="Garamond" w:hAnsi="Garamond"/>
          <w:spacing w:val="-2"/>
          <w:szCs w:val="24"/>
        </w:rPr>
        <w:t xml:space="preserve"> </w:t>
      </w:r>
      <w:r w:rsidR="00D31848" w:rsidRPr="00652EF3">
        <w:rPr>
          <w:rFonts w:ascii="Garamond" w:hAnsi="Garamond"/>
          <w:spacing w:val="-2"/>
          <w:szCs w:val="24"/>
        </w:rPr>
        <w:t xml:space="preserve">proper design and </w:t>
      </w:r>
      <w:r w:rsidR="007359E4" w:rsidRPr="00652EF3">
        <w:rPr>
          <w:rFonts w:ascii="Garamond" w:hAnsi="Garamond"/>
          <w:spacing w:val="-2"/>
          <w:szCs w:val="24"/>
        </w:rPr>
        <w:t>good combustion practices</w:t>
      </w:r>
      <w:r w:rsidR="000A381A" w:rsidRPr="00652EF3">
        <w:rPr>
          <w:rFonts w:ascii="Garamond" w:hAnsi="Garamond"/>
          <w:spacing w:val="-2"/>
          <w:szCs w:val="24"/>
        </w:rPr>
        <w:t>,</w:t>
      </w:r>
      <w:r w:rsidR="00D31848" w:rsidRPr="00652EF3">
        <w:rPr>
          <w:rFonts w:ascii="Garamond" w:hAnsi="Garamond"/>
          <w:spacing w:val="-2"/>
          <w:szCs w:val="24"/>
        </w:rPr>
        <w:t xml:space="preserve"> and</w:t>
      </w:r>
      <w:r w:rsidR="007359E4" w:rsidRPr="00652EF3">
        <w:rPr>
          <w:rFonts w:ascii="Garamond" w:hAnsi="Garamond"/>
          <w:spacing w:val="-2"/>
          <w:szCs w:val="24"/>
        </w:rPr>
        <w:t xml:space="preserve"> not </w:t>
      </w:r>
      <w:r w:rsidRPr="00652EF3">
        <w:rPr>
          <w:rFonts w:ascii="Garamond" w:hAnsi="Garamond"/>
          <w:spacing w:val="-2"/>
          <w:szCs w:val="24"/>
        </w:rPr>
        <w:t>exceed</w:t>
      </w:r>
      <w:r w:rsidR="00711D6F" w:rsidRPr="00652EF3">
        <w:rPr>
          <w:rFonts w:ascii="Garamond" w:hAnsi="Garamond"/>
          <w:spacing w:val="-2"/>
          <w:szCs w:val="24"/>
        </w:rPr>
        <w:t xml:space="preserve"> 1.05 lb/hr</w:t>
      </w:r>
      <w:r w:rsidR="006D556D">
        <w:rPr>
          <w:rFonts w:ascii="Garamond" w:hAnsi="Garamond"/>
          <w:spacing w:val="-2"/>
          <w:szCs w:val="24"/>
        </w:rPr>
        <w:t xml:space="preserve"> as demonstrated with EPA Federal Reference Method 10</w:t>
      </w:r>
      <w:r w:rsidR="00711D6F" w:rsidRPr="00652EF3">
        <w:rPr>
          <w:rFonts w:ascii="Garamond" w:hAnsi="Garamond"/>
          <w:spacing w:val="-2"/>
          <w:szCs w:val="24"/>
        </w:rPr>
        <w:t xml:space="preserve"> (ARM 17.8.752)</w:t>
      </w:r>
      <w:r w:rsidR="00B81BA0" w:rsidRPr="00652EF3">
        <w:rPr>
          <w:rFonts w:ascii="Garamond" w:hAnsi="Garamond"/>
          <w:spacing w:val="-2"/>
          <w:szCs w:val="24"/>
        </w:rPr>
        <w:t>.</w:t>
      </w:r>
    </w:p>
    <w:p w14:paraId="1404646F" w14:textId="77777777" w:rsidR="00222BD2" w:rsidRPr="00652EF3" w:rsidRDefault="00222BD2" w:rsidP="00222BD2">
      <w:pPr>
        <w:tabs>
          <w:tab w:val="left" w:pos="-1080"/>
          <w:tab w:val="left" w:pos="-720"/>
        </w:tabs>
        <w:rPr>
          <w:rFonts w:ascii="Garamond" w:hAnsi="Garamond"/>
          <w:spacing w:val="-2"/>
          <w:szCs w:val="24"/>
        </w:rPr>
      </w:pPr>
    </w:p>
    <w:p w14:paraId="21C7BDE7" w14:textId="27735CD8" w:rsidR="007359E4" w:rsidRPr="00652EF3" w:rsidRDefault="007359E4" w:rsidP="00312AD8">
      <w:pPr>
        <w:pStyle w:val="ListParagraph"/>
        <w:keepNext/>
        <w:widowControl/>
        <w:numPr>
          <w:ilvl w:val="0"/>
          <w:numId w:val="150"/>
        </w:numPr>
        <w:rPr>
          <w:rFonts w:ascii="Garamond" w:hAnsi="Garamond"/>
          <w:spacing w:val="-2"/>
          <w:szCs w:val="24"/>
        </w:rPr>
      </w:pPr>
      <w:r w:rsidRPr="00652EF3">
        <w:rPr>
          <w:rFonts w:ascii="Garamond" w:hAnsi="Garamond"/>
          <w:spacing w:val="-2"/>
          <w:szCs w:val="24"/>
        </w:rPr>
        <w:t>VOC emission from the #2 CU Vacuum Heater</w:t>
      </w:r>
      <w:r w:rsidR="009267FF" w:rsidRPr="00652EF3">
        <w:rPr>
          <w:rFonts w:ascii="Garamond" w:hAnsi="Garamond"/>
          <w:spacing w:val="-2"/>
          <w:szCs w:val="24"/>
        </w:rPr>
        <w:t xml:space="preserve"> (005HT0002)</w:t>
      </w:r>
      <w:r w:rsidRPr="00652EF3">
        <w:rPr>
          <w:rFonts w:ascii="Garamond" w:hAnsi="Garamond"/>
          <w:spacing w:val="-2"/>
          <w:szCs w:val="24"/>
        </w:rPr>
        <w:t xml:space="preserve"> shall</w:t>
      </w:r>
      <w:r w:rsidR="004E30D7">
        <w:rPr>
          <w:rFonts w:ascii="Garamond" w:hAnsi="Garamond"/>
          <w:spacing w:val="-2"/>
          <w:szCs w:val="24"/>
        </w:rPr>
        <w:t xml:space="preserve"> be minimized by</w:t>
      </w:r>
      <w:r w:rsidRPr="00652EF3">
        <w:rPr>
          <w:rFonts w:ascii="Garamond" w:hAnsi="Garamond"/>
          <w:spacing w:val="-2"/>
          <w:szCs w:val="24"/>
        </w:rPr>
        <w:t xml:space="preserve"> utiliz</w:t>
      </w:r>
      <w:r w:rsidR="004E30D7">
        <w:rPr>
          <w:rFonts w:ascii="Garamond" w:hAnsi="Garamond"/>
          <w:spacing w:val="-2"/>
          <w:szCs w:val="24"/>
        </w:rPr>
        <w:t>ing</w:t>
      </w:r>
      <w:r w:rsidRPr="00652EF3">
        <w:rPr>
          <w:rFonts w:ascii="Garamond" w:hAnsi="Garamond"/>
          <w:spacing w:val="-2"/>
          <w:szCs w:val="24"/>
        </w:rPr>
        <w:t xml:space="preserve"> </w:t>
      </w:r>
      <w:r w:rsidR="00D31848" w:rsidRPr="00652EF3">
        <w:rPr>
          <w:rFonts w:ascii="Garamond" w:hAnsi="Garamond"/>
          <w:spacing w:val="-2"/>
          <w:szCs w:val="24"/>
        </w:rPr>
        <w:t>proper</w:t>
      </w:r>
      <w:r w:rsidRPr="00652EF3">
        <w:rPr>
          <w:rFonts w:ascii="Garamond" w:hAnsi="Garamond"/>
          <w:spacing w:val="-2"/>
          <w:szCs w:val="24"/>
        </w:rPr>
        <w:t xml:space="preserve"> </w:t>
      </w:r>
      <w:r w:rsidR="00D31848" w:rsidRPr="00652EF3">
        <w:rPr>
          <w:rFonts w:ascii="Garamond" w:hAnsi="Garamond"/>
          <w:spacing w:val="-2"/>
          <w:szCs w:val="24"/>
        </w:rPr>
        <w:t xml:space="preserve">design and good </w:t>
      </w:r>
      <w:r w:rsidRPr="00652EF3">
        <w:rPr>
          <w:rFonts w:ascii="Garamond" w:hAnsi="Garamond"/>
          <w:spacing w:val="-2"/>
          <w:szCs w:val="24"/>
        </w:rPr>
        <w:t xml:space="preserve">combustion </w:t>
      </w:r>
      <w:proofErr w:type="gramStart"/>
      <w:r w:rsidRPr="00652EF3">
        <w:rPr>
          <w:rFonts w:ascii="Garamond" w:hAnsi="Garamond"/>
          <w:spacing w:val="-2"/>
          <w:szCs w:val="24"/>
        </w:rPr>
        <w:t>practices</w:t>
      </w:r>
      <w:r w:rsidR="00E90738" w:rsidRPr="00652EF3">
        <w:rPr>
          <w:rFonts w:ascii="Garamond" w:hAnsi="Garamond"/>
          <w:spacing w:val="-2"/>
          <w:szCs w:val="24"/>
        </w:rPr>
        <w:t>,</w:t>
      </w:r>
      <w:r w:rsidRPr="00652EF3">
        <w:rPr>
          <w:rFonts w:ascii="Garamond" w:hAnsi="Garamond"/>
          <w:spacing w:val="-2"/>
          <w:szCs w:val="24"/>
        </w:rPr>
        <w:t xml:space="preserve"> and</w:t>
      </w:r>
      <w:proofErr w:type="gramEnd"/>
      <w:r w:rsidRPr="00652EF3">
        <w:rPr>
          <w:rFonts w:ascii="Garamond" w:hAnsi="Garamond"/>
          <w:spacing w:val="-2"/>
          <w:szCs w:val="24"/>
        </w:rPr>
        <w:t xml:space="preserve"> shall be demonstrated by compliance with the CO emission limit</w:t>
      </w:r>
      <w:r w:rsidR="00334A42" w:rsidRPr="00652EF3">
        <w:rPr>
          <w:rFonts w:ascii="Garamond" w:hAnsi="Garamond"/>
          <w:spacing w:val="-2"/>
          <w:szCs w:val="24"/>
        </w:rPr>
        <w:t xml:space="preserve"> </w:t>
      </w:r>
      <w:bookmarkStart w:id="44" w:name="_Hlk39648784"/>
      <w:r w:rsidR="00334A42" w:rsidRPr="00652EF3">
        <w:rPr>
          <w:rFonts w:ascii="Garamond" w:hAnsi="Garamond"/>
          <w:spacing w:val="-2"/>
          <w:szCs w:val="24"/>
        </w:rPr>
        <w:t>and</w:t>
      </w:r>
      <w:r w:rsidR="001D10AE" w:rsidRPr="00652EF3">
        <w:rPr>
          <w:rFonts w:ascii="Garamond" w:hAnsi="Garamond"/>
          <w:spacing w:val="-2"/>
          <w:szCs w:val="24"/>
        </w:rPr>
        <w:t xml:space="preserve"> </w:t>
      </w:r>
      <w:r w:rsidR="004E30D7">
        <w:rPr>
          <w:rFonts w:ascii="Garamond" w:hAnsi="Garamond"/>
          <w:spacing w:val="-2"/>
          <w:szCs w:val="24"/>
        </w:rPr>
        <w:t xml:space="preserve">completion of </w:t>
      </w:r>
      <w:r w:rsidR="001D10AE" w:rsidRPr="00652EF3">
        <w:rPr>
          <w:rFonts w:ascii="Garamond" w:hAnsi="Garamond"/>
          <w:spacing w:val="-2"/>
          <w:szCs w:val="24"/>
        </w:rPr>
        <w:t>the preventive tune-ups</w:t>
      </w:r>
      <w:r w:rsidR="00334A42" w:rsidRPr="00652EF3">
        <w:rPr>
          <w:rFonts w:ascii="Garamond" w:hAnsi="Garamond"/>
          <w:spacing w:val="-2"/>
          <w:szCs w:val="24"/>
        </w:rPr>
        <w:t xml:space="preserve"> </w:t>
      </w:r>
      <w:r w:rsidR="004E30D7">
        <w:rPr>
          <w:rFonts w:ascii="Garamond" w:hAnsi="Garamond"/>
          <w:spacing w:val="-2"/>
          <w:szCs w:val="24"/>
        </w:rPr>
        <w:t xml:space="preserve">required per </w:t>
      </w:r>
      <w:r w:rsidR="001D10AE" w:rsidRPr="00652EF3">
        <w:rPr>
          <w:rFonts w:ascii="Garamond" w:hAnsi="Garamond"/>
          <w:spacing w:val="-2"/>
          <w:szCs w:val="24"/>
        </w:rPr>
        <w:t>40 CFR 63 Subpart DDDDD</w:t>
      </w:r>
      <w:bookmarkEnd w:id="44"/>
      <w:r w:rsidR="001D10AE" w:rsidRPr="00652EF3">
        <w:rPr>
          <w:rFonts w:ascii="Garamond" w:hAnsi="Garamond"/>
          <w:spacing w:val="-2"/>
          <w:szCs w:val="24"/>
        </w:rPr>
        <w:t xml:space="preserve"> (ARM 17.8.749</w:t>
      </w:r>
      <w:r w:rsidR="0048220C" w:rsidRPr="00652EF3">
        <w:rPr>
          <w:rFonts w:ascii="Garamond" w:hAnsi="Garamond"/>
          <w:spacing w:val="-2"/>
          <w:szCs w:val="24"/>
        </w:rPr>
        <w:t>, ARM 17.8.752</w:t>
      </w:r>
      <w:r w:rsidR="00F2494D" w:rsidRPr="00652EF3">
        <w:rPr>
          <w:rFonts w:ascii="Garamond" w:hAnsi="Garamond"/>
          <w:spacing w:val="-2"/>
          <w:szCs w:val="24"/>
        </w:rPr>
        <w:t>, ARM 17.8.342</w:t>
      </w:r>
      <w:r w:rsidR="001D10AE" w:rsidRPr="00652EF3">
        <w:rPr>
          <w:rFonts w:ascii="Garamond" w:hAnsi="Garamond"/>
          <w:spacing w:val="-2"/>
          <w:szCs w:val="24"/>
        </w:rPr>
        <w:t xml:space="preserve"> and 40 CFR 63 Subpart DDDDD).</w:t>
      </w:r>
    </w:p>
    <w:p w14:paraId="4F8603F6" w14:textId="77777777" w:rsidR="00AF5019" w:rsidRPr="00652EF3" w:rsidRDefault="00AF5019" w:rsidP="00AF5019">
      <w:pPr>
        <w:pStyle w:val="ListParagraph"/>
        <w:keepNext/>
        <w:widowControl/>
        <w:ind w:left="2520"/>
        <w:rPr>
          <w:rFonts w:ascii="Garamond" w:hAnsi="Garamond"/>
          <w:spacing w:val="-2"/>
          <w:szCs w:val="24"/>
        </w:rPr>
      </w:pPr>
    </w:p>
    <w:p w14:paraId="59A1E64F" w14:textId="6CA78819" w:rsidR="00222BD2" w:rsidRPr="00652EF3" w:rsidRDefault="00A0795E" w:rsidP="00312AD8">
      <w:pPr>
        <w:pStyle w:val="ListParagraph"/>
        <w:numPr>
          <w:ilvl w:val="0"/>
          <w:numId w:val="150"/>
        </w:numPr>
        <w:tabs>
          <w:tab w:val="left" w:pos="-1080"/>
          <w:tab w:val="left" w:pos="-720"/>
        </w:tabs>
        <w:rPr>
          <w:rFonts w:ascii="Garamond" w:hAnsi="Garamond"/>
          <w:spacing w:val="-2"/>
          <w:szCs w:val="24"/>
        </w:rPr>
      </w:pPr>
      <w:r>
        <w:rPr>
          <w:rFonts w:ascii="Garamond" w:hAnsi="Garamond"/>
          <w:spacing w:val="-2"/>
          <w:szCs w:val="24"/>
        </w:rPr>
        <w:t xml:space="preserve">CHS shall </w:t>
      </w:r>
      <w:r w:rsidR="009305F5" w:rsidRPr="00652EF3">
        <w:rPr>
          <w:rFonts w:ascii="Garamond" w:hAnsi="Garamond"/>
          <w:spacing w:val="-2"/>
          <w:szCs w:val="24"/>
        </w:rPr>
        <w:t xml:space="preserve">utilize proper design and good combustion practices </w:t>
      </w:r>
      <w:r>
        <w:rPr>
          <w:rFonts w:ascii="Garamond" w:hAnsi="Garamond"/>
          <w:spacing w:val="-2"/>
          <w:szCs w:val="24"/>
        </w:rPr>
        <w:t xml:space="preserve">and complete the preventative tune-ups required by 40 CFR 63 Subpart DDDDD </w:t>
      </w:r>
      <w:r w:rsidR="009305F5" w:rsidRPr="00652EF3">
        <w:rPr>
          <w:rFonts w:ascii="Garamond" w:hAnsi="Garamond"/>
          <w:spacing w:val="-2"/>
          <w:szCs w:val="24"/>
        </w:rPr>
        <w:t xml:space="preserve">to minimize </w:t>
      </w:r>
      <w:r w:rsidR="00222BD2" w:rsidRPr="00652EF3">
        <w:rPr>
          <w:rFonts w:ascii="Garamond" w:hAnsi="Garamond"/>
          <w:spacing w:val="-2"/>
          <w:szCs w:val="24"/>
        </w:rPr>
        <w:t>PM</w:t>
      </w:r>
      <w:r w:rsidR="00222BD2" w:rsidRPr="00652EF3">
        <w:rPr>
          <w:rFonts w:ascii="Garamond" w:hAnsi="Garamond"/>
          <w:spacing w:val="-2"/>
          <w:szCs w:val="24"/>
          <w:vertAlign w:val="subscript"/>
        </w:rPr>
        <w:t>10</w:t>
      </w:r>
      <w:r w:rsidR="00222BD2" w:rsidRPr="00652EF3">
        <w:rPr>
          <w:rFonts w:ascii="Garamond" w:hAnsi="Garamond"/>
          <w:spacing w:val="-2"/>
          <w:szCs w:val="24"/>
        </w:rPr>
        <w:t>/PM</w:t>
      </w:r>
      <w:r w:rsidR="00222BD2" w:rsidRPr="00652EF3">
        <w:rPr>
          <w:rFonts w:ascii="Garamond" w:hAnsi="Garamond"/>
          <w:spacing w:val="-2"/>
          <w:szCs w:val="24"/>
          <w:vertAlign w:val="subscript"/>
        </w:rPr>
        <w:t xml:space="preserve">2.5 </w:t>
      </w:r>
      <w:r w:rsidR="00222BD2" w:rsidRPr="00652EF3">
        <w:rPr>
          <w:rFonts w:ascii="Garamond" w:hAnsi="Garamond"/>
          <w:spacing w:val="-2"/>
          <w:szCs w:val="24"/>
        </w:rPr>
        <w:t>emissions</w:t>
      </w:r>
      <w:r>
        <w:rPr>
          <w:rFonts w:ascii="Garamond" w:hAnsi="Garamond"/>
          <w:spacing w:val="-2"/>
          <w:szCs w:val="24"/>
        </w:rPr>
        <w:t xml:space="preserve"> at the</w:t>
      </w:r>
      <w:r w:rsidR="00222BD2" w:rsidRPr="00652EF3">
        <w:rPr>
          <w:rFonts w:ascii="Garamond" w:hAnsi="Garamond"/>
          <w:spacing w:val="-2"/>
          <w:szCs w:val="24"/>
        </w:rPr>
        <w:t xml:space="preserve"> </w:t>
      </w:r>
      <w:r w:rsidRPr="00A0795E">
        <w:rPr>
          <w:rFonts w:ascii="Garamond" w:hAnsi="Garamond"/>
          <w:spacing w:val="-2"/>
          <w:szCs w:val="24"/>
        </w:rPr>
        <w:t>#2 CU Vacuum Heater (005HT0002)</w:t>
      </w:r>
      <w:r w:rsidR="00D83FED" w:rsidRPr="00652EF3">
        <w:rPr>
          <w:rFonts w:ascii="Garamond" w:hAnsi="Garamond"/>
          <w:spacing w:val="-2"/>
          <w:szCs w:val="24"/>
        </w:rPr>
        <w:t>. (ARM 17.8.749, ARM 17.8.752</w:t>
      </w:r>
      <w:r w:rsidR="00F2494D" w:rsidRPr="00652EF3">
        <w:rPr>
          <w:rFonts w:ascii="Garamond" w:hAnsi="Garamond"/>
          <w:spacing w:val="-2"/>
          <w:szCs w:val="24"/>
        </w:rPr>
        <w:t xml:space="preserve">, ARM 17.8.342 </w:t>
      </w:r>
      <w:r w:rsidR="00D83FED" w:rsidRPr="00652EF3">
        <w:rPr>
          <w:rFonts w:ascii="Garamond" w:hAnsi="Garamond"/>
          <w:spacing w:val="-2"/>
          <w:szCs w:val="24"/>
        </w:rPr>
        <w:t>and 40 CFR 63 Subpart DDDDD).</w:t>
      </w:r>
    </w:p>
    <w:p w14:paraId="330D4B5A" w14:textId="77777777" w:rsidR="00222BD2" w:rsidRPr="00652EF3" w:rsidRDefault="00222BD2" w:rsidP="00222BD2">
      <w:pPr>
        <w:pStyle w:val="ListParagraph"/>
        <w:tabs>
          <w:tab w:val="left" w:pos="-1080"/>
          <w:tab w:val="left" w:pos="-720"/>
        </w:tabs>
        <w:ind w:left="0"/>
        <w:rPr>
          <w:rFonts w:ascii="Garamond" w:hAnsi="Garamond"/>
          <w:spacing w:val="-2"/>
          <w:szCs w:val="24"/>
        </w:rPr>
      </w:pPr>
    </w:p>
    <w:p w14:paraId="20108FB1" w14:textId="7E83E0CC" w:rsidR="00222BD2" w:rsidRDefault="00222BD2" w:rsidP="00312AD8">
      <w:pPr>
        <w:pStyle w:val="ListParagraph"/>
        <w:numPr>
          <w:ilvl w:val="0"/>
          <w:numId w:val="150"/>
        </w:numPr>
        <w:tabs>
          <w:tab w:val="left" w:pos="-1080"/>
          <w:tab w:val="left" w:pos="-720"/>
        </w:tabs>
        <w:rPr>
          <w:rFonts w:ascii="Garamond" w:hAnsi="Garamond"/>
          <w:spacing w:val="-2"/>
          <w:szCs w:val="24"/>
        </w:rPr>
      </w:pPr>
      <w:r w:rsidRPr="00652EF3">
        <w:rPr>
          <w:rFonts w:ascii="Garamond" w:hAnsi="Garamond"/>
          <w:spacing w:val="-2"/>
          <w:szCs w:val="24"/>
        </w:rPr>
        <w:t>CO</w:t>
      </w:r>
      <w:r w:rsidRPr="00652EF3">
        <w:rPr>
          <w:rFonts w:ascii="Garamond" w:hAnsi="Garamond"/>
          <w:spacing w:val="-2"/>
          <w:szCs w:val="24"/>
          <w:vertAlign w:val="subscript"/>
        </w:rPr>
        <w:t>2</w:t>
      </w:r>
      <w:r w:rsidRPr="00652EF3">
        <w:rPr>
          <w:rFonts w:ascii="Garamond" w:hAnsi="Garamond"/>
          <w:spacing w:val="-2"/>
          <w:szCs w:val="24"/>
        </w:rPr>
        <w:t xml:space="preserve">e emissions from the </w:t>
      </w:r>
      <w:r w:rsidR="00DC153C" w:rsidRPr="00652EF3">
        <w:rPr>
          <w:rFonts w:ascii="Garamond" w:hAnsi="Garamond"/>
          <w:spacing w:val="-2"/>
          <w:szCs w:val="24"/>
        </w:rPr>
        <w:t>#2 CU Vacuum Heater</w:t>
      </w:r>
      <w:r w:rsidR="009267FF" w:rsidRPr="00652EF3">
        <w:rPr>
          <w:rFonts w:ascii="Garamond" w:hAnsi="Garamond"/>
          <w:spacing w:val="-2"/>
          <w:szCs w:val="24"/>
        </w:rPr>
        <w:t xml:space="preserve"> (005HT0002)</w:t>
      </w:r>
      <w:r w:rsidRPr="00652EF3">
        <w:rPr>
          <w:rFonts w:ascii="Garamond" w:hAnsi="Garamond"/>
          <w:spacing w:val="-2"/>
          <w:szCs w:val="24"/>
        </w:rPr>
        <w:t xml:space="preserve"> shall be minimized by:</w:t>
      </w:r>
    </w:p>
    <w:p w14:paraId="2453EF51" w14:textId="77777777" w:rsidR="00D97A89" w:rsidRPr="00D97A89" w:rsidRDefault="00D97A89" w:rsidP="00D97A89">
      <w:pPr>
        <w:tabs>
          <w:tab w:val="left" w:pos="-1080"/>
          <w:tab w:val="left" w:pos="-720"/>
        </w:tabs>
        <w:rPr>
          <w:rFonts w:ascii="Garamond" w:hAnsi="Garamond"/>
          <w:spacing w:val="-2"/>
          <w:szCs w:val="24"/>
        </w:rPr>
      </w:pPr>
    </w:p>
    <w:p w14:paraId="6602D6F7" w14:textId="38D0962C" w:rsidR="00222BD2" w:rsidRPr="00652EF3" w:rsidRDefault="00222BD2" w:rsidP="00312AD8">
      <w:pPr>
        <w:numPr>
          <w:ilvl w:val="0"/>
          <w:numId w:val="151"/>
        </w:numPr>
        <w:tabs>
          <w:tab w:val="left" w:pos="-1080"/>
          <w:tab w:val="left" w:pos="-720"/>
        </w:tabs>
        <w:ind w:left="2880" w:hanging="360"/>
        <w:rPr>
          <w:rFonts w:ascii="Garamond" w:hAnsi="Garamond"/>
          <w:spacing w:val="-2"/>
          <w:szCs w:val="24"/>
        </w:rPr>
      </w:pPr>
      <w:r w:rsidRPr="00652EF3">
        <w:rPr>
          <w:rFonts w:ascii="Garamond" w:hAnsi="Garamond"/>
          <w:spacing w:val="-2"/>
          <w:szCs w:val="24"/>
        </w:rPr>
        <w:t>Firing only RFG or pipeline quality natural gas (ARM 17.8.749 and 17.8.752</w:t>
      </w:r>
      <w:proofErr w:type="gramStart"/>
      <w:r w:rsidRPr="00652EF3">
        <w:rPr>
          <w:rFonts w:ascii="Garamond" w:hAnsi="Garamond"/>
          <w:spacing w:val="-2"/>
          <w:szCs w:val="24"/>
        </w:rPr>
        <w:t>);</w:t>
      </w:r>
      <w:proofErr w:type="gramEnd"/>
    </w:p>
    <w:p w14:paraId="15FDBF77" w14:textId="77777777" w:rsidR="00222BD2" w:rsidRPr="00652EF3" w:rsidRDefault="00222BD2" w:rsidP="00222BD2">
      <w:pPr>
        <w:tabs>
          <w:tab w:val="left" w:pos="-1080"/>
          <w:tab w:val="left" w:pos="-720"/>
        </w:tabs>
        <w:rPr>
          <w:rFonts w:ascii="Garamond" w:hAnsi="Garamond"/>
          <w:spacing w:val="-2"/>
          <w:szCs w:val="24"/>
        </w:rPr>
      </w:pPr>
    </w:p>
    <w:p w14:paraId="42A6E3C4" w14:textId="1F1E3408" w:rsidR="00222BD2" w:rsidRDefault="00A0795E" w:rsidP="00312AD8">
      <w:pPr>
        <w:numPr>
          <w:ilvl w:val="0"/>
          <w:numId w:val="151"/>
        </w:numPr>
        <w:tabs>
          <w:tab w:val="left" w:pos="-1080"/>
          <w:tab w:val="left" w:pos="-720"/>
        </w:tabs>
        <w:ind w:left="2880" w:hanging="360"/>
        <w:rPr>
          <w:rFonts w:ascii="Garamond" w:hAnsi="Garamond"/>
          <w:spacing w:val="-2"/>
          <w:szCs w:val="24"/>
        </w:rPr>
      </w:pPr>
      <w:r>
        <w:rPr>
          <w:rFonts w:ascii="Garamond" w:hAnsi="Garamond"/>
          <w:spacing w:val="-2"/>
          <w:szCs w:val="24"/>
        </w:rPr>
        <w:t>Completing p</w:t>
      </w:r>
      <w:r w:rsidR="00222BD2" w:rsidRPr="00652EF3">
        <w:rPr>
          <w:rFonts w:ascii="Garamond" w:hAnsi="Garamond"/>
          <w:spacing w:val="-2"/>
          <w:szCs w:val="24"/>
        </w:rPr>
        <w:t>reventive tune-ups per 40 CFR 63 Subpart DDDDD (ARM 17.8.749, ARM 17.8.752</w:t>
      </w:r>
      <w:r w:rsidR="00F2494D" w:rsidRPr="00652EF3">
        <w:rPr>
          <w:rFonts w:ascii="Garamond" w:hAnsi="Garamond"/>
          <w:spacing w:val="-2"/>
          <w:szCs w:val="24"/>
        </w:rPr>
        <w:t>, ARM 17.8.342</w:t>
      </w:r>
      <w:r w:rsidR="00222BD2" w:rsidRPr="00652EF3">
        <w:rPr>
          <w:rFonts w:ascii="Garamond" w:hAnsi="Garamond"/>
          <w:spacing w:val="-2"/>
          <w:szCs w:val="24"/>
        </w:rPr>
        <w:t xml:space="preserve"> and 40 CFR 63 Subpart DDDDD).</w:t>
      </w:r>
    </w:p>
    <w:p w14:paraId="1184CFE3" w14:textId="77777777" w:rsidR="001E42C7" w:rsidRDefault="001E42C7" w:rsidP="001E42C7">
      <w:pPr>
        <w:pStyle w:val="ListParagraph"/>
        <w:rPr>
          <w:rFonts w:ascii="Garamond" w:hAnsi="Garamond"/>
          <w:spacing w:val="-2"/>
          <w:szCs w:val="24"/>
        </w:rPr>
      </w:pPr>
      <w:bookmarkStart w:id="45" w:name="_Hlk43196198"/>
    </w:p>
    <w:p w14:paraId="0BD5EDCB" w14:textId="4EC6CDA1" w:rsidR="001E42C7" w:rsidRDefault="001E42C7" w:rsidP="00312AD8">
      <w:pPr>
        <w:pStyle w:val="ListParagraph"/>
        <w:numPr>
          <w:ilvl w:val="0"/>
          <w:numId w:val="150"/>
        </w:numPr>
        <w:tabs>
          <w:tab w:val="left" w:pos="-1080"/>
          <w:tab w:val="left" w:pos="-720"/>
        </w:tabs>
        <w:rPr>
          <w:rFonts w:ascii="Garamond" w:hAnsi="Garamond"/>
          <w:spacing w:val="-2"/>
          <w:szCs w:val="24"/>
        </w:rPr>
      </w:pPr>
      <w:r w:rsidRPr="001E42C7">
        <w:rPr>
          <w:rFonts w:ascii="Garamond" w:hAnsi="Garamond"/>
          <w:spacing w:val="-2"/>
          <w:szCs w:val="24"/>
        </w:rPr>
        <w:t>NOx emissions from the #2 CU Vacuum Heater</w:t>
      </w:r>
      <w:r>
        <w:rPr>
          <w:rFonts w:ascii="Garamond" w:hAnsi="Garamond"/>
          <w:spacing w:val="-2"/>
          <w:szCs w:val="24"/>
        </w:rPr>
        <w:t xml:space="preserve"> shall </w:t>
      </w:r>
      <w:r w:rsidRPr="001E42C7">
        <w:rPr>
          <w:rFonts w:ascii="Garamond" w:hAnsi="Garamond"/>
          <w:spacing w:val="-2"/>
          <w:szCs w:val="24"/>
        </w:rPr>
        <w:t xml:space="preserve">not exceed </w:t>
      </w:r>
      <w:r>
        <w:rPr>
          <w:rFonts w:ascii="Garamond" w:hAnsi="Garamond"/>
          <w:spacing w:val="-2"/>
          <w:szCs w:val="24"/>
        </w:rPr>
        <w:t>4.59</w:t>
      </w:r>
      <w:r w:rsidRPr="001E42C7">
        <w:rPr>
          <w:rFonts w:ascii="Garamond" w:hAnsi="Garamond"/>
          <w:spacing w:val="-2"/>
          <w:szCs w:val="24"/>
        </w:rPr>
        <w:t xml:space="preserve"> tons per rolling 12-calendar month </w:t>
      </w:r>
      <w:proofErr w:type="gramStart"/>
      <w:r w:rsidRPr="001E42C7">
        <w:rPr>
          <w:rFonts w:ascii="Garamond" w:hAnsi="Garamond"/>
          <w:spacing w:val="-2"/>
          <w:szCs w:val="24"/>
        </w:rPr>
        <w:t>total;</w:t>
      </w:r>
      <w:proofErr w:type="gramEnd"/>
    </w:p>
    <w:p w14:paraId="3BCB8250" w14:textId="77777777" w:rsidR="001E42C7" w:rsidRDefault="001E42C7" w:rsidP="001E42C7">
      <w:pPr>
        <w:pStyle w:val="ListParagraph"/>
        <w:tabs>
          <w:tab w:val="left" w:pos="-1080"/>
          <w:tab w:val="left" w:pos="-720"/>
        </w:tabs>
        <w:ind w:left="2520"/>
        <w:rPr>
          <w:rFonts w:ascii="Garamond" w:hAnsi="Garamond"/>
          <w:spacing w:val="-2"/>
          <w:szCs w:val="24"/>
        </w:rPr>
      </w:pPr>
    </w:p>
    <w:p w14:paraId="4F609EFE" w14:textId="77407719" w:rsidR="001E42C7" w:rsidRDefault="001E42C7" w:rsidP="00312AD8">
      <w:pPr>
        <w:pStyle w:val="ListParagraph"/>
        <w:keepNext/>
        <w:widowControl/>
        <w:numPr>
          <w:ilvl w:val="0"/>
          <w:numId w:val="150"/>
        </w:numPr>
        <w:tabs>
          <w:tab w:val="left" w:pos="-1080"/>
          <w:tab w:val="left" w:pos="-720"/>
        </w:tabs>
        <w:rPr>
          <w:rFonts w:ascii="Garamond" w:hAnsi="Garamond"/>
          <w:spacing w:val="-2"/>
          <w:szCs w:val="24"/>
        </w:rPr>
      </w:pPr>
      <w:r>
        <w:rPr>
          <w:rFonts w:ascii="Garamond" w:hAnsi="Garamond"/>
          <w:spacing w:val="-2"/>
          <w:szCs w:val="24"/>
        </w:rPr>
        <w:t>SO</w:t>
      </w:r>
      <w:r w:rsidRPr="001E42C7">
        <w:rPr>
          <w:rFonts w:ascii="Garamond" w:hAnsi="Garamond"/>
          <w:spacing w:val="-2"/>
          <w:szCs w:val="24"/>
          <w:vertAlign w:val="subscript"/>
        </w:rPr>
        <w:t>2</w:t>
      </w:r>
      <w:r w:rsidRPr="001E42C7">
        <w:rPr>
          <w:rFonts w:ascii="Garamond" w:hAnsi="Garamond"/>
          <w:spacing w:val="-2"/>
          <w:szCs w:val="24"/>
        </w:rPr>
        <w:t xml:space="preserve"> emissions from the #2 CU Vacuum Heater shall not exceed </w:t>
      </w:r>
      <w:r>
        <w:rPr>
          <w:rFonts w:ascii="Garamond" w:hAnsi="Garamond"/>
          <w:spacing w:val="-2"/>
          <w:szCs w:val="24"/>
        </w:rPr>
        <w:t>0.84</w:t>
      </w:r>
      <w:r w:rsidRPr="001E42C7">
        <w:rPr>
          <w:rFonts w:ascii="Garamond" w:hAnsi="Garamond"/>
          <w:spacing w:val="-2"/>
          <w:szCs w:val="24"/>
        </w:rPr>
        <w:t xml:space="preserve"> tons per rolling 12-calendar month total</w:t>
      </w:r>
    </w:p>
    <w:p w14:paraId="5365D7F5" w14:textId="77777777" w:rsidR="001E42C7" w:rsidRPr="001E42C7" w:rsidRDefault="001E42C7" w:rsidP="001E42C7">
      <w:pPr>
        <w:tabs>
          <w:tab w:val="left" w:pos="-1080"/>
          <w:tab w:val="left" w:pos="-720"/>
        </w:tabs>
        <w:rPr>
          <w:rFonts w:ascii="Garamond" w:hAnsi="Garamond"/>
          <w:spacing w:val="-2"/>
          <w:szCs w:val="24"/>
        </w:rPr>
      </w:pPr>
    </w:p>
    <w:p w14:paraId="16CAA91A" w14:textId="20A5EDFF" w:rsidR="001E42C7" w:rsidRDefault="001E42C7" w:rsidP="00312AD8">
      <w:pPr>
        <w:pStyle w:val="ListParagraph"/>
        <w:numPr>
          <w:ilvl w:val="0"/>
          <w:numId w:val="150"/>
        </w:numPr>
        <w:tabs>
          <w:tab w:val="left" w:pos="-1080"/>
          <w:tab w:val="left" w:pos="-720"/>
        </w:tabs>
        <w:rPr>
          <w:rFonts w:ascii="Garamond" w:hAnsi="Garamond"/>
          <w:spacing w:val="-2"/>
          <w:szCs w:val="24"/>
        </w:rPr>
      </w:pPr>
      <w:r>
        <w:rPr>
          <w:rFonts w:ascii="Garamond" w:hAnsi="Garamond"/>
          <w:spacing w:val="-2"/>
          <w:szCs w:val="24"/>
        </w:rPr>
        <w:t>CO</w:t>
      </w:r>
      <w:r w:rsidRPr="001E42C7">
        <w:rPr>
          <w:rFonts w:ascii="Garamond" w:hAnsi="Garamond"/>
          <w:spacing w:val="-2"/>
          <w:szCs w:val="24"/>
        </w:rPr>
        <w:t xml:space="preserve"> emissions from the #2 CU Vacuum Heater shall not exceed 4.59 tons per rolling 12-calendar month total</w:t>
      </w:r>
    </w:p>
    <w:p w14:paraId="2BCE0CEC" w14:textId="77777777" w:rsidR="00910105" w:rsidRPr="00910105" w:rsidRDefault="00910105" w:rsidP="00910105">
      <w:pPr>
        <w:tabs>
          <w:tab w:val="left" w:pos="-1080"/>
          <w:tab w:val="left" w:pos="-720"/>
        </w:tabs>
        <w:rPr>
          <w:rFonts w:ascii="Garamond" w:hAnsi="Garamond"/>
          <w:spacing w:val="-2"/>
          <w:szCs w:val="24"/>
        </w:rPr>
      </w:pPr>
    </w:p>
    <w:bookmarkEnd w:id="43"/>
    <w:bookmarkEnd w:id="45"/>
    <w:p w14:paraId="036C31EB" w14:textId="65B169CF" w:rsidR="0077788C" w:rsidRDefault="00910105" w:rsidP="00910105">
      <w:pPr>
        <w:pStyle w:val="ListParagraph"/>
        <w:widowControl/>
        <w:numPr>
          <w:ilvl w:val="0"/>
          <w:numId w:val="152"/>
        </w:numPr>
        <w:tabs>
          <w:tab w:val="left" w:pos="-1080"/>
          <w:tab w:val="left" w:pos="-720"/>
        </w:tabs>
        <w:rPr>
          <w:rFonts w:ascii="Garamond" w:hAnsi="Garamond"/>
          <w:szCs w:val="24"/>
        </w:rPr>
      </w:pPr>
      <w:r w:rsidRPr="00910105">
        <w:rPr>
          <w:rFonts w:ascii="Garamond" w:hAnsi="Garamond"/>
          <w:szCs w:val="24"/>
        </w:rPr>
        <w:t>Modified #2 CU Main Heater (005HT0001)</w:t>
      </w:r>
    </w:p>
    <w:p w14:paraId="2EFD33A3" w14:textId="77777777" w:rsidR="00910105" w:rsidRDefault="00910105" w:rsidP="00910105">
      <w:pPr>
        <w:pStyle w:val="ListParagraph"/>
        <w:widowControl/>
        <w:tabs>
          <w:tab w:val="left" w:pos="-1080"/>
          <w:tab w:val="left" w:pos="-720"/>
        </w:tabs>
        <w:ind w:left="1800"/>
        <w:rPr>
          <w:rFonts w:ascii="Garamond" w:hAnsi="Garamond"/>
          <w:szCs w:val="24"/>
        </w:rPr>
      </w:pPr>
    </w:p>
    <w:p w14:paraId="357A23FB" w14:textId="006A1E93" w:rsid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 xml:space="preserve">CHS shall not burn any fuel gas that contains H2S </w:t>
      </w:r>
      <w:proofErr w:type="gramStart"/>
      <w:r w:rsidRPr="00910105">
        <w:rPr>
          <w:rFonts w:ascii="Garamond" w:hAnsi="Garamond"/>
          <w:szCs w:val="24"/>
        </w:rPr>
        <w:t>in excess of</w:t>
      </w:r>
      <w:proofErr w:type="gramEnd"/>
      <w:r w:rsidRPr="00910105">
        <w:rPr>
          <w:rFonts w:ascii="Garamond" w:hAnsi="Garamond"/>
          <w:szCs w:val="24"/>
        </w:rPr>
        <w:t xml:space="preserve"> 162 </w:t>
      </w:r>
      <w:r w:rsidRPr="00910105">
        <w:rPr>
          <w:rFonts w:ascii="Garamond" w:hAnsi="Garamond"/>
          <w:szCs w:val="24"/>
        </w:rPr>
        <w:lastRenderedPageBreak/>
        <w:t>ppmvd</w:t>
      </w:r>
      <w:r>
        <w:rPr>
          <w:rFonts w:ascii="Garamond" w:hAnsi="Garamond"/>
          <w:szCs w:val="24"/>
        </w:rPr>
        <w:t xml:space="preserve"> </w:t>
      </w:r>
      <w:r w:rsidRPr="00910105">
        <w:rPr>
          <w:rFonts w:ascii="Garamond" w:hAnsi="Garamond"/>
          <w:szCs w:val="24"/>
        </w:rPr>
        <w:t xml:space="preserve">determined hourly on a 3-hour rolling average basis and H2S </w:t>
      </w:r>
      <w:proofErr w:type="gramStart"/>
      <w:r w:rsidRPr="00910105">
        <w:rPr>
          <w:rFonts w:ascii="Garamond" w:hAnsi="Garamond"/>
          <w:szCs w:val="24"/>
        </w:rPr>
        <w:t>in excess of</w:t>
      </w:r>
      <w:proofErr w:type="gramEnd"/>
      <w:r w:rsidRPr="00910105">
        <w:rPr>
          <w:rFonts w:ascii="Garamond" w:hAnsi="Garamond"/>
          <w:szCs w:val="24"/>
        </w:rPr>
        <w:t xml:space="preserve"> 60</w:t>
      </w:r>
      <w:r>
        <w:rPr>
          <w:rFonts w:ascii="Garamond" w:hAnsi="Garamond"/>
          <w:szCs w:val="24"/>
        </w:rPr>
        <w:t xml:space="preserve"> </w:t>
      </w:r>
      <w:r w:rsidRPr="00910105">
        <w:rPr>
          <w:rFonts w:ascii="Garamond" w:hAnsi="Garamond"/>
          <w:szCs w:val="24"/>
        </w:rPr>
        <w:t>ppmvd determined daily on a 365-successive calendar day rolling average</w:t>
      </w:r>
      <w:r>
        <w:rPr>
          <w:rFonts w:ascii="Garamond" w:hAnsi="Garamond"/>
          <w:szCs w:val="24"/>
        </w:rPr>
        <w:t xml:space="preserve"> </w:t>
      </w:r>
      <w:r w:rsidRPr="00910105">
        <w:rPr>
          <w:rFonts w:ascii="Garamond" w:hAnsi="Garamond"/>
          <w:szCs w:val="24"/>
        </w:rPr>
        <w:t>basis (ARM 17.8.752</w:t>
      </w:r>
      <w:r w:rsidR="00BB7AA4">
        <w:rPr>
          <w:rFonts w:ascii="Garamond" w:hAnsi="Garamond"/>
          <w:szCs w:val="24"/>
        </w:rPr>
        <w:t xml:space="preserve"> and ARM 17.8.749</w:t>
      </w:r>
      <w:r w:rsidRPr="00910105">
        <w:rPr>
          <w:rFonts w:ascii="Garamond" w:hAnsi="Garamond"/>
          <w:szCs w:val="24"/>
        </w:rPr>
        <w:t>).</w:t>
      </w:r>
    </w:p>
    <w:p w14:paraId="5BE7A6C0" w14:textId="77777777" w:rsidR="00910105" w:rsidRDefault="00910105" w:rsidP="00910105">
      <w:pPr>
        <w:pStyle w:val="ListParagraph"/>
        <w:tabs>
          <w:tab w:val="left" w:pos="-1080"/>
          <w:tab w:val="left" w:pos="-720"/>
        </w:tabs>
        <w:ind w:left="2520"/>
        <w:rPr>
          <w:rFonts w:ascii="Garamond" w:hAnsi="Garamond"/>
          <w:szCs w:val="24"/>
        </w:rPr>
      </w:pPr>
    </w:p>
    <w:p w14:paraId="3756ADFB" w14:textId="4B5D1467" w:rsid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The #2 CU Main Heater (005HT0001) NOx emissions shall be minimized by utilizing proper design and good combustion practices, and not exceed</w:t>
      </w:r>
      <w:r>
        <w:rPr>
          <w:rFonts w:ascii="Garamond" w:hAnsi="Garamond"/>
          <w:szCs w:val="24"/>
        </w:rPr>
        <w:t xml:space="preserve"> </w:t>
      </w:r>
      <w:r w:rsidRPr="00910105">
        <w:rPr>
          <w:rFonts w:ascii="Garamond" w:hAnsi="Garamond"/>
          <w:szCs w:val="24"/>
        </w:rPr>
        <w:t>2.81 lb/hr as demonstrated with EPA Federal Reference Method 7E (ARM</w:t>
      </w:r>
      <w:r>
        <w:rPr>
          <w:rFonts w:ascii="Garamond" w:hAnsi="Garamond"/>
          <w:szCs w:val="24"/>
        </w:rPr>
        <w:t xml:space="preserve"> </w:t>
      </w:r>
      <w:r w:rsidRPr="00910105">
        <w:rPr>
          <w:rFonts w:ascii="Garamond" w:hAnsi="Garamond"/>
          <w:szCs w:val="24"/>
        </w:rPr>
        <w:t>17.8.752</w:t>
      </w:r>
      <w:r w:rsidR="00BB7AA4">
        <w:rPr>
          <w:rFonts w:ascii="Garamond" w:hAnsi="Garamond"/>
          <w:szCs w:val="24"/>
        </w:rPr>
        <w:t xml:space="preserve"> and ARM 17.8.749</w:t>
      </w:r>
      <w:r w:rsidRPr="00910105">
        <w:rPr>
          <w:rFonts w:ascii="Garamond" w:hAnsi="Garamond"/>
          <w:szCs w:val="24"/>
        </w:rPr>
        <w:t>).</w:t>
      </w:r>
    </w:p>
    <w:p w14:paraId="313CD528" w14:textId="77777777" w:rsidR="00910105" w:rsidRPr="00910105" w:rsidRDefault="00910105" w:rsidP="00910105">
      <w:pPr>
        <w:tabs>
          <w:tab w:val="left" w:pos="-1080"/>
          <w:tab w:val="left" w:pos="-720"/>
        </w:tabs>
        <w:rPr>
          <w:rFonts w:ascii="Garamond" w:hAnsi="Garamond"/>
          <w:szCs w:val="24"/>
        </w:rPr>
      </w:pPr>
    </w:p>
    <w:p w14:paraId="06D7ECE7" w14:textId="78D5093A" w:rsid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The #2 CU Main Heater (005HT0001) CO emissions shall be minimized</w:t>
      </w:r>
      <w:r>
        <w:rPr>
          <w:rFonts w:ascii="Garamond" w:hAnsi="Garamond"/>
          <w:szCs w:val="24"/>
        </w:rPr>
        <w:t xml:space="preserve"> </w:t>
      </w:r>
      <w:r w:rsidRPr="00910105">
        <w:rPr>
          <w:rFonts w:ascii="Garamond" w:hAnsi="Garamond"/>
          <w:szCs w:val="24"/>
        </w:rPr>
        <w:t>by utilizing proper design and good combustion practices, and not exceed</w:t>
      </w:r>
      <w:r>
        <w:rPr>
          <w:rFonts w:ascii="Garamond" w:hAnsi="Garamond"/>
          <w:szCs w:val="24"/>
        </w:rPr>
        <w:t xml:space="preserve"> </w:t>
      </w:r>
      <w:r w:rsidRPr="00910105">
        <w:rPr>
          <w:rFonts w:ascii="Garamond" w:hAnsi="Garamond"/>
          <w:szCs w:val="24"/>
        </w:rPr>
        <w:t>2.25 lb/hr as demonstrated with EPA Federal Reference Method 10 (ARM</w:t>
      </w:r>
      <w:r>
        <w:rPr>
          <w:rFonts w:ascii="Garamond" w:hAnsi="Garamond"/>
          <w:szCs w:val="24"/>
        </w:rPr>
        <w:t xml:space="preserve"> </w:t>
      </w:r>
      <w:r w:rsidRPr="00910105">
        <w:rPr>
          <w:rFonts w:ascii="Garamond" w:hAnsi="Garamond"/>
          <w:szCs w:val="24"/>
        </w:rPr>
        <w:t>17.8.752</w:t>
      </w:r>
      <w:r w:rsidR="00BB7AA4">
        <w:rPr>
          <w:rFonts w:ascii="Garamond" w:hAnsi="Garamond"/>
          <w:szCs w:val="24"/>
        </w:rPr>
        <w:t xml:space="preserve"> and ARM 17.8.749</w:t>
      </w:r>
      <w:r w:rsidRPr="00910105">
        <w:rPr>
          <w:rFonts w:ascii="Garamond" w:hAnsi="Garamond"/>
          <w:szCs w:val="24"/>
        </w:rPr>
        <w:t>).</w:t>
      </w:r>
    </w:p>
    <w:p w14:paraId="4CFEDD8E" w14:textId="77777777" w:rsidR="00910105" w:rsidRPr="00910105" w:rsidRDefault="00910105" w:rsidP="00910105">
      <w:pPr>
        <w:tabs>
          <w:tab w:val="left" w:pos="-1080"/>
          <w:tab w:val="left" w:pos="-720"/>
        </w:tabs>
        <w:rPr>
          <w:rFonts w:ascii="Garamond" w:hAnsi="Garamond"/>
          <w:szCs w:val="24"/>
        </w:rPr>
      </w:pPr>
    </w:p>
    <w:p w14:paraId="7446490D" w14:textId="34752713" w:rsid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The #2 CU Main Heater (005HT0001) VOC emission shall be minimized</w:t>
      </w:r>
      <w:r>
        <w:rPr>
          <w:rFonts w:ascii="Garamond" w:hAnsi="Garamond"/>
          <w:szCs w:val="24"/>
        </w:rPr>
        <w:t xml:space="preserve"> </w:t>
      </w:r>
      <w:r w:rsidRPr="00910105">
        <w:rPr>
          <w:rFonts w:ascii="Garamond" w:hAnsi="Garamond"/>
          <w:szCs w:val="24"/>
        </w:rPr>
        <w:t>by utilizing proper design and good combustion practices and shall be</w:t>
      </w:r>
      <w:r>
        <w:rPr>
          <w:rFonts w:ascii="Garamond" w:hAnsi="Garamond"/>
          <w:szCs w:val="24"/>
        </w:rPr>
        <w:t xml:space="preserve"> </w:t>
      </w:r>
      <w:r w:rsidRPr="00910105">
        <w:rPr>
          <w:rFonts w:ascii="Garamond" w:hAnsi="Garamond"/>
          <w:szCs w:val="24"/>
        </w:rPr>
        <w:t>demonstrated by compliance with the CO emission limit and completion of</w:t>
      </w:r>
      <w:r>
        <w:rPr>
          <w:rFonts w:ascii="Garamond" w:hAnsi="Garamond"/>
          <w:szCs w:val="24"/>
        </w:rPr>
        <w:t xml:space="preserve"> </w:t>
      </w:r>
      <w:r w:rsidRPr="00910105">
        <w:rPr>
          <w:rFonts w:ascii="Garamond" w:hAnsi="Garamond"/>
          <w:szCs w:val="24"/>
        </w:rPr>
        <w:t>the preventive tune-ups required per 40 CFR 63 Subpart DDDDD (ARM</w:t>
      </w:r>
      <w:r>
        <w:rPr>
          <w:rFonts w:ascii="Garamond" w:hAnsi="Garamond"/>
          <w:szCs w:val="24"/>
        </w:rPr>
        <w:t xml:space="preserve"> </w:t>
      </w:r>
      <w:r w:rsidRPr="00910105">
        <w:rPr>
          <w:rFonts w:ascii="Garamond" w:hAnsi="Garamond"/>
          <w:szCs w:val="24"/>
        </w:rPr>
        <w:t>17.8.752, ARM 17.8.342 and 40 CFR 63 Subpart DDDDD).</w:t>
      </w:r>
    </w:p>
    <w:p w14:paraId="53A72130" w14:textId="77777777" w:rsidR="00910105" w:rsidRPr="00910105" w:rsidRDefault="00910105" w:rsidP="00910105">
      <w:pPr>
        <w:tabs>
          <w:tab w:val="left" w:pos="-1080"/>
          <w:tab w:val="left" w:pos="-720"/>
        </w:tabs>
        <w:rPr>
          <w:rFonts w:ascii="Garamond" w:hAnsi="Garamond"/>
          <w:szCs w:val="24"/>
        </w:rPr>
      </w:pPr>
    </w:p>
    <w:p w14:paraId="0A631B75" w14:textId="3CA03FF2" w:rsidR="00910105" w:rsidRP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The #2 CU Main Heater (005HT0001) PM10/PM2.5 emissions shall be</w:t>
      </w:r>
      <w:r>
        <w:rPr>
          <w:rFonts w:ascii="Garamond" w:hAnsi="Garamond"/>
          <w:szCs w:val="24"/>
        </w:rPr>
        <w:t xml:space="preserve"> </w:t>
      </w:r>
      <w:r w:rsidRPr="00910105">
        <w:rPr>
          <w:rFonts w:ascii="Garamond" w:hAnsi="Garamond"/>
          <w:szCs w:val="24"/>
        </w:rPr>
        <w:t>minimized by utilizing proper design and good combustion practices and</w:t>
      </w:r>
      <w:r>
        <w:rPr>
          <w:rFonts w:ascii="Garamond" w:hAnsi="Garamond"/>
          <w:szCs w:val="24"/>
        </w:rPr>
        <w:t xml:space="preserve"> </w:t>
      </w:r>
      <w:r w:rsidRPr="00910105">
        <w:rPr>
          <w:rFonts w:ascii="Garamond" w:hAnsi="Garamond"/>
          <w:szCs w:val="24"/>
        </w:rPr>
        <w:t>completion of the preventative tune-ups required by 40 CFR 63 Subpart</w:t>
      </w:r>
      <w:r>
        <w:rPr>
          <w:rFonts w:ascii="Garamond" w:hAnsi="Garamond"/>
          <w:szCs w:val="24"/>
        </w:rPr>
        <w:t xml:space="preserve"> </w:t>
      </w:r>
      <w:r w:rsidRPr="00910105">
        <w:rPr>
          <w:rFonts w:ascii="Garamond" w:hAnsi="Garamond"/>
          <w:szCs w:val="24"/>
        </w:rPr>
        <w:t xml:space="preserve">DDDDD. (ARM 17.8.752, </w:t>
      </w:r>
      <w:r w:rsidR="00BB7AA4">
        <w:rPr>
          <w:rFonts w:ascii="Garamond" w:hAnsi="Garamond"/>
          <w:szCs w:val="24"/>
        </w:rPr>
        <w:t xml:space="preserve">ARM 17.8.749, </w:t>
      </w:r>
      <w:r w:rsidRPr="00910105">
        <w:rPr>
          <w:rFonts w:ascii="Garamond" w:hAnsi="Garamond"/>
          <w:szCs w:val="24"/>
        </w:rPr>
        <w:t>ARM 17.8.342 and 40 CFR 63 Subpart DDDDD).”</w:t>
      </w:r>
    </w:p>
    <w:p w14:paraId="4A0C79F8" w14:textId="77777777" w:rsidR="00910105" w:rsidRPr="00652EF3" w:rsidRDefault="00910105" w:rsidP="0077788C">
      <w:pPr>
        <w:pStyle w:val="ListParagraph"/>
        <w:keepNext/>
        <w:keepLines/>
        <w:widowControl/>
        <w:tabs>
          <w:tab w:val="left" w:pos="-1080"/>
          <w:tab w:val="left" w:pos="-720"/>
        </w:tabs>
        <w:ind w:left="2520"/>
        <w:rPr>
          <w:rFonts w:ascii="Garamond" w:hAnsi="Garamond"/>
          <w:szCs w:val="24"/>
        </w:rPr>
      </w:pPr>
    </w:p>
    <w:p w14:paraId="1E371381" w14:textId="3ECF3607" w:rsidR="00410F67" w:rsidRPr="00652EF3" w:rsidRDefault="00B97935" w:rsidP="00312AD8">
      <w:pPr>
        <w:numPr>
          <w:ilvl w:val="0"/>
          <w:numId w:val="147"/>
        </w:numPr>
        <w:tabs>
          <w:tab w:val="left" w:pos="-1080"/>
          <w:tab w:val="left" w:pos="-720"/>
        </w:tabs>
        <w:ind w:left="1440" w:hanging="720"/>
        <w:rPr>
          <w:rFonts w:ascii="Garamond" w:hAnsi="Garamond"/>
          <w:szCs w:val="24"/>
        </w:rPr>
      </w:pPr>
      <w:r w:rsidRPr="00652EF3">
        <w:rPr>
          <w:rFonts w:ascii="Garamond" w:hAnsi="Garamond"/>
          <w:szCs w:val="24"/>
        </w:rPr>
        <w:t xml:space="preserve">#2 CU Vacuum Heater </w:t>
      </w:r>
      <w:r w:rsidR="0085301B" w:rsidRPr="00652EF3">
        <w:rPr>
          <w:rFonts w:ascii="Garamond" w:hAnsi="Garamond"/>
          <w:szCs w:val="24"/>
        </w:rPr>
        <w:t>Monitoring/Testing Requirements</w:t>
      </w:r>
    </w:p>
    <w:p w14:paraId="218A0DF1" w14:textId="77777777" w:rsidR="00690F67" w:rsidRPr="00652EF3" w:rsidRDefault="00690F67" w:rsidP="00690F67">
      <w:pPr>
        <w:tabs>
          <w:tab w:val="left" w:pos="-1080"/>
          <w:tab w:val="left" w:pos="-720"/>
        </w:tabs>
        <w:ind w:left="1440"/>
        <w:rPr>
          <w:rFonts w:ascii="Garamond" w:hAnsi="Garamond"/>
          <w:szCs w:val="24"/>
        </w:rPr>
      </w:pPr>
    </w:p>
    <w:p w14:paraId="737AE783" w14:textId="23D0A45F" w:rsidR="0085301B" w:rsidRPr="00652EF3" w:rsidRDefault="00626D59"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 CU Vacuum Heater H</w:t>
      </w:r>
      <w:r w:rsidRPr="00652EF3">
        <w:rPr>
          <w:rFonts w:ascii="Garamond" w:hAnsi="Garamond"/>
          <w:szCs w:val="24"/>
          <w:vertAlign w:val="subscript"/>
        </w:rPr>
        <w:t>2</w:t>
      </w:r>
      <w:r w:rsidRPr="00652EF3">
        <w:rPr>
          <w:rFonts w:ascii="Garamond" w:hAnsi="Garamond"/>
          <w:szCs w:val="24"/>
        </w:rPr>
        <w:t>S limit in Section XXV.</w:t>
      </w:r>
      <w:r w:rsidR="0038544D" w:rsidRPr="00652EF3">
        <w:rPr>
          <w:rFonts w:ascii="Garamond" w:hAnsi="Garamond"/>
          <w:szCs w:val="24"/>
        </w:rPr>
        <w:t>E</w:t>
      </w:r>
      <w:r w:rsidRPr="00652EF3">
        <w:rPr>
          <w:rFonts w:ascii="Garamond" w:hAnsi="Garamond"/>
          <w:szCs w:val="24"/>
        </w:rPr>
        <w:t>.1.a shall be demonstrated using a CEM</w:t>
      </w:r>
      <w:r w:rsidR="002B6362" w:rsidRPr="00652EF3">
        <w:rPr>
          <w:rFonts w:ascii="Garamond" w:hAnsi="Garamond"/>
          <w:szCs w:val="24"/>
        </w:rPr>
        <w:t>S</w:t>
      </w:r>
      <w:r w:rsidRPr="00652EF3">
        <w:rPr>
          <w:rFonts w:ascii="Garamond" w:hAnsi="Garamond"/>
          <w:szCs w:val="24"/>
        </w:rPr>
        <w:t xml:space="preserve"> on the fuel gas</w:t>
      </w:r>
      <w:r w:rsidR="00787B8A" w:rsidRPr="00652EF3">
        <w:rPr>
          <w:rFonts w:ascii="Garamond" w:hAnsi="Garamond"/>
          <w:szCs w:val="24"/>
        </w:rPr>
        <w:t xml:space="preserve"> supply unless exempted by 40 CFR 60.107(a)(3)</w:t>
      </w:r>
      <w:r w:rsidR="00225C18" w:rsidRPr="00652EF3">
        <w:rPr>
          <w:rFonts w:ascii="Garamond" w:hAnsi="Garamond"/>
          <w:szCs w:val="24"/>
        </w:rPr>
        <w:t xml:space="preserve"> (ARM 17.8.</w:t>
      </w:r>
      <w:r w:rsidR="00B81371" w:rsidRPr="00652EF3">
        <w:rPr>
          <w:rFonts w:ascii="Garamond" w:hAnsi="Garamond"/>
          <w:szCs w:val="24"/>
        </w:rPr>
        <w:t>106</w:t>
      </w:r>
      <w:r w:rsidR="009106CD" w:rsidRPr="00652EF3">
        <w:rPr>
          <w:rFonts w:ascii="Garamond" w:hAnsi="Garamond"/>
          <w:szCs w:val="24"/>
        </w:rPr>
        <w:t>, ARM 17.8.340</w:t>
      </w:r>
      <w:r w:rsidR="00225C18" w:rsidRPr="00652EF3">
        <w:rPr>
          <w:rFonts w:ascii="Garamond" w:hAnsi="Garamond"/>
          <w:szCs w:val="24"/>
        </w:rPr>
        <w:t xml:space="preserve"> and 40 CFR 60 Subpart Ja)</w:t>
      </w:r>
      <w:r w:rsidR="00D3193D" w:rsidRPr="00652EF3">
        <w:rPr>
          <w:rFonts w:ascii="Garamond" w:hAnsi="Garamond"/>
          <w:szCs w:val="24"/>
        </w:rPr>
        <w:t>.</w:t>
      </w:r>
    </w:p>
    <w:p w14:paraId="6157EA78" w14:textId="77777777" w:rsidR="006877DB" w:rsidRPr="00652EF3" w:rsidRDefault="006877DB" w:rsidP="006877DB">
      <w:pPr>
        <w:pStyle w:val="ListParagraph"/>
        <w:widowControl/>
        <w:tabs>
          <w:tab w:val="left" w:pos="-1080"/>
          <w:tab w:val="left" w:pos="-720"/>
        </w:tabs>
        <w:ind w:left="1800"/>
        <w:rPr>
          <w:rFonts w:ascii="Garamond" w:hAnsi="Garamond"/>
          <w:szCs w:val="24"/>
        </w:rPr>
      </w:pPr>
    </w:p>
    <w:p w14:paraId="799FB67A" w14:textId="03624BB2" w:rsidR="006877DB" w:rsidRPr="00652EF3" w:rsidRDefault="00626D59"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w:t>
      </w:r>
      <w:r w:rsidR="00556AEE" w:rsidRPr="00652EF3">
        <w:rPr>
          <w:rFonts w:ascii="Garamond" w:hAnsi="Garamond"/>
          <w:szCs w:val="24"/>
        </w:rPr>
        <w:t xml:space="preserve"> </w:t>
      </w:r>
      <w:r w:rsidRPr="00652EF3">
        <w:rPr>
          <w:rFonts w:ascii="Garamond" w:hAnsi="Garamond"/>
          <w:szCs w:val="24"/>
        </w:rPr>
        <w:t xml:space="preserve">CU Vacuum Heater </w:t>
      </w:r>
      <w:r w:rsidR="007224A5" w:rsidRPr="00652EF3">
        <w:rPr>
          <w:rFonts w:ascii="Garamond" w:hAnsi="Garamond"/>
          <w:szCs w:val="24"/>
        </w:rPr>
        <w:t xml:space="preserve">NOx </w:t>
      </w:r>
      <w:r w:rsidRPr="00652EF3">
        <w:rPr>
          <w:rFonts w:ascii="Garamond" w:hAnsi="Garamond"/>
          <w:szCs w:val="24"/>
        </w:rPr>
        <w:t>limit in Section XXV.</w:t>
      </w:r>
      <w:r w:rsidR="0038544D" w:rsidRPr="00652EF3">
        <w:rPr>
          <w:rFonts w:ascii="Garamond" w:hAnsi="Garamond"/>
          <w:szCs w:val="24"/>
        </w:rPr>
        <w:t>E</w:t>
      </w:r>
      <w:r w:rsidRPr="00652EF3">
        <w:rPr>
          <w:rFonts w:ascii="Garamond" w:hAnsi="Garamond"/>
          <w:szCs w:val="24"/>
        </w:rPr>
        <w:t>.1.b shall be demonstrated using Federal Reference Method 7E</w:t>
      </w:r>
      <w:bookmarkStart w:id="46" w:name="_Hlk39559020"/>
      <w:r w:rsidR="0063261A">
        <w:rPr>
          <w:rFonts w:ascii="Garamond" w:hAnsi="Garamond"/>
          <w:szCs w:val="24"/>
        </w:rPr>
        <w:t xml:space="preserve">. </w:t>
      </w:r>
      <w:r w:rsidR="006F1ED7" w:rsidRPr="00652EF3">
        <w:rPr>
          <w:rFonts w:ascii="Garamond" w:hAnsi="Garamond"/>
          <w:szCs w:val="24"/>
        </w:rPr>
        <w:t xml:space="preserve">Initial testing shall be conducted within 180 days of startup, concurrently with CO testing, and every </w:t>
      </w:r>
      <w:r w:rsidR="00D933BB" w:rsidRPr="00652EF3">
        <w:rPr>
          <w:rFonts w:ascii="Garamond" w:hAnsi="Garamond"/>
          <w:szCs w:val="24"/>
        </w:rPr>
        <w:t xml:space="preserve">3 </w:t>
      </w:r>
      <w:r w:rsidR="006F1ED7" w:rsidRPr="00652EF3">
        <w:rPr>
          <w:rFonts w:ascii="Garamond" w:hAnsi="Garamond"/>
          <w:szCs w:val="24"/>
        </w:rPr>
        <w:t>years thereafter</w:t>
      </w:r>
      <w:r w:rsidR="00C00167" w:rsidRPr="00652EF3">
        <w:rPr>
          <w:rFonts w:ascii="Garamond" w:hAnsi="Garamond"/>
          <w:szCs w:val="24"/>
        </w:rPr>
        <w:t xml:space="preserve"> or</w:t>
      </w:r>
      <w:r w:rsidR="00223B9D" w:rsidRPr="00652EF3">
        <w:rPr>
          <w:rFonts w:ascii="Garamond" w:hAnsi="Garamond"/>
          <w:szCs w:val="24"/>
        </w:rPr>
        <w:t xml:space="preserve"> </w:t>
      </w:r>
      <w:r w:rsidR="00C00167" w:rsidRPr="00652EF3">
        <w:rPr>
          <w:rFonts w:ascii="Garamond" w:hAnsi="Garamond"/>
          <w:szCs w:val="24"/>
        </w:rPr>
        <w:t xml:space="preserve">according to another testing/monitoring schedule as may be approved by </w:t>
      </w:r>
      <w:r w:rsidR="008B63B1">
        <w:rPr>
          <w:rFonts w:ascii="Garamond" w:hAnsi="Garamond"/>
          <w:spacing w:val="-2"/>
          <w:szCs w:val="24"/>
        </w:rPr>
        <w:t>DEQ</w:t>
      </w:r>
      <w:r w:rsidR="008B63B1" w:rsidRPr="008E5256">
        <w:rPr>
          <w:rFonts w:ascii="Garamond" w:hAnsi="Garamond"/>
          <w:spacing w:val="-2"/>
          <w:szCs w:val="24"/>
        </w:rPr>
        <w:t xml:space="preserve"> </w:t>
      </w:r>
      <w:r w:rsidR="00225C18" w:rsidRPr="00652EF3">
        <w:rPr>
          <w:rFonts w:ascii="Garamond" w:hAnsi="Garamond"/>
          <w:szCs w:val="24"/>
        </w:rPr>
        <w:t>(ARM 17.8.7</w:t>
      </w:r>
      <w:r w:rsidR="00B81371" w:rsidRPr="00652EF3">
        <w:rPr>
          <w:rFonts w:ascii="Garamond" w:hAnsi="Garamond"/>
          <w:szCs w:val="24"/>
        </w:rPr>
        <w:t>49</w:t>
      </w:r>
      <w:r w:rsidR="00BE6D03" w:rsidRPr="00652EF3">
        <w:rPr>
          <w:rFonts w:ascii="Garamond" w:hAnsi="Garamond"/>
          <w:szCs w:val="24"/>
        </w:rPr>
        <w:t xml:space="preserve"> and </w:t>
      </w:r>
      <w:r w:rsidR="00B81371" w:rsidRPr="00652EF3">
        <w:rPr>
          <w:rFonts w:ascii="Garamond" w:hAnsi="Garamond"/>
          <w:szCs w:val="24"/>
        </w:rPr>
        <w:t>ARM 17.8.106</w:t>
      </w:r>
      <w:r w:rsidR="00BE6D03" w:rsidRPr="00652EF3">
        <w:rPr>
          <w:rFonts w:ascii="Garamond" w:hAnsi="Garamond"/>
          <w:szCs w:val="24"/>
        </w:rPr>
        <w:t>)</w:t>
      </w:r>
      <w:r w:rsidR="00D3193D" w:rsidRPr="00652EF3">
        <w:rPr>
          <w:rFonts w:ascii="Garamond" w:hAnsi="Garamond"/>
          <w:szCs w:val="24"/>
        </w:rPr>
        <w:t>.</w:t>
      </w:r>
    </w:p>
    <w:p w14:paraId="7EF995AE" w14:textId="04CAF82E" w:rsidR="00626D59" w:rsidRPr="00652EF3" w:rsidRDefault="00225C18" w:rsidP="00976637">
      <w:pPr>
        <w:pStyle w:val="ListParagraph"/>
        <w:widowControl/>
        <w:tabs>
          <w:tab w:val="left" w:pos="-1080"/>
          <w:tab w:val="left" w:pos="-720"/>
        </w:tabs>
        <w:ind w:left="1800"/>
        <w:rPr>
          <w:rFonts w:ascii="Garamond" w:hAnsi="Garamond"/>
          <w:szCs w:val="24"/>
        </w:rPr>
      </w:pPr>
      <w:r w:rsidRPr="00652EF3">
        <w:rPr>
          <w:rFonts w:ascii="Garamond" w:hAnsi="Garamond"/>
          <w:szCs w:val="24"/>
        </w:rPr>
        <w:t xml:space="preserve"> </w:t>
      </w:r>
      <w:bookmarkEnd w:id="46"/>
    </w:p>
    <w:p w14:paraId="07E1C23F" w14:textId="7E7F26E9" w:rsidR="00223B9D" w:rsidRPr="00652EF3" w:rsidRDefault="00556AEE"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 xml:space="preserve">Compliance for the #2 CU Vacuum Heater </w:t>
      </w:r>
      <w:r w:rsidR="007224A5" w:rsidRPr="00652EF3">
        <w:rPr>
          <w:rFonts w:ascii="Garamond" w:hAnsi="Garamond"/>
          <w:szCs w:val="24"/>
        </w:rPr>
        <w:t xml:space="preserve">CO </w:t>
      </w:r>
      <w:r w:rsidRPr="00652EF3">
        <w:rPr>
          <w:rFonts w:ascii="Garamond" w:hAnsi="Garamond"/>
          <w:szCs w:val="24"/>
        </w:rPr>
        <w:t>limit in Section XXV.</w:t>
      </w:r>
      <w:r w:rsidR="0038544D" w:rsidRPr="00652EF3">
        <w:rPr>
          <w:rFonts w:ascii="Garamond" w:hAnsi="Garamond"/>
          <w:szCs w:val="24"/>
        </w:rPr>
        <w:t>E</w:t>
      </w:r>
      <w:r w:rsidRPr="00652EF3">
        <w:rPr>
          <w:rFonts w:ascii="Garamond" w:hAnsi="Garamond"/>
          <w:szCs w:val="24"/>
        </w:rPr>
        <w:t>.1.c shall be demonstrated using Federal Reference Method 10</w:t>
      </w:r>
      <w:r w:rsidR="0063261A">
        <w:rPr>
          <w:rFonts w:ascii="Garamond" w:hAnsi="Garamond"/>
          <w:szCs w:val="24"/>
        </w:rPr>
        <w:t xml:space="preserve">. </w:t>
      </w:r>
      <w:r w:rsidR="006F1ED7" w:rsidRPr="00652EF3">
        <w:rPr>
          <w:rFonts w:ascii="Garamond" w:hAnsi="Garamond"/>
          <w:szCs w:val="24"/>
        </w:rPr>
        <w:t xml:space="preserve">Initial testing shall be conducted within 180 days of startup, concurrently with </w:t>
      </w:r>
      <w:r w:rsidR="00C74955" w:rsidRPr="00652EF3">
        <w:rPr>
          <w:rFonts w:ascii="Garamond" w:hAnsi="Garamond"/>
          <w:szCs w:val="24"/>
        </w:rPr>
        <w:t>NOx</w:t>
      </w:r>
      <w:r w:rsidR="006F1ED7" w:rsidRPr="00652EF3">
        <w:rPr>
          <w:rFonts w:ascii="Garamond" w:hAnsi="Garamond"/>
          <w:szCs w:val="24"/>
        </w:rPr>
        <w:t xml:space="preserve"> testing, and every </w:t>
      </w:r>
      <w:r w:rsidR="00D933BB" w:rsidRPr="00652EF3">
        <w:rPr>
          <w:rFonts w:ascii="Garamond" w:hAnsi="Garamond"/>
          <w:szCs w:val="24"/>
        </w:rPr>
        <w:t xml:space="preserve">3 </w:t>
      </w:r>
      <w:r w:rsidR="006F1ED7" w:rsidRPr="00652EF3">
        <w:rPr>
          <w:rFonts w:ascii="Garamond" w:hAnsi="Garamond"/>
          <w:szCs w:val="24"/>
        </w:rPr>
        <w:t>years thereafter</w:t>
      </w:r>
      <w:r w:rsidR="00B81371" w:rsidRPr="00652EF3">
        <w:rPr>
          <w:rFonts w:ascii="Garamond" w:hAnsi="Garamond"/>
          <w:szCs w:val="24"/>
        </w:rPr>
        <w:t xml:space="preserve"> using the date of the last source test</w:t>
      </w:r>
      <w:r w:rsidR="00C00167" w:rsidRPr="00652EF3">
        <w:rPr>
          <w:rFonts w:ascii="Garamond" w:hAnsi="Garamond"/>
          <w:szCs w:val="24"/>
        </w:rPr>
        <w:t xml:space="preserve"> or</w:t>
      </w:r>
      <w:r w:rsidR="006F1ED7" w:rsidRPr="00652EF3">
        <w:rPr>
          <w:rFonts w:ascii="Garamond" w:hAnsi="Garamond"/>
          <w:szCs w:val="24"/>
        </w:rPr>
        <w:t xml:space="preserve"> </w:t>
      </w:r>
      <w:r w:rsidR="00C00167" w:rsidRPr="00652EF3">
        <w:rPr>
          <w:rFonts w:ascii="Garamond" w:hAnsi="Garamond"/>
          <w:szCs w:val="24"/>
        </w:rPr>
        <w:t xml:space="preserve">according to another testing/monitoring schedule as may be approved by </w:t>
      </w:r>
      <w:r w:rsidR="008B63B1">
        <w:rPr>
          <w:rFonts w:ascii="Garamond" w:hAnsi="Garamond"/>
          <w:spacing w:val="-2"/>
          <w:szCs w:val="24"/>
        </w:rPr>
        <w:t>DEQ</w:t>
      </w:r>
      <w:r w:rsidR="008B63B1" w:rsidRPr="008E5256">
        <w:rPr>
          <w:rFonts w:ascii="Garamond" w:hAnsi="Garamond"/>
          <w:spacing w:val="-2"/>
          <w:szCs w:val="24"/>
        </w:rPr>
        <w:t xml:space="preserve"> </w:t>
      </w:r>
      <w:r w:rsidR="006F1ED7" w:rsidRPr="00652EF3">
        <w:rPr>
          <w:rFonts w:ascii="Garamond" w:hAnsi="Garamond"/>
          <w:szCs w:val="24"/>
        </w:rPr>
        <w:t xml:space="preserve">(ARM </w:t>
      </w:r>
      <w:r w:rsidR="00225C18" w:rsidRPr="00652EF3">
        <w:rPr>
          <w:rFonts w:ascii="Garamond" w:hAnsi="Garamond"/>
          <w:szCs w:val="24"/>
        </w:rPr>
        <w:t>(ARM 17.8.</w:t>
      </w:r>
      <w:r w:rsidR="00B81371" w:rsidRPr="00652EF3">
        <w:rPr>
          <w:rFonts w:ascii="Garamond" w:hAnsi="Garamond"/>
          <w:szCs w:val="24"/>
        </w:rPr>
        <w:t>749</w:t>
      </w:r>
      <w:r w:rsidR="00B13958" w:rsidRPr="00652EF3">
        <w:rPr>
          <w:rFonts w:ascii="Garamond" w:hAnsi="Garamond"/>
          <w:szCs w:val="24"/>
        </w:rPr>
        <w:t xml:space="preserve"> and</w:t>
      </w:r>
      <w:r w:rsidR="00B81371" w:rsidRPr="00652EF3">
        <w:rPr>
          <w:rFonts w:ascii="Garamond" w:hAnsi="Garamond"/>
          <w:szCs w:val="24"/>
        </w:rPr>
        <w:t xml:space="preserve"> ARM 17.8.106</w:t>
      </w:r>
      <w:r w:rsidR="00B13958" w:rsidRPr="00652EF3">
        <w:rPr>
          <w:rFonts w:ascii="Garamond" w:hAnsi="Garamond"/>
          <w:szCs w:val="24"/>
        </w:rPr>
        <w:t>)</w:t>
      </w:r>
      <w:r w:rsidR="00D3193D" w:rsidRPr="00652EF3">
        <w:rPr>
          <w:rFonts w:ascii="Garamond" w:hAnsi="Garamond"/>
          <w:szCs w:val="24"/>
        </w:rPr>
        <w:t>.</w:t>
      </w:r>
    </w:p>
    <w:p w14:paraId="6D93E3F3" w14:textId="6FA3CA61" w:rsidR="00626D59" w:rsidRPr="00652EF3" w:rsidRDefault="00626D59" w:rsidP="00976637">
      <w:pPr>
        <w:pStyle w:val="ListParagraph"/>
        <w:widowControl/>
        <w:tabs>
          <w:tab w:val="left" w:pos="-1080"/>
          <w:tab w:val="left" w:pos="-720"/>
        </w:tabs>
        <w:ind w:left="1800"/>
        <w:rPr>
          <w:rFonts w:ascii="Garamond" w:hAnsi="Garamond"/>
          <w:szCs w:val="24"/>
        </w:rPr>
      </w:pPr>
    </w:p>
    <w:p w14:paraId="1D344A72" w14:textId="73520F09" w:rsidR="006877DB" w:rsidRPr="00652EF3" w:rsidRDefault="00556AEE"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 CU Vacuum Heater</w:t>
      </w:r>
      <w:r w:rsidR="007224A5" w:rsidRPr="00652EF3">
        <w:rPr>
          <w:rFonts w:ascii="Garamond" w:hAnsi="Garamond"/>
          <w:szCs w:val="24"/>
        </w:rPr>
        <w:t xml:space="preserve"> VOC</w:t>
      </w:r>
      <w:r w:rsidRPr="00652EF3">
        <w:rPr>
          <w:rFonts w:ascii="Garamond" w:hAnsi="Garamond"/>
          <w:szCs w:val="24"/>
        </w:rPr>
        <w:t xml:space="preserve"> </w:t>
      </w:r>
      <w:r w:rsidR="007224A5" w:rsidRPr="00652EF3">
        <w:rPr>
          <w:rFonts w:ascii="Garamond" w:hAnsi="Garamond"/>
          <w:szCs w:val="24"/>
        </w:rPr>
        <w:t xml:space="preserve">condition </w:t>
      </w:r>
      <w:r w:rsidRPr="00652EF3">
        <w:rPr>
          <w:rFonts w:ascii="Garamond" w:hAnsi="Garamond"/>
          <w:szCs w:val="24"/>
        </w:rPr>
        <w:t>in Section XXV.</w:t>
      </w:r>
      <w:r w:rsidR="0038544D" w:rsidRPr="00652EF3">
        <w:rPr>
          <w:rFonts w:ascii="Garamond" w:hAnsi="Garamond"/>
          <w:szCs w:val="24"/>
        </w:rPr>
        <w:t>E</w:t>
      </w:r>
      <w:r w:rsidRPr="00652EF3">
        <w:rPr>
          <w:rFonts w:ascii="Garamond" w:hAnsi="Garamond"/>
          <w:szCs w:val="24"/>
        </w:rPr>
        <w:t>.1.d shall be demonstrated by compliance with the CO limit</w:t>
      </w:r>
      <w:r w:rsidR="00717421">
        <w:rPr>
          <w:rFonts w:ascii="Garamond" w:hAnsi="Garamond"/>
          <w:szCs w:val="24"/>
        </w:rPr>
        <w:t xml:space="preserve"> </w:t>
      </w:r>
      <w:bookmarkStart w:id="47" w:name="_Hlk43196714"/>
      <w:r w:rsidR="00717421">
        <w:rPr>
          <w:rFonts w:ascii="Garamond" w:hAnsi="Garamond"/>
          <w:szCs w:val="24"/>
        </w:rPr>
        <w:t>and the recordkeeping required by 40 CFR 63 Subpart DDDDD</w:t>
      </w:r>
      <w:r w:rsidR="00225C18" w:rsidRPr="00652EF3">
        <w:rPr>
          <w:rFonts w:ascii="Garamond" w:hAnsi="Garamond"/>
          <w:szCs w:val="24"/>
        </w:rPr>
        <w:t xml:space="preserve"> </w:t>
      </w:r>
      <w:bookmarkEnd w:id="47"/>
      <w:r w:rsidR="00225C18" w:rsidRPr="00652EF3">
        <w:rPr>
          <w:rFonts w:ascii="Garamond" w:hAnsi="Garamond"/>
          <w:szCs w:val="24"/>
        </w:rPr>
        <w:t>(ARM 17.8.7</w:t>
      </w:r>
      <w:r w:rsidR="006E77AA" w:rsidRPr="00652EF3">
        <w:rPr>
          <w:rFonts w:ascii="Garamond" w:hAnsi="Garamond"/>
          <w:szCs w:val="24"/>
        </w:rPr>
        <w:t>52</w:t>
      </w:r>
      <w:r w:rsidR="00717421">
        <w:rPr>
          <w:rFonts w:ascii="Garamond" w:hAnsi="Garamond"/>
          <w:szCs w:val="24"/>
        </w:rPr>
        <w:t>,</w:t>
      </w:r>
      <w:r w:rsidR="00B81371" w:rsidRPr="00652EF3">
        <w:rPr>
          <w:rFonts w:ascii="Garamond" w:hAnsi="Garamond"/>
          <w:szCs w:val="24"/>
        </w:rPr>
        <w:t xml:space="preserve"> ARM 17.8.106</w:t>
      </w:r>
      <w:r w:rsidR="00717421">
        <w:rPr>
          <w:rFonts w:ascii="Garamond" w:hAnsi="Garamond"/>
          <w:szCs w:val="24"/>
        </w:rPr>
        <w:t xml:space="preserve"> and 40 CFR 63 Subpart DDDDD</w:t>
      </w:r>
      <w:r w:rsidR="00B13958" w:rsidRPr="00652EF3">
        <w:rPr>
          <w:rFonts w:ascii="Garamond" w:hAnsi="Garamond"/>
          <w:szCs w:val="24"/>
        </w:rPr>
        <w:t>).</w:t>
      </w:r>
    </w:p>
    <w:p w14:paraId="5B3C9060" w14:textId="3F222D65" w:rsidR="00556AEE" w:rsidRPr="00652EF3" w:rsidRDefault="00225C18" w:rsidP="006877DB">
      <w:pPr>
        <w:pStyle w:val="ListParagraph"/>
        <w:widowControl/>
        <w:tabs>
          <w:tab w:val="left" w:pos="-1080"/>
          <w:tab w:val="left" w:pos="-720"/>
        </w:tabs>
        <w:ind w:left="1800"/>
        <w:rPr>
          <w:rFonts w:ascii="Garamond" w:hAnsi="Garamond"/>
          <w:szCs w:val="24"/>
        </w:rPr>
      </w:pPr>
      <w:r w:rsidRPr="00652EF3">
        <w:rPr>
          <w:rFonts w:ascii="Garamond" w:hAnsi="Garamond"/>
          <w:szCs w:val="24"/>
        </w:rPr>
        <w:lastRenderedPageBreak/>
        <w:t xml:space="preserve"> </w:t>
      </w:r>
    </w:p>
    <w:p w14:paraId="4DC92C15" w14:textId="35C2499A" w:rsidR="00B109FE" w:rsidRPr="00652EF3" w:rsidRDefault="00DB185C"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 CU Vacuum Heater</w:t>
      </w:r>
      <w:r w:rsidR="007224A5" w:rsidRPr="00652EF3">
        <w:rPr>
          <w:rFonts w:ascii="Garamond" w:hAnsi="Garamond"/>
          <w:szCs w:val="24"/>
        </w:rPr>
        <w:t xml:space="preserve"> </w:t>
      </w:r>
      <w:r w:rsidR="00ED4F51" w:rsidRPr="00652EF3">
        <w:rPr>
          <w:rFonts w:ascii="Garamond" w:hAnsi="Garamond"/>
          <w:szCs w:val="24"/>
        </w:rPr>
        <w:t>PM</w:t>
      </w:r>
      <w:r w:rsidR="00ED4F51" w:rsidRPr="00652EF3">
        <w:rPr>
          <w:rFonts w:ascii="Garamond" w:hAnsi="Garamond"/>
          <w:szCs w:val="24"/>
          <w:vertAlign w:val="subscript"/>
        </w:rPr>
        <w:t>10</w:t>
      </w:r>
      <w:r w:rsidR="00ED4F51" w:rsidRPr="00652EF3">
        <w:rPr>
          <w:rFonts w:ascii="Garamond" w:hAnsi="Garamond"/>
          <w:szCs w:val="24"/>
        </w:rPr>
        <w:t>/PM</w:t>
      </w:r>
      <w:r w:rsidR="00ED4F51" w:rsidRPr="00652EF3">
        <w:rPr>
          <w:rFonts w:ascii="Garamond" w:hAnsi="Garamond"/>
          <w:szCs w:val="24"/>
          <w:vertAlign w:val="subscript"/>
        </w:rPr>
        <w:t>2.5</w:t>
      </w:r>
      <w:r w:rsidRPr="00652EF3">
        <w:rPr>
          <w:rFonts w:ascii="Garamond" w:hAnsi="Garamond"/>
          <w:szCs w:val="24"/>
          <w:vertAlign w:val="subscript"/>
        </w:rPr>
        <w:t xml:space="preserve"> </w:t>
      </w:r>
      <w:r w:rsidR="00510F26" w:rsidRPr="00652EF3">
        <w:rPr>
          <w:rFonts w:ascii="Garamond" w:hAnsi="Garamond"/>
          <w:szCs w:val="24"/>
        </w:rPr>
        <w:t xml:space="preserve">condition </w:t>
      </w:r>
      <w:r w:rsidRPr="00652EF3">
        <w:rPr>
          <w:rFonts w:ascii="Garamond" w:hAnsi="Garamond"/>
          <w:szCs w:val="24"/>
        </w:rPr>
        <w:t>in Section XXV.</w:t>
      </w:r>
      <w:r w:rsidR="0038544D" w:rsidRPr="00652EF3">
        <w:rPr>
          <w:rFonts w:ascii="Garamond" w:hAnsi="Garamond"/>
          <w:szCs w:val="24"/>
        </w:rPr>
        <w:t>E</w:t>
      </w:r>
      <w:r w:rsidRPr="00652EF3">
        <w:rPr>
          <w:rFonts w:ascii="Garamond" w:hAnsi="Garamond"/>
          <w:szCs w:val="24"/>
        </w:rPr>
        <w:t xml:space="preserve">.1.e shall be demonstrated </w:t>
      </w:r>
      <w:r w:rsidR="00786A0D" w:rsidRPr="00652EF3">
        <w:rPr>
          <w:rFonts w:ascii="Garamond" w:hAnsi="Garamond"/>
          <w:szCs w:val="24"/>
        </w:rPr>
        <w:t xml:space="preserve">via the recordkeeping requirements </w:t>
      </w:r>
      <w:r w:rsidR="00A57DA6">
        <w:rPr>
          <w:rFonts w:ascii="Garamond" w:hAnsi="Garamond"/>
          <w:szCs w:val="24"/>
        </w:rPr>
        <w:t>of</w:t>
      </w:r>
      <w:r w:rsidR="00A57DA6" w:rsidRPr="00652EF3">
        <w:rPr>
          <w:rFonts w:ascii="Garamond" w:hAnsi="Garamond"/>
          <w:szCs w:val="24"/>
        </w:rPr>
        <w:t xml:space="preserve"> </w:t>
      </w:r>
      <w:r w:rsidR="00786A0D" w:rsidRPr="00652EF3">
        <w:rPr>
          <w:rFonts w:ascii="Garamond" w:hAnsi="Garamond"/>
          <w:szCs w:val="24"/>
        </w:rPr>
        <w:t>40 CFR 63 Subpart DDDDD</w:t>
      </w:r>
      <w:r w:rsidR="00225C18" w:rsidRPr="00652EF3">
        <w:rPr>
          <w:rFonts w:ascii="Garamond" w:hAnsi="Garamond"/>
          <w:szCs w:val="24"/>
        </w:rPr>
        <w:t xml:space="preserve"> (ARM 17.8.75</w:t>
      </w:r>
      <w:r w:rsidR="006E77AA" w:rsidRPr="00652EF3">
        <w:rPr>
          <w:rFonts w:ascii="Garamond" w:hAnsi="Garamond"/>
          <w:szCs w:val="24"/>
        </w:rPr>
        <w:t>2</w:t>
      </w:r>
      <w:r w:rsidR="00B81371" w:rsidRPr="00652EF3">
        <w:rPr>
          <w:rFonts w:ascii="Garamond" w:hAnsi="Garamond"/>
          <w:szCs w:val="24"/>
        </w:rPr>
        <w:t>, ARM 17.8.106</w:t>
      </w:r>
      <w:r w:rsidR="009106CD" w:rsidRPr="00652EF3">
        <w:rPr>
          <w:rFonts w:ascii="Garamond" w:hAnsi="Garamond"/>
          <w:szCs w:val="24"/>
        </w:rPr>
        <w:t>, ARM 17.8.342</w:t>
      </w:r>
      <w:r w:rsidR="00225C18" w:rsidRPr="00652EF3">
        <w:rPr>
          <w:rFonts w:ascii="Garamond" w:hAnsi="Garamond"/>
          <w:szCs w:val="24"/>
        </w:rPr>
        <w:t xml:space="preserve"> and </w:t>
      </w:r>
      <w:r w:rsidR="00786A0D" w:rsidRPr="00652EF3">
        <w:rPr>
          <w:rFonts w:ascii="Garamond" w:hAnsi="Garamond"/>
          <w:szCs w:val="24"/>
        </w:rPr>
        <w:t>40 CFR 63 Subpart DDDDD</w:t>
      </w:r>
      <w:r w:rsidR="00225C18" w:rsidRPr="00652EF3">
        <w:rPr>
          <w:rFonts w:ascii="Garamond" w:hAnsi="Garamond"/>
          <w:szCs w:val="24"/>
        </w:rPr>
        <w:t>)</w:t>
      </w:r>
      <w:r w:rsidRPr="00652EF3">
        <w:rPr>
          <w:rFonts w:ascii="Garamond" w:hAnsi="Garamond"/>
          <w:szCs w:val="24"/>
        </w:rPr>
        <w:t>.</w:t>
      </w:r>
    </w:p>
    <w:p w14:paraId="1ED3E4D7" w14:textId="77777777" w:rsidR="006877DB" w:rsidRPr="00652EF3" w:rsidRDefault="006877DB" w:rsidP="006877DB">
      <w:pPr>
        <w:widowControl/>
        <w:tabs>
          <w:tab w:val="left" w:pos="-1080"/>
          <w:tab w:val="left" w:pos="-720"/>
        </w:tabs>
        <w:rPr>
          <w:rFonts w:ascii="Garamond" w:hAnsi="Garamond"/>
          <w:szCs w:val="24"/>
        </w:rPr>
      </w:pPr>
    </w:p>
    <w:p w14:paraId="0F03D689" w14:textId="0C085A15" w:rsidR="00ED4F51" w:rsidRPr="00652EF3" w:rsidRDefault="00ED4F51"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 CU Vacuum Heater CO</w:t>
      </w:r>
      <w:r w:rsidRPr="00652EF3">
        <w:rPr>
          <w:rFonts w:ascii="Garamond" w:hAnsi="Garamond"/>
          <w:szCs w:val="24"/>
          <w:vertAlign w:val="subscript"/>
        </w:rPr>
        <w:t>2</w:t>
      </w:r>
      <w:r w:rsidRPr="00652EF3">
        <w:rPr>
          <w:rFonts w:ascii="Garamond" w:hAnsi="Garamond"/>
          <w:szCs w:val="24"/>
        </w:rPr>
        <w:t>e condition in Section XXV.</w:t>
      </w:r>
      <w:r w:rsidR="0038544D" w:rsidRPr="00652EF3">
        <w:rPr>
          <w:rFonts w:ascii="Garamond" w:hAnsi="Garamond"/>
          <w:szCs w:val="24"/>
        </w:rPr>
        <w:t>E</w:t>
      </w:r>
      <w:r w:rsidRPr="00652EF3">
        <w:rPr>
          <w:rFonts w:ascii="Garamond" w:hAnsi="Garamond"/>
          <w:szCs w:val="24"/>
        </w:rPr>
        <w:t xml:space="preserve">.1.f shall be demonstrated </w:t>
      </w:r>
      <w:r w:rsidR="00A57DA6">
        <w:rPr>
          <w:rFonts w:ascii="Garamond" w:hAnsi="Garamond"/>
          <w:szCs w:val="24"/>
        </w:rPr>
        <w:t xml:space="preserve">via the recordkeeping requirements of 40 </w:t>
      </w:r>
      <w:r w:rsidR="00D119AA" w:rsidRPr="00652EF3">
        <w:rPr>
          <w:rFonts w:ascii="Garamond" w:hAnsi="Garamond"/>
          <w:szCs w:val="24"/>
        </w:rPr>
        <w:t>CFR 63 Subpart DDDDD</w:t>
      </w:r>
      <w:r w:rsidR="00225C18" w:rsidRPr="00652EF3">
        <w:rPr>
          <w:rFonts w:ascii="Garamond" w:hAnsi="Garamond"/>
          <w:szCs w:val="24"/>
        </w:rPr>
        <w:t xml:space="preserve"> (ARM 17.8.7</w:t>
      </w:r>
      <w:r w:rsidR="006E77AA" w:rsidRPr="00652EF3">
        <w:rPr>
          <w:rFonts w:ascii="Garamond" w:hAnsi="Garamond"/>
          <w:szCs w:val="24"/>
        </w:rPr>
        <w:t>52</w:t>
      </w:r>
      <w:r w:rsidR="009106CD" w:rsidRPr="00652EF3">
        <w:rPr>
          <w:rFonts w:ascii="Garamond" w:hAnsi="Garamond"/>
          <w:szCs w:val="24"/>
        </w:rPr>
        <w:t>, ARM 17.8.342</w:t>
      </w:r>
      <w:r w:rsidR="00B81371" w:rsidRPr="00652EF3">
        <w:rPr>
          <w:rFonts w:ascii="Garamond" w:hAnsi="Garamond"/>
          <w:szCs w:val="24"/>
        </w:rPr>
        <w:t xml:space="preserve"> </w:t>
      </w:r>
      <w:r w:rsidR="00225C18" w:rsidRPr="00652EF3">
        <w:rPr>
          <w:rFonts w:ascii="Garamond" w:hAnsi="Garamond"/>
          <w:szCs w:val="24"/>
        </w:rPr>
        <w:t>and</w:t>
      </w:r>
      <w:r w:rsidR="00D632AD" w:rsidRPr="00652EF3">
        <w:rPr>
          <w:rFonts w:ascii="Garamond" w:hAnsi="Garamond"/>
          <w:szCs w:val="24"/>
        </w:rPr>
        <w:t xml:space="preserve"> 40 CFR 63</w:t>
      </w:r>
      <w:r w:rsidR="00225C18" w:rsidRPr="00652EF3">
        <w:rPr>
          <w:rFonts w:ascii="Garamond" w:hAnsi="Garamond"/>
          <w:szCs w:val="24"/>
        </w:rPr>
        <w:t xml:space="preserve"> </w:t>
      </w:r>
      <w:r w:rsidR="00BF146F" w:rsidRPr="00652EF3">
        <w:rPr>
          <w:rFonts w:ascii="Garamond" w:hAnsi="Garamond"/>
          <w:szCs w:val="24"/>
        </w:rPr>
        <w:t>Subpart DDDDD)</w:t>
      </w:r>
      <w:r w:rsidR="003B24C2" w:rsidRPr="00652EF3">
        <w:rPr>
          <w:rFonts w:ascii="Garamond" w:hAnsi="Garamond"/>
          <w:szCs w:val="24"/>
        </w:rPr>
        <w:t>.</w:t>
      </w:r>
    </w:p>
    <w:p w14:paraId="5306627E" w14:textId="215FC4B1" w:rsidR="001C086C" w:rsidRDefault="00DB185C" w:rsidP="00C9054E">
      <w:pPr>
        <w:pStyle w:val="ListParagraph"/>
        <w:widowControl/>
        <w:tabs>
          <w:tab w:val="left" w:pos="-1080"/>
          <w:tab w:val="left" w:pos="-720"/>
        </w:tabs>
        <w:ind w:left="1800"/>
        <w:rPr>
          <w:rFonts w:ascii="Garamond" w:hAnsi="Garamond"/>
          <w:szCs w:val="24"/>
        </w:rPr>
      </w:pPr>
      <w:r w:rsidRPr="00652EF3">
        <w:rPr>
          <w:rFonts w:ascii="Garamond" w:hAnsi="Garamond"/>
          <w:szCs w:val="24"/>
        </w:rPr>
        <w:t xml:space="preserve"> </w:t>
      </w:r>
    </w:p>
    <w:p w14:paraId="0FE4CE64" w14:textId="0CD919BF" w:rsidR="00977DD3" w:rsidRDefault="00977DD3" w:rsidP="00312AD8">
      <w:pPr>
        <w:numPr>
          <w:ilvl w:val="0"/>
          <w:numId w:val="147"/>
        </w:numPr>
        <w:tabs>
          <w:tab w:val="left" w:pos="-1080"/>
          <w:tab w:val="left" w:pos="-720"/>
        </w:tabs>
        <w:ind w:left="1440" w:hanging="720"/>
        <w:rPr>
          <w:rFonts w:ascii="Garamond" w:hAnsi="Garamond"/>
          <w:szCs w:val="24"/>
        </w:rPr>
      </w:pPr>
      <w:r w:rsidRPr="00977DD3">
        <w:rPr>
          <w:rFonts w:ascii="Garamond" w:hAnsi="Garamond"/>
          <w:szCs w:val="24"/>
        </w:rPr>
        <w:t>#2 CU Main Heater Monitoring/Testing Requirements</w:t>
      </w:r>
    </w:p>
    <w:p w14:paraId="26CF3F34" w14:textId="77777777" w:rsidR="00977DD3" w:rsidRDefault="00977DD3" w:rsidP="00977DD3">
      <w:pPr>
        <w:tabs>
          <w:tab w:val="left" w:pos="-1080"/>
          <w:tab w:val="left" w:pos="-720"/>
        </w:tabs>
        <w:ind w:left="1440"/>
        <w:rPr>
          <w:rFonts w:ascii="Garamond" w:hAnsi="Garamond"/>
          <w:szCs w:val="24"/>
        </w:rPr>
      </w:pPr>
    </w:p>
    <w:p w14:paraId="21E44856" w14:textId="28F709CA"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H2S limit in</w:t>
      </w:r>
      <w:r>
        <w:rPr>
          <w:rFonts w:ascii="Garamond" w:hAnsi="Garamond"/>
          <w:szCs w:val="24"/>
        </w:rPr>
        <w:t xml:space="preserve"> </w:t>
      </w:r>
      <w:r w:rsidRPr="00977DD3">
        <w:rPr>
          <w:rFonts w:ascii="Garamond" w:hAnsi="Garamond"/>
          <w:szCs w:val="24"/>
        </w:rPr>
        <w:t>Section XXV.E.2.a shall be demonstrated using a CEMS on the fuel</w:t>
      </w:r>
      <w:r>
        <w:rPr>
          <w:rFonts w:ascii="Garamond" w:hAnsi="Garamond"/>
          <w:szCs w:val="24"/>
        </w:rPr>
        <w:t xml:space="preserve"> </w:t>
      </w:r>
      <w:r w:rsidRPr="00977DD3">
        <w:rPr>
          <w:rFonts w:ascii="Garamond" w:hAnsi="Garamond"/>
          <w:szCs w:val="24"/>
        </w:rPr>
        <w:t>gas supply unless exempted by 40 CFR 60.107(a)(3) (ARM 17.8.106,</w:t>
      </w:r>
      <w:r w:rsidR="00BB7AA4">
        <w:rPr>
          <w:rFonts w:ascii="Garamond" w:hAnsi="Garamond"/>
          <w:szCs w:val="24"/>
        </w:rPr>
        <w:t xml:space="preserve"> ARM 17.8.749,</w:t>
      </w:r>
      <w:r>
        <w:rPr>
          <w:rFonts w:ascii="Garamond" w:hAnsi="Garamond"/>
          <w:szCs w:val="24"/>
        </w:rPr>
        <w:t xml:space="preserve"> </w:t>
      </w:r>
      <w:r w:rsidRPr="00977DD3">
        <w:rPr>
          <w:rFonts w:ascii="Garamond" w:hAnsi="Garamond"/>
          <w:szCs w:val="24"/>
        </w:rPr>
        <w:t>ARM 17.8.340 and 40 CFR 60 Subpart Ja).</w:t>
      </w:r>
    </w:p>
    <w:p w14:paraId="78B85697" w14:textId="77777777" w:rsidR="00977DD3" w:rsidRDefault="00977DD3" w:rsidP="00977DD3">
      <w:pPr>
        <w:pStyle w:val="ListParagraph"/>
        <w:widowControl/>
        <w:tabs>
          <w:tab w:val="left" w:pos="-1080"/>
          <w:tab w:val="left" w:pos="-720"/>
        </w:tabs>
        <w:ind w:left="1800"/>
        <w:rPr>
          <w:rFonts w:ascii="Garamond" w:hAnsi="Garamond"/>
          <w:szCs w:val="24"/>
        </w:rPr>
      </w:pPr>
    </w:p>
    <w:p w14:paraId="10887C19" w14:textId="3BB75DD2"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NOx limit in</w:t>
      </w:r>
      <w:r>
        <w:rPr>
          <w:rFonts w:ascii="Garamond" w:hAnsi="Garamond"/>
          <w:szCs w:val="24"/>
        </w:rPr>
        <w:t xml:space="preserve"> </w:t>
      </w:r>
      <w:r w:rsidRPr="00977DD3">
        <w:rPr>
          <w:rFonts w:ascii="Garamond" w:hAnsi="Garamond"/>
          <w:szCs w:val="24"/>
        </w:rPr>
        <w:t>Section XXV.E.2.b shall be demonstrated using Federal Reference</w:t>
      </w:r>
      <w:r>
        <w:rPr>
          <w:rFonts w:ascii="Garamond" w:hAnsi="Garamond"/>
          <w:szCs w:val="24"/>
        </w:rPr>
        <w:t xml:space="preserve"> </w:t>
      </w:r>
      <w:r w:rsidRPr="00977DD3">
        <w:rPr>
          <w:rFonts w:ascii="Garamond" w:hAnsi="Garamond"/>
          <w:szCs w:val="24"/>
        </w:rPr>
        <w:t>Method 7E. Initial testing shall be conducted within 180 days of</w:t>
      </w:r>
      <w:r>
        <w:rPr>
          <w:rFonts w:ascii="Garamond" w:hAnsi="Garamond"/>
          <w:szCs w:val="24"/>
        </w:rPr>
        <w:t xml:space="preserve"> </w:t>
      </w:r>
      <w:r w:rsidRPr="00977DD3">
        <w:rPr>
          <w:rFonts w:ascii="Garamond" w:hAnsi="Garamond"/>
          <w:szCs w:val="24"/>
        </w:rPr>
        <w:t>startup, concurrently with CO testing, and every 3 years thereafter or</w:t>
      </w:r>
      <w:r>
        <w:rPr>
          <w:rFonts w:ascii="Garamond" w:hAnsi="Garamond"/>
          <w:szCs w:val="24"/>
        </w:rPr>
        <w:t xml:space="preserve"> </w:t>
      </w:r>
      <w:r w:rsidRPr="00977DD3">
        <w:rPr>
          <w:rFonts w:ascii="Garamond" w:hAnsi="Garamond"/>
          <w:szCs w:val="24"/>
        </w:rPr>
        <w:t>according to another testing/monitoring schedule as may be approved</w:t>
      </w:r>
      <w:r>
        <w:rPr>
          <w:rFonts w:ascii="Garamond" w:hAnsi="Garamond"/>
          <w:szCs w:val="24"/>
        </w:rPr>
        <w:t xml:space="preserve"> </w:t>
      </w:r>
      <w:r w:rsidRPr="00977DD3">
        <w:rPr>
          <w:rFonts w:ascii="Garamond" w:hAnsi="Garamond"/>
          <w:szCs w:val="24"/>
        </w:rPr>
        <w:t xml:space="preserve">by </w:t>
      </w:r>
      <w:r w:rsidR="008B63B1">
        <w:rPr>
          <w:rFonts w:ascii="Garamond" w:hAnsi="Garamond"/>
          <w:spacing w:val="-2"/>
          <w:szCs w:val="24"/>
        </w:rPr>
        <w:t>DEQ</w:t>
      </w:r>
      <w:r w:rsidR="008B63B1" w:rsidRPr="008E5256">
        <w:rPr>
          <w:rFonts w:ascii="Garamond" w:hAnsi="Garamond"/>
          <w:spacing w:val="-2"/>
          <w:szCs w:val="24"/>
        </w:rPr>
        <w:t xml:space="preserve"> </w:t>
      </w:r>
      <w:r w:rsidRPr="00977DD3">
        <w:rPr>
          <w:rFonts w:ascii="Garamond" w:hAnsi="Garamond"/>
          <w:szCs w:val="24"/>
        </w:rPr>
        <w:t>(ARM 17.8.749 and ARM 17.8.106).</w:t>
      </w:r>
    </w:p>
    <w:p w14:paraId="4C1D08D1" w14:textId="77777777" w:rsidR="00977DD3" w:rsidRPr="00977DD3" w:rsidRDefault="00977DD3" w:rsidP="00977DD3">
      <w:pPr>
        <w:widowControl/>
        <w:tabs>
          <w:tab w:val="left" w:pos="-1080"/>
          <w:tab w:val="left" w:pos="-720"/>
        </w:tabs>
        <w:rPr>
          <w:rFonts w:ascii="Garamond" w:hAnsi="Garamond"/>
          <w:szCs w:val="24"/>
        </w:rPr>
      </w:pPr>
    </w:p>
    <w:p w14:paraId="2274FCCC" w14:textId="7FBE99B3"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CO limit in</w:t>
      </w:r>
      <w:r>
        <w:rPr>
          <w:rFonts w:ascii="Garamond" w:hAnsi="Garamond"/>
          <w:szCs w:val="24"/>
        </w:rPr>
        <w:t xml:space="preserve"> </w:t>
      </w:r>
      <w:r w:rsidRPr="00977DD3">
        <w:rPr>
          <w:rFonts w:ascii="Garamond" w:hAnsi="Garamond"/>
          <w:szCs w:val="24"/>
        </w:rPr>
        <w:t>Section XXV.E.2.c shall be demonstrated using Federal Reference</w:t>
      </w:r>
      <w:r>
        <w:rPr>
          <w:rFonts w:ascii="Garamond" w:hAnsi="Garamond"/>
          <w:szCs w:val="24"/>
        </w:rPr>
        <w:t xml:space="preserve"> </w:t>
      </w:r>
      <w:r w:rsidRPr="00977DD3">
        <w:rPr>
          <w:rFonts w:ascii="Garamond" w:hAnsi="Garamond"/>
          <w:szCs w:val="24"/>
        </w:rPr>
        <w:t>Method 10. Initial testing shall be conducted within 180 days of startup,</w:t>
      </w:r>
      <w:r>
        <w:rPr>
          <w:rFonts w:ascii="Garamond" w:hAnsi="Garamond"/>
          <w:szCs w:val="24"/>
        </w:rPr>
        <w:t xml:space="preserve"> </w:t>
      </w:r>
      <w:r w:rsidRPr="00977DD3">
        <w:rPr>
          <w:rFonts w:ascii="Garamond" w:hAnsi="Garamond"/>
          <w:szCs w:val="24"/>
        </w:rPr>
        <w:t>concurrently with NOx testing, and every 3 years thereafter using the</w:t>
      </w:r>
      <w:r>
        <w:rPr>
          <w:rFonts w:ascii="Garamond" w:hAnsi="Garamond"/>
          <w:szCs w:val="24"/>
        </w:rPr>
        <w:t xml:space="preserve"> </w:t>
      </w:r>
      <w:r w:rsidRPr="00977DD3">
        <w:rPr>
          <w:rFonts w:ascii="Garamond" w:hAnsi="Garamond"/>
          <w:szCs w:val="24"/>
        </w:rPr>
        <w:t>date of the last source test or according to another testing/monitoring</w:t>
      </w:r>
      <w:r>
        <w:rPr>
          <w:rFonts w:ascii="Garamond" w:hAnsi="Garamond"/>
          <w:szCs w:val="24"/>
        </w:rPr>
        <w:t xml:space="preserve"> </w:t>
      </w:r>
      <w:r w:rsidRPr="00977DD3">
        <w:rPr>
          <w:rFonts w:ascii="Garamond" w:hAnsi="Garamond"/>
          <w:szCs w:val="24"/>
        </w:rPr>
        <w:t xml:space="preserve">schedule as may be approved by </w:t>
      </w:r>
      <w:r w:rsidR="008B63B1">
        <w:rPr>
          <w:rFonts w:ascii="Garamond" w:hAnsi="Garamond"/>
          <w:spacing w:val="-2"/>
          <w:szCs w:val="24"/>
        </w:rPr>
        <w:t>DEQ</w:t>
      </w:r>
      <w:r w:rsidR="008B63B1" w:rsidRPr="008E5256">
        <w:rPr>
          <w:rFonts w:ascii="Garamond" w:hAnsi="Garamond"/>
          <w:spacing w:val="-2"/>
          <w:szCs w:val="24"/>
        </w:rPr>
        <w:t xml:space="preserve"> </w:t>
      </w:r>
      <w:r w:rsidRPr="00977DD3">
        <w:rPr>
          <w:rFonts w:ascii="Garamond" w:hAnsi="Garamond"/>
          <w:szCs w:val="24"/>
        </w:rPr>
        <w:t>(ARM 17.8.749 and</w:t>
      </w:r>
      <w:r>
        <w:rPr>
          <w:rFonts w:ascii="Garamond" w:hAnsi="Garamond"/>
          <w:szCs w:val="24"/>
        </w:rPr>
        <w:t xml:space="preserve"> </w:t>
      </w:r>
      <w:r w:rsidRPr="00977DD3">
        <w:rPr>
          <w:rFonts w:ascii="Garamond" w:hAnsi="Garamond"/>
          <w:szCs w:val="24"/>
        </w:rPr>
        <w:t>ARM 17.8.106).</w:t>
      </w:r>
    </w:p>
    <w:p w14:paraId="0BE06EDB" w14:textId="77777777" w:rsidR="00977DD3" w:rsidRPr="00977DD3" w:rsidRDefault="00977DD3" w:rsidP="00977DD3">
      <w:pPr>
        <w:widowControl/>
        <w:tabs>
          <w:tab w:val="left" w:pos="-1080"/>
          <w:tab w:val="left" w:pos="-720"/>
        </w:tabs>
        <w:rPr>
          <w:rFonts w:ascii="Garamond" w:hAnsi="Garamond"/>
          <w:szCs w:val="24"/>
        </w:rPr>
      </w:pPr>
    </w:p>
    <w:p w14:paraId="100A1C25" w14:textId="67DD197E"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VOC condition</w:t>
      </w:r>
      <w:r>
        <w:rPr>
          <w:rFonts w:ascii="Garamond" w:hAnsi="Garamond"/>
          <w:szCs w:val="24"/>
        </w:rPr>
        <w:t xml:space="preserve"> </w:t>
      </w:r>
      <w:r w:rsidRPr="00977DD3">
        <w:rPr>
          <w:rFonts w:ascii="Garamond" w:hAnsi="Garamond"/>
          <w:szCs w:val="24"/>
        </w:rPr>
        <w:t>in Section XXV.E.2.d shall be demonstrated by compliance with the</w:t>
      </w:r>
      <w:r>
        <w:rPr>
          <w:rFonts w:ascii="Garamond" w:hAnsi="Garamond"/>
          <w:szCs w:val="24"/>
        </w:rPr>
        <w:t xml:space="preserve"> </w:t>
      </w:r>
      <w:r w:rsidRPr="00977DD3">
        <w:rPr>
          <w:rFonts w:ascii="Garamond" w:hAnsi="Garamond"/>
          <w:szCs w:val="24"/>
        </w:rPr>
        <w:t>CO limit and the recordkeeping required by 40 CFR 63 Subpart</w:t>
      </w:r>
      <w:r>
        <w:rPr>
          <w:rFonts w:ascii="Garamond" w:hAnsi="Garamond"/>
          <w:szCs w:val="24"/>
        </w:rPr>
        <w:t xml:space="preserve"> </w:t>
      </w:r>
      <w:r w:rsidRPr="00977DD3">
        <w:rPr>
          <w:rFonts w:ascii="Garamond" w:hAnsi="Garamond"/>
          <w:szCs w:val="24"/>
        </w:rPr>
        <w:t xml:space="preserve">DDDDD (ARM 17.8.752, </w:t>
      </w:r>
      <w:r w:rsidR="00BB7AA4">
        <w:rPr>
          <w:rFonts w:ascii="Garamond" w:hAnsi="Garamond"/>
          <w:szCs w:val="24"/>
        </w:rPr>
        <w:t xml:space="preserve">ARM 17.8.749, </w:t>
      </w:r>
      <w:r w:rsidRPr="00977DD3">
        <w:rPr>
          <w:rFonts w:ascii="Garamond" w:hAnsi="Garamond"/>
          <w:szCs w:val="24"/>
        </w:rPr>
        <w:t>ARM 17.8.106 and 40 CFR 63 Subpart</w:t>
      </w:r>
      <w:r>
        <w:rPr>
          <w:rFonts w:ascii="Garamond" w:hAnsi="Garamond"/>
          <w:szCs w:val="24"/>
        </w:rPr>
        <w:t xml:space="preserve"> </w:t>
      </w:r>
      <w:r w:rsidRPr="00977DD3">
        <w:rPr>
          <w:rFonts w:ascii="Garamond" w:hAnsi="Garamond"/>
          <w:szCs w:val="24"/>
        </w:rPr>
        <w:t>DDDDD).</w:t>
      </w:r>
    </w:p>
    <w:p w14:paraId="1E08FD4A" w14:textId="77777777" w:rsidR="00977DD3" w:rsidRPr="00977DD3" w:rsidRDefault="00977DD3" w:rsidP="00977DD3">
      <w:pPr>
        <w:widowControl/>
        <w:tabs>
          <w:tab w:val="left" w:pos="-1080"/>
          <w:tab w:val="left" w:pos="-720"/>
        </w:tabs>
        <w:rPr>
          <w:rFonts w:ascii="Garamond" w:hAnsi="Garamond"/>
          <w:szCs w:val="24"/>
        </w:rPr>
      </w:pPr>
    </w:p>
    <w:p w14:paraId="05D8C34E" w14:textId="109D6C7B"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PM10/PM2.5</w:t>
      </w:r>
      <w:r>
        <w:rPr>
          <w:rFonts w:ascii="Garamond" w:hAnsi="Garamond"/>
          <w:szCs w:val="24"/>
        </w:rPr>
        <w:t xml:space="preserve"> </w:t>
      </w:r>
      <w:r w:rsidRPr="00977DD3">
        <w:rPr>
          <w:rFonts w:ascii="Garamond" w:hAnsi="Garamond"/>
          <w:szCs w:val="24"/>
        </w:rPr>
        <w:t>condition in Section XXV.E.2.e shall be demonstrated via the</w:t>
      </w:r>
      <w:r>
        <w:rPr>
          <w:rFonts w:ascii="Garamond" w:hAnsi="Garamond"/>
          <w:szCs w:val="24"/>
        </w:rPr>
        <w:t xml:space="preserve"> </w:t>
      </w:r>
      <w:r w:rsidRPr="00977DD3">
        <w:rPr>
          <w:rFonts w:ascii="Garamond" w:hAnsi="Garamond"/>
          <w:szCs w:val="24"/>
        </w:rPr>
        <w:t>recordkeeping requirements of 40 CFR 63 Subpart DDDDD (</w:t>
      </w:r>
      <w:r w:rsidR="00BB7AA4">
        <w:rPr>
          <w:rFonts w:ascii="Garamond" w:hAnsi="Garamond"/>
          <w:szCs w:val="24"/>
        </w:rPr>
        <w:t xml:space="preserve">ARM 17.8.749, </w:t>
      </w:r>
      <w:r w:rsidRPr="00977DD3">
        <w:rPr>
          <w:rFonts w:ascii="Garamond" w:hAnsi="Garamond"/>
          <w:szCs w:val="24"/>
        </w:rPr>
        <w:t>ARM</w:t>
      </w:r>
      <w:r>
        <w:rPr>
          <w:rFonts w:ascii="Garamond" w:hAnsi="Garamond"/>
          <w:szCs w:val="24"/>
        </w:rPr>
        <w:t xml:space="preserve"> </w:t>
      </w:r>
      <w:r w:rsidRPr="00977DD3">
        <w:rPr>
          <w:rFonts w:ascii="Garamond" w:hAnsi="Garamond"/>
          <w:szCs w:val="24"/>
        </w:rPr>
        <w:t>17.8.752, ARM 17.8.106, ARM 17.8.342 and 40 CFR 63 Subpart</w:t>
      </w:r>
      <w:r>
        <w:rPr>
          <w:rFonts w:ascii="Garamond" w:hAnsi="Garamond"/>
          <w:szCs w:val="24"/>
        </w:rPr>
        <w:t xml:space="preserve"> </w:t>
      </w:r>
      <w:r w:rsidRPr="00977DD3">
        <w:rPr>
          <w:rFonts w:ascii="Garamond" w:hAnsi="Garamond"/>
          <w:szCs w:val="24"/>
        </w:rPr>
        <w:t>DDDDD).</w:t>
      </w:r>
    </w:p>
    <w:p w14:paraId="17A54266" w14:textId="77777777" w:rsidR="00977DD3" w:rsidRPr="00977DD3" w:rsidRDefault="00977DD3" w:rsidP="00977DD3">
      <w:pPr>
        <w:widowControl/>
        <w:tabs>
          <w:tab w:val="left" w:pos="-1080"/>
          <w:tab w:val="left" w:pos="-720"/>
        </w:tabs>
        <w:rPr>
          <w:rFonts w:ascii="Garamond" w:hAnsi="Garamond"/>
          <w:szCs w:val="24"/>
        </w:rPr>
      </w:pPr>
    </w:p>
    <w:p w14:paraId="29EEFA69" w14:textId="03A2009A" w:rsidR="00977DD3" w:rsidRPr="00977DD3" w:rsidRDefault="00AB484C" w:rsidP="00977DD3">
      <w:pPr>
        <w:numPr>
          <w:ilvl w:val="0"/>
          <w:numId w:val="147"/>
        </w:numPr>
        <w:tabs>
          <w:tab w:val="left" w:pos="-1080"/>
          <w:tab w:val="left" w:pos="-720"/>
        </w:tabs>
        <w:ind w:left="1440" w:hanging="720"/>
        <w:rPr>
          <w:rFonts w:ascii="Garamond" w:hAnsi="Garamond"/>
          <w:szCs w:val="24"/>
        </w:rPr>
      </w:pPr>
      <w:r>
        <w:rPr>
          <w:rFonts w:ascii="Garamond" w:hAnsi="Garamond"/>
          <w:szCs w:val="24"/>
        </w:rPr>
        <w:t>LDAR Program for Equipment Leaks - #2 Crude Unit, and NHT</w:t>
      </w:r>
    </w:p>
    <w:p w14:paraId="4F79E1FD" w14:textId="77777777" w:rsidR="00AB484C" w:rsidRDefault="00AB484C" w:rsidP="00AB484C">
      <w:pPr>
        <w:tabs>
          <w:tab w:val="left" w:pos="-1080"/>
          <w:tab w:val="left" w:pos="-720"/>
        </w:tabs>
        <w:ind w:left="1440"/>
        <w:rPr>
          <w:rFonts w:ascii="Garamond" w:hAnsi="Garamond"/>
          <w:szCs w:val="24"/>
        </w:rPr>
      </w:pPr>
    </w:p>
    <w:p w14:paraId="1DA8CF1C" w14:textId="3A3D12E4" w:rsidR="00AB484C" w:rsidRDefault="00AB484C" w:rsidP="00AB484C">
      <w:pPr>
        <w:tabs>
          <w:tab w:val="left" w:pos="-1080"/>
          <w:tab w:val="left" w:pos="-720"/>
        </w:tabs>
        <w:ind w:left="1440"/>
        <w:rPr>
          <w:rFonts w:ascii="Garamond" w:hAnsi="Garamond"/>
          <w:szCs w:val="24"/>
        </w:rPr>
      </w:pPr>
      <w:r>
        <w:rPr>
          <w:rFonts w:ascii="Garamond" w:hAnsi="Garamond"/>
          <w:szCs w:val="24"/>
        </w:rPr>
        <w:t>CHS shall develop an effective LDAR program meeting the requirements of NSPS subpart GGG</w:t>
      </w:r>
      <w:r w:rsidR="00E23EAD">
        <w:rPr>
          <w:rFonts w:ascii="Garamond" w:hAnsi="Garamond"/>
          <w:szCs w:val="24"/>
        </w:rPr>
        <w:t>a</w:t>
      </w:r>
      <w:r>
        <w:rPr>
          <w:rFonts w:ascii="Garamond" w:hAnsi="Garamond"/>
          <w:szCs w:val="24"/>
        </w:rPr>
        <w:t xml:space="preserve"> for the #2 Crude Unit, and NHT (ARM 17.8.752).</w:t>
      </w:r>
    </w:p>
    <w:p w14:paraId="4AAA82C7" w14:textId="77777777" w:rsidR="00307B2B" w:rsidRPr="00AB484C" w:rsidRDefault="00307B2B" w:rsidP="00AB484C">
      <w:pPr>
        <w:tabs>
          <w:tab w:val="left" w:pos="-1080"/>
          <w:tab w:val="left" w:pos="-720"/>
        </w:tabs>
        <w:ind w:left="1440"/>
        <w:rPr>
          <w:rFonts w:ascii="Garamond" w:hAnsi="Garamond"/>
          <w:szCs w:val="24"/>
        </w:rPr>
      </w:pPr>
    </w:p>
    <w:p w14:paraId="30BCF3D3" w14:textId="26CFE57F" w:rsidR="00500188" w:rsidRDefault="00307B2B" w:rsidP="00307B2B">
      <w:pPr>
        <w:numPr>
          <w:ilvl w:val="0"/>
          <w:numId w:val="147"/>
        </w:numPr>
        <w:tabs>
          <w:tab w:val="left" w:pos="-1080"/>
          <w:tab w:val="left" w:pos="-720"/>
        </w:tabs>
        <w:ind w:left="1440" w:hanging="720"/>
        <w:rPr>
          <w:rFonts w:ascii="Garamond" w:hAnsi="Garamond"/>
          <w:szCs w:val="24"/>
        </w:rPr>
      </w:pPr>
      <w:r>
        <w:rPr>
          <w:rFonts w:ascii="Garamond" w:hAnsi="Garamond"/>
          <w:szCs w:val="24"/>
        </w:rPr>
        <w:t>Wastewater Collection VOC for MHC and #2 Crude Unit Modifications</w:t>
      </w:r>
    </w:p>
    <w:p w14:paraId="26A00A28" w14:textId="77777777" w:rsidR="00307B2B" w:rsidRDefault="00307B2B" w:rsidP="00307B2B">
      <w:pPr>
        <w:tabs>
          <w:tab w:val="left" w:pos="-1080"/>
          <w:tab w:val="left" w:pos="-720"/>
        </w:tabs>
        <w:ind w:left="1440"/>
        <w:rPr>
          <w:rFonts w:ascii="Garamond" w:hAnsi="Garamond"/>
          <w:szCs w:val="24"/>
        </w:rPr>
      </w:pPr>
    </w:p>
    <w:p w14:paraId="3E7EB285" w14:textId="7CFE1CA0" w:rsidR="00307B2B" w:rsidRDefault="00307B2B" w:rsidP="00307B2B">
      <w:pPr>
        <w:tabs>
          <w:tab w:val="left" w:pos="-1080"/>
          <w:tab w:val="left" w:pos="-720"/>
        </w:tabs>
        <w:ind w:left="1440"/>
        <w:rPr>
          <w:rFonts w:ascii="Garamond" w:hAnsi="Garamond"/>
          <w:szCs w:val="24"/>
        </w:rPr>
      </w:pPr>
      <w:r w:rsidRPr="00307B2B">
        <w:rPr>
          <w:rFonts w:ascii="Garamond" w:hAnsi="Garamond"/>
          <w:szCs w:val="24"/>
        </w:rPr>
        <w:t xml:space="preserve">CHS shall </w:t>
      </w:r>
      <w:r>
        <w:rPr>
          <w:rFonts w:ascii="Garamond" w:hAnsi="Garamond"/>
          <w:szCs w:val="24"/>
        </w:rPr>
        <w:t xml:space="preserve">develop </w:t>
      </w:r>
      <w:r w:rsidR="0095635D">
        <w:rPr>
          <w:rFonts w:ascii="Garamond" w:hAnsi="Garamond"/>
          <w:szCs w:val="24"/>
        </w:rPr>
        <w:t>a</w:t>
      </w:r>
      <w:r w:rsidRPr="00307B2B">
        <w:rPr>
          <w:rFonts w:ascii="Garamond" w:hAnsi="Garamond"/>
          <w:szCs w:val="24"/>
        </w:rPr>
        <w:t>n effective monitoring program meeting the</w:t>
      </w:r>
      <w:r>
        <w:rPr>
          <w:rFonts w:ascii="Garamond" w:hAnsi="Garamond"/>
          <w:szCs w:val="24"/>
        </w:rPr>
        <w:t xml:space="preserve"> </w:t>
      </w:r>
      <w:r w:rsidRPr="00307B2B">
        <w:rPr>
          <w:rFonts w:ascii="Garamond" w:hAnsi="Garamond"/>
          <w:szCs w:val="24"/>
        </w:rPr>
        <w:t>requirements of NSPS subpart QQQ standard</w:t>
      </w:r>
      <w:r>
        <w:rPr>
          <w:rFonts w:ascii="Garamond" w:hAnsi="Garamond"/>
          <w:szCs w:val="24"/>
        </w:rPr>
        <w:t xml:space="preserve"> </w:t>
      </w:r>
      <w:r w:rsidRPr="00307B2B">
        <w:rPr>
          <w:rFonts w:ascii="Garamond" w:hAnsi="Garamond"/>
          <w:szCs w:val="24"/>
        </w:rPr>
        <w:t>applicable to new and modified individual</w:t>
      </w:r>
      <w:r>
        <w:rPr>
          <w:rFonts w:ascii="Garamond" w:hAnsi="Garamond"/>
          <w:szCs w:val="24"/>
        </w:rPr>
        <w:t xml:space="preserve"> </w:t>
      </w:r>
      <w:r w:rsidRPr="00307B2B">
        <w:rPr>
          <w:rFonts w:ascii="Garamond" w:hAnsi="Garamond"/>
          <w:szCs w:val="24"/>
        </w:rPr>
        <w:t xml:space="preserve">drain </w:t>
      </w:r>
      <w:r w:rsidRPr="00307B2B">
        <w:rPr>
          <w:rFonts w:ascii="Garamond" w:hAnsi="Garamond"/>
          <w:szCs w:val="24"/>
        </w:rPr>
        <w:lastRenderedPageBreak/>
        <w:t>systems</w:t>
      </w:r>
      <w:r w:rsidR="005C1458">
        <w:rPr>
          <w:rFonts w:ascii="Garamond" w:hAnsi="Garamond"/>
          <w:szCs w:val="24"/>
        </w:rPr>
        <w:t xml:space="preserve"> for the #2 crude unit (ARM 17.8.752).</w:t>
      </w:r>
    </w:p>
    <w:p w14:paraId="00DC9569" w14:textId="77777777" w:rsidR="00307B2B" w:rsidRPr="00652EF3" w:rsidRDefault="00307B2B" w:rsidP="00307B2B">
      <w:pPr>
        <w:tabs>
          <w:tab w:val="left" w:pos="-1080"/>
          <w:tab w:val="left" w:pos="-720"/>
        </w:tabs>
        <w:ind w:left="1440"/>
        <w:rPr>
          <w:rFonts w:ascii="Garamond" w:hAnsi="Garamond"/>
          <w:szCs w:val="24"/>
        </w:rPr>
      </w:pPr>
    </w:p>
    <w:p w14:paraId="3DE728DE" w14:textId="3DD74E47" w:rsidR="00B109FE" w:rsidRPr="00652EF3" w:rsidRDefault="00690869" w:rsidP="00312AD8">
      <w:pPr>
        <w:numPr>
          <w:ilvl w:val="0"/>
          <w:numId w:val="147"/>
        </w:numPr>
        <w:tabs>
          <w:tab w:val="left" w:pos="-1080"/>
          <w:tab w:val="left" w:pos="-720"/>
        </w:tabs>
        <w:ind w:left="1440" w:hanging="720"/>
        <w:rPr>
          <w:rFonts w:ascii="Garamond" w:hAnsi="Garamond"/>
          <w:szCs w:val="24"/>
        </w:rPr>
      </w:pPr>
      <w:r w:rsidRPr="00652EF3">
        <w:rPr>
          <w:rFonts w:ascii="Garamond" w:hAnsi="Garamond"/>
          <w:szCs w:val="24"/>
        </w:rPr>
        <w:t>Recordkeeping and Reporting Requir</w:t>
      </w:r>
      <w:r w:rsidR="004F522D" w:rsidRPr="00652EF3">
        <w:rPr>
          <w:rFonts w:ascii="Garamond" w:hAnsi="Garamond"/>
          <w:szCs w:val="24"/>
        </w:rPr>
        <w:t>e</w:t>
      </w:r>
      <w:r w:rsidRPr="00652EF3">
        <w:rPr>
          <w:rFonts w:ascii="Garamond" w:hAnsi="Garamond"/>
          <w:szCs w:val="24"/>
        </w:rPr>
        <w:t>ments</w:t>
      </w:r>
    </w:p>
    <w:p w14:paraId="34C7001D" w14:textId="77777777" w:rsidR="005B0C4B" w:rsidRPr="00CF4304" w:rsidRDefault="005B0C4B" w:rsidP="005B0C4B">
      <w:pPr>
        <w:tabs>
          <w:tab w:val="left" w:pos="-1080"/>
          <w:tab w:val="left" w:pos="-720"/>
        </w:tabs>
        <w:rPr>
          <w:rFonts w:ascii="Garamond" w:hAnsi="Garamond"/>
          <w:szCs w:val="24"/>
        </w:rPr>
      </w:pPr>
    </w:p>
    <w:p w14:paraId="515C2E41" w14:textId="77777777" w:rsidR="005B0C4B" w:rsidRPr="00B57CF3" w:rsidRDefault="005B0C4B" w:rsidP="000B60DB">
      <w:pPr>
        <w:numPr>
          <w:ilvl w:val="0"/>
          <w:numId w:val="179"/>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586745A9" w14:textId="77777777" w:rsidR="005B0C4B" w:rsidRPr="00B57CF3"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0CE83A44" w14:textId="69B80395" w:rsidR="005B0C4B"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8B63B1">
        <w:rPr>
          <w:rFonts w:ascii="Garamond" w:hAnsi="Garamond"/>
          <w:spacing w:val="-2"/>
          <w:szCs w:val="24"/>
        </w:rPr>
        <w:t>DEQ</w:t>
      </w:r>
      <w:r w:rsidRPr="00B57CF3">
        <w:rPr>
          <w:rFonts w:ascii="Garamond" w:hAnsi="Garamond"/>
          <w:szCs w:val="24"/>
        </w:rPr>
        <w:t>.</w:t>
      </w:r>
    </w:p>
    <w:p w14:paraId="440FFC53" w14:textId="77777777" w:rsidR="005B0C4B" w:rsidRDefault="005B0C4B" w:rsidP="005B0C4B">
      <w:pPr>
        <w:tabs>
          <w:tab w:val="left" w:pos="-1080"/>
          <w:tab w:val="left" w:pos="-720"/>
        </w:tabs>
        <w:ind w:left="1890"/>
        <w:rPr>
          <w:rFonts w:ascii="Garamond" w:hAnsi="Garamond"/>
          <w:szCs w:val="24"/>
        </w:rPr>
      </w:pPr>
    </w:p>
    <w:p w14:paraId="344FC9C7" w14:textId="6A77B53A" w:rsidR="005B0C4B" w:rsidRPr="00B57CF3" w:rsidRDefault="005B0C4B" w:rsidP="000B60DB">
      <w:pPr>
        <w:numPr>
          <w:ilvl w:val="0"/>
          <w:numId w:val="179"/>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p>
    <w:p w14:paraId="73FCB806" w14:textId="77777777" w:rsidR="005B0C4B" w:rsidRPr="00B57CF3"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412CAB20" w14:textId="77777777" w:rsidR="005B0C4B" w:rsidRPr="00B57CF3"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69ADC8A8" w14:textId="77777777" w:rsidR="005B0C4B" w:rsidRPr="00B57CF3"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4AF7D3A9" w14:textId="31327DF2" w:rsidR="005B0C4B" w:rsidRPr="00B57CF3" w:rsidRDefault="005B0C4B" w:rsidP="005B0C4B">
      <w:pPr>
        <w:ind w:left="2160"/>
      </w:pPr>
      <w:r w:rsidRPr="00B57CF3">
        <w:rPr>
          <w:rFonts w:ascii="Garamond" w:hAnsi="Garamond"/>
          <w:szCs w:val="24"/>
        </w:rPr>
        <w:t>Transfer Service using the Air Quality Bureau’s Administrative email address as the recipient (or equivalent service). The report shall include the following</w:t>
      </w:r>
      <w:r w:rsidRPr="00B57CF3">
        <w:t>:</w:t>
      </w:r>
    </w:p>
    <w:p w14:paraId="207FD330" w14:textId="77777777" w:rsidR="005B0C4B" w:rsidRPr="00267723" w:rsidRDefault="005B0C4B" w:rsidP="005B0C4B"/>
    <w:p w14:paraId="62D59547" w14:textId="77777777" w:rsidR="005B0C4B" w:rsidRPr="00113582" w:rsidRDefault="005B0C4B" w:rsidP="000B60DB">
      <w:pPr>
        <w:widowControl/>
        <w:numPr>
          <w:ilvl w:val="0"/>
          <w:numId w:val="180"/>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36CCB184" w14:textId="77777777" w:rsidR="005B0C4B" w:rsidRPr="00113582" w:rsidRDefault="005B0C4B" w:rsidP="005B0C4B"/>
    <w:p w14:paraId="65C2DDEE" w14:textId="77777777" w:rsidR="005B0C4B" w:rsidRPr="00113582" w:rsidRDefault="005B0C4B" w:rsidP="000B60DB">
      <w:pPr>
        <w:widowControl/>
        <w:numPr>
          <w:ilvl w:val="0"/>
          <w:numId w:val="180"/>
        </w:numPr>
        <w:tabs>
          <w:tab w:val="clear" w:pos="3960"/>
        </w:tabs>
        <w:ind w:left="2520"/>
        <w:rPr>
          <w:rFonts w:ascii="Garamond" w:hAnsi="Garamond"/>
        </w:rPr>
      </w:pPr>
      <w:r w:rsidRPr="00113582">
        <w:rPr>
          <w:rFonts w:ascii="Garamond" w:hAnsi="Garamond"/>
        </w:rPr>
        <w:t>a summary report for all CEMS required by this section.</w:t>
      </w:r>
    </w:p>
    <w:p w14:paraId="07E2BFEE" w14:textId="77777777" w:rsidR="00D078E6" w:rsidRPr="00652EF3" w:rsidRDefault="00D078E6" w:rsidP="00D078E6">
      <w:pPr>
        <w:tabs>
          <w:tab w:val="left" w:pos="-1080"/>
          <w:tab w:val="left" w:pos="-720"/>
        </w:tabs>
        <w:ind w:left="1440"/>
        <w:rPr>
          <w:rFonts w:ascii="Garamond" w:hAnsi="Garamond"/>
          <w:szCs w:val="24"/>
        </w:rPr>
      </w:pPr>
    </w:p>
    <w:p w14:paraId="565449AF" w14:textId="1050F269" w:rsidR="004F522D" w:rsidRPr="00652EF3" w:rsidRDefault="00D76D62" w:rsidP="00312AD8">
      <w:pPr>
        <w:numPr>
          <w:ilvl w:val="0"/>
          <w:numId w:val="147"/>
        </w:numPr>
        <w:tabs>
          <w:tab w:val="left" w:pos="-1080"/>
          <w:tab w:val="left" w:pos="-720"/>
        </w:tabs>
        <w:ind w:left="1440" w:hanging="720"/>
        <w:rPr>
          <w:rFonts w:ascii="Garamond" w:hAnsi="Garamond"/>
          <w:szCs w:val="24"/>
        </w:rPr>
      </w:pPr>
      <w:r w:rsidRPr="00652EF3">
        <w:rPr>
          <w:rFonts w:ascii="Garamond" w:hAnsi="Garamond"/>
          <w:szCs w:val="24"/>
        </w:rPr>
        <w:t>Notification Requirements</w:t>
      </w:r>
    </w:p>
    <w:p w14:paraId="0C705BA6" w14:textId="77777777" w:rsidR="00C602F3" w:rsidRPr="00652EF3" w:rsidRDefault="00C602F3" w:rsidP="00C602F3">
      <w:pPr>
        <w:tabs>
          <w:tab w:val="left" w:pos="-1080"/>
          <w:tab w:val="left" w:pos="-720"/>
        </w:tabs>
        <w:ind w:left="1440"/>
        <w:rPr>
          <w:rFonts w:ascii="Garamond" w:hAnsi="Garamond"/>
          <w:szCs w:val="24"/>
        </w:rPr>
      </w:pPr>
    </w:p>
    <w:p w14:paraId="4C19AEBA" w14:textId="1EF64499" w:rsidR="00C602F3" w:rsidRPr="00C602F3" w:rsidRDefault="00C602F3" w:rsidP="00C602F3">
      <w:pPr>
        <w:tabs>
          <w:tab w:val="left" w:pos="-1080"/>
          <w:tab w:val="left" w:pos="-720"/>
        </w:tabs>
        <w:ind w:left="1440"/>
        <w:rPr>
          <w:rFonts w:ascii="Garamond" w:hAnsi="Garamond"/>
          <w:szCs w:val="24"/>
        </w:rPr>
      </w:pPr>
      <w:r w:rsidRPr="00652EF3">
        <w:rPr>
          <w:rFonts w:ascii="Garamond" w:hAnsi="Garamond"/>
          <w:szCs w:val="24"/>
        </w:rPr>
        <w:t xml:space="preserve">CHS shall notify </w:t>
      </w:r>
      <w:r w:rsidR="008B63B1">
        <w:rPr>
          <w:rFonts w:ascii="Garamond" w:hAnsi="Garamond"/>
          <w:spacing w:val="-2"/>
          <w:szCs w:val="24"/>
        </w:rPr>
        <w:t>DEQ</w:t>
      </w:r>
      <w:r w:rsidR="008B63B1" w:rsidRPr="008E5256">
        <w:rPr>
          <w:rFonts w:ascii="Garamond" w:hAnsi="Garamond"/>
          <w:spacing w:val="-2"/>
          <w:szCs w:val="24"/>
        </w:rPr>
        <w:t xml:space="preserve"> </w:t>
      </w:r>
      <w:r w:rsidRPr="00652EF3">
        <w:rPr>
          <w:rFonts w:ascii="Garamond" w:hAnsi="Garamond"/>
          <w:szCs w:val="24"/>
        </w:rPr>
        <w:t xml:space="preserve">within 30 days of </w:t>
      </w:r>
      <w:r w:rsidR="00BD5131">
        <w:rPr>
          <w:rFonts w:ascii="Garamond" w:hAnsi="Garamond"/>
          <w:szCs w:val="24"/>
        </w:rPr>
        <w:t xml:space="preserve">completion of the </w:t>
      </w:r>
      <w:r w:rsidRPr="00652EF3">
        <w:rPr>
          <w:rFonts w:ascii="Garamond" w:hAnsi="Garamond"/>
          <w:szCs w:val="24"/>
        </w:rPr>
        <w:t xml:space="preserve">#2 CU </w:t>
      </w:r>
      <w:r w:rsidR="00BD5131">
        <w:rPr>
          <w:rFonts w:ascii="Garamond" w:hAnsi="Garamond"/>
          <w:szCs w:val="24"/>
        </w:rPr>
        <w:t>Main Heater</w:t>
      </w:r>
      <w:r w:rsidR="002B6C88">
        <w:rPr>
          <w:rFonts w:ascii="Garamond" w:hAnsi="Garamond"/>
          <w:szCs w:val="24"/>
        </w:rPr>
        <w:t xml:space="preserve"> </w:t>
      </w:r>
      <w:r w:rsidRPr="00652EF3">
        <w:rPr>
          <w:rFonts w:ascii="Garamond" w:hAnsi="Garamond"/>
          <w:szCs w:val="24"/>
        </w:rPr>
        <w:t xml:space="preserve">as determined by the earlier of </w:t>
      </w:r>
      <w:r w:rsidR="009337FE" w:rsidRPr="00652EF3">
        <w:rPr>
          <w:rFonts w:ascii="Garamond" w:hAnsi="Garamond"/>
          <w:szCs w:val="24"/>
        </w:rPr>
        <w:t xml:space="preserve">the </w:t>
      </w:r>
      <w:r w:rsidRPr="00652EF3">
        <w:rPr>
          <w:rFonts w:ascii="Garamond" w:hAnsi="Garamond"/>
          <w:szCs w:val="24"/>
        </w:rPr>
        <w:t>postmark</w:t>
      </w:r>
      <w:r w:rsidR="008F31EB" w:rsidRPr="00652EF3">
        <w:rPr>
          <w:rFonts w:ascii="Garamond" w:hAnsi="Garamond"/>
          <w:szCs w:val="24"/>
        </w:rPr>
        <w:t xml:space="preserve"> date</w:t>
      </w:r>
      <w:r w:rsidRPr="00652EF3">
        <w:rPr>
          <w:rFonts w:ascii="Garamond" w:hAnsi="Garamond"/>
          <w:szCs w:val="24"/>
        </w:rPr>
        <w:t xml:space="preserve"> or email </w:t>
      </w:r>
      <w:r w:rsidR="008F31EB" w:rsidRPr="00652EF3">
        <w:rPr>
          <w:rFonts w:ascii="Garamond" w:hAnsi="Garamond"/>
          <w:szCs w:val="24"/>
        </w:rPr>
        <w:t xml:space="preserve">sent </w:t>
      </w:r>
      <w:r w:rsidRPr="00652EF3">
        <w:rPr>
          <w:rFonts w:ascii="Garamond" w:hAnsi="Garamond"/>
          <w:szCs w:val="24"/>
        </w:rPr>
        <w:t>date (ARM 17.8.749).</w:t>
      </w:r>
    </w:p>
    <w:p w14:paraId="1AA81724" w14:textId="77777777" w:rsidR="00B109FE" w:rsidRPr="00240767" w:rsidRDefault="00B109FE" w:rsidP="00392C14">
      <w:pPr>
        <w:tabs>
          <w:tab w:val="left" w:pos="-1080"/>
          <w:tab w:val="left" w:pos="-720"/>
        </w:tabs>
        <w:ind w:left="1440" w:hanging="1440"/>
        <w:rPr>
          <w:rFonts w:ascii="Garamond" w:hAnsi="Garamond"/>
          <w:szCs w:val="24"/>
        </w:rPr>
      </w:pPr>
    </w:p>
    <w:p w14:paraId="727D1626" w14:textId="1C74B24A" w:rsidR="00CF5DFB" w:rsidRDefault="00851DAA" w:rsidP="00851DAA">
      <w:pPr>
        <w:tabs>
          <w:tab w:val="left" w:pos="-1080"/>
          <w:tab w:val="left" w:pos="-720"/>
        </w:tabs>
        <w:ind w:left="1440" w:hanging="1440"/>
        <w:rPr>
          <w:rFonts w:ascii="Garamond" w:hAnsi="Garamond"/>
          <w:szCs w:val="24"/>
        </w:rPr>
      </w:pPr>
      <w:r>
        <w:rPr>
          <w:rFonts w:ascii="Garamond" w:hAnsi="Garamond"/>
          <w:szCs w:val="24"/>
        </w:rPr>
        <w:t>Section XXVI:  General Conditions</w:t>
      </w:r>
    </w:p>
    <w:p w14:paraId="1D123ECE" w14:textId="77777777" w:rsidR="0065381A" w:rsidRDefault="0065381A" w:rsidP="00851DAA">
      <w:pPr>
        <w:tabs>
          <w:tab w:val="left" w:pos="-1080"/>
          <w:tab w:val="left" w:pos="-720"/>
        </w:tabs>
        <w:ind w:left="1440" w:hanging="1440"/>
        <w:rPr>
          <w:rFonts w:ascii="Garamond" w:hAnsi="Garamond"/>
          <w:szCs w:val="24"/>
        </w:rPr>
      </w:pPr>
    </w:p>
    <w:p w14:paraId="5CDDC3E3" w14:textId="43846032" w:rsidR="00CF5DFB" w:rsidRDefault="00521F37" w:rsidP="00312AD8">
      <w:pPr>
        <w:widowControl/>
        <w:numPr>
          <w:ilvl w:val="0"/>
          <w:numId w:val="112"/>
        </w:numPr>
        <w:tabs>
          <w:tab w:val="clear" w:pos="1440"/>
          <w:tab w:val="left" w:pos="-1080"/>
          <w:tab w:val="left" w:pos="-720"/>
        </w:tabs>
        <w:rPr>
          <w:rFonts w:ascii="Garamond" w:hAnsi="Garamond"/>
          <w:szCs w:val="24"/>
        </w:rPr>
      </w:pPr>
      <w:r w:rsidRPr="00240767">
        <w:rPr>
          <w:rFonts w:ascii="Garamond" w:hAnsi="Garamond"/>
          <w:szCs w:val="24"/>
        </w:rPr>
        <w:t>Inspection -</w:t>
      </w:r>
      <w:r w:rsidR="000B0D8A" w:rsidRPr="00240767">
        <w:rPr>
          <w:rFonts w:ascii="Garamond" w:hAnsi="Garamond"/>
          <w:szCs w:val="24"/>
        </w:rPr>
        <w:t xml:space="preserve"> C</w:t>
      </w:r>
      <w:r w:rsidR="005A0DF8" w:rsidRPr="00240767">
        <w:rPr>
          <w:rFonts w:ascii="Garamond" w:hAnsi="Garamond"/>
          <w:szCs w:val="24"/>
        </w:rPr>
        <w:t xml:space="preserve">HS shall allow </w:t>
      </w:r>
      <w:r w:rsidR="008B63B1">
        <w:rPr>
          <w:rFonts w:ascii="Garamond" w:hAnsi="Garamond"/>
          <w:spacing w:val="-2"/>
          <w:szCs w:val="24"/>
        </w:rPr>
        <w:t>DEQ’s</w:t>
      </w:r>
      <w:r w:rsidR="008B63B1" w:rsidRPr="008E5256">
        <w:rPr>
          <w:rFonts w:ascii="Garamond" w:hAnsi="Garamond"/>
          <w:spacing w:val="-2"/>
          <w:szCs w:val="24"/>
        </w:rPr>
        <w:t xml:space="preserve"> </w:t>
      </w:r>
      <w:r w:rsidR="005A0DF8" w:rsidRPr="00240767">
        <w:rPr>
          <w:rFonts w:ascii="Garamond" w:hAnsi="Garamond"/>
          <w:szCs w:val="24"/>
        </w:rPr>
        <w:t>representatives access to the source at all reasonable times</w:t>
      </w:r>
      <w:r w:rsidR="00CF5DFB" w:rsidRPr="00240767">
        <w:rPr>
          <w:rFonts w:ascii="Garamond" w:hAnsi="Garamond"/>
          <w:szCs w:val="24"/>
        </w:rPr>
        <w:t xml:space="preserve"> for the purpose of making inspections or surveys, collecting samples, obtaining data, auditing any monitoring equipment (C</w:t>
      </w:r>
      <w:r w:rsidR="00EA4747" w:rsidRPr="00240767">
        <w:rPr>
          <w:rFonts w:ascii="Garamond" w:hAnsi="Garamond"/>
          <w:szCs w:val="24"/>
        </w:rPr>
        <w:t>ontinuous Emissions Monitoring System (C</w:t>
      </w:r>
      <w:r w:rsidR="00CF5DFB" w:rsidRPr="00240767">
        <w:rPr>
          <w:rFonts w:ascii="Garamond" w:hAnsi="Garamond"/>
          <w:szCs w:val="24"/>
        </w:rPr>
        <w:t>EMS</w:t>
      </w:r>
      <w:r w:rsidR="00EA4747" w:rsidRPr="00240767">
        <w:rPr>
          <w:rFonts w:ascii="Garamond" w:hAnsi="Garamond"/>
          <w:szCs w:val="24"/>
        </w:rPr>
        <w:t>)</w:t>
      </w:r>
      <w:r w:rsidR="00CF5DFB" w:rsidRPr="00240767">
        <w:rPr>
          <w:rFonts w:ascii="Garamond" w:hAnsi="Garamond"/>
          <w:szCs w:val="24"/>
        </w:rPr>
        <w:t>, C</w:t>
      </w:r>
      <w:r w:rsidR="00EA4747" w:rsidRPr="00240767">
        <w:rPr>
          <w:rFonts w:ascii="Garamond" w:hAnsi="Garamond"/>
          <w:szCs w:val="24"/>
        </w:rPr>
        <w:t>ontinuous Emissions Rate Monitoring System (C</w:t>
      </w:r>
      <w:r w:rsidR="00CF5DFB" w:rsidRPr="00240767">
        <w:rPr>
          <w:rFonts w:ascii="Garamond" w:hAnsi="Garamond"/>
          <w:szCs w:val="24"/>
        </w:rPr>
        <w:t>ERMS</w:t>
      </w:r>
      <w:r w:rsidR="00EA4747" w:rsidRPr="00240767">
        <w:rPr>
          <w:rFonts w:ascii="Garamond" w:hAnsi="Garamond"/>
          <w:szCs w:val="24"/>
        </w:rPr>
        <w:t>)</w:t>
      </w:r>
      <w:r w:rsidR="00CF5DFB" w:rsidRPr="00240767">
        <w:rPr>
          <w:rFonts w:ascii="Garamond" w:hAnsi="Garamond"/>
          <w:szCs w:val="24"/>
        </w:rPr>
        <w:t>) or observing any monitoring or testing, and otherwise conducting all necessary functions related to this permit.</w:t>
      </w:r>
    </w:p>
    <w:p w14:paraId="3A50A1DA" w14:textId="77777777" w:rsidR="00D31BD4" w:rsidRPr="006E50CB" w:rsidRDefault="00D31BD4" w:rsidP="004703B3">
      <w:pPr>
        <w:widowControl/>
        <w:tabs>
          <w:tab w:val="left" w:pos="-1080"/>
          <w:tab w:val="left" w:pos="-720"/>
        </w:tabs>
        <w:rPr>
          <w:rFonts w:ascii="Garamond" w:hAnsi="Garamond"/>
          <w:szCs w:val="24"/>
        </w:rPr>
      </w:pPr>
    </w:p>
    <w:p w14:paraId="42B0B83A" w14:textId="77777777" w:rsidR="00231FBD" w:rsidRPr="00240767" w:rsidRDefault="000C2CA2" w:rsidP="00312AD8">
      <w:pPr>
        <w:numPr>
          <w:ilvl w:val="0"/>
          <w:numId w:val="112"/>
        </w:numPr>
        <w:tabs>
          <w:tab w:val="clear" w:pos="1440"/>
          <w:tab w:val="left" w:pos="-1080"/>
          <w:tab w:val="left" w:pos="-720"/>
        </w:tabs>
        <w:rPr>
          <w:rFonts w:ascii="Garamond" w:hAnsi="Garamond"/>
          <w:szCs w:val="24"/>
        </w:rPr>
      </w:pPr>
      <w:r w:rsidRPr="00240767">
        <w:rPr>
          <w:rFonts w:ascii="Garamond" w:hAnsi="Garamond"/>
          <w:szCs w:val="24"/>
        </w:rPr>
        <w:t>W</w:t>
      </w:r>
      <w:r w:rsidR="00521F37" w:rsidRPr="00240767">
        <w:rPr>
          <w:rFonts w:ascii="Garamond" w:hAnsi="Garamond"/>
          <w:szCs w:val="24"/>
        </w:rPr>
        <w:t>aiver -</w:t>
      </w:r>
      <w:r w:rsidR="000B0D8A" w:rsidRPr="00240767">
        <w:rPr>
          <w:rFonts w:ascii="Garamond" w:hAnsi="Garamond"/>
          <w:szCs w:val="24"/>
        </w:rPr>
        <w:t xml:space="preserve"> T</w:t>
      </w:r>
      <w:r w:rsidR="00CF5DFB" w:rsidRPr="00240767">
        <w:rPr>
          <w:rFonts w:ascii="Garamond" w:hAnsi="Garamond"/>
          <w:szCs w:val="24"/>
        </w:rPr>
        <w:t>he permit and all the terms, conditions, and matters stated herein shall be deemed accepted if CHS fails to appeal as indicated below.</w:t>
      </w:r>
    </w:p>
    <w:p w14:paraId="10985DF8" w14:textId="77777777" w:rsidR="00227344" w:rsidRPr="006E50CB" w:rsidRDefault="00227344" w:rsidP="00392C14">
      <w:pPr>
        <w:pStyle w:val="ListParagraph"/>
        <w:ind w:left="0"/>
        <w:rPr>
          <w:rFonts w:ascii="Garamond" w:hAnsi="Garamond"/>
          <w:szCs w:val="24"/>
        </w:rPr>
      </w:pPr>
    </w:p>
    <w:p w14:paraId="40599EDA" w14:textId="77777777" w:rsidR="00960361" w:rsidRPr="00240767" w:rsidRDefault="00CF5DFB" w:rsidP="00312AD8">
      <w:pPr>
        <w:numPr>
          <w:ilvl w:val="0"/>
          <w:numId w:val="112"/>
        </w:numPr>
        <w:tabs>
          <w:tab w:val="clear" w:pos="1440"/>
          <w:tab w:val="left" w:pos="-1080"/>
          <w:tab w:val="left" w:pos="-720"/>
        </w:tabs>
        <w:rPr>
          <w:rFonts w:ascii="Garamond" w:hAnsi="Garamond"/>
          <w:szCs w:val="24"/>
        </w:rPr>
      </w:pPr>
      <w:r w:rsidRPr="00240767">
        <w:rPr>
          <w:rFonts w:ascii="Garamond" w:hAnsi="Garamond"/>
          <w:szCs w:val="24"/>
        </w:rPr>
        <w:t xml:space="preserve">Compliance with Statutes and Regulations - Nothing in this permit shall be construed as relieving CHS of the responsibility for complying with any applicable federal or Montana statute, rule, or standard, except as specifically provided in ARM 17.8.740, </w:t>
      </w:r>
      <w:r w:rsidRPr="00240767">
        <w:rPr>
          <w:rFonts w:ascii="Garamond" w:hAnsi="Garamond"/>
          <w:i/>
          <w:szCs w:val="24"/>
        </w:rPr>
        <w:t>et</w:t>
      </w:r>
      <w:r w:rsidRPr="00240767">
        <w:rPr>
          <w:rFonts w:ascii="Garamond" w:hAnsi="Garamond"/>
          <w:szCs w:val="24"/>
        </w:rPr>
        <w:t xml:space="preserve"> </w:t>
      </w:r>
      <w:r w:rsidRPr="00240767">
        <w:rPr>
          <w:rFonts w:ascii="Garamond" w:hAnsi="Garamond"/>
          <w:i/>
          <w:szCs w:val="24"/>
        </w:rPr>
        <w:t>seq</w:t>
      </w:r>
      <w:r w:rsidRPr="00240767">
        <w:rPr>
          <w:rFonts w:ascii="Garamond" w:hAnsi="Garamond"/>
          <w:szCs w:val="24"/>
        </w:rPr>
        <w:t>. (ARM 17.8.756).</w:t>
      </w:r>
    </w:p>
    <w:p w14:paraId="492FEE08" w14:textId="77777777" w:rsidR="00D45E48" w:rsidRPr="006E50CB" w:rsidRDefault="00D45E48" w:rsidP="00392C14">
      <w:pPr>
        <w:rPr>
          <w:rFonts w:ascii="Garamond" w:hAnsi="Garamond"/>
          <w:szCs w:val="24"/>
        </w:rPr>
      </w:pPr>
    </w:p>
    <w:p w14:paraId="4ECB84C5" w14:textId="77777777" w:rsidR="00CE7629" w:rsidRPr="00240767" w:rsidRDefault="00CF5DFB" w:rsidP="00312AD8">
      <w:pPr>
        <w:numPr>
          <w:ilvl w:val="0"/>
          <w:numId w:val="112"/>
        </w:numPr>
        <w:tabs>
          <w:tab w:val="clear" w:pos="1440"/>
          <w:tab w:val="left" w:pos="-1080"/>
          <w:tab w:val="left" w:pos="-720"/>
        </w:tabs>
        <w:rPr>
          <w:rFonts w:ascii="Garamond" w:hAnsi="Garamond"/>
          <w:szCs w:val="24"/>
        </w:rPr>
      </w:pPr>
      <w:r w:rsidRPr="00240767">
        <w:rPr>
          <w:rFonts w:ascii="Garamond" w:hAnsi="Garamond"/>
          <w:szCs w:val="24"/>
        </w:rPr>
        <w:t xml:space="preserve">Enforcement - Violations of limitations, conditions and requirements contained herein may constitute grounds for permit revocation, penalties, or other enforcement as specified in Section 75-2-401 </w:t>
      </w:r>
      <w:r w:rsidRPr="00240767">
        <w:rPr>
          <w:rFonts w:ascii="Garamond" w:hAnsi="Garamond"/>
          <w:i/>
          <w:szCs w:val="24"/>
        </w:rPr>
        <w:t>et seq</w:t>
      </w:r>
      <w:r w:rsidRPr="00240767">
        <w:rPr>
          <w:rFonts w:ascii="Garamond" w:hAnsi="Garamond"/>
          <w:szCs w:val="24"/>
        </w:rPr>
        <w:t>., MCA.</w:t>
      </w:r>
    </w:p>
    <w:p w14:paraId="70B14790" w14:textId="77777777" w:rsidR="00CE7629" w:rsidRPr="006E50CB" w:rsidRDefault="00CE7629" w:rsidP="00392C14">
      <w:pPr>
        <w:widowControl/>
        <w:rPr>
          <w:rFonts w:ascii="Garamond" w:hAnsi="Garamond"/>
          <w:szCs w:val="24"/>
        </w:rPr>
      </w:pPr>
    </w:p>
    <w:p w14:paraId="5C1362E3" w14:textId="1E03F836" w:rsidR="0006435B" w:rsidRDefault="00AF2D5F" w:rsidP="00312AD8">
      <w:pPr>
        <w:numPr>
          <w:ilvl w:val="0"/>
          <w:numId w:val="112"/>
        </w:numPr>
        <w:tabs>
          <w:tab w:val="clear" w:pos="1440"/>
          <w:tab w:val="left" w:pos="-1080"/>
          <w:tab w:val="left" w:pos="-720"/>
        </w:tabs>
        <w:rPr>
          <w:rFonts w:ascii="Garamond" w:hAnsi="Garamond"/>
          <w:szCs w:val="24"/>
        </w:rPr>
      </w:pPr>
      <w:r w:rsidRPr="00240767">
        <w:rPr>
          <w:rFonts w:ascii="Garamond" w:hAnsi="Garamond"/>
          <w:szCs w:val="24"/>
        </w:rPr>
        <w:lastRenderedPageBreak/>
        <w:t>Appeals -</w:t>
      </w:r>
      <w:r w:rsidR="00CF5DFB" w:rsidRPr="00240767">
        <w:rPr>
          <w:rFonts w:ascii="Garamond" w:hAnsi="Garamond"/>
          <w:szCs w:val="24"/>
        </w:rPr>
        <w:t xml:space="preserve"> Any person or persons jointly or severally adversely affected by </w:t>
      </w:r>
      <w:r w:rsidR="008B63B1">
        <w:rPr>
          <w:rFonts w:ascii="Garamond" w:hAnsi="Garamond"/>
          <w:spacing w:val="-2"/>
          <w:szCs w:val="24"/>
        </w:rPr>
        <w:t>DEQ’s</w:t>
      </w:r>
      <w:r w:rsidR="008B63B1" w:rsidRPr="008E5256">
        <w:rPr>
          <w:rFonts w:ascii="Garamond" w:hAnsi="Garamond"/>
          <w:spacing w:val="-2"/>
          <w:szCs w:val="24"/>
        </w:rPr>
        <w:t xml:space="preserve"> </w:t>
      </w:r>
      <w:r w:rsidR="00CF5DFB" w:rsidRPr="00240767">
        <w:rPr>
          <w:rFonts w:ascii="Garamond" w:hAnsi="Garamond"/>
          <w:szCs w:val="24"/>
        </w:rPr>
        <w:t xml:space="preserve">decision may request, within 15 days after </w:t>
      </w:r>
      <w:r w:rsidR="008B63B1">
        <w:rPr>
          <w:rFonts w:ascii="Garamond" w:hAnsi="Garamond"/>
          <w:spacing w:val="-2"/>
          <w:szCs w:val="24"/>
        </w:rPr>
        <w:t>DEQ</w:t>
      </w:r>
      <w:r w:rsidR="008B63B1" w:rsidRPr="008E5256">
        <w:rPr>
          <w:rFonts w:ascii="Garamond" w:hAnsi="Garamond"/>
          <w:spacing w:val="-2"/>
          <w:szCs w:val="24"/>
        </w:rPr>
        <w:t xml:space="preserve"> </w:t>
      </w:r>
      <w:r w:rsidR="00CF5DFB" w:rsidRPr="00240767">
        <w:rPr>
          <w:rFonts w:ascii="Garamond" w:hAnsi="Garamond"/>
          <w:szCs w:val="24"/>
        </w:rPr>
        <w:t>renders its decision, upon affidavit setting forth the grounds therefore, a hearing before the Board of Environmental Review (Board)</w:t>
      </w:r>
      <w:r w:rsidR="0063261A">
        <w:rPr>
          <w:rFonts w:ascii="Garamond" w:hAnsi="Garamond"/>
          <w:szCs w:val="24"/>
        </w:rPr>
        <w:t xml:space="preserve">. </w:t>
      </w:r>
      <w:r w:rsidR="00CF5DFB" w:rsidRPr="00240767">
        <w:rPr>
          <w:rFonts w:ascii="Garamond" w:hAnsi="Garamond"/>
          <w:szCs w:val="24"/>
        </w:rPr>
        <w:t>A hearing shall be held under the provisions of the Montana Administrative Procedures Act</w:t>
      </w:r>
      <w:r w:rsidR="0063261A">
        <w:rPr>
          <w:rFonts w:ascii="Garamond" w:hAnsi="Garamond"/>
          <w:szCs w:val="24"/>
        </w:rPr>
        <w:t xml:space="preserve">. </w:t>
      </w:r>
      <w:r w:rsidR="00CF5DFB" w:rsidRPr="00240767">
        <w:rPr>
          <w:rFonts w:ascii="Garamond" w:hAnsi="Garamond"/>
          <w:szCs w:val="24"/>
        </w:rPr>
        <w:t xml:space="preserve">The filing of a request for a hearing does not stay </w:t>
      </w:r>
      <w:r w:rsidR="008B63B1">
        <w:rPr>
          <w:rFonts w:ascii="Garamond" w:hAnsi="Garamond"/>
          <w:spacing w:val="-2"/>
          <w:szCs w:val="24"/>
        </w:rPr>
        <w:t>DEQ’s</w:t>
      </w:r>
      <w:r w:rsidR="008B63B1" w:rsidRPr="008E5256">
        <w:rPr>
          <w:rFonts w:ascii="Garamond" w:hAnsi="Garamond"/>
          <w:spacing w:val="-2"/>
          <w:szCs w:val="24"/>
        </w:rPr>
        <w:t xml:space="preserve"> </w:t>
      </w:r>
      <w:r w:rsidR="00CF5DFB" w:rsidRPr="00240767">
        <w:rPr>
          <w:rFonts w:ascii="Garamond" w:hAnsi="Garamond"/>
          <w:szCs w:val="24"/>
        </w:rPr>
        <w:t>decision, unless the Board issues a stay upon receipt of a petition and a finding that a stay is appropriate under Section 75-2-211(11)(b), MCA</w:t>
      </w:r>
      <w:r w:rsidR="0063261A">
        <w:rPr>
          <w:rFonts w:ascii="Garamond" w:hAnsi="Garamond"/>
          <w:szCs w:val="24"/>
        </w:rPr>
        <w:t xml:space="preserve">. </w:t>
      </w:r>
      <w:r w:rsidR="00CF5DFB" w:rsidRPr="00240767">
        <w:rPr>
          <w:rFonts w:ascii="Garamond" w:hAnsi="Garamond"/>
          <w:szCs w:val="24"/>
        </w:rPr>
        <w:t xml:space="preserve">The issuance of a stay on a permit by the Board postpones the effective date of </w:t>
      </w:r>
      <w:r w:rsidR="008B63B1">
        <w:rPr>
          <w:rFonts w:ascii="Garamond" w:hAnsi="Garamond"/>
          <w:szCs w:val="24"/>
        </w:rPr>
        <w:t xml:space="preserve">DEQ’s </w:t>
      </w:r>
      <w:r w:rsidR="00CF5DFB" w:rsidRPr="00240767">
        <w:rPr>
          <w:rFonts w:ascii="Garamond" w:hAnsi="Garamond"/>
          <w:szCs w:val="24"/>
        </w:rPr>
        <w:t>decision until conclusion of the hearing and issuance of a final decision by the Board</w:t>
      </w:r>
      <w:r w:rsidR="0063261A">
        <w:rPr>
          <w:rFonts w:ascii="Garamond" w:hAnsi="Garamond"/>
          <w:szCs w:val="24"/>
        </w:rPr>
        <w:t xml:space="preserve">. </w:t>
      </w:r>
      <w:r w:rsidR="00CF5DFB" w:rsidRPr="00240767">
        <w:rPr>
          <w:rFonts w:ascii="Garamond" w:hAnsi="Garamond"/>
          <w:szCs w:val="24"/>
        </w:rPr>
        <w:t xml:space="preserve">If a stay is not issued by the Board, </w:t>
      </w:r>
      <w:r w:rsidR="008B63B1">
        <w:rPr>
          <w:rFonts w:ascii="Garamond" w:hAnsi="Garamond"/>
          <w:spacing w:val="-2"/>
          <w:szCs w:val="24"/>
        </w:rPr>
        <w:t xml:space="preserve">DEQ’s </w:t>
      </w:r>
      <w:r w:rsidR="00CF5DFB" w:rsidRPr="000045A1">
        <w:rPr>
          <w:rFonts w:ascii="Garamond" w:hAnsi="Garamond"/>
          <w:szCs w:val="24"/>
        </w:rPr>
        <w:t xml:space="preserve">decision on the application is final 16 days after </w:t>
      </w:r>
      <w:r w:rsidR="008B63B1">
        <w:rPr>
          <w:rFonts w:ascii="Garamond" w:hAnsi="Garamond"/>
          <w:spacing w:val="-2"/>
          <w:szCs w:val="24"/>
        </w:rPr>
        <w:t>DEQ’s</w:t>
      </w:r>
      <w:r w:rsidR="008B63B1" w:rsidRPr="008E5256">
        <w:rPr>
          <w:rFonts w:ascii="Garamond" w:hAnsi="Garamond"/>
          <w:spacing w:val="-2"/>
          <w:szCs w:val="24"/>
        </w:rPr>
        <w:t xml:space="preserve"> </w:t>
      </w:r>
      <w:r w:rsidR="00CF5DFB" w:rsidRPr="000045A1">
        <w:rPr>
          <w:rFonts w:ascii="Garamond" w:hAnsi="Garamond"/>
          <w:szCs w:val="24"/>
        </w:rPr>
        <w:t>decision is made.</w:t>
      </w:r>
    </w:p>
    <w:p w14:paraId="71A36B54" w14:textId="77777777" w:rsidR="00DD20A4" w:rsidRDefault="00DD20A4" w:rsidP="006E50CB">
      <w:pPr>
        <w:tabs>
          <w:tab w:val="left" w:pos="-1080"/>
          <w:tab w:val="left" w:pos="-720"/>
        </w:tabs>
        <w:rPr>
          <w:rFonts w:ascii="Garamond" w:hAnsi="Garamond"/>
          <w:szCs w:val="24"/>
        </w:rPr>
      </w:pPr>
    </w:p>
    <w:p w14:paraId="66BDF0E5" w14:textId="77777777" w:rsidR="0065381A" w:rsidRPr="000045A1" w:rsidRDefault="0065381A" w:rsidP="006E50CB">
      <w:pPr>
        <w:tabs>
          <w:tab w:val="left" w:pos="-1080"/>
          <w:tab w:val="left" w:pos="-720"/>
        </w:tabs>
        <w:rPr>
          <w:rFonts w:ascii="Garamond" w:hAnsi="Garamond"/>
          <w:szCs w:val="24"/>
        </w:rPr>
      </w:pPr>
    </w:p>
    <w:p w14:paraId="286B9C99" w14:textId="2497718F" w:rsidR="00DA4121" w:rsidRPr="000045A1" w:rsidRDefault="00AF2D5F" w:rsidP="00312AD8">
      <w:pPr>
        <w:numPr>
          <w:ilvl w:val="0"/>
          <w:numId w:val="112"/>
        </w:numPr>
        <w:tabs>
          <w:tab w:val="clear" w:pos="1440"/>
          <w:tab w:val="left" w:pos="-1080"/>
          <w:tab w:val="left" w:pos="-720"/>
        </w:tabs>
        <w:rPr>
          <w:rFonts w:ascii="Garamond" w:hAnsi="Garamond"/>
          <w:szCs w:val="24"/>
        </w:rPr>
      </w:pPr>
      <w:r w:rsidRPr="000045A1">
        <w:rPr>
          <w:rFonts w:ascii="Garamond" w:hAnsi="Garamond"/>
          <w:szCs w:val="24"/>
        </w:rPr>
        <w:t>Permit Inspection -</w:t>
      </w:r>
      <w:r w:rsidR="000B0D8A" w:rsidRPr="000045A1">
        <w:rPr>
          <w:rFonts w:ascii="Garamond" w:hAnsi="Garamond"/>
          <w:szCs w:val="24"/>
        </w:rPr>
        <w:t xml:space="preserve"> A</w:t>
      </w:r>
      <w:r w:rsidR="00CF5DFB" w:rsidRPr="000045A1">
        <w:rPr>
          <w:rFonts w:ascii="Garamond" w:hAnsi="Garamond"/>
          <w:szCs w:val="24"/>
        </w:rPr>
        <w:t xml:space="preserve">s required by ARM 17.8.755, Inspection of Permit, a copy of the air quality permit shall be made available for inspection by </w:t>
      </w:r>
      <w:r w:rsidR="008B63B1">
        <w:rPr>
          <w:rFonts w:ascii="Garamond" w:hAnsi="Garamond"/>
          <w:szCs w:val="24"/>
        </w:rPr>
        <w:t>DEQ</w:t>
      </w:r>
      <w:r w:rsidR="00CF5DFB" w:rsidRPr="000045A1">
        <w:rPr>
          <w:rFonts w:ascii="Garamond" w:hAnsi="Garamond"/>
          <w:szCs w:val="24"/>
        </w:rPr>
        <w:t xml:space="preserve"> personnel at the location of the permitted source.</w:t>
      </w:r>
    </w:p>
    <w:p w14:paraId="0C493DCF" w14:textId="6985C0F1" w:rsidR="000D1807" w:rsidRDefault="000D1807" w:rsidP="00392C14">
      <w:pPr>
        <w:rPr>
          <w:rFonts w:ascii="Garamond" w:hAnsi="Garamond"/>
          <w:szCs w:val="24"/>
        </w:rPr>
      </w:pPr>
    </w:p>
    <w:p w14:paraId="545F00CF" w14:textId="12BE3F45" w:rsidR="00DA4121" w:rsidRPr="000045A1" w:rsidRDefault="00AF2D5F" w:rsidP="00312AD8">
      <w:pPr>
        <w:keepNext/>
        <w:keepLines/>
        <w:widowControl/>
        <w:numPr>
          <w:ilvl w:val="0"/>
          <w:numId w:val="112"/>
        </w:numPr>
        <w:tabs>
          <w:tab w:val="clear" w:pos="1440"/>
          <w:tab w:val="left" w:pos="-1080"/>
          <w:tab w:val="left" w:pos="-720"/>
        </w:tabs>
        <w:rPr>
          <w:rFonts w:ascii="Garamond" w:hAnsi="Garamond"/>
          <w:szCs w:val="24"/>
        </w:rPr>
      </w:pPr>
      <w:r w:rsidRPr="000045A1">
        <w:rPr>
          <w:rFonts w:ascii="Garamond" w:hAnsi="Garamond"/>
          <w:szCs w:val="24"/>
        </w:rPr>
        <w:t>Duration of Permit -</w:t>
      </w:r>
      <w:r w:rsidR="000B0D8A" w:rsidRPr="000045A1">
        <w:rPr>
          <w:rFonts w:ascii="Garamond" w:hAnsi="Garamond"/>
          <w:szCs w:val="24"/>
        </w:rPr>
        <w:t xml:space="preserve"> C</w:t>
      </w:r>
      <w:r w:rsidR="00CF5DFB" w:rsidRPr="000045A1">
        <w:rPr>
          <w:rFonts w:ascii="Garamond" w:hAnsi="Garamond"/>
          <w:szCs w:val="24"/>
        </w:rPr>
        <w:t xml:space="preserve">onstruction or installation must begin or contractual obligations </w:t>
      </w:r>
      <w:proofErr w:type="gramStart"/>
      <w:r w:rsidR="00CF5DFB" w:rsidRPr="000045A1">
        <w:rPr>
          <w:rFonts w:ascii="Garamond" w:hAnsi="Garamond"/>
          <w:szCs w:val="24"/>
        </w:rPr>
        <w:t>entered into</w:t>
      </w:r>
      <w:proofErr w:type="gramEnd"/>
      <w:r w:rsidR="00CF5DFB" w:rsidRPr="000045A1">
        <w:rPr>
          <w:rFonts w:ascii="Garamond" w:hAnsi="Garamond"/>
          <w:szCs w:val="24"/>
        </w:rPr>
        <w:t xml:space="preserve"> that would constitute substantial loss within 3 years of permit issuance and proceed with due diligence until the project is complete or the permit shall expire (ARM 17.8.762).</w:t>
      </w:r>
    </w:p>
    <w:p w14:paraId="5BAEE8C7" w14:textId="77777777" w:rsidR="00DA4121" w:rsidRPr="000045A1" w:rsidRDefault="00DA4121" w:rsidP="00392C14">
      <w:pPr>
        <w:rPr>
          <w:rFonts w:ascii="Garamond" w:hAnsi="Garamond"/>
          <w:szCs w:val="24"/>
        </w:rPr>
      </w:pPr>
    </w:p>
    <w:p w14:paraId="6025037E" w14:textId="3BFC91BD" w:rsidR="00CF5DFB" w:rsidRDefault="00AF2D5F" w:rsidP="00312AD8">
      <w:pPr>
        <w:widowControl/>
        <w:numPr>
          <w:ilvl w:val="0"/>
          <w:numId w:val="112"/>
        </w:numPr>
        <w:tabs>
          <w:tab w:val="clear" w:pos="1440"/>
          <w:tab w:val="left" w:pos="-1080"/>
          <w:tab w:val="left" w:pos="-720"/>
        </w:tabs>
        <w:rPr>
          <w:rFonts w:ascii="Garamond" w:hAnsi="Garamond"/>
          <w:szCs w:val="24"/>
        </w:rPr>
      </w:pPr>
      <w:r w:rsidRPr="000045A1">
        <w:rPr>
          <w:rFonts w:ascii="Garamond" w:hAnsi="Garamond"/>
          <w:szCs w:val="24"/>
        </w:rPr>
        <w:t>Permit Fees -</w:t>
      </w:r>
      <w:r w:rsidR="000B0D8A" w:rsidRPr="000045A1">
        <w:rPr>
          <w:rFonts w:ascii="Garamond" w:hAnsi="Garamond"/>
          <w:szCs w:val="24"/>
        </w:rPr>
        <w:t xml:space="preserve"> P</w:t>
      </w:r>
      <w:r w:rsidR="00CF5DFB" w:rsidRPr="000045A1">
        <w:rPr>
          <w:rFonts w:ascii="Garamond" w:hAnsi="Garamond"/>
          <w:szCs w:val="24"/>
        </w:rPr>
        <w:t>ursuant to Section 75-2-220, MCA, as amended by the 1991 Legislature, failure to pay the annual operation fee by CHS may be grounds for revocation of this permit, as required by that section and rules adopted thereunder by the Board.</w:t>
      </w:r>
      <w:r w:rsidR="00CF5DFB" w:rsidRPr="00DA4121">
        <w:rPr>
          <w:rFonts w:ascii="Garamond" w:hAnsi="Garamond"/>
          <w:szCs w:val="24"/>
        </w:rPr>
        <w:tab/>
      </w:r>
    </w:p>
    <w:p w14:paraId="0703D384" w14:textId="77777777" w:rsidR="00E72975" w:rsidRDefault="00E72975" w:rsidP="008F0873">
      <w:pPr>
        <w:rPr>
          <w:rFonts w:ascii="Garamond" w:hAnsi="Garamond"/>
          <w:szCs w:val="24"/>
        </w:rPr>
        <w:sectPr w:rsidR="00E72975" w:rsidSect="00C031FD">
          <w:endnotePr>
            <w:numFmt w:val="decimal"/>
          </w:endnotePr>
          <w:type w:val="continuous"/>
          <w:pgSz w:w="12240" w:h="15840" w:code="1"/>
          <w:pgMar w:top="1152" w:right="1440" w:bottom="1008" w:left="1440" w:header="720" w:footer="576" w:gutter="0"/>
          <w:pgNumType w:start="1"/>
          <w:cols w:space="720"/>
          <w:noEndnote/>
          <w:docGrid w:linePitch="326"/>
        </w:sectPr>
      </w:pPr>
    </w:p>
    <w:p w14:paraId="38D62128" w14:textId="77777777" w:rsidR="00CF5DFB" w:rsidRPr="000045A1"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Garamond" w:hAnsi="Garamond"/>
          <w:b/>
          <w:szCs w:val="24"/>
        </w:rPr>
      </w:pPr>
      <w:r w:rsidRPr="000045A1">
        <w:rPr>
          <w:rFonts w:ascii="Garamond" w:hAnsi="Garamond"/>
          <w:b/>
          <w:szCs w:val="24"/>
        </w:rPr>
        <w:lastRenderedPageBreak/>
        <w:t>ATTACHMENT A</w:t>
      </w:r>
    </w:p>
    <w:p w14:paraId="09C2C9D6" w14:textId="77777777" w:rsidR="00732E10" w:rsidRPr="00240767" w:rsidRDefault="00732E1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0C5C31A" w14:textId="77777777" w:rsidR="00CF5DFB" w:rsidRPr="00240767"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Cs w:val="24"/>
        </w:rPr>
      </w:pPr>
      <w:r w:rsidRPr="00240767">
        <w:rPr>
          <w:rFonts w:ascii="Garamond" w:hAnsi="Garamond"/>
          <w:b/>
          <w:szCs w:val="24"/>
        </w:rPr>
        <w:t>Refinery Limitations and Conditions</w:t>
      </w:r>
      <w:r w:rsidR="00764261" w:rsidRPr="00240767">
        <w:rPr>
          <w:rFonts w:ascii="Garamond" w:hAnsi="Garamond"/>
          <w:b/>
          <w:szCs w:val="24"/>
        </w:rPr>
        <w:t xml:space="preserve"> associated with MAQP #1821-05</w:t>
      </w:r>
    </w:p>
    <w:p w14:paraId="0DDA844E" w14:textId="77777777" w:rsidR="00CF5DFB" w:rsidRPr="00240767"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Cs w:val="24"/>
        </w:rPr>
      </w:pPr>
      <w:r w:rsidRPr="00240767">
        <w:rPr>
          <w:rFonts w:ascii="Garamond" w:hAnsi="Garamond"/>
          <w:b/>
          <w:szCs w:val="24"/>
        </w:rPr>
        <w:t>Compliance Determination</w:t>
      </w:r>
    </w:p>
    <w:p w14:paraId="13125F3C" w14:textId="77777777" w:rsidR="00CF5DFB" w:rsidRPr="00240767" w:rsidRDefault="00CF5DFB" w:rsidP="007A1D2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2DC2B6E" w14:textId="77777777" w:rsidR="00CF5DFB" w:rsidRPr="00240767" w:rsidRDefault="00CF5DFB" w:rsidP="00392C14">
      <w:pPr>
        <w:tabs>
          <w:tab w:val="left" w:pos="-1080"/>
          <w:tab w:val="left" w:pos="-720"/>
        </w:tabs>
        <w:ind w:left="2160" w:hanging="720"/>
        <w:rPr>
          <w:rFonts w:ascii="Garamond" w:hAnsi="Garamond"/>
          <w:szCs w:val="24"/>
        </w:rPr>
      </w:pPr>
      <w:r w:rsidRPr="00240767">
        <w:rPr>
          <w:rFonts w:ascii="Garamond" w:hAnsi="Garamond"/>
          <w:szCs w:val="24"/>
        </w:rPr>
        <w:t>1.</w:t>
      </w:r>
      <w:r w:rsidRPr="00240767">
        <w:rPr>
          <w:rFonts w:ascii="Garamond" w:hAnsi="Garamond"/>
          <w:szCs w:val="24"/>
        </w:rPr>
        <w:tab/>
        <w:t xml:space="preserve">Gas fired external combustion </w:t>
      </w:r>
    </w:p>
    <w:p w14:paraId="137B025D" w14:textId="77777777" w:rsidR="00CF5DFB" w:rsidRPr="00240767" w:rsidRDefault="00CF5DFB" w:rsidP="007A1D2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11676BC" w14:textId="77777777" w:rsidR="00CF5DFB" w:rsidRPr="00240767" w:rsidRDefault="00CF5DFB" w:rsidP="00392C14">
      <w:pPr>
        <w:tabs>
          <w:tab w:val="left" w:pos="-1080"/>
          <w:tab w:val="left" w:pos="-720"/>
        </w:tabs>
        <w:ind w:left="2520" w:hanging="360"/>
        <w:rPr>
          <w:rFonts w:ascii="Garamond" w:hAnsi="Garamond"/>
          <w:szCs w:val="24"/>
          <w:vertAlign w:val="subscript"/>
        </w:rPr>
      </w:pPr>
      <w:r w:rsidRPr="00240767">
        <w:rPr>
          <w:rFonts w:ascii="Garamond" w:hAnsi="Garamond"/>
          <w:szCs w:val="24"/>
        </w:rPr>
        <w:t>a.</w:t>
      </w:r>
      <w:r w:rsidRPr="00240767">
        <w:rPr>
          <w:rFonts w:ascii="Garamond" w:hAnsi="Garamond"/>
          <w:szCs w:val="24"/>
        </w:rPr>
        <w:tab/>
        <w:t>SO</w:t>
      </w:r>
      <w:r w:rsidRPr="00240767">
        <w:rPr>
          <w:rFonts w:ascii="Garamond" w:hAnsi="Garamond"/>
          <w:szCs w:val="24"/>
          <w:vertAlign w:val="subscript"/>
        </w:rPr>
        <w:t>2</w:t>
      </w:r>
    </w:p>
    <w:p w14:paraId="05D5F90B" w14:textId="77777777" w:rsidR="00CF5DFB" w:rsidRPr="00240767" w:rsidRDefault="00CF5DFB" w:rsidP="00392C14">
      <w:pPr>
        <w:tabs>
          <w:tab w:val="left" w:pos="-1080"/>
          <w:tab w:val="left" w:pos="-720"/>
        </w:tabs>
        <w:rPr>
          <w:rFonts w:ascii="Garamond" w:hAnsi="Garamond"/>
          <w:szCs w:val="24"/>
        </w:rPr>
      </w:pPr>
    </w:p>
    <w:p w14:paraId="7CBFE074"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w:t>
      </w:r>
      <w:r w:rsidRPr="00240767">
        <w:rPr>
          <w:rFonts w:ascii="Garamond" w:hAnsi="Garamond"/>
          <w:szCs w:val="24"/>
        </w:rPr>
        <w:tab/>
        <w:t>Calculation Basis:  AP-42 Section 1-4 (7/98 revision) and complete conversion of fuel gas H</w:t>
      </w:r>
      <w:r w:rsidRPr="00240767">
        <w:rPr>
          <w:rFonts w:ascii="Garamond" w:hAnsi="Garamond"/>
          <w:szCs w:val="24"/>
          <w:vertAlign w:val="subscript"/>
        </w:rPr>
        <w:t>2</w:t>
      </w:r>
      <w:r w:rsidRPr="00240767">
        <w:rPr>
          <w:rFonts w:ascii="Garamond" w:hAnsi="Garamond"/>
          <w:szCs w:val="24"/>
        </w:rPr>
        <w:t>S to SO</w:t>
      </w:r>
      <w:r w:rsidRPr="00240767">
        <w:rPr>
          <w:rFonts w:ascii="Garamond" w:hAnsi="Garamond"/>
          <w:szCs w:val="24"/>
          <w:vertAlign w:val="subscript"/>
        </w:rPr>
        <w:t>2</w:t>
      </w:r>
      <w:r w:rsidR="0065226C" w:rsidRPr="00240767">
        <w:rPr>
          <w:rFonts w:ascii="Garamond" w:hAnsi="Garamond"/>
          <w:szCs w:val="24"/>
        </w:rPr>
        <w:t>.</w:t>
      </w:r>
    </w:p>
    <w:p w14:paraId="6812AA97" w14:textId="77777777" w:rsidR="00205226" w:rsidRPr="00240767" w:rsidRDefault="00205226" w:rsidP="00392C14">
      <w:pPr>
        <w:tabs>
          <w:tab w:val="left" w:pos="-1080"/>
          <w:tab w:val="left" w:pos="-720"/>
        </w:tabs>
        <w:rPr>
          <w:rFonts w:ascii="Garamond" w:hAnsi="Garamond"/>
          <w:szCs w:val="24"/>
        </w:rPr>
      </w:pPr>
    </w:p>
    <w:p w14:paraId="2F2744CA" w14:textId="77777777" w:rsidR="00CF5DFB" w:rsidRPr="00240767" w:rsidRDefault="00CF5DFB" w:rsidP="00392C14">
      <w:pPr>
        <w:numPr>
          <w:ilvl w:val="1"/>
          <w:numId w:val="0"/>
        </w:numPr>
        <w:tabs>
          <w:tab w:val="left" w:pos="-1080"/>
          <w:tab w:val="left" w:pos="-720"/>
        </w:tabs>
        <w:ind w:left="2880" w:hanging="360"/>
        <w:rPr>
          <w:rFonts w:ascii="Garamond" w:hAnsi="Garamond"/>
          <w:szCs w:val="24"/>
        </w:rPr>
      </w:pPr>
      <w:r w:rsidRPr="00240767">
        <w:rPr>
          <w:rFonts w:ascii="Garamond" w:hAnsi="Garamond"/>
          <w:szCs w:val="24"/>
        </w:rPr>
        <w:t>ii.</w:t>
      </w:r>
      <w:r w:rsidRPr="00240767">
        <w:rPr>
          <w:rFonts w:ascii="Garamond" w:hAnsi="Garamond"/>
          <w:szCs w:val="24"/>
        </w:rPr>
        <w:tab/>
        <w:t>Key Parameters:  Monthly fuel use (scf) per combustion unit and refinery fuel gas H</w:t>
      </w:r>
      <w:r w:rsidRPr="00240767">
        <w:rPr>
          <w:rFonts w:ascii="Garamond" w:hAnsi="Garamond"/>
          <w:szCs w:val="24"/>
          <w:vertAlign w:val="subscript"/>
        </w:rPr>
        <w:t>2</w:t>
      </w:r>
      <w:r w:rsidRPr="00240767">
        <w:rPr>
          <w:rFonts w:ascii="Garamond" w:hAnsi="Garamond"/>
          <w:szCs w:val="24"/>
        </w:rPr>
        <w:t>S content from CEMS.</w:t>
      </w:r>
    </w:p>
    <w:p w14:paraId="1086BC5F" w14:textId="77777777" w:rsidR="00CF5DFB" w:rsidRPr="00240767" w:rsidRDefault="00CF5DFB" w:rsidP="00392C14">
      <w:pPr>
        <w:tabs>
          <w:tab w:val="left" w:pos="-1080"/>
          <w:tab w:val="left" w:pos="-720"/>
        </w:tabs>
        <w:rPr>
          <w:rFonts w:ascii="Garamond" w:hAnsi="Garamond"/>
          <w:szCs w:val="24"/>
        </w:rPr>
      </w:pPr>
    </w:p>
    <w:p w14:paraId="1BF54AD3" w14:textId="77777777" w:rsidR="00CF5DFB" w:rsidRPr="00240767" w:rsidRDefault="00CF5DFB" w:rsidP="00392C14">
      <w:pPr>
        <w:tabs>
          <w:tab w:val="left" w:pos="-1080"/>
          <w:tab w:val="left" w:pos="-720"/>
        </w:tabs>
        <w:ind w:left="2520" w:hanging="360"/>
        <w:rPr>
          <w:rFonts w:ascii="Garamond" w:hAnsi="Garamond"/>
          <w:szCs w:val="24"/>
        </w:rPr>
      </w:pPr>
      <w:r w:rsidRPr="00240767">
        <w:rPr>
          <w:rFonts w:ascii="Garamond" w:hAnsi="Garamond"/>
          <w:szCs w:val="24"/>
        </w:rPr>
        <w:t>b.</w:t>
      </w:r>
      <w:r w:rsidRPr="00240767">
        <w:rPr>
          <w:rFonts w:ascii="Garamond" w:hAnsi="Garamond"/>
          <w:szCs w:val="24"/>
        </w:rPr>
        <w:tab/>
        <w:t>NO</w:t>
      </w:r>
      <w:r w:rsidRPr="00240767">
        <w:rPr>
          <w:rFonts w:ascii="Garamond" w:hAnsi="Garamond"/>
          <w:szCs w:val="24"/>
          <w:vertAlign w:val="subscript"/>
        </w:rPr>
        <w:t>x</w:t>
      </w:r>
      <w:r w:rsidRPr="00240767">
        <w:rPr>
          <w:rFonts w:ascii="Garamond" w:hAnsi="Garamond"/>
          <w:szCs w:val="24"/>
        </w:rPr>
        <w:t>, CO, PM</w:t>
      </w:r>
      <w:r w:rsidRPr="00240767">
        <w:rPr>
          <w:rFonts w:ascii="Garamond" w:hAnsi="Garamond"/>
          <w:szCs w:val="24"/>
          <w:vertAlign w:val="subscript"/>
        </w:rPr>
        <w:t>10</w:t>
      </w:r>
      <w:r w:rsidRPr="00240767">
        <w:rPr>
          <w:rFonts w:ascii="Garamond" w:hAnsi="Garamond"/>
          <w:szCs w:val="24"/>
        </w:rPr>
        <w:t>/PM, VOC</w:t>
      </w:r>
    </w:p>
    <w:p w14:paraId="2C4450FA" w14:textId="77777777" w:rsidR="00CF5DFB" w:rsidRPr="00240767" w:rsidRDefault="00CF5DFB" w:rsidP="00392C14">
      <w:pPr>
        <w:tabs>
          <w:tab w:val="left" w:pos="-1080"/>
          <w:tab w:val="left" w:pos="-720"/>
        </w:tabs>
        <w:rPr>
          <w:rFonts w:ascii="Garamond" w:hAnsi="Garamond"/>
          <w:szCs w:val="24"/>
        </w:rPr>
      </w:pPr>
    </w:p>
    <w:p w14:paraId="53E355DE"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w:t>
      </w:r>
      <w:r w:rsidRPr="00240767">
        <w:rPr>
          <w:rFonts w:ascii="Garamond" w:hAnsi="Garamond"/>
          <w:szCs w:val="24"/>
        </w:rPr>
        <w:tab/>
        <w:t>Calculation Basis:  AP-42 Section 1-4 (7/98 revision)</w:t>
      </w:r>
      <w:r w:rsidR="0065226C" w:rsidRPr="00240767">
        <w:rPr>
          <w:rFonts w:ascii="Garamond" w:hAnsi="Garamond"/>
          <w:szCs w:val="24"/>
        </w:rPr>
        <w:t>.</w:t>
      </w:r>
    </w:p>
    <w:p w14:paraId="536217B0" w14:textId="77777777" w:rsidR="00205226" w:rsidRPr="00240767" w:rsidRDefault="00205226" w:rsidP="00392C14">
      <w:pPr>
        <w:tabs>
          <w:tab w:val="left" w:pos="-1080"/>
          <w:tab w:val="left" w:pos="-720"/>
        </w:tabs>
        <w:rPr>
          <w:rFonts w:ascii="Garamond" w:hAnsi="Garamond"/>
          <w:szCs w:val="24"/>
        </w:rPr>
      </w:pPr>
    </w:p>
    <w:p w14:paraId="7533A64F"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ii.</w:t>
      </w:r>
      <w:r w:rsidRPr="00240767">
        <w:rPr>
          <w:rFonts w:ascii="Garamond" w:hAnsi="Garamond"/>
          <w:szCs w:val="24"/>
        </w:rPr>
        <w:tab/>
        <w:t>Key Parameters:  Monthly fuel use (scf) per combustion unit and monthly average fuel gas heat content.</w:t>
      </w:r>
    </w:p>
    <w:p w14:paraId="598009B4" w14:textId="77777777" w:rsidR="00CF5DFB" w:rsidRPr="00240767" w:rsidRDefault="00CF5DFB" w:rsidP="00392C14">
      <w:pPr>
        <w:tabs>
          <w:tab w:val="left" w:pos="-1080"/>
          <w:tab w:val="left" w:pos="-720"/>
        </w:tabs>
        <w:rPr>
          <w:rFonts w:ascii="Garamond" w:hAnsi="Garamond"/>
          <w:szCs w:val="24"/>
        </w:rPr>
      </w:pPr>
    </w:p>
    <w:p w14:paraId="2001128A" w14:textId="49248D5F" w:rsidR="00CF5DFB" w:rsidRPr="00240767" w:rsidRDefault="00CF5DFB" w:rsidP="00392C14">
      <w:pPr>
        <w:tabs>
          <w:tab w:val="left" w:pos="-1080"/>
          <w:tab w:val="left" w:pos="-720"/>
        </w:tabs>
        <w:ind w:left="2160" w:hanging="720"/>
        <w:rPr>
          <w:rFonts w:ascii="Garamond" w:hAnsi="Garamond"/>
          <w:szCs w:val="24"/>
        </w:rPr>
      </w:pPr>
      <w:r w:rsidRPr="00240767">
        <w:rPr>
          <w:rFonts w:ascii="Garamond" w:hAnsi="Garamond"/>
          <w:szCs w:val="24"/>
        </w:rPr>
        <w:t>2.</w:t>
      </w:r>
      <w:r w:rsidRPr="00240767">
        <w:rPr>
          <w:rFonts w:ascii="Garamond" w:hAnsi="Garamond"/>
          <w:szCs w:val="24"/>
        </w:rPr>
        <w:tab/>
      </w:r>
      <w:proofErr w:type="gramStart"/>
      <w:r w:rsidR="004774A9">
        <w:rPr>
          <w:rFonts w:ascii="Garamond" w:hAnsi="Garamond"/>
          <w:szCs w:val="24"/>
        </w:rPr>
        <w:t>CHS is</w:t>
      </w:r>
      <w:proofErr w:type="gramEnd"/>
      <w:r w:rsidR="004774A9">
        <w:rPr>
          <w:rFonts w:ascii="Garamond" w:hAnsi="Garamond"/>
          <w:szCs w:val="24"/>
        </w:rPr>
        <w:t xml:space="preserve"> no longer combusting fuel </w:t>
      </w:r>
      <w:proofErr w:type="gramStart"/>
      <w:r w:rsidR="004774A9">
        <w:rPr>
          <w:rFonts w:ascii="Garamond" w:hAnsi="Garamond"/>
          <w:szCs w:val="24"/>
        </w:rPr>
        <w:t>oil</w:t>
      </w:r>
      <w:proofErr w:type="gramEnd"/>
      <w:r w:rsidR="006055B8">
        <w:rPr>
          <w:rFonts w:ascii="Garamond" w:hAnsi="Garamond"/>
          <w:szCs w:val="24"/>
        </w:rPr>
        <w:t xml:space="preserve"> so this condition no longer applies but is being left in place as it was estab</w:t>
      </w:r>
      <w:r w:rsidR="00FC7C9B">
        <w:rPr>
          <w:rFonts w:ascii="Garamond" w:hAnsi="Garamond"/>
          <w:szCs w:val="24"/>
        </w:rPr>
        <w:t>lished as part of MAQP #1821-05</w:t>
      </w:r>
      <w:r w:rsidR="006055B8">
        <w:rPr>
          <w:rFonts w:ascii="Garamond" w:hAnsi="Garamond"/>
          <w:szCs w:val="24"/>
        </w:rPr>
        <w:t>.</w:t>
      </w:r>
      <w:r w:rsidR="004774A9">
        <w:rPr>
          <w:rFonts w:ascii="Garamond" w:hAnsi="Garamond"/>
          <w:szCs w:val="24"/>
        </w:rPr>
        <w:t xml:space="preserve"> </w:t>
      </w:r>
      <w:r w:rsidR="00FC7C9B">
        <w:rPr>
          <w:rFonts w:ascii="Garamond" w:hAnsi="Garamond"/>
          <w:szCs w:val="24"/>
        </w:rPr>
        <w:t>References to fuel oil combustion were removed from the permit as part of MAQP #1821-41.</w:t>
      </w:r>
      <w:r w:rsidRPr="00240767">
        <w:rPr>
          <w:rFonts w:ascii="Garamond" w:hAnsi="Garamond"/>
          <w:szCs w:val="24"/>
        </w:rPr>
        <w:t xml:space="preserve"> </w:t>
      </w:r>
    </w:p>
    <w:p w14:paraId="6430EAEF" w14:textId="77777777" w:rsidR="00CF5DFB" w:rsidRPr="00240767" w:rsidRDefault="00CF5DFB" w:rsidP="00392C14">
      <w:pPr>
        <w:tabs>
          <w:tab w:val="left" w:pos="-1080"/>
          <w:tab w:val="left" w:pos="-720"/>
        </w:tabs>
        <w:rPr>
          <w:rFonts w:ascii="Garamond" w:hAnsi="Garamond"/>
          <w:szCs w:val="24"/>
        </w:rPr>
      </w:pPr>
    </w:p>
    <w:p w14:paraId="43B1B282" w14:textId="77777777" w:rsidR="00CF5DFB" w:rsidRPr="00240767" w:rsidRDefault="00CF5DFB" w:rsidP="00392C14">
      <w:pPr>
        <w:tabs>
          <w:tab w:val="left" w:pos="-1080"/>
          <w:tab w:val="left" w:pos="-720"/>
        </w:tabs>
        <w:ind w:left="2520" w:hanging="360"/>
        <w:rPr>
          <w:rFonts w:ascii="Garamond" w:hAnsi="Garamond"/>
          <w:szCs w:val="24"/>
          <w:vertAlign w:val="subscript"/>
        </w:rPr>
      </w:pPr>
      <w:r w:rsidRPr="00240767">
        <w:rPr>
          <w:rFonts w:ascii="Garamond" w:hAnsi="Garamond"/>
          <w:szCs w:val="24"/>
        </w:rPr>
        <w:t>a.</w:t>
      </w:r>
      <w:r w:rsidRPr="00240767">
        <w:rPr>
          <w:rFonts w:ascii="Garamond" w:hAnsi="Garamond"/>
          <w:szCs w:val="24"/>
        </w:rPr>
        <w:tab/>
        <w:t>SO</w:t>
      </w:r>
      <w:r w:rsidRPr="00240767">
        <w:rPr>
          <w:rFonts w:ascii="Garamond" w:hAnsi="Garamond"/>
          <w:szCs w:val="24"/>
          <w:vertAlign w:val="subscript"/>
        </w:rPr>
        <w:t>2</w:t>
      </w:r>
    </w:p>
    <w:p w14:paraId="1319FD58" w14:textId="77777777" w:rsidR="00CF5DFB" w:rsidRPr="00240767" w:rsidRDefault="00CF5DFB" w:rsidP="00392C14">
      <w:pPr>
        <w:tabs>
          <w:tab w:val="left" w:pos="-1080"/>
          <w:tab w:val="left" w:pos="-720"/>
        </w:tabs>
        <w:rPr>
          <w:rFonts w:ascii="Garamond" w:hAnsi="Garamond"/>
          <w:szCs w:val="24"/>
        </w:rPr>
      </w:pPr>
    </w:p>
    <w:p w14:paraId="6718E3D2"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w:t>
      </w:r>
      <w:r w:rsidRPr="00240767">
        <w:rPr>
          <w:rFonts w:ascii="Garamond" w:hAnsi="Garamond"/>
          <w:szCs w:val="24"/>
        </w:rPr>
        <w:tab/>
        <w:t>Calculation Basis:  Methodology required in the Billings-Laurel SO</w:t>
      </w:r>
      <w:r w:rsidRPr="00240767">
        <w:rPr>
          <w:rFonts w:ascii="Garamond" w:hAnsi="Garamond"/>
          <w:szCs w:val="24"/>
          <w:vertAlign w:val="subscript"/>
        </w:rPr>
        <w:t>2</w:t>
      </w:r>
      <w:r w:rsidRPr="00240767">
        <w:rPr>
          <w:rFonts w:ascii="Garamond" w:hAnsi="Garamond"/>
          <w:szCs w:val="24"/>
        </w:rPr>
        <w:t xml:space="preserve"> SIP and Appendix G of the CHS Consent Decree.</w:t>
      </w:r>
    </w:p>
    <w:p w14:paraId="40E8DABD" w14:textId="77777777" w:rsidR="00205226" w:rsidRPr="00240767" w:rsidRDefault="00205226" w:rsidP="00392C14">
      <w:pPr>
        <w:tabs>
          <w:tab w:val="left" w:pos="-1080"/>
          <w:tab w:val="left" w:pos="-720"/>
        </w:tabs>
        <w:rPr>
          <w:rFonts w:ascii="Garamond" w:hAnsi="Garamond"/>
          <w:szCs w:val="24"/>
        </w:rPr>
      </w:pPr>
    </w:p>
    <w:p w14:paraId="401C4A45"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ii.</w:t>
      </w:r>
      <w:r w:rsidRPr="00240767">
        <w:rPr>
          <w:rFonts w:ascii="Garamond" w:hAnsi="Garamond"/>
          <w:szCs w:val="24"/>
        </w:rPr>
        <w:tab/>
        <w:t>Key Parameters:  Sulfur content and specific gravity of alkylation unit polymer pursuant to Appendix G of the CHS Consent Decree.</w:t>
      </w:r>
    </w:p>
    <w:p w14:paraId="185A0918" w14:textId="77777777" w:rsidR="00CF5DFB" w:rsidRPr="00240767" w:rsidRDefault="00CF5DFB" w:rsidP="007A1D2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11B90E5" w14:textId="77777777" w:rsidR="00CF5DFB" w:rsidRPr="00240767" w:rsidRDefault="00CF5DFB">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40767">
        <w:rPr>
          <w:rFonts w:ascii="Garamond" w:hAnsi="Garamond"/>
          <w:szCs w:val="24"/>
        </w:rPr>
        <w:t>3.</w:t>
      </w:r>
      <w:r w:rsidRPr="00240767">
        <w:rPr>
          <w:rFonts w:ascii="Garamond" w:hAnsi="Garamond"/>
          <w:szCs w:val="24"/>
        </w:rPr>
        <w:tab/>
        <w:t xml:space="preserve">Gas fired internal combustion </w:t>
      </w:r>
    </w:p>
    <w:p w14:paraId="29927D5B" w14:textId="77777777" w:rsidR="00CF5DFB" w:rsidRPr="00240767" w:rsidRDefault="00CF5DFB" w:rsidP="007A1D2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3DFCF91" w14:textId="77777777" w:rsidR="00CF5DFB" w:rsidRPr="00240767" w:rsidRDefault="00CF5DFB" w:rsidP="008C02DF">
      <w:pPr>
        <w:tabs>
          <w:tab w:val="left" w:pos="-1080"/>
          <w:tab w:val="left" w:pos="-720"/>
        </w:tabs>
        <w:ind w:left="2520" w:hanging="360"/>
        <w:rPr>
          <w:rFonts w:ascii="Garamond" w:hAnsi="Garamond"/>
          <w:szCs w:val="24"/>
          <w:vertAlign w:val="subscript"/>
        </w:rPr>
      </w:pPr>
      <w:r w:rsidRPr="00240767">
        <w:rPr>
          <w:rFonts w:ascii="Garamond" w:hAnsi="Garamond"/>
          <w:szCs w:val="24"/>
        </w:rPr>
        <w:t>a.</w:t>
      </w:r>
      <w:r w:rsidRPr="00240767">
        <w:rPr>
          <w:rFonts w:ascii="Garamond" w:hAnsi="Garamond"/>
          <w:szCs w:val="24"/>
        </w:rPr>
        <w:tab/>
        <w:t>SO</w:t>
      </w:r>
      <w:r w:rsidRPr="00240767">
        <w:rPr>
          <w:rFonts w:ascii="Garamond" w:hAnsi="Garamond"/>
          <w:szCs w:val="24"/>
          <w:vertAlign w:val="subscript"/>
        </w:rPr>
        <w:t>2</w:t>
      </w:r>
    </w:p>
    <w:p w14:paraId="6C2AE0C3" w14:textId="77777777" w:rsidR="00CF5DFB" w:rsidRPr="00240767" w:rsidRDefault="00CF5DFB" w:rsidP="005D2FC7">
      <w:pPr>
        <w:tabs>
          <w:tab w:val="left" w:pos="-1080"/>
          <w:tab w:val="left" w:pos="-720"/>
        </w:tabs>
        <w:rPr>
          <w:rFonts w:ascii="Garamond" w:hAnsi="Garamond"/>
          <w:szCs w:val="24"/>
        </w:rPr>
      </w:pPr>
    </w:p>
    <w:p w14:paraId="43FD990B" w14:textId="2AC209D8" w:rsidR="00CF5DFB" w:rsidRPr="00240767" w:rsidRDefault="00CF5DFB" w:rsidP="008C02DF">
      <w:pPr>
        <w:tabs>
          <w:tab w:val="left" w:pos="-1080"/>
          <w:tab w:val="left" w:pos="-720"/>
        </w:tabs>
        <w:ind w:left="2880" w:hanging="360"/>
        <w:rPr>
          <w:rFonts w:ascii="Garamond" w:hAnsi="Garamond"/>
          <w:szCs w:val="24"/>
          <w:vertAlign w:val="subscript"/>
        </w:rPr>
      </w:pPr>
      <w:r w:rsidRPr="00240767">
        <w:rPr>
          <w:rFonts w:ascii="Garamond" w:hAnsi="Garamond"/>
          <w:szCs w:val="24"/>
        </w:rPr>
        <w:t>i.</w:t>
      </w:r>
      <w:r w:rsidRPr="00240767">
        <w:rPr>
          <w:rFonts w:ascii="Garamond" w:hAnsi="Garamond"/>
          <w:szCs w:val="24"/>
        </w:rPr>
        <w:tab/>
        <w:t>Calculation Basis:  AP-42 Section 1-4 (7/98 revision) and complete conversion of fuel gas H</w:t>
      </w:r>
      <w:r w:rsidRPr="00240767">
        <w:rPr>
          <w:rFonts w:ascii="Garamond" w:hAnsi="Garamond"/>
          <w:szCs w:val="24"/>
          <w:vertAlign w:val="subscript"/>
        </w:rPr>
        <w:t>2</w:t>
      </w:r>
      <w:r w:rsidRPr="00240767">
        <w:rPr>
          <w:rFonts w:ascii="Garamond" w:hAnsi="Garamond"/>
          <w:szCs w:val="24"/>
        </w:rPr>
        <w:t xml:space="preserve">S to </w:t>
      </w:r>
      <w:r w:rsidR="00C36C70" w:rsidRPr="00240767">
        <w:rPr>
          <w:rFonts w:ascii="Garamond" w:hAnsi="Garamond"/>
          <w:szCs w:val="24"/>
        </w:rPr>
        <w:t>SO</w:t>
      </w:r>
      <w:r w:rsidR="003A7F36" w:rsidRPr="00240767">
        <w:rPr>
          <w:rFonts w:ascii="Garamond" w:hAnsi="Garamond"/>
          <w:szCs w:val="24"/>
          <w:vertAlign w:val="subscript"/>
        </w:rPr>
        <w:t>2</w:t>
      </w:r>
      <w:r w:rsidR="00B5620C" w:rsidRPr="00240767">
        <w:rPr>
          <w:rFonts w:ascii="Garamond" w:hAnsi="Garamond"/>
          <w:szCs w:val="24"/>
          <w:vertAlign w:val="subscript"/>
        </w:rPr>
        <w:t>.</w:t>
      </w:r>
    </w:p>
    <w:p w14:paraId="72E50CBD" w14:textId="77777777" w:rsidR="00205226" w:rsidRPr="00240767" w:rsidRDefault="00205226" w:rsidP="008C02DF">
      <w:pPr>
        <w:tabs>
          <w:tab w:val="left" w:pos="-1080"/>
          <w:tab w:val="left" w:pos="-720"/>
        </w:tabs>
        <w:rPr>
          <w:rFonts w:ascii="Garamond" w:hAnsi="Garamond"/>
          <w:szCs w:val="24"/>
        </w:rPr>
      </w:pPr>
    </w:p>
    <w:p w14:paraId="5826B561" w14:textId="77777777" w:rsidR="00CF5DFB" w:rsidRPr="00240767" w:rsidRDefault="00CF5DFB" w:rsidP="008C02DF">
      <w:pPr>
        <w:tabs>
          <w:tab w:val="left" w:pos="-1080"/>
          <w:tab w:val="left" w:pos="-720"/>
        </w:tabs>
        <w:ind w:left="2880" w:hanging="360"/>
        <w:rPr>
          <w:rFonts w:ascii="Garamond" w:hAnsi="Garamond"/>
          <w:szCs w:val="24"/>
        </w:rPr>
      </w:pPr>
      <w:r w:rsidRPr="00240767">
        <w:rPr>
          <w:rFonts w:ascii="Garamond" w:hAnsi="Garamond"/>
          <w:szCs w:val="24"/>
        </w:rPr>
        <w:t>ii.</w:t>
      </w:r>
      <w:r w:rsidRPr="00240767">
        <w:rPr>
          <w:rFonts w:ascii="Garamond" w:hAnsi="Garamond"/>
          <w:szCs w:val="24"/>
        </w:rPr>
        <w:tab/>
        <w:t>Key Parameters:  Monthly fuel use (scf) per combustion unit and fuel gas H</w:t>
      </w:r>
      <w:r w:rsidRPr="00240767">
        <w:rPr>
          <w:rFonts w:ascii="Garamond" w:hAnsi="Garamond"/>
          <w:szCs w:val="24"/>
          <w:vertAlign w:val="subscript"/>
        </w:rPr>
        <w:t>2</w:t>
      </w:r>
      <w:r w:rsidRPr="00240767">
        <w:rPr>
          <w:rFonts w:ascii="Garamond" w:hAnsi="Garamond"/>
          <w:szCs w:val="24"/>
        </w:rPr>
        <w:t>S and Sulfur content</w:t>
      </w:r>
      <w:r w:rsidR="0065226C" w:rsidRPr="00240767">
        <w:rPr>
          <w:rFonts w:ascii="Garamond" w:hAnsi="Garamond"/>
          <w:szCs w:val="24"/>
        </w:rPr>
        <w:t>.</w:t>
      </w:r>
      <w:r w:rsidRPr="00240767">
        <w:rPr>
          <w:rFonts w:ascii="Garamond" w:hAnsi="Garamond"/>
          <w:szCs w:val="24"/>
        </w:rPr>
        <w:t xml:space="preserve"> </w:t>
      </w:r>
    </w:p>
    <w:p w14:paraId="60093ADB" w14:textId="77777777" w:rsidR="00CF5DFB" w:rsidRPr="00240767" w:rsidRDefault="00CF5DFB" w:rsidP="005D2FC7">
      <w:pPr>
        <w:pStyle w:val="Header"/>
        <w:tabs>
          <w:tab w:val="clear" w:pos="4320"/>
          <w:tab w:val="clear" w:pos="8640"/>
          <w:tab w:val="left" w:pos="-1080"/>
          <w:tab w:val="left" w:pos="-720"/>
        </w:tabs>
        <w:rPr>
          <w:rFonts w:ascii="Garamond" w:hAnsi="Garamond"/>
          <w:szCs w:val="24"/>
        </w:rPr>
      </w:pPr>
    </w:p>
    <w:p w14:paraId="5D23BD9F" w14:textId="77777777" w:rsidR="00CF5DFB" w:rsidRPr="00240767" w:rsidRDefault="00CF5DFB" w:rsidP="008C02DF">
      <w:pPr>
        <w:tabs>
          <w:tab w:val="left" w:pos="-1080"/>
          <w:tab w:val="left" w:pos="-720"/>
        </w:tabs>
        <w:ind w:left="2520" w:hanging="360"/>
        <w:rPr>
          <w:rFonts w:ascii="Garamond" w:hAnsi="Garamond"/>
          <w:szCs w:val="24"/>
        </w:rPr>
      </w:pPr>
      <w:r w:rsidRPr="00240767">
        <w:rPr>
          <w:rFonts w:ascii="Garamond" w:hAnsi="Garamond"/>
          <w:szCs w:val="24"/>
        </w:rPr>
        <w:t>b.</w:t>
      </w:r>
      <w:r w:rsidRPr="00240767">
        <w:rPr>
          <w:rFonts w:ascii="Garamond" w:hAnsi="Garamond"/>
          <w:szCs w:val="24"/>
        </w:rPr>
        <w:tab/>
        <w:t>NO</w:t>
      </w:r>
      <w:r w:rsidRPr="00240767">
        <w:rPr>
          <w:rFonts w:ascii="Garamond" w:hAnsi="Garamond"/>
          <w:szCs w:val="24"/>
          <w:vertAlign w:val="subscript"/>
        </w:rPr>
        <w:t>x</w:t>
      </w:r>
      <w:r w:rsidRPr="00240767">
        <w:rPr>
          <w:rFonts w:ascii="Garamond" w:hAnsi="Garamond"/>
          <w:szCs w:val="24"/>
        </w:rPr>
        <w:t>, CO</w:t>
      </w:r>
    </w:p>
    <w:p w14:paraId="3F2E6357" w14:textId="77777777" w:rsidR="00CF5DFB" w:rsidRPr="00240767" w:rsidRDefault="00CF5DFB" w:rsidP="005D2FC7">
      <w:pPr>
        <w:tabs>
          <w:tab w:val="left" w:pos="-1080"/>
          <w:tab w:val="left" w:pos="-720"/>
        </w:tabs>
        <w:rPr>
          <w:rFonts w:ascii="Garamond" w:hAnsi="Garamond"/>
          <w:szCs w:val="24"/>
        </w:rPr>
      </w:pPr>
    </w:p>
    <w:p w14:paraId="71A5CDA1" w14:textId="77777777" w:rsidR="00CF5DFB" w:rsidRPr="00240767" w:rsidRDefault="00CF5DFB" w:rsidP="008C02DF">
      <w:pPr>
        <w:tabs>
          <w:tab w:val="left" w:pos="-1080"/>
          <w:tab w:val="left" w:pos="-720"/>
        </w:tabs>
        <w:ind w:left="2880" w:hanging="360"/>
        <w:rPr>
          <w:rFonts w:ascii="Garamond" w:hAnsi="Garamond"/>
          <w:szCs w:val="24"/>
        </w:rPr>
      </w:pPr>
      <w:r w:rsidRPr="00240767">
        <w:rPr>
          <w:rFonts w:ascii="Garamond" w:hAnsi="Garamond"/>
          <w:szCs w:val="24"/>
        </w:rPr>
        <w:t>i.</w:t>
      </w:r>
      <w:r w:rsidRPr="00240767">
        <w:rPr>
          <w:rFonts w:ascii="Garamond" w:hAnsi="Garamond"/>
          <w:szCs w:val="24"/>
        </w:rPr>
        <w:tab/>
        <w:t>Calculation Basis:  AP-42 Section 3-2 (10/96 revision)</w:t>
      </w:r>
      <w:r w:rsidR="0065226C" w:rsidRPr="00240767">
        <w:rPr>
          <w:rFonts w:ascii="Garamond" w:hAnsi="Garamond"/>
          <w:szCs w:val="24"/>
        </w:rPr>
        <w:t>.</w:t>
      </w:r>
      <w:r w:rsidRPr="00240767">
        <w:rPr>
          <w:rFonts w:ascii="Garamond" w:hAnsi="Garamond"/>
          <w:szCs w:val="24"/>
        </w:rPr>
        <w:t xml:space="preserve"> </w:t>
      </w:r>
    </w:p>
    <w:p w14:paraId="00CE8F34" w14:textId="77777777" w:rsidR="00205226" w:rsidRPr="00240767" w:rsidRDefault="00205226" w:rsidP="008C02DF">
      <w:pPr>
        <w:tabs>
          <w:tab w:val="left" w:pos="-1080"/>
          <w:tab w:val="left" w:pos="-720"/>
        </w:tabs>
        <w:rPr>
          <w:rFonts w:ascii="Garamond" w:hAnsi="Garamond"/>
          <w:szCs w:val="24"/>
        </w:rPr>
      </w:pPr>
    </w:p>
    <w:p w14:paraId="0F587F28" w14:textId="4F69C2A3" w:rsidR="00CF5DFB" w:rsidRDefault="00D873CF" w:rsidP="00437982">
      <w:pPr>
        <w:widowControl/>
        <w:tabs>
          <w:tab w:val="left" w:pos="-1080"/>
          <w:tab w:val="left" w:pos="-720"/>
        </w:tabs>
        <w:ind w:left="2880" w:hanging="360"/>
        <w:rPr>
          <w:rFonts w:ascii="Garamond" w:hAnsi="Garamond"/>
          <w:szCs w:val="24"/>
        </w:rPr>
      </w:pPr>
      <w:r>
        <w:rPr>
          <w:rFonts w:ascii="Garamond" w:hAnsi="Garamond"/>
          <w:szCs w:val="24"/>
        </w:rPr>
        <w:t>ii.</w:t>
      </w:r>
      <w:r w:rsidR="00946C5F">
        <w:rPr>
          <w:rFonts w:ascii="Garamond" w:hAnsi="Garamond"/>
          <w:szCs w:val="24"/>
        </w:rPr>
        <w:tab/>
      </w:r>
      <w:r w:rsidR="00CF5DFB" w:rsidRPr="00D873CF">
        <w:rPr>
          <w:rFonts w:ascii="Garamond" w:hAnsi="Garamond"/>
          <w:szCs w:val="24"/>
        </w:rPr>
        <w:t>Key Parameters:  Monthly fuel use (scf) per combustion unit and monthly average fuel gas heat content</w:t>
      </w:r>
      <w:r w:rsidR="0065226C" w:rsidRPr="00D873CF">
        <w:rPr>
          <w:rFonts w:ascii="Garamond" w:hAnsi="Garamond"/>
          <w:szCs w:val="24"/>
        </w:rPr>
        <w:t>.</w:t>
      </w:r>
    </w:p>
    <w:p w14:paraId="5112DD06" w14:textId="7B85F024" w:rsidR="00CF5DFB" w:rsidRDefault="00CF5DFB" w:rsidP="008C02DF">
      <w:pPr>
        <w:tabs>
          <w:tab w:val="left" w:pos="-1080"/>
          <w:tab w:val="left" w:pos="-720"/>
        </w:tabs>
        <w:ind w:left="2520" w:hanging="360"/>
        <w:rPr>
          <w:rFonts w:ascii="Garamond" w:hAnsi="Garamond"/>
          <w:szCs w:val="24"/>
        </w:rPr>
      </w:pPr>
      <w:r w:rsidRPr="000045A1">
        <w:rPr>
          <w:rFonts w:ascii="Garamond" w:hAnsi="Garamond"/>
          <w:szCs w:val="24"/>
        </w:rPr>
        <w:lastRenderedPageBreak/>
        <w:t>c.</w:t>
      </w:r>
      <w:r w:rsidRPr="000045A1">
        <w:rPr>
          <w:rFonts w:ascii="Garamond" w:hAnsi="Garamond"/>
          <w:szCs w:val="24"/>
        </w:rPr>
        <w:tab/>
        <w:t>PM</w:t>
      </w:r>
      <w:r w:rsidRPr="000045A1">
        <w:rPr>
          <w:rFonts w:ascii="Garamond" w:hAnsi="Garamond"/>
          <w:szCs w:val="24"/>
          <w:vertAlign w:val="subscript"/>
        </w:rPr>
        <w:t>10</w:t>
      </w:r>
      <w:r w:rsidRPr="000045A1">
        <w:rPr>
          <w:rFonts w:ascii="Garamond" w:hAnsi="Garamond"/>
          <w:szCs w:val="24"/>
        </w:rPr>
        <w:t>/PM: Not applicable – not a significant source</w:t>
      </w:r>
      <w:r w:rsidR="008C3A57">
        <w:rPr>
          <w:rFonts w:ascii="Garamond" w:hAnsi="Garamond"/>
          <w:szCs w:val="24"/>
        </w:rPr>
        <w:t>.</w:t>
      </w:r>
    </w:p>
    <w:p w14:paraId="5C5A8EE9" w14:textId="77777777" w:rsidR="00144E3C" w:rsidRPr="000045A1" w:rsidRDefault="00144E3C" w:rsidP="004703B3">
      <w:pPr>
        <w:tabs>
          <w:tab w:val="left" w:pos="-1080"/>
          <w:tab w:val="left" w:pos="-720"/>
        </w:tabs>
        <w:rPr>
          <w:rFonts w:ascii="Garamond" w:hAnsi="Garamond"/>
          <w:szCs w:val="24"/>
        </w:rPr>
      </w:pPr>
    </w:p>
    <w:p w14:paraId="7485C3EE"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d.</w:t>
      </w:r>
      <w:r w:rsidRPr="000045A1">
        <w:rPr>
          <w:rFonts w:ascii="Garamond" w:hAnsi="Garamond"/>
          <w:szCs w:val="24"/>
        </w:rPr>
        <w:tab/>
        <w:t>VOC</w:t>
      </w:r>
    </w:p>
    <w:p w14:paraId="4ABA687D" w14:textId="77777777" w:rsidR="00CF5DFB" w:rsidRPr="000045A1" w:rsidRDefault="00CF5DFB" w:rsidP="005D2FC7">
      <w:pPr>
        <w:tabs>
          <w:tab w:val="left" w:pos="-1080"/>
          <w:tab w:val="left" w:pos="-720"/>
        </w:tabs>
        <w:rPr>
          <w:rFonts w:ascii="Garamond" w:hAnsi="Garamond"/>
          <w:szCs w:val="24"/>
        </w:rPr>
      </w:pPr>
    </w:p>
    <w:p w14:paraId="6C4753F5" w14:textId="77777777" w:rsidR="00CF5DFB" w:rsidRPr="000045A1" w:rsidRDefault="00CF5DFB" w:rsidP="008C02DF">
      <w:pPr>
        <w:tabs>
          <w:tab w:val="left" w:pos="-1080"/>
          <w:tab w:val="left" w:pos="-720"/>
        </w:tabs>
        <w:ind w:left="2520"/>
        <w:rPr>
          <w:rFonts w:ascii="Garamond" w:hAnsi="Garamond"/>
          <w:szCs w:val="24"/>
        </w:rPr>
      </w:pPr>
      <w:r w:rsidRPr="000045A1">
        <w:rPr>
          <w:rFonts w:ascii="Garamond" w:hAnsi="Garamond"/>
          <w:szCs w:val="24"/>
        </w:rPr>
        <w:t xml:space="preserve">Calculation Basis:  AP-42 Section 3-2 (10/96 revision) </w:t>
      </w:r>
    </w:p>
    <w:p w14:paraId="076CC1F6" w14:textId="77777777" w:rsidR="00CF5DFB" w:rsidRPr="000045A1" w:rsidRDefault="00CF5DFB" w:rsidP="008C02DF">
      <w:pPr>
        <w:tabs>
          <w:tab w:val="left" w:pos="-1080"/>
          <w:tab w:val="left" w:pos="-720"/>
        </w:tabs>
        <w:ind w:left="2520"/>
        <w:rPr>
          <w:rFonts w:ascii="Garamond" w:hAnsi="Garamond"/>
          <w:szCs w:val="24"/>
        </w:rPr>
      </w:pPr>
      <w:r w:rsidRPr="000045A1">
        <w:rPr>
          <w:rFonts w:ascii="Garamond" w:hAnsi="Garamond"/>
          <w:szCs w:val="24"/>
        </w:rPr>
        <w:t>Key Parameters:  Monthly fuel use (scf) per combustion unit and monthl</w:t>
      </w:r>
      <w:r w:rsidR="0065226C" w:rsidRPr="000045A1">
        <w:rPr>
          <w:rFonts w:ascii="Garamond" w:hAnsi="Garamond"/>
          <w:szCs w:val="24"/>
        </w:rPr>
        <w:t>y average fuel gas heat content.</w:t>
      </w:r>
    </w:p>
    <w:p w14:paraId="7259B9D4" w14:textId="77777777" w:rsidR="00CF5DFB" w:rsidRPr="000045A1" w:rsidRDefault="00CF5DFB" w:rsidP="005D2FC7">
      <w:pPr>
        <w:tabs>
          <w:tab w:val="left" w:pos="-1080"/>
          <w:tab w:val="left" w:pos="-720"/>
        </w:tabs>
        <w:rPr>
          <w:rFonts w:ascii="Garamond" w:hAnsi="Garamond"/>
          <w:szCs w:val="24"/>
        </w:rPr>
      </w:pPr>
    </w:p>
    <w:p w14:paraId="773AF472" w14:textId="73A0A1A0" w:rsidR="00CF5DFB" w:rsidRPr="000045A1" w:rsidRDefault="00CF5DFB" w:rsidP="005D2FC7">
      <w:pPr>
        <w:tabs>
          <w:tab w:val="left" w:pos="-1080"/>
          <w:tab w:val="left" w:pos="-720"/>
        </w:tabs>
        <w:ind w:left="2160" w:hanging="720"/>
        <w:rPr>
          <w:rFonts w:ascii="Garamond" w:hAnsi="Garamond"/>
          <w:szCs w:val="24"/>
        </w:rPr>
      </w:pPr>
      <w:r w:rsidRPr="000045A1">
        <w:rPr>
          <w:rFonts w:ascii="Garamond" w:hAnsi="Garamond"/>
          <w:szCs w:val="24"/>
        </w:rPr>
        <w:t>4.</w:t>
      </w:r>
      <w:r w:rsidRPr="000045A1">
        <w:rPr>
          <w:rFonts w:ascii="Garamond" w:hAnsi="Garamond"/>
          <w:szCs w:val="24"/>
        </w:rPr>
        <w:tab/>
        <w:t xml:space="preserve">Zone D </w:t>
      </w:r>
      <w:r w:rsidR="006574F1">
        <w:rPr>
          <w:rFonts w:ascii="Garamond" w:hAnsi="Garamond"/>
          <w:szCs w:val="24"/>
        </w:rPr>
        <w:t>(</w:t>
      </w:r>
      <w:r w:rsidR="00571831">
        <w:rPr>
          <w:rFonts w:ascii="Garamond" w:hAnsi="Garamond"/>
          <w:szCs w:val="24"/>
        </w:rPr>
        <w:t>H-101, H-201 and H</w:t>
      </w:r>
      <w:r w:rsidR="006574F1">
        <w:rPr>
          <w:rFonts w:ascii="Garamond" w:hAnsi="Garamond"/>
          <w:szCs w:val="24"/>
        </w:rPr>
        <w:t>-</w:t>
      </w:r>
      <w:r w:rsidR="00571831">
        <w:rPr>
          <w:rFonts w:ascii="Garamond" w:hAnsi="Garamond"/>
          <w:szCs w:val="24"/>
        </w:rPr>
        <w:t>202</w:t>
      </w:r>
      <w:r w:rsidR="006574F1">
        <w:rPr>
          <w:rFonts w:ascii="Garamond" w:hAnsi="Garamond"/>
          <w:szCs w:val="24"/>
        </w:rPr>
        <w:t>)</w:t>
      </w:r>
    </w:p>
    <w:p w14:paraId="2BC0B220" w14:textId="77777777" w:rsidR="00CF5DFB" w:rsidRPr="000045A1" w:rsidRDefault="00CF5DFB" w:rsidP="005D2FC7">
      <w:pPr>
        <w:tabs>
          <w:tab w:val="left" w:pos="-1080"/>
          <w:tab w:val="left" w:pos="-720"/>
        </w:tabs>
        <w:rPr>
          <w:rFonts w:ascii="Garamond" w:hAnsi="Garamond"/>
          <w:szCs w:val="24"/>
        </w:rPr>
      </w:pPr>
    </w:p>
    <w:p w14:paraId="1A7E4115"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a.</w:t>
      </w:r>
      <w:r w:rsidRPr="000045A1">
        <w:rPr>
          <w:rFonts w:ascii="Garamond" w:hAnsi="Garamond"/>
          <w:szCs w:val="24"/>
        </w:rPr>
        <w:tab/>
        <w:t>SO</w:t>
      </w:r>
      <w:r w:rsidRPr="000045A1">
        <w:rPr>
          <w:rFonts w:ascii="Garamond" w:hAnsi="Garamond"/>
          <w:szCs w:val="24"/>
          <w:vertAlign w:val="subscript"/>
        </w:rPr>
        <w:t>2</w:t>
      </w:r>
      <w:r w:rsidRPr="000045A1">
        <w:rPr>
          <w:rFonts w:ascii="Garamond" w:hAnsi="Garamond"/>
          <w:szCs w:val="24"/>
        </w:rPr>
        <w:t>:  Calculation Basis:  CEMS data and methodology required in the Billings/Laurel SO</w:t>
      </w:r>
      <w:r w:rsidRPr="000045A1">
        <w:rPr>
          <w:rFonts w:ascii="Garamond" w:hAnsi="Garamond"/>
          <w:szCs w:val="24"/>
          <w:vertAlign w:val="subscript"/>
        </w:rPr>
        <w:t>2</w:t>
      </w:r>
      <w:r w:rsidRPr="000045A1">
        <w:rPr>
          <w:rFonts w:ascii="Garamond" w:hAnsi="Garamond"/>
          <w:szCs w:val="24"/>
        </w:rPr>
        <w:t xml:space="preserve"> SIP</w:t>
      </w:r>
    </w:p>
    <w:p w14:paraId="789372BB" w14:textId="77777777" w:rsidR="00CF5DFB" w:rsidRPr="000045A1" w:rsidRDefault="00CF5DFB" w:rsidP="005D2FC7">
      <w:pPr>
        <w:tabs>
          <w:tab w:val="left" w:pos="-1080"/>
          <w:tab w:val="left" w:pos="-720"/>
        </w:tabs>
        <w:rPr>
          <w:rFonts w:ascii="Garamond" w:hAnsi="Garamond"/>
          <w:szCs w:val="24"/>
        </w:rPr>
      </w:pPr>
    </w:p>
    <w:p w14:paraId="4BA5614D" w14:textId="77777777" w:rsidR="00CF5DFB" w:rsidRPr="000045A1" w:rsidRDefault="00CF5DFB" w:rsidP="008C02DF">
      <w:pPr>
        <w:tabs>
          <w:tab w:val="left" w:pos="-1080"/>
          <w:tab w:val="left" w:pos="-720"/>
        </w:tabs>
        <w:ind w:left="2520" w:hanging="360"/>
        <w:rPr>
          <w:rFonts w:ascii="Garamond" w:hAnsi="Garamond"/>
          <w:szCs w:val="24"/>
          <w:vertAlign w:val="subscript"/>
        </w:rPr>
      </w:pPr>
      <w:r w:rsidRPr="000045A1">
        <w:rPr>
          <w:rFonts w:ascii="Garamond" w:hAnsi="Garamond"/>
          <w:szCs w:val="24"/>
        </w:rPr>
        <w:t>b.</w:t>
      </w:r>
      <w:r w:rsidRPr="000045A1">
        <w:rPr>
          <w:rFonts w:ascii="Garamond" w:hAnsi="Garamond"/>
          <w:szCs w:val="24"/>
        </w:rPr>
        <w:tab/>
        <w:t>NO</w:t>
      </w:r>
      <w:r w:rsidRPr="000045A1">
        <w:rPr>
          <w:rFonts w:ascii="Garamond" w:hAnsi="Garamond"/>
          <w:szCs w:val="24"/>
          <w:vertAlign w:val="subscript"/>
        </w:rPr>
        <w:t>x</w:t>
      </w:r>
    </w:p>
    <w:p w14:paraId="22929A12" w14:textId="77777777" w:rsidR="00CF5DFB" w:rsidRPr="000045A1" w:rsidRDefault="00CF5DFB" w:rsidP="005D2FC7">
      <w:pPr>
        <w:tabs>
          <w:tab w:val="left" w:pos="-1080"/>
          <w:tab w:val="left" w:pos="-720"/>
        </w:tabs>
        <w:rPr>
          <w:rFonts w:ascii="Garamond" w:hAnsi="Garamond"/>
          <w:szCs w:val="24"/>
        </w:rPr>
      </w:pPr>
    </w:p>
    <w:p w14:paraId="6D2D68DF" w14:textId="752B7E18" w:rsidR="00CF5DFB" w:rsidRPr="000045A1" w:rsidRDefault="00CF5DFB" w:rsidP="008C02DF">
      <w:pPr>
        <w:tabs>
          <w:tab w:val="left" w:pos="-1080"/>
          <w:tab w:val="left" w:pos="-720"/>
        </w:tabs>
        <w:ind w:left="2880" w:right="-270" w:hanging="360"/>
        <w:rPr>
          <w:rFonts w:ascii="Garamond" w:hAnsi="Garamond"/>
          <w:szCs w:val="24"/>
        </w:rPr>
      </w:pPr>
      <w:r w:rsidRPr="000045A1">
        <w:rPr>
          <w:rFonts w:ascii="Garamond" w:hAnsi="Garamond"/>
          <w:szCs w:val="24"/>
        </w:rPr>
        <w:t>i.</w:t>
      </w:r>
      <w:r w:rsidRPr="000045A1">
        <w:rPr>
          <w:rFonts w:ascii="Garamond" w:hAnsi="Garamond"/>
          <w:szCs w:val="24"/>
        </w:rPr>
        <w:tab/>
      </w:r>
      <w:r w:rsidRPr="000045A1">
        <w:rPr>
          <w:rFonts w:ascii="Garamond" w:hAnsi="Garamond"/>
          <w:spacing w:val="-2"/>
          <w:szCs w:val="24"/>
        </w:rPr>
        <w:t>Calculation Basis:  Emission factors based on stack tests</w:t>
      </w:r>
      <w:r w:rsidR="0065226C" w:rsidRPr="000045A1">
        <w:rPr>
          <w:rFonts w:ascii="Garamond" w:hAnsi="Garamond"/>
          <w:szCs w:val="24"/>
        </w:rPr>
        <w:t>.</w:t>
      </w:r>
    </w:p>
    <w:p w14:paraId="021D2608" w14:textId="77777777" w:rsidR="00A67B29" w:rsidRPr="000045A1" w:rsidRDefault="00A67B29" w:rsidP="008C02DF">
      <w:pPr>
        <w:tabs>
          <w:tab w:val="left" w:pos="-1080"/>
          <w:tab w:val="left" w:pos="-720"/>
        </w:tabs>
        <w:ind w:right="-270"/>
        <w:rPr>
          <w:rFonts w:ascii="Garamond" w:hAnsi="Garamond"/>
          <w:szCs w:val="24"/>
        </w:rPr>
      </w:pPr>
    </w:p>
    <w:p w14:paraId="3348AD7D"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NO</w:t>
      </w:r>
      <w:r w:rsidRPr="000045A1">
        <w:rPr>
          <w:rFonts w:ascii="Garamond" w:hAnsi="Garamond"/>
          <w:szCs w:val="24"/>
          <w:vertAlign w:val="subscript"/>
        </w:rPr>
        <w:t>x</w:t>
      </w:r>
      <w:r w:rsidRPr="000045A1">
        <w:rPr>
          <w:rFonts w:ascii="Garamond" w:hAnsi="Garamond"/>
          <w:szCs w:val="24"/>
        </w:rPr>
        <w:t xml:space="preserve"> stack tests, monthly fuel use (scf) per combustion unit</w:t>
      </w:r>
      <w:r w:rsidR="003A7F36" w:rsidRPr="000045A1">
        <w:rPr>
          <w:rFonts w:ascii="Garamond" w:hAnsi="Garamond"/>
          <w:szCs w:val="24"/>
        </w:rPr>
        <w:t>.</w:t>
      </w:r>
      <w:r w:rsidRPr="000045A1">
        <w:rPr>
          <w:rFonts w:ascii="Garamond" w:hAnsi="Garamond"/>
          <w:szCs w:val="24"/>
        </w:rPr>
        <w:t xml:space="preserve"> </w:t>
      </w:r>
    </w:p>
    <w:p w14:paraId="0634712D" w14:textId="77777777" w:rsidR="00CF5DFB" w:rsidRPr="000045A1" w:rsidRDefault="00CF5DFB" w:rsidP="005D2FC7">
      <w:pPr>
        <w:tabs>
          <w:tab w:val="left" w:pos="-1080"/>
          <w:tab w:val="left" w:pos="-720"/>
        </w:tabs>
        <w:rPr>
          <w:rFonts w:ascii="Garamond" w:hAnsi="Garamond"/>
          <w:szCs w:val="24"/>
        </w:rPr>
      </w:pPr>
    </w:p>
    <w:p w14:paraId="24E690E2"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c.</w:t>
      </w:r>
      <w:r w:rsidRPr="000045A1">
        <w:rPr>
          <w:rFonts w:ascii="Garamond" w:hAnsi="Garamond"/>
          <w:szCs w:val="24"/>
        </w:rPr>
        <w:tab/>
        <w:t>CO</w:t>
      </w:r>
    </w:p>
    <w:p w14:paraId="3C50F728" w14:textId="77777777" w:rsidR="00CF5DFB" w:rsidRPr="000045A1" w:rsidRDefault="00CF5DFB" w:rsidP="005D2FC7">
      <w:pPr>
        <w:tabs>
          <w:tab w:val="left" w:pos="-1080"/>
          <w:tab w:val="left" w:pos="-720"/>
        </w:tabs>
        <w:rPr>
          <w:rFonts w:ascii="Garamond" w:hAnsi="Garamond"/>
          <w:szCs w:val="24"/>
        </w:rPr>
      </w:pPr>
    </w:p>
    <w:p w14:paraId="09269732" w14:textId="24CC1AB1" w:rsidR="00CF5DFB" w:rsidRPr="000045A1" w:rsidRDefault="00CF5DFB" w:rsidP="008C02DF">
      <w:pPr>
        <w:tabs>
          <w:tab w:val="left" w:pos="-1080"/>
          <w:tab w:val="left" w:pos="-720"/>
        </w:tabs>
        <w:ind w:left="2880" w:right="-360" w:hanging="360"/>
        <w:rPr>
          <w:rFonts w:ascii="Garamond" w:hAnsi="Garamond"/>
          <w:szCs w:val="24"/>
        </w:rPr>
      </w:pPr>
      <w:r w:rsidRPr="000045A1">
        <w:rPr>
          <w:rFonts w:ascii="Garamond" w:hAnsi="Garamond"/>
          <w:szCs w:val="24"/>
        </w:rPr>
        <w:t>i.</w:t>
      </w:r>
      <w:r w:rsidRPr="000045A1">
        <w:rPr>
          <w:rFonts w:ascii="Garamond" w:hAnsi="Garamond"/>
          <w:szCs w:val="24"/>
        </w:rPr>
        <w:tab/>
      </w:r>
      <w:r w:rsidRPr="000045A1">
        <w:rPr>
          <w:rFonts w:ascii="Garamond" w:hAnsi="Garamond"/>
          <w:spacing w:val="-2"/>
          <w:szCs w:val="24"/>
        </w:rPr>
        <w:t>Calculation Basis:  Emission factors based on stack tests</w:t>
      </w:r>
      <w:r w:rsidR="003A7F36" w:rsidRPr="000045A1">
        <w:rPr>
          <w:rFonts w:ascii="Garamond" w:hAnsi="Garamond"/>
          <w:spacing w:val="-2"/>
          <w:szCs w:val="24"/>
        </w:rPr>
        <w:t>.</w:t>
      </w:r>
      <w:r w:rsidRPr="000045A1">
        <w:rPr>
          <w:rFonts w:ascii="Garamond" w:hAnsi="Garamond"/>
          <w:szCs w:val="24"/>
        </w:rPr>
        <w:t xml:space="preserve"> </w:t>
      </w:r>
    </w:p>
    <w:p w14:paraId="28830E97" w14:textId="77777777" w:rsidR="00A67B29" w:rsidRPr="000045A1" w:rsidRDefault="00A67B29" w:rsidP="008C02DF">
      <w:pPr>
        <w:tabs>
          <w:tab w:val="left" w:pos="-1080"/>
          <w:tab w:val="left" w:pos="-720"/>
        </w:tabs>
        <w:ind w:right="-360"/>
        <w:rPr>
          <w:rFonts w:ascii="Garamond" w:hAnsi="Garamond"/>
          <w:szCs w:val="24"/>
        </w:rPr>
      </w:pPr>
    </w:p>
    <w:p w14:paraId="46D37DE3"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CO stack tests, monthly fuel use (scf) per combustion unit</w:t>
      </w:r>
      <w:r w:rsidR="003A7F36" w:rsidRPr="000045A1">
        <w:rPr>
          <w:rFonts w:ascii="Garamond" w:hAnsi="Garamond"/>
          <w:szCs w:val="24"/>
        </w:rPr>
        <w:t>.</w:t>
      </w:r>
    </w:p>
    <w:p w14:paraId="3A914ECC" w14:textId="77777777" w:rsidR="00CF5DFB" w:rsidRPr="000045A1" w:rsidRDefault="00CF5DFB" w:rsidP="005D2FC7">
      <w:pPr>
        <w:tabs>
          <w:tab w:val="left" w:pos="-1080"/>
          <w:tab w:val="left" w:pos="-720"/>
        </w:tabs>
        <w:rPr>
          <w:rFonts w:ascii="Garamond" w:hAnsi="Garamond"/>
          <w:szCs w:val="24"/>
        </w:rPr>
      </w:pPr>
    </w:p>
    <w:p w14:paraId="7388C013"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d.</w:t>
      </w:r>
      <w:r w:rsidRPr="000045A1">
        <w:rPr>
          <w:rFonts w:ascii="Garamond" w:hAnsi="Garamond"/>
          <w:szCs w:val="24"/>
        </w:rPr>
        <w:tab/>
        <w:t>PM</w:t>
      </w:r>
      <w:r w:rsidRPr="000045A1">
        <w:rPr>
          <w:rFonts w:ascii="Garamond" w:hAnsi="Garamond"/>
          <w:szCs w:val="24"/>
          <w:vertAlign w:val="subscript"/>
        </w:rPr>
        <w:t>10</w:t>
      </w:r>
      <w:r w:rsidRPr="000045A1">
        <w:rPr>
          <w:rFonts w:ascii="Garamond" w:hAnsi="Garamond"/>
          <w:szCs w:val="24"/>
        </w:rPr>
        <w:t>/PM</w:t>
      </w:r>
    </w:p>
    <w:p w14:paraId="603D7C2E" w14:textId="77777777" w:rsidR="00CF5DFB" w:rsidRPr="000045A1" w:rsidRDefault="00CF5DFB" w:rsidP="005D2FC7">
      <w:pPr>
        <w:tabs>
          <w:tab w:val="left" w:pos="-1080"/>
          <w:tab w:val="left" w:pos="-720"/>
        </w:tabs>
        <w:rPr>
          <w:rFonts w:ascii="Garamond" w:hAnsi="Garamond"/>
          <w:szCs w:val="24"/>
        </w:rPr>
      </w:pPr>
    </w:p>
    <w:p w14:paraId="31D1E47A"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AP-42 Section 1-4 (7/98 revision)</w:t>
      </w:r>
      <w:r w:rsidR="003A7F36" w:rsidRPr="000045A1">
        <w:rPr>
          <w:rFonts w:ascii="Garamond" w:hAnsi="Garamond"/>
          <w:szCs w:val="24"/>
        </w:rPr>
        <w:t>.</w:t>
      </w:r>
      <w:r w:rsidRPr="000045A1">
        <w:rPr>
          <w:rFonts w:ascii="Garamond" w:hAnsi="Garamond"/>
          <w:szCs w:val="24"/>
        </w:rPr>
        <w:t xml:space="preserve"> </w:t>
      </w:r>
    </w:p>
    <w:p w14:paraId="5C36E825" w14:textId="77777777" w:rsidR="00A67B29" w:rsidRPr="000045A1" w:rsidRDefault="00A67B29" w:rsidP="008C02DF">
      <w:pPr>
        <w:tabs>
          <w:tab w:val="left" w:pos="-1080"/>
          <w:tab w:val="left" w:pos="-720"/>
        </w:tabs>
        <w:rPr>
          <w:rFonts w:ascii="Garamond" w:hAnsi="Garamond"/>
          <w:szCs w:val="24"/>
        </w:rPr>
      </w:pPr>
    </w:p>
    <w:p w14:paraId="4174CCC0" w14:textId="77777777" w:rsidR="00CF5DFB" w:rsidRPr="000045A1" w:rsidRDefault="00CF5DFB" w:rsidP="008C02DF">
      <w:pPr>
        <w:numPr>
          <w:ilvl w:val="0"/>
          <w:numId w:val="10"/>
        </w:numPr>
        <w:tabs>
          <w:tab w:val="clear" w:pos="3600"/>
          <w:tab w:val="left" w:pos="-1080"/>
          <w:tab w:val="left" w:pos="-720"/>
        </w:tabs>
        <w:ind w:left="2880" w:hanging="360"/>
        <w:rPr>
          <w:rFonts w:ascii="Garamond" w:hAnsi="Garamond"/>
          <w:szCs w:val="24"/>
        </w:rPr>
      </w:pPr>
      <w:r w:rsidRPr="000045A1">
        <w:rPr>
          <w:rFonts w:ascii="Garamond" w:hAnsi="Garamond"/>
          <w:szCs w:val="24"/>
        </w:rPr>
        <w:t>Key Parameters:  Monthly fuel use (scf) per combustion unit and monthly average fuel gas heat content</w:t>
      </w:r>
      <w:r w:rsidR="003A7F36" w:rsidRPr="000045A1">
        <w:rPr>
          <w:rFonts w:ascii="Garamond" w:hAnsi="Garamond"/>
          <w:szCs w:val="24"/>
        </w:rPr>
        <w:t>.</w:t>
      </w:r>
    </w:p>
    <w:p w14:paraId="38DFBE83" w14:textId="77777777" w:rsidR="00CF5DFB" w:rsidRPr="000045A1" w:rsidRDefault="00CF5DFB" w:rsidP="005D2FC7">
      <w:pPr>
        <w:tabs>
          <w:tab w:val="left" w:pos="-1080"/>
          <w:tab w:val="left" w:pos="-720"/>
        </w:tabs>
        <w:rPr>
          <w:rFonts w:ascii="Garamond" w:hAnsi="Garamond"/>
          <w:szCs w:val="24"/>
        </w:rPr>
      </w:pPr>
    </w:p>
    <w:p w14:paraId="7A9C7C7B"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e.</w:t>
      </w:r>
      <w:r w:rsidRPr="000045A1">
        <w:rPr>
          <w:rFonts w:ascii="Garamond" w:hAnsi="Garamond"/>
          <w:szCs w:val="24"/>
        </w:rPr>
        <w:tab/>
        <w:t>VOC</w:t>
      </w:r>
    </w:p>
    <w:p w14:paraId="6060732B" w14:textId="77777777" w:rsidR="00CF5DFB" w:rsidRPr="000045A1" w:rsidRDefault="00CF5DFB" w:rsidP="005D2FC7">
      <w:pPr>
        <w:tabs>
          <w:tab w:val="left" w:pos="-1080"/>
          <w:tab w:val="left" w:pos="-720"/>
        </w:tabs>
        <w:rPr>
          <w:rFonts w:ascii="Garamond" w:hAnsi="Garamond"/>
          <w:szCs w:val="24"/>
        </w:rPr>
      </w:pPr>
    </w:p>
    <w:p w14:paraId="6F2F1574" w14:textId="4528B9A3" w:rsidR="00CF5DFB" w:rsidRPr="000045A1" w:rsidRDefault="00CF5DFB" w:rsidP="008C02DF">
      <w:pPr>
        <w:numPr>
          <w:ilvl w:val="0"/>
          <w:numId w:val="11"/>
        </w:numPr>
        <w:tabs>
          <w:tab w:val="clear" w:pos="3600"/>
          <w:tab w:val="left" w:pos="-1080"/>
          <w:tab w:val="left" w:pos="-720"/>
        </w:tabs>
        <w:ind w:left="2880" w:hanging="360"/>
        <w:rPr>
          <w:rFonts w:ascii="Garamond" w:hAnsi="Garamond"/>
          <w:szCs w:val="24"/>
        </w:rPr>
      </w:pPr>
      <w:r w:rsidRPr="000045A1">
        <w:rPr>
          <w:rFonts w:ascii="Garamond" w:hAnsi="Garamond"/>
          <w:szCs w:val="24"/>
        </w:rPr>
        <w:t>Calculation Basis:  Emission factors based on stack tests for sources burning refinery fuel gas</w:t>
      </w:r>
      <w:r w:rsidR="0063261A">
        <w:rPr>
          <w:rFonts w:ascii="Garamond" w:hAnsi="Garamond"/>
          <w:szCs w:val="24"/>
        </w:rPr>
        <w:t xml:space="preserve">. </w:t>
      </w:r>
      <w:r w:rsidRPr="000045A1">
        <w:rPr>
          <w:rFonts w:ascii="Garamond" w:hAnsi="Garamond"/>
          <w:szCs w:val="24"/>
        </w:rPr>
        <w:t>For sources firing only natural gas, the most current VOC stack test will be used to develop emission factors.</w:t>
      </w:r>
    </w:p>
    <w:p w14:paraId="7C57055D" w14:textId="77777777" w:rsidR="00B90A9B" w:rsidRPr="000045A1" w:rsidRDefault="00B90A9B" w:rsidP="008C02DF">
      <w:pPr>
        <w:tabs>
          <w:tab w:val="left" w:pos="-1080"/>
          <w:tab w:val="left" w:pos="-720"/>
        </w:tabs>
        <w:rPr>
          <w:rFonts w:ascii="Garamond" w:hAnsi="Garamond"/>
          <w:szCs w:val="24"/>
        </w:rPr>
      </w:pPr>
    </w:p>
    <w:p w14:paraId="3175B54D" w14:textId="77777777" w:rsidR="00CE7629" w:rsidRPr="000045A1" w:rsidRDefault="00CF5DFB" w:rsidP="008C02DF">
      <w:pPr>
        <w:numPr>
          <w:ilvl w:val="0"/>
          <w:numId w:val="11"/>
        </w:numPr>
        <w:tabs>
          <w:tab w:val="clear" w:pos="3600"/>
          <w:tab w:val="left" w:pos="-1080"/>
          <w:tab w:val="left" w:pos="-720"/>
        </w:tabs>
        <w:ind w:left="2880" w:hanging="360"/>
        <w:rPr>
          <w:rFonts w:ascii="Garamond" w:hAnsi="Garamond"/>
          <w:szCs w:val="24"/>
        </w:rPr>
      </w:pPr>
      <w:r w:rsidRPr="000045A1">
        <w:rPr>
          <w:rFonts w:ascii="Garamond" w:hAnsi="Garamond"/>
          <w:szCs w:val="24"/>
        </w:rPr>
        <w:t>Key Parameters:  VOC stack test</w:t>
      </w:r>
      <w:r w:rsidR="003A7F36" w:rsidRPr="000045A1">
        <w:rPr>
          <w:rFonts w:ascii="Garamond" w:hAnsi="Garamond"/>
          <w:szCs w:val="24"/>
        </w:rPr>
        <w:t>.</w:t>
      </w:r>
    </w:p>
    <w:p w14:paraId="0BB90FD6" w14:textId="77777777" w:rsidR="00CE7629" w:rsidRPr="000045A1" w:rsidRDefault="00CE7629" w:rsidP="005D2FC7">
      <w:pPr>
        <w:widowControl/>
        <w:rPr>
          <w:rFonts w:ascii="Garamond" w:hAnsi="Garamond"/>
          <w:szCs w:val="24"/>
        </w:rPr>
      </w:pPr>
    </w:p>
    <w:p w14:paraId="55A13572" w14:textId="77777777" w:rsidR="00CF5DFB" w:rsidRPr="000045A1" w:rsidRDefault="00CF5DFB" w:rsidP="005D2FC7">
      <w:pPr>
        <w:tabs>
          <w:tab w:val="left" w:pos="-1080"/>
          <w:tab w:val="left" w:pos="-720"/>
        </w:tabs>
        <w:ind w:left="2160" w:hanging="720"/>
        <w:rPr>
          <w:rFonts w:ascii="Garamond" w:hAnsi="Garamond"/>
          <w:szCs w:val="24"/>
        </w:rPr>
      </w:pPr>
      <w:r w:rsidRPr="000045A1">
        <w:rPr>
          <w:rFonts w:ascii="Garamond" w:hAnsi="Garamond"/>
          <w:szCs w:val="24"/>
        </w:rPr>
        <w:t>5.</w:t>
      </w:r>
      <w:r w:rsidRPr="000045A1">
        <w:rPr>
          <w:rFonts w:ascii="Garamond" w:hAnsi="Garamond"/>
          <w:szCs w:val="24"/>
        </w:rPr>
        <w:tab/>
        <w:t xml:space="preserve">Fugitive equipment leaks </w:t>
      </w:r>
    </w:p>
    <w:p w14:paraId="248C32CD" w14:textId="77777777" w:rsidR="00CF5DFB" w:rsidRPr="000045A1" w:rsidRDefault="00CF5DFB" w:rsidP="005D2FC7">
      <w:pPr>
        <w:tabs>
          <w:tab w:val="left" w:pos="-1080"/>
          <w:tab w:val="left" w:pos="-720"/>
        </w:tabs>
        <w:rPr>
          <w:rFonts w:ascii="Garamond" w:hAnsi="Garamond"/>
          <w:szCs w:val="24"/>
        </w:rPr>
      </w:pPr>
    </w:p>
    <w:p w14:paraId="3185BAE4"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a.</w:t>
      </w:r>
      <w:r w:rsidRPr="000045A1">
        <w:rPr>
          <w:rFonts w:ascii="Garamond" w:hAnsi="Garamond"/>
          <w:szCs w:val="24"/>
        </w:rPr>
        <w:tab/>
        <w:t>SO</w:t>
      </w:r>
      <w:r w:rsidRPr="000045A1">
        <w:rPr>
          <w:rFonts w:ascii="Garamond" w:hAnsi="Garamond"/>
          <w:szCs w:val="24"/>
          <w:vertAlign w:val="subscript"/>
        </w:rPr>
        <w:t>2</w:t>
      </w:r>
      <w:r w:rsidRPr="000045A1">
        <w:rPr>
          <w:rFonts w:ascii="Garamond" w:hAnsi="Garamond"/>
          <w:szCs w:val="24"/>
        </w:rPr>
        <w:t>, NO</w:t>
      </w:r>
      <w:r w:rsidRPr="000045A1">
        <w:rPr>
          <w:rFonts w:ascii="Garamond" w:hAnsi="Garamond"/>
          <w:szCs w:val="24"/>
          <w:vertAlign w:val="subscript"/>
        </w:rPr>
        <w:t>x</w:t>
      </w:r>
      <w:r w:rsidRPr="000045A1">
        <w:rPr>
          <w:rFonts w:ascii="Garamond" w:hAnsi="Garamond"/>
          <w:szCs w:val="24"/>
        </w:rPr>
        <w:t>, CO, PM</w:t>
      </w:r>
      <w:r w:rsidRPr="000045A1">
        <w:rPr>
          <w:rFonts w:ascii="Garamond" w:hAnsi="Garamond"/>
          <w:szCs w:val="24"/>
          <w:vertAlign w:val="subscript"/>
        </w:rPr>
        <w:t>10</w:t>
      </w:r>
      <w:r w:rsidR="00751828" w:rsidRPr="000045A1">
        <w:rPr>
          <w:rFonts w:ascii="Garamond" w:hAnsi="Garamond"/>
          <w:szCs w:val="24"/>
        </w:rPr>
        <w:t>/PM:  Not applicable</w:t>
      </w:r>
    </w:p>
    <w:p w14:paraId="725F7D30" w14:textId="77777777" w:rsidR="00CF5DFB" w:rsidRPr="000045A1" w:rsidRDefault="00CF5DFB" w:rsidP="005D2FC7">
      <w:pPr>
        <w:pStyle w:val="Header"/>
        <w:tabs>
          <w:tab w:val="clear" w:pos="4320"/>
          <w:tab w:val="clear" w:pos="8640"/>
          <w:tab w:val="left" w:pos="-1080"/>
          <w:tab w:val="left" w:pos="-720"/>
        </w:tabs>
        <w:rPr>
          <w:rFonts w:ascii="Garamond" w:hAnsi="Garamond"/>
          <w:szCs w:val="24"/>
        </w:rPr>
      </w:pPr>
    </w:p>
    <w:p w14:paraId="54529BC3" w14:textId="05CBA02F" w:rsidR="00CF5DFB" w:rsidRDefault="00CF5DFB" w:rsidP="008C02DF">
      <w:pPr>
        <w:tabs>
          <w:tab w:val="left" w:pos="-1080"/>
          <w:tab w:val="left" w:pos="-720"/>
        </w:tabs>
        <w:ind w:left="2520" w:hanging="360"/>
        <w:rPr>
          <w:rFonts w:ascii="Garamond" w:hAnsi="Garamond"/>
          <w:szCs w:val="24"/>
        </w:rPr>
      </w:pPr>
      <w:r w:rsidRPr="000045A1">
        <w:rPr>
          <w:rFonts w:ascii="Garamond" w:hAnsi="Garamond"/>
          <w:szCs w:val="24"/>
        </w:rPr>
        <w:t>b.</w:t>
      </w:r>
      <w:r w:rsidRPr="000045A1">
        <w:rPr>
          <w:rFonts w:ascii="Garamond" w:hAnsi="Garamond"/>
          <w:szCs w:val="24"/>
        </w:rPr>
        <w:tab/>
        <w:t>VOC</w:t>
      </w:r>
    </w:p>
    <w:p w14:paraId="6FCCE6DD" w14:textId="77777777" w:rsidR="006E50CB" w:rsidRPr="000045A1" w:rsidRDefault="006E50CB" w:rsidP="006E50CB">
      <w:pPr>
        <w:tabs>
          <w:tab w:val="left" w:pos="-1080"/>
          <w:tab w:val="left" w:pos="-720"/>
        </w:tabs>
        <w:rPr>
          <w:rFonts w:ascii="Garamond" w:hAnsi="Garamond"/>
          <w:szCs w:val="24"/>
        </w:rPr>
      </w:pPr>
    </w:p>
    <w:p w14:paraId="115CFFBE"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EPA factors and NSPS and MACT control efficiencies (EPA-453/R-95-017)</w:t>
      </w:r>
      <w:r w:rsidR="003A7F36" w:rsidRPr="000045A1">
        <w:rPr>
          <w:rFonts w:ascii="Garamond" w:hAnsi="Garamond"/>
          <w:szCs w:val="24"/>
        </w:rPr>
        <w:t>.</w:t>
      </w:r>
    </w:p>
    <w:p w14:paraId="37CBE7A1" w14:textId="77777777" w:rsidR="009D1070" w:rsidRPr="000045A1" w:rsidRDefault="009D1070" w:rsidP="005D2FC7">
      <w:pPr>
        <w:tabs>
          <w:tab w:val="left" w:pos="-1080"/>
          <w:tab w:val="left" w:pos="-720"/>
        </w:tabs>
        <w:rPr>
          <w:rFonts w:ascii="Garamond" w:hAnsi="Garamond"/>
          <w:szCs w:val="24"/>
        </w:rPr>
      </w:pPr>
    </w:p>
    <w:p w14:paraId="2481D7E6"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lastRenderedPageBreak/>
        <w:t>ii.</w:t>
      </w:r>
      <w:r w:rsidRPr="000045A1">
        <w:rPr>
          <w:rFonts w:ascii="Garamond" w:hAnsi="Garamond"/>
          <w:szCs w:val="24"/>
        </w:rPr>
        <w:tab/>
        <w:t>Key Parameters:  Component counts by type and service</w:t>
      </w:r>
      <w:r w:rsidR="003A7F36" w:rsidRPr="000045A1">
        <w:rPr>
          <w:rFonts w:ascii="Garamond" w:hAnsi="Garamond"/>
          <w:szCs w:val="24"/>
        </w:rPr>
        <w:t>.</w:t>
      </w:r>
    </w:p>
    <w:p w14:paraId="24445864" w14:textId="77777777" w:rsidR="00DB59CD" w:rsidRPr="000045A1" w:rsidRDefault="00DB59CD" w:rsidP="005D2FC7">
      <w:pPr>
        <w:tabs>
          <w:tab w:val="left" w:pos="-1080"/>
          <w:tab w:val="left" w:pos="-720"/>
        </w:tabs>
        <w:rPr>
          <w:rFonts w:ascii="Garamond" w:hAnsi="Garamond"/>
          <w:szCs w:val="24"/>
        </w:rPr>
      </w:pPr>
    </w:p>
    <w:p w14:paraId="6CFFB2E4" w14:textId="78D03E9F" w:rsidR="00CF5DFB" w:rsidRPr="000045A1" w:rsidRDefault="00CF5DFB" w:rsidP="005D2FC7">
      <w:pPr>
        <w:tabs>
          <w:tab w:val="left" w:pos="-1080"/>
          <w:tab w:val="left" w:pos="-720"/>
        </w:tabs>
        <w:ind w:left="2160" w:hanging="720"/>
        <w:rPr>
          <w:rFonts w:ascii="Garamond" w:hAnsi="Garamond"/>
          <w:szCs w:val="24"/>
        </w:rPr>
      </w:pPr>
      <w:r w:rsidRPr="000045A1">
        <w:rPr>
          <w:rFonts w:ascii="Garamond" w:hAnsi="Garamond"/>
          <w:szCs w:val="24"/>
        </w:rPr>
        <w:t>6.</w:t>
      </w:r>
      <w:r w:rsidRPr="000045A1">
        <w:rPr>
          <w:rFonts w:ascii="Garamond" w:hAnsi="Garamond"/>
          <w:szCs w:val="24"/>
        </w:rPr>
        <w:tab/>
        <w:t xml:space="preserve">Boiler #10 </w:t>
      </w:r>
    </w:p>
    <w:p w14:paraId="287EC85F" w14:textId="77777777" w:rsidR="00CF5DFB" w:rsidRPr="000045A1" w:rsidRDefault="00CF5DFB" w:rsidP="005D2FC7">
      <w:pPr>
        <w:tabs>
          <w:tab w:val="left" w:pos="-1080"/>
          <w:tab w:val="left" w:pos="-720"/>
        </w:tabs>
        <w:rPr>
          <w:rFonts w:ascii="Garamond" w:hAnsi="Garamond"/>
          <w:szCs w:val="24"/>
        </w:rPr>
      </w:pPr>
    </w:p>
    <w:p w14:paraId="22D99B96" w14:textId="77777777" w:rsidR="00CF5DFB" w:rsidRPr="000045A1" w:rsidRDefault="00CF5DFB" w:rsidP="008C02DF">
      <w:pPr>
        <w:tabs>
          <w:tab w:val="left" w:pos="-1080"/>
          <w:tab w:val="left" w:pos="-720"/>
        </w:tabs>
        <w:ind w:left="2520" w:hanging="360"/>
        <w:rPr>
          <w:rFonts w:ascii="Garamond" w:hAnsi="Garamond"/>
          <w:szCs w:val="24"/>
          <w:vertAlign w:val="subscript"/>
        </w:rPr>
      </w:pPr>
      <w:r w:rsidRPr="000045A1">
        <w:rPr>
          <w:rFonts w:ascii="Garamond" w:hAnsi="Garamond"/>
          <w:szCs w:val="24"/>
        </w:rPr>
        <w:t>a.</w:t>
      </w:r>
      <w:r w:rsidRPr="000045A1">
        <w:rPr>
          <w:rFonts w:ascii="Garamond" w:hAnsi="Garamond"/>
          <w:szCs w:val="24"/>
        </w:rPr>
        <w:tab/>
        <w:t>SO</w:t>
      </w:r>
      <w:r w:rsidRPr="000045A1">
        <w:rPr>
          <w:rFonts w:ascii="Garamond" w:hAnsi="Garamond"/>
          <w:szCs w:val="24"/>
          <w:vertAlign w:val="subscript"/>
        </w:rPr>
        <w:t>2</w:t>
      </w:r>
    </w:p>
    <w:p w14:paraId="11329061" w14:textId="77777777" w:rsidR="00CF5DFB" w:rsidRPr="000045A1" w:rsidRDefault="00CF5DFB" w:rsidP="005D2FC7">
      <w:pPr>
        <w:tabs>
          <w:tab w:val="left" w:pos="-1080"/>
          <w:tab w:val="left" w:pos="-720"/>
        </w:tabs>
        <w:rPr>
          <w:rFonts w:ascii="Garamond" w:hAnsi="Garamond"/>
          <w:szCs w:val="24"/>
        </w:rPr>
      </w:pPr>
    </w:p>
    <w:p w14:paraId="5BD98645"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Complete conversion of fuel gas H</w:t>
      </w:r>
      <w:r w:rsidRPr="000045A1">
        <w:rPr>
          <w:rFonts w:ascii="Garamond" w:hAnsi="Garamond"/>
          <w:szCs w:val="24"/>
          <w:vertAlign w:val="subscript"/>
        </w:rPr>
        <w:t>2</w:t>
      </w:r>
      <w:r w:rsidRPr="000045A1">
        <w:rPr>
          <w:rFonts w:ascii="Garamond" w:hAnsi="Garamond"/>
          <w:szCs w:val="24"/>
        </w:rPr>
        <w:t>S to SO</w:t>
      </w:r>
      <w:r w:rsidRPr="000045A1">
        <w:rPr>
          <w:rFonts w:ascii="Garamond" w:hAnsi="Garamond"/>
          <w:szCs w:val="24"/>
          <w:vertAlign w:val="subscript"/>
        </w:rPr>
        <w:t>2</w:t>
      </w:r>
      <w:r w:rsidR="003A7F36" w:rsidRPr="000045A1">
        <w:rPr>
          <w:rFonts w:ascii="Garamond" w:hAnsi="Garamond"/>
          <w:szCs w:val="24"/>
        </w:rPr>
        <w:t>.</w:t>
      </w:r>
    </w:p>
    <w:p w14:paraId="4300E546" w14:textId="77777777" w:rsidR="003849EB" w:rsidRPr="000045A1" w:rsidRDefault="003849EB" w:rsidP="008C02DF">
      <w:pPr>
        <w:tabs>
          <w:tab w:val="left" w:pos="-1080"/>
          <w:tab w:val="left" w:pos="-720"/>
        </w:tabs>
        <w:rPr>
          <w:rFonts w:ascii="Garamond" w:hAnsi="Garamond"/>
          <w:szCs w:val="24"/>
        </w:rPr>
      </w:pPr>
    </w:p>
    <w:p w14:paraId="146890F7"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Monthly fuel use (scf) per combustion unit and refinery fuel gas H</w:t>
      </w:r>
      <w:r w:rsidRPr="000045A1">
        <w:rPr>
          <w:rFonts w:ascii="Garamond" w:hAnsi="Garamond"/>
          <w:szCs w:val="24"/>
          <w:vertAlign w:val="subscript"/>
        </w:rPr>
        <w:t>2</w:t>
      </w:r>
      <w:r w:rsidRPr="000045A1">
        <w:rPr>
          <w:rFonts w:ascii="Garamond" w:hAnsi="Garamond"/>
          <w:szCs w:val="24"/>
        </w:rPr>
        <w:t>S content from CEMS</w:t>
      </w:r>
      <w:r w:rsidR="003A7F36" w:rsidRPr="000045A1">
        <w:rPr>
          <w:rFonts w:ascii="Garamond" w:hAnsi="Garamond"/>
          <w:szCs w:val="24"/>
        </w:rPr>
        <w:t>.</w:t>
      </w:r>
    </w:p>
    <w:p w14:paraId="0A8E01BD" w14:textId="77777777" w:rsidR="00CF5DFB" w:rsidRPr="000045A1" w:rsidRDefault="00CF5DFB" w:rsidP="005D2FC7">
      <w:pPr>
        <w:tabs>
          <w:tab w:val="left" w:pos="-1080"/>
          <w:tab w:val="left" w:pos="-720"/>
        </w:tabs>
        <w:rPr>
          <w:rFonts w:ascii="Garamond" w:hAnsi="Garamond"/>
          <w:szCs w:val="24"/>
        </w:rPr>
      </w:pPr>
    </w:p>
    <w:p w14:paraId="04E5775F" w14:textId="77777777" w:rsidR="00CF5DFB" w:rsidRPr="000045A1" w:rsidRDefault="00CF5DFB" w:rsidP="008C02DF">
      <w:pPr>
        <w:tabs>
          <w:tab w:val="left" w:pos="-1080"/>
          <w:tab w:val="left" w:pos="-720"/>
        </w:tabs>
        <w:ind w:left="2520" w:hanging="360"/>
        <w:rPr>
          <w:rFonts w:ascii="Garamond" w:hAnsi="Garamond"/>
          <w:szCs w:val="24"/>
          <w:vertAlign w:val="subscript"/>
        </w:rPr>
      </w:pPr>
      <w:r w:rsidRPr="000045A1">
        <w:rPr>
          <w:rFonts w:ascii="Garamond" w:hAnsi="Garamond"/>
          <w:szCs w:val="24"/>
        </w:rPr>
        <w:t>b.</w:t>
      </w:r>
      <w:r w:rsidRPr="000045A1">
        <w:rPr>
          <w:rFonts w:ascii="Garamond" w:hAnsi="Garamond"/>
          <w:szCs w:val="24"/>
        </w:rPr>
        <w:tab/>
        <w:t>NO</w:t>
      </w:r>
      <w:r w:rsidRPr="000045A1">
        <w:rPr>
          <w:rFonts w:ascii="Garamond" w:hAnsi="Garamond"/>
          <w:szCs w:val="24"/>
          <w:vertAlign w:val="subscript"/>
        </w:rPr>
        <w:t>x</w:t>
      </w:r>
    </w:p>
    <w:p w14:paraId="72212477" w14:textId="77777777" w:rsidR="00CF5DFB" w:rsidRPr="000045A1" w:rsidRDefault="00CF5DFB" w:rsidP="005D2FC7">
      <w:pPr>
        <w:tabs>
          <w:tab w:val="left" w:pos="-1080"/>
          <w:tab w:val="left" w:pos="-720"/>
        </w:tabs>
        <w:rPr>
          <w:rFonts w:ascii="Garamond" w:hAnsi="Garamond"/>
          <w:szCs w:val="24"/>
        </w:rPr>
      </w:pPr>
    </w:p>
    <w:p w14:paraId="7C80E8D4"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NO</w:t>
      </w:r>
      <w:r w:rsidRPr="000045A1">
        <w:rPr>
          <w:rFonts w:ascii="Garamond" w:hAnsi="Garamond"/>
          <w:szCs w:val="24"/>
          <w:vertAlign w:val="subscript"/>
        </w:rPr>
        <w:t>x</w:t>
      </w:r>
      <w:r w:rsidRPr="000045A1">
        <w:rPr>
          <w:rFonts w:ascii="Garamond" w:hAnsi="Garamond"/>
          <w:szCs w:val="24"/>
        </w:rPr>
        <w:t xml:space="preserve"> and O</w:t>
      </w:r>
      <w:r w:rsidRPr="000045A1">
        <w:rPr>
          <w:rFonts w:ascii="Garamond" w:hAnsi="Garamond"/>
          <w:szCs w:val="24"/>
          <w:vertAlign w:val="subscript"/>
        </w:rPr>
        <w:t>2</w:t>
      </w:r>
      <w:r w:rsidRPr="000045A1">
        <w:rPr>
          <w:rFonts w:ascii="Garamond" w:hAnsi="Garamond"/>
          <w:szCs w:val="24"/>
        </w:rPr>
        <w:t xml:space="preserve"> CEMS, Volumetric stack flow rate monitor, Emission factors based on stack tests</w:t>
      </w:r>
      <w:r w:rsidR="003A7F36" w:rsidRPr="000045A1">
        <w:rPr>
          <w:rFonts w:ascii="Garamond" w:hAnsi="Garamond"/>
          <w:szCs w:val="24"/>
        </w:rPr>
        <w:t>.</w:t>
      </w:r>
      <w:r w:rsidRPr="000045A1">
        <w:rPr>
          <w:rFonts w:ascii="Garamond" w:hAnsi="Garamond"/>
          <w:szCs w:val="24"/>
        </w:rPr>
        <w:t xml:space="preserve"> </w:t>
      </w:r>
    </w:p>
    <w:p w14:paraId="78711A1A" w14:textId="77777777" w:rsidR="003849EB" w:rsidRPr="000045A1" w:rsidRDefault="003849EB" w:rsidP="008C02DF">
      <w:pPr>
        <w:tabs>
          <w:tab w:val="left" w:pos="-1080"/>
          <w:tab w:val="left" w:pos="-720"/>
        </w:tabs>
        <w:rPr>
          <w:rFonts w:ascii="Garamond" w:hAnsi="Garamond"/>
          <w:szCs w:val="24"/>
        </w:rPr>
      </w:pPr>
    </w:p>
    <w:p w14:paraId="260358D9"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NO</w:t>
      </w:r>
      <w:r w:rsidRPr="000045A1">
        <w:rPr>
          <w:rFonts w:ascii="Garamond" w:hAnsi="Garamond"/>
          <w:szCs w:val="24"/>
          <w:vertAlign w:val="subscript"/>
        </w:rPr>
        <w:t>x</w:t>
      </w:r>
      <w:r w:rsidRPr="000045A1">
        <w:rPr>
          <w:rFonts w:ascii="Garamond" w:hAnsi="Garamond"/>
          <w:szCs w:val="24"/>
        </w:rPr>
        <w:t xml:space="preserve"> and O</w:t>
      </w:r>
      <w:r w:rsidRPr="000045A1">
        <w:rPr>
          <w:rFonts w:ascii="Garamond" w:hAnsi="Garamond"/>
          <w:szCs w:val="24"/>
          <w:vertAlign w:val="subscript"/>
        </w:rPr>
        <w:t>2</w:t>
      </w:r>
      <w:r w:rsidRPr="000045A1">
        <w:rPr>
          <w:rFonts w:ascii="Garamond" w:hAnsi="Garamond"/>
          <w:szCs w:val="24"/>
        </w:rPr>
        <w:t xml:space="preserve"> CEMS, Reference Method 19, NO</w:t>
      </w:r>
      <w:r w:rsidRPr="000045A1">
        <w:rPr>
          <w:rFonts w:ascii="Garamond" w:hAnsi="Garamond"/>
          <w:szCs w:val="24"/>
          <w:vertAlign w:val="subscript"/>
        </w:rPr>
        <w:t>x</w:t>
      </w:r>
      <w:r w:rsidRPr="000045A1">
        <w:rPr>
          <w:rFonts w:ascii="Garamond" w:hAnsi="Garamond"/>
          <w:szCs w:val="24"/>
        </w:rPr>
        <w:t xml:space="preserve"> stack tests, monthly fuel use (scf), volumetric stack flow rate</w:t>
      </w:r>
      <w:r w:rsidR="003A7F36" w:rsidRPr="000045A1">
        <w:rPr>
          <w:rFonts w:ascii="Garamond" w:hAnsi="Garamond"/>
          <w:szCs w:val="24"/>
        </w:rPr>
        <w:t>.</w:t>
      </w:r>
      <w:r w:rsidRPr="000045A1">
        <w:rPr>
          <w:rFonts w:ascii="Garamond" w:hAnsi="Garamond"/>
          <w:szCs w:val="24"/>
        </w:rPr>
        <w:t xml:space="preserve"> </w:t>
      </w:r>
    </w:p>
    <w:p w14:paraId="69744AFB" w14:textId="77777777" w:rsidR="00CF5DFB" w:rsidRPr="000045A1" w:rsidRDefault="00CF5DFB" w:rsidP="005D2FC7">
      <w:pPr>
        <w:tabs>
          <w:tab w:val="left" w:pos="-1080"/>
          <w:tab w:val="left" w:pos="-720"/>
        </w:tabs>
        <w:rPr>
          <w:rFonts w:ascii="Garamond" w:hAnsi="Garamond"/>
          <w:szCs w:val="24"/>
        </w:rPr>
      </w:pPr>
    </w:p>
    <w:p w14:paraId="2D6D6A55"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c.</w:t>
      </w:r>
      <w:r w:rsidRPr="000045A1">
        <w:rPr>
          <w:rFonts w:ascii="Garamond" w:hAnsi="Garamond"/>
          <w:szCs w:val="24"/>
        </w:rPr>
        <w:tab/>
        <w:t>CO</w:t>
      </w:r>
    </w:p>
    <w:p w14:paraId="59950EFA" w14:textId="77777777" w:rsidR="00CF5DFB" w:rsidRPr="000045A1" w:rsidRDefault="00CF5DFB" w:rsidP="005D2FC7">
      <w:pPr>
        <w:tabs>
          <w:tab w:val="left" w:pos="-1080"/>
          <w:tab w:val="left" w:pos="-720"/>
        </w:tabs>
        <w:rPr>
          <w:rFonts w:ascii="Garamond" w:hAnsi="Garamond"/>
          <w:szCs w:val="24"/>
        </w:rPr>
      </w:pPr>
    </w:p>
    <w:p w14:paraId="466C6D54"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CO and O</w:t>
      </w:r>
      <w:r w:rsidRPr="000045A1">
        <w:rPr>
          <w:rFonts w:ascii="Garamond" w:hAnsi="Garamond"/>
          <w:szCs w:val="24"/>
          <w:vertAlign w:val="subscript"/>
        </w:rPr>
        <w:t>2</w:t>
      </w:r>
      <w:r w:rsidRPr="000045A1">
        <w:rPr>
          <w:rFonts w:ascii="Garamond" w:hAnsi="Garamond"/>
          <w:szCs w:val="24"/>
        </w:rPr>
        <w:t xml:space="preserve"> CEMS, Emission factors based on stack tests</w:t>
      </w:r>
      <w:r w:rsidR="003A7F36" w:rsidRPr="000045A1">
        <w:rPr>
          <w:rFonts w:ascii="Garamond" w:hAnsi="Garamond"/>
          <w:szCs w:val="24"/>
        </w:rPr>
        <w:t>.</w:t>
      </w:r>
      <w:r w:rsidRPr="000045A1">
        <w:rPr>
          <w:rFonts w:ascii="Garamond" w:hAnsi="Garamond"/>
          <w:szCs w:val="24"/>
        </w:rPr>
        <w:t xml:space="preserve"> </w:t>
      </w:r>
    </w:p>
    <w:p w14:paraId="48AB078E" w14:textId="77777777" w:rsidR="003849EB" w:rsidRPr="000045A1" w:rsidRDefault="003849EB" w:rsidP="008C02DF">
      <w:pPr>
        <w:tabs>
          <w:tab w:val="left" w:pos="-1080"/>
          <w:tab w:val="left" w:pos="-720"/>
        </w:tabs>
        <w:rPr>
          <w:rFonts w:ascii="Garamond" w:hAnsi="Garamond"/>
          <w:szCs w:val="24"/>
        </w:rPr>
      </w:pPr>
    </w:p>
    <w:p w14:paraId="644DBCD5" w14:textId="77777777" w:rsidR="00CF5DFB" w:rsidRPr="000045A1" w:rsidRDefault="00CF5DFB" w:rsidP="008C02DF">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CO stack tests, monthly fuel use (scf)</w:t>
      </w:r>
      <w:r w:rsidR="003A7F36" w:rsidRPr="000045A1">
        <w:rPr>
          <w:rFonts w:ascii="Garamond" w:hAnsi="Garamond"/>
          <w:szCs w:val="24"/>
        </w:rPr>
        <w:t>.</w:t>
      </w:r>
    </w:p>
    <w:p w14:paraId="155226F3" w14:textId="77777777" w:rsidR="00CF5DFB" w:rsidRPr="000045A1" w:rsidRDefault="00CF5DFB" w:rsidP="00CB544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BACFD84" w14:textId="77777777" w:rsidR="00CF5DFB" w:rsidRPr="000045A1" w:rsidRDefault="00CF5DFB" w:rsidP="00400012">
      <w:pPr>
        <w:tabs>
          <w:tab w:val="left" w:pos="-1080"/>
          <w:tab w:val="left" w:pos="-720"/>
        </w:tabs>
        <w:ind w:left="2520" w:hanging="360"/>
        <w:rPr>
          <w:rFonts w:ascii="Garamond" w:hAnsi="Garamond"/>
          <w:szCs w:val="24"/>
        </w:rPr>
      </w:pPr>
      <w:r w:rsidRPr="000045A1">
        <w:rPr>
          <w:rFonts w:ascii="Garamond" w:hAnsi="Garamond"/>
          <w:szCs w:val="24"/>
        </w:rPr>
        <w:t>d.</w:t>
      </w:r>
      <w:r w:rsidRPr="000045A1">
        <w:rPr>
          <w:rFonts w:ascii="Garamond" w:hAnsi="Garamond"/>
          <w:szCs w:val="24"/>
        </w:rPr>
        <w:tab/>
        <w:t>PM</w:t>
      </w:r>
      <w:r w:rsidRPr="000045A1">
        <w:rPr>
          <w:rFonts w:ascii="Garamond" w:hAnsi="Garamond"/>
          <w:szCs w:val="24"/>
          <w:vertAlign w:val="subscript"/>
        </w:rPr>
        <w:t>10</w:t>
      </w:r>
      <w:r w:rsidRPr="000045A1">
        <w:rPr>
          <w:rFonts w:ascii="Garamond" w:hAnsi="Garamond"/>
          <w:szCs w:val="24"/>
        </w:rPr>
        <w:t>/PM</w:t>
      </w:r>
    </w:p>
    <w:p w14:paraId="06865E24" w14:textId="77777777" w:rsidR="00CF5DFB" w:rsidRPr="000045A1" w:rsidRDefault="00CF5DFB" w:rsidP="00CB544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BD62C7E" w14:textId="77777777" w:rsidR="00B90A9B" w:rsidRPr="000045A1" w:rsidRDefault="00CF5DFB" w:rsidP="00400012">
      <w:pPr>
        <w:numPr>
          <w:ilvl w:val="0"/>
          <w:numId w:val="7"/>
        </w:numPr>
        <w:tabs>
          <w:tab w:val="clear" w:pos="3600"/>
          <w:tab w:val="left" w:pos="-1080"/>
          <w:tab w:val="left" w:pos="-720"/>
        </w:tabs>
        <w:ind w:left="2880" w:hanging="360"/>
        <w:rPr>
          <w:rFonts w:ascii="Garamond" w:hAnsi="Garamond"/>
          <w:szCs w:val="24"/>
        </w:rPr>
      </w:pPr>
      <w:r w:rsidRPr="000045A1">
        <w:rPr>
          <w:rFonts w:ascii="Garamond" w:hAnsi="Garamond"/>
          <w:szCs w:val="24"/>
        </w:rPr>
        <w:t>Calculation Basis:  AP-42 Section 1-4 (7/98 revision)</w:t>
      </w:r>
      <w:r w:rsidR="003A7F36" w:rsidRPr="000045A1">
        <w:rPr>
          <w:rFonts w:ascii="Garamond" w:hAnsi="Garamond"/>
          <w:szCs w:val="24"/>
        </w:rPr>
        <w:t>.</w:t>
      </w:r>
      <w:r w:rsidRPr="000045A1">
        <w:rPr>
          <w:rFonts w:ascii="Garamond" w:hAnsi="Garamond"/>
          <w:szCs w:val="24"/>
        </w:rPr>
        <w:t xml:space="preserve"> </w:t>
      </w:r>
    </w:p>
    <w:p w14:paraId="1275DE6E" w14:textId="77777777" w:rsidR="00B90A9B" w:rsidRPr="000045A1" w:rsidRDefault="00B90A9B" w:rsidP="00400012">
      <w:pPr>
        <w:tabs>
          <w:tab w:val="left" w:pos="-1080"/>
          <w:tab w:val="left" w:pos="-720"/>
        </w:tabs>
        <w:rPr>
          <w:rFonts w:ascii="Garamond" w:hAnsi="Garamond"/>
          <w:szCs w:val="24"/>
        </w:rPr>
      </w:pPr>
    </w:p>
    <w:p w14:paraId="4EE2D0CA" w14:textId="77777777" w:rsidR="00CF5DFB" w:rsidRPr="000045A1" w:rsidRDefault="00CF5DFB" w:rsidP="00400012">
      <w:pPr>
        <w:numPr>
          <w:ilvl w:val="0"/>
          <w:numId w:val="7"/>
        </w:numPr>
        <w:tabs>
          <w:tab w:val="clear" w:pos="3600"/>
          <w:tab w:val="left" w:pos="-1080"/>
          <w:tab w:val="left" w:pos="-720"/>
        </w:tabs>
        <w:ind w:left="2880" w:hanging="360"/>
        <w:rPr>
          <w:rFonts w:ascii="Garamond" w:hAnsi="Garamond"/>
          <w:szCs w:val="24"/>
        </w:rPr>
      </w:pPr>
      <w:r w:rsidRPr="000045A1">
        <w:rPr>
          <w:rFonts w:ascii="Garamond" w:hAnsi="Garamond"/>
          <w:szCs w:val="24"/>
        </w:rPr>
        <w:t>Key Parameters:  Monthly fuel use (scf) and monthly average fuel gas heat content</w:t>
      </w:r>
      <w:r w:rsidR="003A7F36" w:rsidRPr="000045A1">
        <w:rPr>
          <w:rFonts w:ascii="Garamond" w:hAnsi="Garamond"/>
          <w:szCs w:val="24"/>
        </w:rPr>
        <w:t>.</w:t>
      </w:r>
    </w:p>
    <w:p w14:paraId="6E70C360" w14:textId="77777777" w:rsidR="00CF5DFB" w:rsidRPr="000045A1" w:rsidRDefault="00CF5DFB" w:rsidP="00CB544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7042C96" w14:textId="77777777" w:rsidR="00CF5DFB" w:rsidRPr="000045A1" w:rsidRDefault="00CF5DFB" w:rsidP="00400012">
      <w:pPr>
        <w:tabs>
          <w:tab w:val="left" w:pos="-1080"/>
          <w:tab w:val="left" w:pos="-720"/>
        </w:tabs>
        <w:ind w:left="2520" w:hanging="360"/>
        <w:rPr>
          <w:rFonts w:ascii="Garamond" w:hAnsi="Garamond"/>
          <w:szCs w:val="24"/>
        </w:rPr>
      </w:pPr>
      <w:r w:rsidRPr="000045A1">
        <w:rPr>
          <w:rFonts w:ascii="Garamond" w:hAnsi="Garamond"/>
          <w:szCs w:val="24"/>
        </w:rPr>
        <w:t>e.</w:t>
      </w:r>
      <w:r w:rsidRPr="000045A1">
        <w:rPr>
          <w:rFonts w:ascii="Garamond" w:hAnsi="Garamond"/>
          <w:szCs w:val="24"/>
        </w:rPr>
        <w:tab/>
        <w:t>VOC</w:t>
      </w:r>
    </w:p>
    <w:p w14:paraId="762F7A4A" w14:textId="77777777" w:rsidR="00CF5DFB" w:rsidRPr="000045A1" w:rsidRDefault="00CF5DFB" w:rsidP="00CB544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735635" w14:textId="77777777" w:rsidR="00CF5DFB" w:rsidRPr="000045A1" w:rsidRDefault="00CF5DFB" w:rsidP="006E50CB">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Emission factors based on stack tests</w:t>
      </w:r>
      <w:r w:rsidR="003A7F36" w:rsidRPr="000045A1">
        <w:rPr>
          <w:rFonts w:ascii="Garamond" w:hAnsi="Garamond"/>
          <w:szCs w:val="24"/>
        </w:rPr>
        <w:t>.</w:t>
      </w:r>
      <w:r w:rsidRPr="000045A1">
        <w:rPr>
          <w:rFonts w:ascii="Garamond" w:hAnsi="Garamond"/>
          <w:szCs w:val="24"/>
        </w:rPr>
        <w:t xml:space="preserve"> </w:t>
      </w:r>
    </w:p>
    <w:p w14:paraId="61BEE354" w14:textId="77777777" w:rsidR="00082066" w:rsidRPr="000045A1" w:rsidRDefault="00082066" w:rsidP="00400012">
      <w:pPr>
        <w:tabs>
          <w:tab w:val="left" w:pos="-1080"/>
          <w:tab w:val="left" w:pos="-720"/>
        </w:tabs>
        <w:rPr>
          <w:rFonts w:ascii="Garamond" w:hAnsi="Garamond"/>
          <w:szCs w:val="24"/>
        </w:rPr>
      </w:pPr>
    </w:p>
    <w:p w14:paraId="7323F091" w14:textId="77777777" w:rsidR="00CF5DFB" w:rsidRPr="000045A1" w:rsidRDefault="00CF5DFB" w:rsidP="006E50CB">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VOC stack tests, monthly fuel use (scf)</w:t>
      </w:r>
      <w:r w:rsidR="003A7F36" w:rsidRPr="000045A1">
        <w:rPr>
          <w:rFonts w:ascii="Garamond" w:hAnsi="Garamond"/>
          <w:szCs w:val="24"/>
        </w:rPr>
        <w:t>.</w:t>
      </w:r>
      <w:r w:rsidRPr="000045A1">
        <w:rPr>
          <w:rFonts w:ascii="Garamond" w:hAnsi="Garamond"/>
          <w:szCs w:val="24"/>
        </w:rPr>
        <w:t xml:space="preserve"> </w:t>
      </w:r>
    </w:p>
    <w:p w14:paraId="44D0EFD3" w14:textId="77777777" w:rsidR="008F0A53" w:rsidRPr="000045A1" w:rsidRDefault="008F0A53">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2EBA7F" w14:textId="77777777" w:rsidR="00CF5DFB" w:rsidRPr="00240767" w:rsidRDefault="00CF5DFB" w:rsidP="00400012">
      <w:pPr>
        <w:tabs>
          <w:tab w:val="left" w:pos="-1080"/>
          <w:tab w:val="left" w:pos="-720"/>
        </w:tabs>
        <w:ind w:left="2160" w:hanging="720"/>
        <w:rPr>
          <w:rFonts w:ascii="Garamond" w:hAnsi="Garamond"/>
          <w:sz w:val="23"/>
          <w:szCs w:val="23"/>
        </w:rPr>
      </w:pPr>
      <w:r w:rsidRPr="00240767">
        <w:rPr>
          <w:rFonts w:ascii="Garamond" w:hAnsi="Garamond"/>
          <w:sz w:val="23"/>
          <w:szCs w:val="23"/>
        </w:rPr>
        <w:t>7.</w:t>
      </w:r>
      <w:r w:rsidRPr="00240767">
        <w:rPr>
          <w:rFonts w:ascii="Garamond" w:hAnsi="Garamond"/>
          <w:sz w:val="23"/>
          <w:szCs w:val="23"/>
        </w:rPr>
        <w:tab/>
        <w:t xml:space="preserve">FCCU </w:t>
      </w:r>
    </w:p>
    <w:p w14:paraId="79B59564" w14:textId="77777777" w:rsidR="00CF5DFB" w:rsidRPr="00240767" w:rsidRDefault="00CF5DFB" w:rsidP="00400012">
      <w:pPr>
        <w:tabs>
          <w:tab w:val="left" w:pos="-1080"/>
          <w:tab w:val="left" w:pos="-720"/>
        </w:tabs>
        <w:rPr>
          <w:rFonts w:ascii="Garamond" w:hAnsi="Garamond"/>
          <w:sz w:val="23"/>
          <w:szCs w:val="23"/>
        </w:rPr>
      </w:pPr>
    </w:p>
    <w:p w14:paraId="463115E3" w14:textId="77777777" w:rsidR="00CF5DFB" w:rsidRPr="00240767" w:rsidRDefault="00CF5DFB" w:rsidP="00400012">
      <w:pPr>
        <w:tabs>
          <w:tab w:val="left" w:pos="-1080"/>
          <w:tab w:val="left" w:pos="-720"/>
        </w:tabs>
        <w:ind w:left="2520" w:hanging="360"/>
        <w:rPr>
          <w:rFonts w:ascii="Garamond" w:hAnsi="Garamond"/>
          <w:sz w:val="23"/>
          <w:szCs w:val="23"/>
        </w:rPr>
      </w:pPr>
      <w:r w:rsidRPr="00240767">
        <w:rPr>
          <w:rFonts w:ascii="Garamond" w:hAnsi="Garamond"/>
          <w:sz w:val="23"/>
          <w:szCs w:val="23"/>
        </w:rPr>
        <w:t>a.</w:t>
      </w:r>
      <w:r w:rsidRPr="00240767">
        <w:rPr>
          <w:rFonts w:ascii="Garamond" w:hAnsi="Garamond"/>
          <w:sz w:val="23"/>
          <w:szCs w:val="23"/>
        </w:rPr>
        <w:tab/>
        <w:t>SO</w:t>
      </w:r>
      <w:r w:rsidRPr="00240767">
        <w:rPr>
          <w:rFonts w:ascii="Garamond" w:hAnsi="Garamond"/>
          <w:sz w:val="23"/>
          <w:szCs w:val="23"/>
          <w:vertAlign w:val="subscript"/>
        </w:rPr>
        <w:t>2</w:t>
      </w:r>
    </w:p>
    <w:p w14:paraId="64218958" w14:textId="77777777" w:rsidR="00CF5DFB" w:rsidRPr="00240767" w:rsidRDefault="00CF5DFB" w:rsidP="00400012">
      <w:pPr>
        <w:tabs>
          <w:tab w:val="left" w:pos="-1080"/>
          <w:tab w:val="left" w:pos="-720"/>
        </w:tabs>
        <w:rPr>
          <w:rFonts w:ascii="Garamond" w:hAnsi="Garamond"/>
          <w:sz w:val="23"/>
          <w:szCs w:val="23"/>
        </w:rPr>
      </w:pPr>
    </w:p>
    <w:p w14:paraId="759ED3AD" w14:textId="4E585A75" w:rsidR="00CF5DFB" w:rsidRDefault="00657C62" w:rsidP="00437982">
      <w:pPr>
        <w:widowControl/>
        <w:tabs>
          <w:tab w:val="left" w:pos="-1080"/>
          <w:tab w:val="left" w:pos="-720"/>
        </w:tabs>
        <w:ind w:left="2520"/>
        <w:rPr>
          <w:rFonts w:ascii="Garamond" w:hAnsi="Garamond"/>
          <w:sz w:val="23"/>
          <w:szCs w:val="23"/>
        </w:rPr>
      </w:pPr>
      <w:r w:rsidRPr="00240767">
        <w:rPr>
          <w:rFonts w:ascii="Garamond" w:hAnsi="Garamond"/>
          <w:sz w:val="23"/>
          <w:szCs w:val="23"/>
        </w:rPr>
        <w:t>Calculation Basis:  CEMS data and methodology required in CHS Consent Decree, NSPS Subpart J, and the Billings/Laurel SO</w:t>
      </w:r>
      <w:r w:rsidRPr="00240767">
        <w:rPr>
          <w:rFonts w:ascii="Garamond" w:hAnsi="Garamond"/>
          <w:sz w:val="23"/>
          <w:szCs w:val="23"/>
          <w:vertAlign w:val="subscript"/>
        </w:rPr>
        <w:t>2</w:t>
      </w:r>
      <w:r w:rsidRPr="00240767">
        <w:rPr>
          <w:rFonts w:ascii="Garamond" w:hAnsi="Garamond"/>
          <w:sz w:val="23"/>
          <w:szCs w:val="23"/>
        </w:rPr>
        <w:t xml:space="preserve"> SIP</w:t>
      </w:r>
      <w:r w:rsidR="004E036A" w:rsidRPr="00240767">
        <w:rPr>
          <w:rFonts w:ascii="Garamond" w:hAnsi="Garamond"/>
          <w:sz w:val="23"/>
          <w:szCs w:val="23"/>
        </w:rPr>
        <w:t>.</w:t>
      </w:r>
    </w:p>
    <w:p w14:paraId="2E930F19" w14:textId="77777777" w:rsidR="00DE30E0" w:rsidRPr="00240767" w:rsidRDefault="00DE30E0" w:rsidP="004703B3">
      <w:pPr>
        <w:tabs>
          <w:tab w:val="left" w:pos="-1080"/>
          <w:tab w:val="left" w:pos="-720"/>
        </w:tabs>
        <w:rPr>
          <w:rFonts w:ascii="Garamond" w:hAnsi="Garamond"/>
          <w:sz w:val="23"/>
          <w:szCs w:val="23"/>
        </w:rPr>
      </w:pPr>
    </w:p>
    <w:p w14:paraId="4585A35F" w14:textId="77777777" w:rsidR="00CF5DFB" w:rsidRPr="00240767" w:rsidRDefault="00657C62" w:rsidP="00DE30E0">
      <w:pPr>
        <w:keepNext/>
        <w:widowControl/>
        <w:tabs>
          <w:tab w:val="left" w:pos="-1080"/>
          <w:tab w:val="left" w:pos="-720"/>
        </w:tabs>
        <w:ind w:left="2520" w:hanging="360"/>
        <w:rPr>
          <w:rFonts w:ascii="Garamond" w:hAnsi="Garamond"/>
          <w:sz w:val="23"/>
          <w:szCs w:val="23"/>
          <w:vertAlign w:val="subscript"/>
        </w:rPr>
      </w:pPr>
      <w:r w:rsidRPr="00240767">
        <w:rPr>
          <w:rFonts w:ascii="Garamond" w:hAnsi="Garamond"/>
          <w:sz w:val="23"/>
          <w:szCs w:val="23"/>
        </w:rPr>
        <w:t>b.</w:t>
      </w:r>
      <w:r w:rsidRPr="00240767">
        <w:rPr>
          <w:rFonts w:ascii="Garamond" w:hAnsi="Garamond"/>
          <w:sz w:val="23"/>
          <w:szCs w:val="23"/>
        </w:rPr>
        <w:tab/>
        <w:t>NO</w:t>
      </w:r>
      <w:r w:rsidRPr="00240767">
        <w:rPr>
          <w:rFonts w:ascii="Garamond" w:hAnsi="Garamond"/>
          <w:sz w:val="23"/>
          <w:szCs w:val="23"/>
          <w:vertAlign w:val="subscript"/>
        </w:rPr>
        <w:t>x</w:t>
      </w:r>
    </w:p>
    <w:p w14:paraId="32D93AB2" w14:textId="77777777" w:rsidR="00CF5DFB" w:rsidRPr="00240767" w:rsidRDefault="00CF5DFB" w:rsidP="00DE30E0">
      <w:pPr>
        <w:keepNext/>
        <w:widowControl/>
        <w:tabs>
          <w:tab w:val="left" w:pos="-1080"/>
          <w:tab w:val="left" w:pos="-720"/>
        </w:tabs>
        <w:rPr>
          <w:rFonts w:ascii="Garamond" w:hAnsi="Garamond"/>
          <w:sz w:val="23"/>
          <w:szCs w:val="23"/>
        </w:rPr>
      </w:pPr>
    </w:p>
    <w:p w14:paraId="52AD8792" w14:textId="77777777" w:rsidR="00CF5DFB" w:rsidRPr="00240767" w:rsidRDefault="00657C62" w:rsidP="00DE30E0">
      <w:pPr>
        <w:keepNext/>
        <w:widowControl/>
        <w:tabs>
          <w:tab w:val="left" w:pos="-1080"/>
          <w:tab w:val="left" w:pos="-720"/>
        </w:tabs>
        <w:ind w:left="2520"/>
        <w:rPr>
          <w:rFonts w:ascii="Garamond" w:hAnsi="Garamond"/>
          <w:sz w:val="23"/>
          <w:szCs w:val="23"/>
        </w:rPr>
      </w:pPr>
      <w:r w:rsidRPr="00240767">
        <w:rPr>
          <w:rFonts w:ascii="Garamond" w:hAnsi="Garamond"/>
          <w:sz w:val="23"/>
          <w:szCs w:val="23"/>
        </w:rPr>
        <w:t>Calculation Basis:  CEMS data and methodology required in CHS Consent Decree, NSPS Subpart J, and FCCU Regenerator flue gas flow rate.</w:t>
      </w:r>
    </w:p>
    <w:p w14:paraId="6636BBC3" w14:textId="77777777" w:rsidR="00CF5DFB" w:rsidRPr="00240767" w:rsidRDefault="00CF5DFB" w:rsidP="00400012">
      <w:pPr>
        <w:tabs>
          <w:tab w:val="left" w:pos="-1080"/>
          <w:tab w:val="left" w:pos="-720"/>
        </w:tabs>
        <w:rPr>
          <w:rFonts w:ascii="Garamond" w:hAnsi="Garamond"/>
          <w:sz w:val="23"/>
          <w:szCs w:val="23"/>
        </w:rPr>
      </w:pPr>
    </w:p>
    <w:p w14:paraId="5CCE0BDE" w14:textId="77777777" w:rsidR="00CF5DFB" w:rsidRPr="00240767" w:rsidRDefault="00657C62" w:rsidP="00400012">
      <w:pPr>
        <w:tabs>
          <w:tab w:val="left" w:pos="-1080"/>
          <w:tab w:val="left" w:pos="-720"/>
        </w:tabs>
        <w:ind w:left="2520" w:hanging="360"/>
        <w:rPr>
          <w:rFonts w:ascii="Garamond" w:hAnsi="Garamond"/>
          <w:sz w:val="23"/>
          <w:szCs w:val="23"/>
        </w:rPr>
      </w:pPr>
      <w:r w:rsidRPr="00240767">
        <w:rPr>
          <w:rFonts w:ascii="Garamond" w:hAnsi="Garamond"/>
          <w:sz w:val="23"/>
          <w:szCs w:val="23"/>
        </w:rPr>
        <w:lastRenderedPageBreak/>
        <w:t>c.</w:t>
      </w:r>
      <w:r w:rsidRPr="00240767">
        <w:rPr>
          <w:rFonts w:ascii="Garamond" w:hAnsi="Garamond"/>
          <w:sz w:val="23"/>
          <w:szCs w:val="23"/>
        </w:rPr>
        <w:tab/>
        <w:t>CO</w:t>
      </w:r>
    </w:p>
    <w:p w14:paraId="67AA304B" w14:textId="77777777" w:rsidR="00CF5DFB" w:rsidRPr="00240767" w:rsidRDefault="00CF5DFB" w:rsidP="00400012">
      <w:pPr>
        <w:tabs>
          <w:tab w:val="left" w:pos="-1080"/>
          <w:tab w:val="left" w:pos="-720"/>
        </w:tabs>
        <w:rPr>
          <w:rFonts w:ascii="Garamond" w:hAnsi="Garamond"/>
          <w:sz w:val="23"/>
          <w:szCs w:val="23"/>
        </w:rPr>
      </w:pPr>
    </w:p>
    <w:p w14:paraId="070B95A0" w14:textId="77777777" w:rsidR="00CF5DFB" w:rsidRPr="00240767" w:rsidRDefault="00657C62" w:rsidP="00400012">
      <w:pPr>
        <w:tabs>
          <w:tab w:val="left" w:pos="-1080"/>
          <w:tab w:val="left" w:pos="-720"/>
        </w:tabs>
        <w:ind w:left="2520"/>
        <w:rPr>
          <w:rFonts w:ascii="Garamond" w:hAnsi="Garamond"/>
          <w:sz w:val="23"/>
          <w:szCs w:val="23"/>
        </w:rPr>
      </w:pPr>
      <w:r w:rsidRPr="00240767">
        <w:rPr>
          <w:rFonts w:ascii="Garamond" w:hAnsi="Garamond"/>
          <w:sz w:val="23"/>
          <w:szCs w:val="23"/>
        </w:rPr>
        <w:t>Calculation Basis:  CEMS data and methodology required in CHS Consent Decree and NSPS Subpart Ja, and FCCU Regenerator flue gas flow rate.</w:t>
      </w:r>
    </w:p>
    <w:p w14:paraId="6277CF93" w14:textId="77777777" w:rsidR="00D92FA3" w:rsidRPr="00240767" w:rsidRDefault="00D92FA3" w:rsidP="00400012">
      <w:pPr>
        <w:tabs>
          <w:tab w:val="left" w:pos="-1080"/>
          <w:tab w:val="left" w:pos="-720"/>
        </w:tabs>
        <w:rPr>
          <w:rFonts w:ascii="Garamond" w:hAnsi="Garamond"/>
          <w:sz w:val="23"/>
          <w:szCs w:val="23"/>
        </w:rPr>
      </w:pPr>
    </w:p>
    <w:p w14:paraId="296319F0" w14:textId="77777777" w:rsidR="00CF5DFB" w:rsidRPr="00240767" w:rsidRDefault="00657C62" w:rsidP="00400012">
      <w:pPr>
        <w:tabs>
          <w:tab w:val="left" w:pos="-1080"/>
          <w:tab w:val="left" w:pos="-720"/>
        </w:tabs>
        <w:ind w:left="2520" w:hanging="360"/>
        <w:rPr>
          <w:rFonts w:ascii="Garamond" w:hAnsi="Garamond"/>
          <w:sz w:val="23"/>
          <w:szCs w:val="23"/>
        </w:rPr>
      </w:pPr>
      <w:r w:rsidRPr="00240767">
        <w:rPr>
          <w:rFonts w:ascii="Garamond" w:hAnsi="Garamond"/>
          <w:sz w:val="23"/>
          <w:szCs w:val="23"/>
        </w:rPr>
        <w:t>d.</w:t>
      </w:r>
      <w:r w:rsidRPr="00240767">
        <w:rPr>
          <w:rFonts w:ascii="Garamond" w:hAnsi="Garamond"/>
          <w:sz w:val="23"/>
          <w:szCs w:val="23"/>
        </w:rPr>
        <w:tab/>
        <w:t>PM</w:t>
      </w:r>
      <w:r w:rsidRPr="00240767">
        <w:rPr>
          <w:rFonts w:ascii="Garamond" w:hAnsi="Garamond"/>
          <w:sz w:val="23"/>
          <w:szCs w:val="23"/>
          <w:vertAlign w:val="subscript"/>
        </w:rPr>
        <w:t>10</w:t>
      </w:r>
      <w:r w:rsidRPr="00240767">
        <w:rPr>
          <w:rFonts w:ascii="Garamond" w:hAnsi="Garamond"/>
          <w:sz w:val="23"/>
          <w:szCs w:val="23"/>
        </w:rPr>
        <w:t>/PM</w:t>
      </w:r>
    </w:p>
    <w:p w14:paraId="59E6D65E" w14:textId="77777777" w:rsidR="00CF5DFB" w:rsidRPr="00240767" w:rsidRDefault="00CF5DFB" w:rsidP="00400012">
      <w:pPr>
        <w:tabs>
          <w:tab w:val="left" w:pos="-1080"/>
          <w:tab w:val="left" w:pos="-720"/>
        </w:tabs>
        <w:rPr>
          <w:rFonts w:ascii="Garamond" w:hAnsi="Garamond"/>
          <w:sz w:val="23"/>
          <w:szCs w:val="23"/>
        </w:rPr>
      </w:pPr>
    </w:p>
    <w:p w14:paraId="07BAA73F" w14:textId="17AE4B7C" w:rsidR="00CF5DFB" w:rsidRPr="00240767" w:rsidRDefault="00657C62" w:rsidP="00400012">
      <w:pPr>
        <w:tabs>
          <w:tab w:val="left" w:pos="-1080"/>
          <w:tab w:val="left" w:pos="-720"/>
        </w:tabs>
        <w:ind w:left="2880" w:hanging="360"/>
        <w:rPr>
          <w:rFonts w:ascii="Garamond" w:hAnsi="Garamond"/>
          <w:sz w:val="23"/>
          <w:szCs w:val="23"/>
        </w:rPr>
      </w:pPr>
      <w:r w:rsidRPr="00240767">
        <w:rPr>
          <w:rFonts w:ascii="Garamond" w:hAnsi="Garamond"/>
          <w:sz w:val="23"/>
          <w:szCs w:val="23"/>
        </w:rPr>
        <w:t>i.</w:t>
      </w:r>
      <w:r w:rsidRPr="00240767">
        <w:rPr>
          <w:rFonts w:ascii="Garamond" w:hAnsi="Garamond"/>
          <w:sz w:val="23"/>
          <w:szCs w:val="23"/>
        </w:rPr>
        <w:tab/>
        <w:t xml:space="preserve">Calculation Basis:  </w:t>
      </w:r>
      <w:r w:rsidR="005F371C">
        <w:rPr>
          <w:rFonts w:ascii="Garamond" w:hAnsi="Garamond"/>
          <w:sz w:val="23"/>
          <w:szCs w:val="23"/>
        </w:rPr>
        <w:t>Results from stack tests</w:t>
      </w:r>
      <w:r w:rsidRPr="00240767">
        <w:rPr>
          <w:rFonts w:ascii="Garamond" w:hAnsi="Garamond"/>
          <w:sz w:val="23"/>
          <w:szCs w:val="23"/>
        </w:rPr>
        <w:t>.</w:t>
      </w:r>
    </w:p>
    <w:p w14:paraId="1EAEE039" w14:textId="77777777" w:rsidR="00082066" w:rsidRPr="00240767" w:rsidRDefault="00082066" w:rsidP="00400012">
      <w:pPr>
        <w:tabs>
          <w:tab w:val="left" w:pos="-1080"/>
          <w:tab w:val="left" w:pos="-720"/>
        </w:tabs>
        <w:rPr>
          <w:rFonts w:ascii="Garamond" w:hAnsi="Garamond"/>
          <w:sz w:val="23"/>
          <w:szCs w:val="23"/>
        </w:rPr>
      </w:pPr>
    </w:p>
    <w:p w14:paraId="35DCB75C" w14:textId="77777777" w:rsidR="00CF5DFB" w:rsidRPr="00240767" w:rsidRDefault="00657C62" w:rsidP="00400012">
      <w:pPr>
        <w:tabs>
          <w:tab w:val="left" w:pos="-1080"/>
          <w:tab w:val="left" w:pos="-720"/>
        </w:tabs>
        <w:ind w:left="2880" w:hanging="360"/>
        <w:rPr>
          <w:rFonts w:ascii="Garamond" w:hAnsi="Garamond"/>
          <w:sz w:val="23"/>
          <w:szCs w:val="23"/>
        </w:rPr>
      </w:pPr>
      <w:r w:rsidRPr="00240767">
        <w:rPr>
          <w:rFonts w:ascii="Garamond" w:hAnsi="Garamond"/>
          <w:sz w:val="23"/>
          <w:szCs w:val="23"/>
        </w:rPr>
        <w:t>ii.</w:t>
      </w:r>
      <w:r w:rsidRPr="00240767">
        <w:rPr>
          <w:rFonts w:ascii="Garamond" w:hAnsi="Garamond"/>
          <w:sz w:val="23"/>
          <w:szCs w:val="23"/>
        </w:rPr>
        <w:tab/>
        <w:t>Key Parameters:  Monthly FCC charge rate (bbl).</w:t>
      </w:r>
    </w:p>
    <w:p w14:paraId="6F73174A" w14:textId="77777777" w:rsidR="00CF5DFB" w:rsidRPr="00240767" w:rsidRDefault="00CF5DFB" w:rsidP="00400012">
      <w:pPr>
        <w:tabs>
          <w:tab w:val="left" w:pos="-1080"/>
          <w:tab w:val="left" w:pos="-720"/>
        </w:tabs>
        <w:rPr>
          <w:rFonts w:ascii="Garamond" w:hAnsi="Garamond"/>
          <w:sz w:val="23"/>
          <w:szCs w:val="23"/>
        </w:rPr>
      </w:pPr>
    </w:p>
    <w:p w14:paraId="2D516E0A" w14:textId="77777777" w:rsidR="00CF5DFB" w:rsidRPr="00240767" w:rsidRDefault="00657C62" w:rsidP="00400012">
      <w:pPr>
        <w:tabs>
          <w:tab w:val="left" w:pos="-1080"/>
          <w:tab w:val="left" w:pos="-720"/>
        </w:tabs>
        <w:ind w:left="2520" w:hanging="360"/>
        <w:rPr>
          <w:rFonts w:ascii="Garamond" w:hAnsi="Garamond"/>
          <w:sz w:val="23"/>
          <w:szCs w:val="23"/>
        </w:rPr>
      </w:pPr>
      <w:r w:rsidRPr="00240767">
        <w:rPr>
          <w:rFonts w:ascii="Garamond" w:hAnsi="Garamond"/>
          <w:sz w:val="23"/>
          <w:szCs w:val="23"/>
        </w:rPr>
        <w:t>e.</w:t>
      </w:r>
      <w:r w:rsidRPr="00240767">
        <w:rPr>
          <w:rFonts w:ascii="Garamond" w:hAnsi="Garamond"/>
          <w:sz w:val="23"/>
          <w:szCs w:val="23"/>
        </w:rPr>
        <w:tab/>
        <w:t>VOC</w:t>
      </w:r>
    </w:p>
    <w:p w14:paraId="27F74EB9" w14:textId="77777777" w:rsidR="00CF5DFB" w:rsidRPr="00240767" w:rsidRDefault="00CF5DFB" w:rsidP="00400012">
      <w:pPr>
        <w:tabs>
          <w:tab w:val="left" w:pos="-1080"/>
          <w:tab w:val="left" w:pos="-720"/>
        </w:tabs>
        <w:rPr>
          <w:rFonts w:ascii="Garamond" w:hAnsi="Garamond"/>
          <w:sz w:val="23"/>
          <w:szCs w:val="23"/>
        </w:rPr>
      </w:pPr>
    </w:p>
    <w:p w14:paraId="5593E7EC" w14:textId="77777777"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w:t>
      </w:r>
      <w:r w:rsidRPr="00240767">
        <w:rPr>
          <w:rFonts w:ascii="Garamond" w:hAnsi="Garamond"/>
          <w:sz w:val="23"/>
          <w:szCs w:val="23"/>
        </w:rPr>
        <w:tab/>
        <w:t>Calculation Basis:  AP-42 Section 5.1 (1/95 revision) and assumed 98% control efficiency</w:t>
      </w:r>
      <w:r w:rsidR="003A7F36" w:rsidRPr="00240767">
        <w:rPr>
          <w:rFonts w:ascii="Garamond" w:hAnsi="Garamond"/>
          <w:sz w:val="23"/>
          <w:szCs w:val="23"/>
        </w:rPr>
        <w:t>.</w:t>
      </w:r>
    </w:p>
    <w:p w14:paraId="263524F9" w14:textId="77777777" w:rsidR="00751828" w:rsidRPr="00240767" w:rsidRDefault="00751828" w:rsidP="00400012">
      <w:pPr>
        <w:tabs>
          <w:tab w:val="left" w:pos="-1080"/>
          <w:tab w:val="left" w:pos="-720"/>
        </w:tabs>
        <w:rPr>
          <w:rFonts w:ascii="Garamond" w:hAnsi="Garamond"/>
          <w:sz w:val="23"/>
          <w:szCs w:val="23"/>
        </w:rPr>
      </w:pPr>
    </w:p>
    <w:p w14:paraId="5FD82EEF" w14:textId="77777777"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ii.</w:t>
      </w:r>
      <w:r w:rsidRPr="00240767">
        <w:rPr>
          <w:rFonts w:ascii="Garamond" w:hAnsi="Garamond"/>
          <w:sz w:val="23"/>
          <w:szCs w:val="23"/>
        </w:rPr>
        <w:tab/>
        <w:t>Key Parameters:  Monthly FCC charge rate (bbl)</w:t>
      </w:r>
      <w:r w:rsidR="003A7F36" w:rsidRPr="00240767">
        <w:rPr>
          <w:rFonts w:ascii="Garamond" w:hAnsi="Garamond"/>
          <w:sz w:val="23"/>
          <w:szCs w:val="23"/>
        </w:rPr>
        <w:t>.</w:t>
      </w:r>
    </w:p>
    <w:p w14:paraId="038D75CC" w14:textId="77777777" w:rsidR="00DC0684" w:rsidRPr="00240767" w:rsidRDefault="00DC0684" w:rsidP="00400012">
      <w:pPr>
        <w:tabs>
          <w:tab w:val="left" w:pos="-1080"/>
          <w:tab w:val="left" w:pos="-720"/>
        </w:tabs>
        <w:rPr>
          <w:rFonts w:ascii="Garamond" w:hAnsi="Garamond"/>
          <w:sz w:val="23"/>
          <w:szCs w:val="23"/>
        </w:rPr>
      </w:pPr>
    </w:p>
    <w:p w14:paraId="64ECC6F5" w14:textId="77777777" w:rsidR="00CF5DFB" w:rsidRPr="00240767" w:rsidRDefault="00CF5DFB" w:rsidP="00400012">
      <w:pPr>
        <w:tabs>
          <w:tab w:val="left" w:pos="-1080"/>
          <w:tab w:val="left" w:pos="-720"/>
        </w:tabs>
        <w:ind w:left="2160" w:hanging="720"/>
        <w:rPr>
          <w:rFonts w:ascii="Garamond" w:hAnsi="Garamond"/>
          <w:sz w:val="23"/>
          <w:szCs w:val="23"/>
        </w:rPr>
      </w:pPr>
      <w:r w:rsidRPr="00240767">
        <w:rPr>
          <w:rFonts w:ascii="Garamond" w:hAnsi="Garamond"/>
          <w:sz w:val="23"/>
          <w:szCs w:val="23"/>
        </w:rPr>
        <w:t>8.</w:t>
      </w:r>
      <w:r w:rsidRPr="00240767">
        <w:rPr>
          <w:rFonts w:ascii="Garamond" w:hAnsi="Garamond"/>
          <w:sz w:val="23"/>
          <w:szCs w:val="23"/>
        </w:rPr>
        <w:tab/>
        <w:t xml:space="preserve">Zone A SRU Incinerator </w:t>
      </w:r>
    </w:p>
    <w:p w14:paraId="6A999984" w14:textId="77777777" w:rsidR="00CF5DFB" w:rsidRPr="00240767" w:rsidRDefault="00CF5DFB" w:rsidP="00400012">
      <w:pPr>
        <w:tabs>
          <w:tab w:val="left" w:pos="-1080"/>
          <w:tab w:val="left" w:pos="-720"/>
        </w:tabs>
        <w:rPr>
          <w:rFonts w:ascii="Garamond" w:hAnsi="Garamond"/>
          <w:sz w:val="23"/>
          <w:szCs w:val="23"/>
        </w:rPr>
      </w:pPr>
    </w:p>
    <w:p w14:paraId="21A3481A" w14:textId="6C5D2C14" w:rsidR="00CF5DFB" w:rsidRPr="00240767" w:rsidRDefault="00CF5DFB" w:rsidP="00400012">
      <w:pPr>
        <w:tabs>
          <w:tab w:val="left" w:pos="-1080"/>
          <w:tab w:val="left" w:pos="-720"/>
        </w:tabs>
        <w:ind w:left="2520" w:hanging="360"/>
        <w:rPr>
          <w:rFonts w:ascii="Garamond" w:hAnsi="Garamond"/>
          <w:sz w:val="23"/>
          <w:szCs w:val="23"/>
        </w:rPr>
      </w:pPr>
      <w:r w:rsidRPr="00240767">
        <w:rPr>
          <w:rFonts w:ascii="Garamond" w:hAnsi="Garamond"/>
          <w:sz w:val="23"/>
          <w:szCs w:val="23"/>
        </w:rPr>
        <w:t>a.</w:t>
      </w:r>
      <w:r w:rsidRPr="00240767">
        <w:rPr>
          <w:rFonts w:ascii="Garamond" w:hAnsi="Garamond"/>
          <w:sz w:val="23"/>
          <w:szCs w:val="23"/>
        </w:rPr>
        <w:tab/>
        <w:t>SO</w:t>
      </w:r>
      <w:r w:rsidRPr="00240767">
        <w:rPr>
          <w:rFonts w:ascii="Garamond" w:hAnsi="Garamond"/>
          <w:sz w:val="23"/>
          <w:szCs w:val="23"/>
          <w:vertAlign w:val="subscript"/>
        </w:rPr>
        <w:t>2</w:t>
      </w:r>
      <w:r w:rsidRPr="00240767">
        <w:rPr>
          <w:rFonts w:ascii="Garamond" w:hAnsi="Garamond"/>
          <w:sz w:val="23"/>
          <w:szCs w:val="23"/>
        </w:rPr>
        <w:t>:  Calculation Basis:  CEMS data and methodology required in Billings/Laurel SO</w:t>
      </w:r>
      <w:r w:rsidRPr="00240767">
        <w:rPr>
          <w:rFonts w:ascii="Garamond" w:hAnsi="Garamond"/>
          <w:sz w:val="23"/>
          <w:szCs w:val="23"/>
          <w:vertAlign w:val="subscript"/>
        </w:rPr>
        <w:t>2</w:t>
      </w:r>
      <w:r w:rsidRPr="00240767">
        <w:rPr>
          <w:rFonts w:ascii="Garamond" w:hAnsi="Garamond"/>
          <w:sz w:val="23"/>
          <w:szCs w:val="23"/>
        </w:rPr>
        <w:t xml:space="preserve"> SIP</w:t>
      </w:r>
    </w:p>
    <w:p w14:paraId="1011DD8C" w14:textId="77777777" w:rsidR="00CF5DFB" w:rsidRPr="00240767" w:rsidRDefault="00CF5DFB" w:rsidP="00400012">
      <w:pPr>
        <w:tabs>
          <w:tab w:val="left" w:pos="-1080"/>
          <w:tab w:val="left" w:pos="-720"/>
        </w:tabs>
        <w:rPr>
          <w:rFonts w:ascii="Garamond" w:hAnsi="Garamond"/>
          <w:sz w:val="23"/>
          <w:szCs w:val="23"/>
        </w:rPr>
      </w:pPr>
    </w:p>
    <w:p w14:paraId="186CFE02" w14:textId="77777777" w:rsidR="00CF5DFB" w:rsidRPr="00240767" w:rsidRDefault="00CF5DFB" w:rsidP="00400012">
      <w:pPr>
        <w:tabs>
          <w:tab w:val="left" w:pos="-1080"/>
          <w:tab w:val="left" w:pos="-720"/>
        </w:tabs>
        <w:ind w:left="2520" w:hanging="360"/>
        <w:rPr>
          <w:rFonts w:ascii="Garamond" w:hAnsi="Garamond"/>
          <w:sz w:val="23"/>
          <w:szCs w:val="23"/>
          <w:vertAlign w:val="subscript"/>
        </w:rPr>
      </w:pPr>
      <w:r w:rsidRPr="00240767">
        <w:rPr>
          <w:rFonts w:ascii="Garamond" w:hAnsi="Garamond"/>
          <w:sz w:val="23"/>
          <w:szCs w:val="23"/>
        </w:rPr>
        <w:t>b.</w:t>
      </w:r>
      <w:r w:rsidRPr="00240767">
        <w:rPr>
          <w:rFonts w:ascii="Garamond" w:hAnsi="Garamond"/>
          <w:sz w:val="23"/>
          <w:szCs w:val="23"/>
        </w:rPr>
        <w:tab/>
        <w:t>NO</w:t>
      </w:r>
      <w:r w:rsidRPr="00240767">
        <w:rPr>
          <w:rFonts w:ascii="Garamond" w:hAnsi="Garamond"/>
          <w:sz w:val="23"/>
          <w:szCs w:val="23"/>
          <w:vertAlign w:val="subscript"/>
        </w:rPr>
        <w:t>x</w:t>
      </w:r>
    </w:p>
    <w:p w14:paraId="28594468" w14:textId="77777777" w:rsidR="00CF5DFB" w:rsidRPr="00240767" w:rsidRDefault="00CF5DFB" w:rsidP="00400012">
      <w:pPr>
        <w:tabs>
          <w:tab w:val="left" w:pos="-1080"/>
          <w:tab w:val="left" w:pos="-720"/>
        </w:tabs>
        <w:rPr>
          <w:rFonts w:ascii="Garamond" w:hAnsi="Garamond"/>
          <w:sz w:val="23"/>
          <w:szCs w:val="23"/>
        </w:rPr>
      </w:pPr>
    </w:p>
    <w:p w14:paraId="03A20DAC" w14:textId="3FF34145"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w:t>
      </w:r>
      <w:r w:rsidRPr="00240767">
        <w:rPr>
          <w:rFonts w:ascii="Garamond" w:hAnsi="Garamond"/>
          <w:sz w:val="23"/>
          <w:szCs w:val="23"/>
        </w:rPr>
        <w:tab/>
        <w:t xml:space="preserve">Calculation Basis:  Emission factors based on </w:t>
      </w:r>
      <w:r w:rsidR="00E6193D">
        <w:rPr>
          <w:rFonts w:ascii="Garamond" w:hAnsi="Garamond"/>
          <w:sz w:val="23"/>
          <w:szCs w:val="23"/>
        </w:rPr>
        <w:t>stack tests.</w:t>
      </w:r>
    </w:p>
    <w:p w14:paraId="7AF32253" w14:textId="77777777" w:rsidR="003144B5" w:rsidRPr="00240767" w:rsidRDefault="003144B5" w:rsidP="00400012">
      <w:pPr>
        <w:tabs>
          <w:tab w:val="left" w:pos="-1080"/>
          <w:tab w:val="left" w:pos="-720"/>
        </w:tabs>
        <w:rPr>
          <w:rFonts w:ascii="Garamond" w:hAnsi="Garamond"/>
          <w:sz w:val="23"/>
          <w:szCs w:val="23"/>
        </w:rPr>
      </w:pPr>
    </w:p>
    <w:p w14:paraId="5C78B5BF" w14:textId="2D10AD7A"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ii.</w:t>
      </w:r>
      <w:r w:rsidRPr="00240767">
        <w:rPr>
          <w:rFonts w:ascii="Garamond" w:hAnsi="Garamond"/>
          <w:sz w:val="23"/>
          <w:szCs w:val="23"/>
        </w:rPr>
        <w:tab/>
        <w:t>Key Parameters:  NO</w:t>
      </w:r>
      <w:r w:rsidRPr="00240767">
        <w:rPr>
          <w:rFonts w:ascii="Garamond" w:hAnsi="Garamond"/>
          <w:sz w:val="23"/>
          <w:szCs w:val="23"/>
          <w:vertAlign w:val="subscript"/>
        </w:rPr>
        <w:t>x</w:t>
      </w:r>
      <w:r w:rsidRPr="00240767">
        <w:rPr>
          <w:rFonts w:ascii="Garamond" w:hAnsi="Garamond"/>
          <w:sz w:val="23"/>
          <w:szCs w:val="23"/>
        </w:rPr>
        <w:t xml:space="preserve"> stack test, monthly fuel use (scf)</w:t>
      </w:r>
      <w:r w:rsidR="003A7F36" w:rsidRPr="00240767">
        <w:rPr>
          <w:rFonts w:ascii="Garamond" w:hAnsi="Garamond"/>
          <w:sz w:val="23"/>
          <w:szCs w:val="23"/>
        </w:rPr>
        <w:t>.</w:t>
      </w:r>
    </w:p>
    <w:p w14:paraId="1DE15A4C" w14:textId="77777777" w:rsidR="00CF5DFB" w:rsidRPr="00240767" w:rsidRDefault="00CF5DFB" w:rsidP="00400012">
      <w:pPr>
        <w:tabs>
          <w:tab w:val="left" w:pos="-1080"/>
          <w:tab w:val="left" w:pos="-720"/>
        </w:tabs>
        <w:rPr>
          <w:rFonts w:ascii="Garamond" w:hAnsi="Garamond"/>
          <w:sz w:val="23"/>
          <w:szCs w:val="23"/>
        </w:rPr>
      </w:pPr>
    </w:p>
    <w:p w14:paraId="6951DD63" w14:textId="77777777" w:rsidR="00CF5DFB" w:rsidRPr="00240767" w:rsidRDefault="00CF5DFB" w:rsidP="00400012">
      <w:pPr>
        <w:tabs>
          <w:tab w:val="left" w:pos="-1080"/>
          <w:tab w:val="left" w:pos="-720"/>
        </w:tabs>
        <w:ind w:left="2520" w:hanging="360"/>
        <w:rPr>
          <w:rFonts w:ascii="Garamond" w:hAnsi="Garamond"/>
          <w:sz w:val="23"/>
          <w:szCs w:val="23"/>
        </w:rPr>
      </w:pPr>
      <w:r w:rsidRPr="00240767">
        <w:rPr>
          <w:rFonts w:ascii="Garamond" w:hAnsi="Garamond"/>
          <w:sz w:val="23"/>
          <w:szCs w:val="23"/>
        </w:rPr>
        <w:t>c.</w:t>
      </w:r>
      <w:r w:rsidRPr="00240767">
        <w:rPr>
          <w:rFonts w:ascii="Garamond" w:hAnsi="Garamond"/>
          <w:sz w:val="23"/>
          <w:szCs w:val="23"/>
        </w:rPr>
        <w:tab/>
        <w:t>CO, PM</w:t>
      </w:r>
      <w:r w:rsidRPr="00240767">
        <w:rPr>
          <w:rFonts w:ascii="Garamond" w:hAnsi="Garamond"/>
          <w:sz w:val="23"/>
          <w:szCs w:val="23"/>
          <w:vertAlign w:val="subscript"/>
        </w:rPr>
        <w:t>10</w:t>
      </w:r>
      <w:r w:rsidRPr="00240767">
        <w:rPr>
          <w:rFonts w:ascii="Garamond" w:hAnsi="Garamond"/>
          <w:sz w:val="23"/>
          <w:szCs w:val="23"/>
        </w:rPr>
        <w:t>/PM, VOC</w:t>
      </w:r>
    </w:p>
    <w:p w14:paraId="04A71F9F" w14:textId="77777777" w:rsidR="00CF5DFB" w:rsidRPr="00240767" w:rsidRDefault="00CF5DFB" w:rsidP="00400012">
      <w:pPr>
        <w:tabs>
          <w:tab w:val="left" w:pos="-1080"/>
          <w:tab w:val="left" w:pos="-720"/>
        </w:tabs>
        <w:rPr>
          <w:rFonts w:ascii="Garamond" w:hAnsi="Garamond"/>
          <w:sz w:val="23"/>
          <w:szCs w:val="23"/>
        </w:rPr>
      </w:pPr>
    </w:p>
    <w:p w14:paraId="1A74C585" w14:textId="77777777"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w:t>
      </w:r>
      <w:r w:rsidRPr="00240767">
        <w:rPr>
          <w:rFonts w:ascii="Garamond" w:hAnsi="Garamond"/>
          <w:sz w:val="23"/>
          <w:szCs w:val="23"/>
        </w:rPr>
        <w:tab/>
        <w:t>Calculation Basis:  AP-42 Section 1-4 (7/98 revision)</w:t>
      </w:r>
      <w:r w:rsidR="003A7F36" w:rsidRPr="00240767">
        <w:rPr>
          <w:rFonts w:ascii="Garamond" w:hAnsi="Garamond"/>
          <w:sz w:val="23"/>
          <w:szCs w:val="23"/>
        </w:rPr>
        <w:t>.</w:t>
      </w:r>
    </w:p>
    <w:p w14:paraId="0CCA3FFC" w14:textId="77777777" w:rsidR="003144B5" w:rsidRPr="00240767" w:rsidRDefault="003144B5" w:rsidP="00400012">
      <w:pPr>
        <w:tabs>
          <w:tab w:val="left" w:pos="-1080"/>
          <w:tab w:val="left" w:pos="-720"/>
        </w:tabs>
        <w:rPr>
          <w:rFonts w:ascii="Garamond" w:hAnsi="Garamond"/>
          <w:sz w:val="23"/>
          <w:szCs w:val="23"/>
        </w:rPr>
      </w:pPr>
    </w:p>
    <w:p w14:paraId="460550A8" w14:textId="0762020B" w:rsidR="00CF5DFB" w:rsidRPr="00240767" w:rsidRDefault="00240767" w:rsidP="00400012">
      <w:pPr>
        <w:tabs>
          <w:tab w:val="left" w:pos="-1080"/>
          <w:tab w:val="left" w:pos="-720"/>
        </w:tabs>
        <w:ind w:left="2880" w:hanging="360"/>
        <w:rPr>
          <w:rFonts w:ascii="Garamond" w:hAnsi="Garamond"/>
          <w:sz w:val="23"/>
          <w:szCs w:val="23"/>
        </w:rPr>
      </w:pPr>
      <w:r w:rsidRPr="00240767">
        <w:rPr>
          <w:rFonts w:ascii="Garamond" w:hAnsi="Garamond"/>
          <w:sz w:val="23"/>
          <w:szCs w:val="23"/>
        </w:rPr>
        <w:t>ii.</w:t>
      </w:r>
      <w:r>
        <w:rPr>
          <w:rFonts w:ascii="Garamond" w:hAnsi="Garamond"/>
          <w:sz w:val="23"/>
          <w:szCs w:val="23"/>
        </w:rPr>
        <w:tab/>
      </w:r>
      <w:r w:rsidR="00CF5DFB" w:rsidRPr="00240767">
        <w:rPr>
          <w:rFonts w:ascii="Garamond" w:hAnsi="Garamond"/>
          <w:sz w:val="23"/>
          <w:szCs w:val="23"/>
        </w:rPr>
        <w:t>Key Parameters:  Monthly fuel use (scf) and average fuel gas heat content</w:t>
      </w:r>
      <w:r w:rsidR="003A7F36" w:rsidRPr="00240767">
        <w:rPr>
          <w:rFonts w:ascii="Garamond" w:hAnsi="Garamond"/>
          <w:sz w:val="23"/>
          <w:szCs w:val="23"/>
        </w:rPr>
        <w:t>.</w:t>
      </w:r>
    </w:p>
    <w:p w14:paraId="7692A429" w14:textId="77777777" w:rsidR="00240767" w:rsidRPr="00240767" w:rsidRDefault="00240767" w:rsidP="00400012">
      <w:pPr>
        <w:rPr>
          <w:rFonts w:ascii="Garamond" w:hAnsi="Garamond"/>
        </w:rPr>
      </w:pPr>
    </w:p>
    <w:p w14:paraId="54F41A04" w14:textId="77777777" w:rsidR="00CF5DFB" w:rsidRPr="008F0A53" w:rsidRDefault="00CF5DFB" w:rsidP="00400012">
      <w:pPr>
        <w:tabs>
          <w:tab w:val="left" w:pos="-1080"/>
          <w:tab w:val="left" w:pos="-720"/>
        </w:tabs>
        <w:ind w:left="2160" w:hanging="720"/>
        <w:rPr>
          <w:rFonts w:ascii="Garamond" w:hAnsi="Garamond"/>
          <w:szCs w:val="24"/>
        </w:rPr>
      </w:pPr>
      <w:r w:rsidRPr="008F0A53">
        <w:rPr>
          <w:rFonts w:ascii="Garamond" w:hAnsi="Garamond"/>
          <w:szCs w:val="24"/>
        </w:rPr>
        <w:t>9.</w:t>
      </w:r>
      <w:r w:rsidRPr="008F0A53">
        <w:rPr>
          <w:rFonts w:ascii="Garamond" w:hAnsi="Garamond"/>
          <w:szCs w:val="24"/>
        </w:rPr>
        <w:tab/>
        <w:t>Zone D SRU Incinerator</w:t>
      </w:r>
    </w:p>
    <w:p w14:paraId="3396F541" w14:textId="77777777" w:rsidR="00CF5DFB" w:rsidRPr="00817BCE" w:rsidRDefault="00CF5DFB" w:rsidP="00400012">
      <w:pPr>
        <w:tabs>
          <w:tab w:val="left" w:pos="-1080"/>
          <w:tab w:val="left" w:pos="-720"/>
        </w:tabs>
        <w:rPr>
          <w:rFonts w:ascii="Garamond" w:hAnsi="Garamond"/>
          <w:szCs w:val="24"/>
        </w:rPr>
      </w:pPr>
    </w:p>
    <w:p w14:paraId="414B845F"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Calculation Basis:  CEMS data and methodology required in Billings/Laurel SO</w:t>
      </w:r>
      <w:r w:rsidRPr="008F0A53">
        <w:rPr>
          <w:rFonts w:ascii="Garamond" w:hAnsi="Garamond"/>
          <w:szCs w:val="24"/>
          <w:vertAlign w:val="subscript"/>
        </w:rPr>
        <w:t>2</w:t>
      </w:r>
      <w:r w:rsidRPr="008F0A53">
        <w:rPr>
          <w:rFonts w:ascii="Garamond" w:hAnsi="Garamond"/>
          <w:szCs w:val="24"/>
        </w:rPr>
        <w:t xml:space="preserve"> SIP</w:t>
      </w:r>
    </w:p>
    <w:p w14:paraId="09220E7A" w14:textId="77777777" w:rsidR="00CF5DFB" w:rsidRPr="00817BCE" w:rsidRDefault="00CF5DFB" w:rsidP="00400012">
      <w:pPr>
        <w:pStyle w:val="Header"/>
        <w:tabs>
          <w:tab w:val="clear" w:pos="4320"/>
          <w:tab w:val="clear" w:pos="8640"/>
          <w:tab w:val="left" w:pos="-1080"/>
          <w:tab w:val="left" w:pos="-720"/>
        </w:tabs>
        <w:rPr>
          <w:rFonts w:ascii="Garamond" w:hAnsi="Garamond"/>
          <w:szCs w:val="24"/>
        </w:rPr>
      </w:pPr>
    </w:p>
    <w:p w14:paraId="7A920940" w14:textId="77777777" w:rsidR="008A30F4" w:rsidRDefault="00CF5DFB" w:rsidP="00400012">
      <w:pPr>
        <w:tabs>
          <w:tab w:val="left" w:pos="-1080"/>
          <w:tab w:val="left" w:pos="-720"/>
        </w:tabs>
        <w:ind w:left="2520" w:hanging="360"/>
        <w:rPr>
          <w:rFonts w:ascii="Garamond" w:hAnsi="Garamond"/>
          <w:szCs w:val="24"/>
          <w:vertAlign w:val="subscript"/>
        </w:rPr>
      </w:pPr>
      <w:r w:rsidRPr="008F0A53">
        <w:rPr>
          <w:rFonts w:ascii="Garamond" w:hAnsi="Garamond"/>
          <w:szCs w:val="24"/>
        </w:rPr>
        <w:t>b.</w:t>
      </w:r>
      <w:r w:rsidRPr="008F0A53">
        <w:rPr>
          <w:rFonts w:ascii="Garamond" w:hAnsi="Garamond"/>
          <w:szCs w:val="24"/>
        </w:rPr>
        <w:tab/>
        <w:t>NO</w:t>
      </w:r>
      <w:r w:rsidRPr="008F0A53">
        <w:rPr>
          <w:rFonts w:ascii="Garamond" w:hAnsi="Garamond"/>
          <w:szCs w:val="24"/>
          <w:vertAlign w:val="subscript"/>
        </w:rPr>
        <w:t>x</w:t>
      </w:r>
    </w:p>
    <w:p w14:paraId="4F79DF86" w14:textId="77777777" w:rsidR="008A30F4" w:rsidRPr="00817BCE" w:rsidRDefault="008A30F4" w:rsidP="00400012">
      <w:pPr>
        <w:tabs>
          <w:tab w:val="left" w:pos="-1080"/>
          <w:tab w:val="left" w:pos="-720"/>
        </w:tabs>
        <w:rPr>
          <w:rFonts w:ascii="Garamond" w:hAnsi="Garamond"/>
          <w:szCs w:val="24"/>
        </w:rPr>
      </w:pPr>
    </w:p>
    <w:p w14:paraId="1C173D79" w14:textId="6EFA0152" w:rsidR="00F13891" w:rsidRDefault="00CF5DFB" w:rsidP="0043798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Emission factors based on stack tests</w:t>
      </w:r>
      <w:r w:rsidR="003A7F36" w:rsidRPr="008F0A53">
        <w:rPr>
          <w:rFonts w:ascii="Garamond" w:hAnsi="Garamond"/>
          <w:szCs w:val="24"/>
        </w:rPr>
        <w:t>.</w:t>
      </w:r>
    </w:p>
    <w:p w14:paraId="05027FB3" w14:textId="77777777" w:rsidR="006E50CB" w:rsidRPr="00817BCE" w:rsidRDefault="006E50CB" w:rsidP="006E50CB">
      <w:pPr>
        <w:tabs>
          <w:tab w:val="left" w:pos="-1080"/>
          <w:tab w:val="left" w:pos="-720"/>
        </w:tabs>
        <w:rPr>
          <w:rFonts w:ascii="Garamond" w:hAnsi="Garamond"/>
          <w:szCs w:val="24"/>
        </w:rPr>
      </w:pPr>
    </w:p>
    <w:p w14:paraId="429E022E" w14:textId="27C77574"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NO</w:t>
      </w:r>
      <w:r w:rsidRPr="008F0A53">
        <w:rPr>
          <w:rFonts w:ascii="Garamond" w:hAnsi="Garamond"/>
          <w:szCs w:val="24"/>
          <w:vertAlign w:val="subscript"/>
        </w:rPr>
        <w:t>x</w:t>
      </w:r>
      <w:r w:rsidRPr="008F0A53">
        <w:rPr>
          <w:rFonts w:ascii="Garamond" w:hAnsi="Garamond"/>
          <w:szCs w:val="24"/>
        </w:rPr>
        <w:t xml:space="preserve"> stack test, monthly fuel use (scf)</w:t>
      </w:r>
      <w:r w:rsidR="003A7F36" w:rsidRPr="008F0A53">
        <w:rPr>
          <w:rFonts w:ascii="Garamond" w:hAnsi="Garamond"/>
          <w:szCs w:val="24"/>
        </w:rPr>
        <w:t>.</w:t>
      </w:r>
    </w:p>
    <w:p w14:paraId="42C67388" w14:textId="77777777" w:rsidR="00CF5DFB" w:rsidRPr="00817BCE" w:rsidRDefault="00CF5DFB" w:rsidP="00400012">
      <w:pPr>
        <w:tabs>
          <w:tab w:val="left" w:pos="-1080"/>
          <w:tab w:val="left" w:pos="-720"/>
        </w:tabs>
        <w:rPr>
          <w:rFonts w:ascii="Garamond" w:hAnsi="Garamond"/>
          <w:szCs w:val="24"/>
        </w:rPr>
      </w:pPr>
    </w:p>
    <w:p w14:paraId="524AF38F"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c.</w:t>
      </w:r>
      <w:r w:rsidRPr="008F0A53">
        <w:rPr>
          <w:rFonts w:ascii="Garamond" w:hAnsi="Garamond"/>
          <w:szCs w:val="24"/>
        </w:rPr>
        <w:tab/>
        <w:t>CO, PM</w:t>
      </w:r>
      <w:r w:rsidRPr="008F0A53">
        <w:rPr>
          <w:rFonts w:ascii="Garamond" w:hAnsi="Garamond"/>
          <w:szCs w:val="24"/>
          <w:vertAlign w:val="subscript"/>
        </w:rPr>
        <w:t>10</w:t>
      </w:r>
      <w:r w:rsidRPr="008F0A53">
        <w:rPr>
          <w:rFonts w:ascii="Garamond" w:hAnsi="Garamond"/>
          <w:szCs w:val="24"/>
        </w:rPr>
        <w:t xml:space="preserve">/PM, VOC:  Not applicable – not a significant source </w:t>
      </w:r>
    </w:p>
    <w:p w14:paraId="5E8A242E" w14:textId="77777777" w:rsidR="00CF5DFB" w:rsidRPr="00817BCE" w:rsidRDefault="00CF5DFB" w:rsidP="00400012">
      <w:pPr>
        <w:tabs>
          <w:tab w:val="left" w:pos="-1080"/>
          <w:tab w:val="left" w:pos="-720"/>
        </w:tabs>
        <w:rPr>
          <w:rFonts w:ascii="Garamond" w:hAnsi="Garamond"/>
          <w:szCs w:val="24"/>
        </w:rPr>
      </w:pPr>
    </w:p>
    <w:p w14:paraId="749AD612" w14:textId="0ADFB19B" w:rsidR="00CF5DFB" w:rsidRPr="008F0A53" w:rsidRDefault="007B1EEE" w:rsidP="00400012">
      <w:pPr>
        <w:tabs>
          <w:tab w:val="left" w:pos="-1080"/>
          <w:tab w:val="left" w:pos="-720"/>
        </w:tabs>
        <w:ind w:left="2160" w:hanging="720"/>
        <w:rPr>
          <w:rFonts w:ascii="Garamond" w:hAnsi="Garamond"/>
          <w:szCs w:val="24"/>
        </w:rPr>
      </w:pPr>
      <w:r w:rsidRPr="008F0A53">
        <w:rPr>
          <w:rFonts w:ascii="Garamond" w:hAnsi="Garamond"/>
          <w:szCs w:val="24"/>
        </w:rPr>
        <w:t>1</w:t>
      </w:r>
      <w:r>
        <w:rPr>
          <w:rFonts w:ascii="Garamond" w:hAnsi="Garamond"/>
          <w:szCs w:val="24"/>
        </w:rPr>
        <w:t>0</w:t>
      </w:r>
      <w:r w:rsidR="00CF5DFB" w:rsidRPr="008F0A53">
        <w:rPr>
          <w:rFonts w:ascii="Garamond" w:hAnsi="Garamond"/>
          <w:szCs w:val="24"/>
        </w:rPr>
        <w:t>.</w:t>
      </w:r>
      <w:r w:rsidR="00CF5DFB" w:rsidRPr="008F0A53">
        <w:rPr>
          <w:rFonts w:ascii="Garamond" w:hAnsi="Garamond"/>
          <w:szCs w:val="24"/>
        </w:rPr>
        <w:tab/>
        <w:t xml:space="preserve">Wastewater </w:t>
      </w:r>
    </w:p>
    <w:p w14:paraId="731356D0" w14:textId="77777777" w:rsidR="00CF5DFB" w:rsidRPr="00817BCE" w:rsidRDefault="00CF5DFB" w:rsidP="00400012">
      <w:pPr>
        <w:tabs>
          <w:tab w:val="left" w:pos="-1080"/>
          <w:tab w:val="left" w:pos="-720"/>
        </w:tabs>
        <w:rPr>
          <w:rFonts w:ascii="Garamond" w:hAnsi="Garamond"/>
          <w:szCs w:val="24"/>
        </w:rPr>
      </w:pPr>
    </w:p>
    <w:p w14:paraId="47F66784"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NO</w:t>
      </w:r>
      <w:r w:rsidRPr="008F0A53">
        <w:rPr>
          <w:rFonts w:ascii="Garamond" w:hAnsi="Garamond"/>
          <w:szCs w:val="24"/>
          <w:vertAlign w:val="subscript"/>
        </w:rPr>
        <w:t>x</w:t>
      </w:r>
      <w:r w:rsidRPr="008F0A53">
        <w:rPr>
          <w:rFonts w:ascii="Garamond" w:hAnsi="Garamond"/>
          <w:szCs w:val="24"/>
        </w:rPr>
        <w:t>, CO, PM</w:t>
      </w:r>
      <w:r w:rsidRPr="008F0A53">
        <w:rPr>
          <w:rFonts w:ascii="Garamond" w:hAnsi="Garamond"/>
          <w:szCs w:val="24"/>
          <w:vertAlign w:val="subscript"/>
        </w:rPr>
        <w:t>10</w:t>
      </w:r>
      <w:r w:rsidRPr="008F0A53">
        <w:rPr>
          <w:rFonts w:ascii="Garamond" w:hAnsi="Garamond"/>
          <w:szCs w:val="24"/>
        </w:rPr>
        <w:t>/PM:  Not applicable – not a source</w:t>
      </w:r>
    </w:p>
    <w:p w14:paraId="52EE19D4" w14:textId="77777777" w:rsidR="00CF5DFB" w:rsidRPr="00817BCE" w:rsidRDefault="00CF5DFB" w:rsidP="00400012">
      <w:pPr>
        <w:tabs>
          <w:tab w:val="left" w:pos="-1080"/>
          <w:tab w:val="left" w:pos="-720"/>
        </w:tabs>
        <w:rPr>
          <w:rFonts w:ascii="Garamond" w:hAnsi="Garamond"/>
          <w:szCs w:val="24"/>
        </w:rPr>
      </w:pPr>
    </w:p>
    <w:p w14:paraId="1361C2EB"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b.</w:t>
      </w:r>
      <w:r w:rsidRPr="008F0A53">
        <w:rPr>
          <w:rFonts w:ascii="Garamond" w:hAnsi="Garamond"/>
          <w:szCs w:val="24"/>
        </w:rPr>
        <w:tab/>
        <w:t>VOC</w:t>
      </w:r>
    </w:p>
    <w:p w14:paraId="287F703D" w14:textId="77777777" w:rsidR="00CF5DFB" w:rsidRPr="00817BCE" w:rsidRDefault="00CF5DFB" w:rsidP="00400012">
      <w:pPr>
        <w:tabs>
          <w:tab w:val="left" w:pos="-1080"/>
          <w:tab w:val="left" w:pos="-720"/>
        </w:tabs>
        <w:rPr>
          <w:rFonts w:ascii="Garamond" w:hAnsi="Garamond"/>
          <w:szCs w:val="24"/>
        </w:rPr>
      </w:pPr>
    </w:p>
    <w:p w14:paraId="3C0196D9"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AP-42, Table 5.1-2 (1/95 rev.)</w:t>
      </w:r>
      <w:r w:rsidR="003A7F36" w:rsidRPr="008F0A53">
        <w:rPr>
          <w:rFonts w:ascii="Garamond" w:hAnsi="Garamond"/>
          <w:szCs w:val="24"/>
        </w:rPr>
        <w:t>.</w:t>
      </w:r>
      <w:r w:rsidRPr="008F0A53">
        <w:rPr>
          <w:rFonts w:ascii="Garamond" w:hAnsi="Garamond"/>
          <w:szCs w:val="24"/>
        </w:rPr>
        <w:t xml:space="preserve"> </w:t>
      </w:r>
    </w:p>
    <w:p w14:paraId="2404CFA3" w14:textId="77777777" w:rsidR="00B35BAD" w:rsidRPr="00817BCE" w:rsidRDefault="00B35BAD" w:rsidP="00400012">
      <w:pPr>
        <w:tabs>
          <w:tab w:val="left" w:pos="-1080"/>
          <w:tab w:val="left" w:pos="-720"/>
        </w:tabs>
        <w:rPr>
          <w:rFonts w:ascii="Garamond" w:hAnsi="Garamond"/>
          <w:szCs w:val="24"/>
        </w:rPr>
      </w:pPr>
    </w:p>
    <w:p w14:paraId="679E5AA8"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wastewater flow (gal) from Lab Information Management System (LIMS)</w:t>
      </w:r>
      <w:r w:rsidR="003A7F36" w:rsidRPr="008F0A53">
        <w:rPr>
          <w:rFonts w:ascii="Garamond" w:hAnsi="Garamond"/>
          <w:szCs w:val="24"/>
        </w:rPr>
        <w:t>.</w:t>
      </w:r>
      <w:r w:rsidRPr="008F0A53">
        <w:rPr>
          <w:rFonts w:ascii="Garamond" w:hAnsi="Garamond"/>
          <w:szCs w:val="24"/>
        </w:rPr>
        <w:t xml:space="preserve"> </w:t>
      </w:r>
    </w:p>
    <w:p w14:paraId="4108D2F2" w14:textId="77777777" w:rsidR="006739E5" w:rsidRPr="00817BCE" w:rsidRDefault="006739E5" w:rsidP="00400012">
      <w:pPr>
        <w:tabs>
          <w:tab w:val="left" w:pos="-1080"/>
          <w:tab w:val="left" w:pos="-720"/>
        </w:tabs>
        <w:rPr>
          <w:rFonts w:ascii="Garamond" w:hAnsi="Garamond"/>
          <w:szCs w:val="24"/>
        </w:rPr>
      </w:pPr>
    </w:p>
    <w:p w14:paraId="0A9167AF" w14:textId="67F31F6A" w:rsidR="00CF5DFB" w:rsidRPr="008F0A53" w:rsidRDefault="007B1EEE" w:rsidP="00400012">
      <w:pPr>
        <w:tabs>
          <w:tab w:val="left" w:pos="-1080"/>
          <w:tab w:val="left" w:pos="-720"/>
        </w:tabs>
        <w:ind w:left="2160" w:hanging="720"/>
        <w:rPr>
          <w:rFonts w:ascii="Garamond" w:hAnsi="Garamond"/>
          <w:szCs w:val="24"/>
        </w:rPr>
      </w:pPr>
      <w:r w:rsidRPr="008F0A53">
        <w:rPr>
          <w:rFonts w:ascii="Garamond" w:hAnsi="Garamond"/>
          <w:szCs w:val="24"/>
        </w:rPr>
        <w:t>1</w:t>
      </w:r>
      <w:r>
        <w:rPr>
          <w:rFonts w:ascii="Garamond" w:hAnsi="Garamond"/>
          <w:szCs w:val="24"/>
        </w:rPr>
        <w:t>1</w:t>
      </w:r>
      <w:r w:rsidR="00CF5DFB" w:rsidRPr="008F0A53">
        <w:rPr>
          <w:rFonts w:ascii="Garamond" w:hAnsi="Garamond"/>
          <w:szCs w:val="24"/>
        </w:rPr>
        <w:t>.</w:t>
      </w:r>
      <w:r w:rsidR="00CF5DFB" w:rsidRPr="008F0A53">
        <w:rPr>
          <w:rFonts w:ascii="Garamond" w:hAnsi="Garamond"/>
          <w:szCs w:val="24"/>
        </w:rPr>
        <w:tab/>
      </w:r>
      <w:bookmarkStart w:id="48" w:name="OLE_LINK2"/>
      <w:bookmarkStart w:id="49" w:name="OLE_LINK3"/>
      <w:r w:rsidR="00CF5DFB" w:rsidRPr="008F0A53">
        <w:rPr>
          <w:rFonts w:ascii="Garamond" w:hAnsi="Garamond"/>
          <w:szCs w:val="24"/>
        </w:rPr>
        <w:t>Cooling towers</w:t>
      </w:r>
    </w:p>
    <w:p w14:paraId="074348EB" w14:textId="77777777" w:rsidR="00CF5DFB" w:rsidRPr="00817BCE" w:rsidRDefault="00CF5DFB" w:rsidP="00400012">
      <w:pPr>
        <w:tabs>
          <w:tab w:val="left" w:pos="-1080"/>
          <w:tab w:val="left" w:pos="-720"/>
        </w:tabs>
        <w:rPr>
          <w:rFonts w:ascii="Garamond" w:hAnsi="Garamond"/>
          <w:szCs w:val="24"/>
        </w:rPr>
      </w:pPr>
    </w:p>
    <w:p w14:paraId="3B511685"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NO</w:t>
      </w:r>
      <w:r w:rsidRPr="008F0A53">
        <w:rPr>
          <w:rFonts w:ascii="Garamond" w:hAnsi="Garamond"/>
          <w:szCs w:val="24"/>
          <w:vertAlign w:val="subscript"/>
        </w:rPr>
        <w:t>x</w:t>
      </w:r>
      <w:r w:rsidRPr="008F0A53">
        <w:rPr>
          <w:rFonts w:ascii="Garamond" w:hAnsi="Garamond"/>
          <w:szCs w:val="24"/>
        </w:rPr>
        <w:t>, CO:  Not applicable – not a source</w:t>
      </w:r>
    </w:p>
    <w:p w14:paraId="30D9BA2B" w14:textId="77777777" w:rsidR="00CF5DFB" w:rsidRPr="00817BCE" w:rsidRDefault="00CF5DFB" w:rsidP="00400012">
      <w:pPr>
        <w:tabs>
          <w:tab w:val="left" w:pos="-1080"/>
          <w:tab w:val="left" w:pos="-720"/>
        </w:tabs>
        <w:rPr>
          <w:rFonts w:ascii="Garamond" w:hAnsi="Garamond"/>
          <w:szCs w:val="24"/>
        </w:rPr>
      </w:pPr>
    </w:p>
    <w:p w14:paraId="2BC7D2E6" w14:textId="77777777" w:rsidR="00817BCE" w:rsidRDefault="00CF5DFB" w:rsidP="00400012">
      <w:pPr>
        <w:tabs>
          <w:tab w:val="left" w:pos="-1080"/>
          <w:tab w:val="left" w:pos="-720"/>
        </w:tabs>
        <w:ind w:left="2520" w:hanging="360"/>
        <w:rPr>
          <w:rFonts w:ascii="Garamond" w:hAnsi="Garamond"/>
          <w:szCs w:val="24"/>
        </w:rPr>
      </w:pPr>
      <w:r w:rsidRPr="008F0A53">
        <w:rPr>
          <w:rFonts w:ascii="Garamond" w:hAnsi="Garamond"/>
          <w:szCs w:val="24"/>
        </w:rPr>
        <w:t>b.</w:t>
      </w:r>
      <w:r w:rsidRPr="008F0A53">
        <w:rPr>
          <w:rFonts w:ascii="Garamond" w:hAnsi="Garamond"/>
          <w:szCs w:val="24"/>
        </w:rPr>
        <w:tab/>
        <w:t>PM</w:t>
      </w:r>
      <w:r w:rsidRPr="008F0A53">
        <w:rPr>
          <w:rFonts w:ascii="Garamond" w:hAnsi="Garamond"/>
          <w:szCs w:val="24"/>
          <w:vertAlign w:val="subscript"/>
        </w:rPr>
        <w:t>10</w:t>
      </w:r>
      <w:r w:rsidRPr="008F0A53">
        <w:rPr>
          <w:rFonts w:ascii="Garamond" w:hAnsi="Garamond"/>
          <w:szCs w:val="24"/>
        </w:rPr>
        <w:t>/PM:  Cooling tower design (Delayed coker unit cooling tower applicable)</w:t>
      </w:r>
    </w:p>
    <w:p w14:paraId="1750BF76" w14:textId="77777777" w:rsidR="000D1807" w:rsidRDefault="000D1807" w:rsidP="00400012">
      <w:pPr>
        <w:widowControl/>
        <w:rPr>
          <w:rFonts w:ascii="Garamond" w:hAnsi="Garamond"/>
          <w:szCs w:val="24"/>
        </w:rPr>
      </w:pPr>
    </w:p>
    <w:bookmarkEnd w:id="48"/>
    <w:bookmarkEnd w:id="49"/>
    <w:p w14:paraId="108339F1"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c.</w:t>
      </w:r>
      <w:r w:rsidRPr="008F0A53">
        <w:rPr>
          <w:rFonts w:ascii="Garamond" w:hAnsi="Garamond"/>
          <w:szCs w:val="24"/>
        </w:rPr>
        <w:tab/>
        <w:t>VOC</w:t>
      </w:r>
    </w:p>
    <w:p w14:paraId="15529251" w14:textId="77777777" w:rsidR="00CF5DFB" w:rsidRPr="00817BCE" w:rsidRDefault="00CF5DFB" w:rsidP="00400012">
      <w:pPr>
        <w:tabs>
          <w:tab w:val="left" w:pos="-1080"/>
          <w:tab w:val="left" w:pos="-720"/>
        </w:tabs>
        <w:rPr>
          <w:rFonts w:ascii="Garamond" w:hAnsi="Garamond"/>
          <w:szCs w:val="24"/>
        </w:rPr>
      </w:pPr>
    </w:p>
    <w:p w14:paraId="1BC3F702" w14:textId="77777777" w:rsidR="00CF5DFB"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AP-42, Section 5.1 (1/95 rev.)</w:t>
      </w:r>
      <w:r w:rsidR="003A7F36" w:rsidRPr="008F0A53">
        <w:rPr>
          <w:rFonts w:ascii="Garamond" w:hAnsi="Garamond"/>
          <w:szCs w:val="24"/>
        </w:rPr>
        <w:t>.</w:t>
      </w:r>
    </w:p>
    <w:p w14:paraId="47E7C970" w14:textId="77777777" w:rsidR="008716FA" w:rsidRPr="00817BCE" w:rsidRDefault="008716FA" w:rsidP="00400012">
      <w:pPr>
        <w:tabs>
          <w:tab w:val="left" w:pos="-1080"/>
          <w:tab w:val="left" w:pos="-720"/>
        </w:tabs>
        <w:rPr>
          <w:rFonts w:ascii="Garamond" w:hAnsi="Garamond"/>
          <w:szCs w:val="24"/>
        </w:rPr>
      </w:pPr>
    </w:p>
    <w:p w14:paraId="2227B2FE" w14:textId="77777777" w:rsidR="00CF5DFB" w:rsidRPr="00817BCE" w:rsidRDefault="00CF5DFB" w:rsidP="00312AD8">
      <w:pPr>
        <w:pStyle w:val="ListParagraph"/>
        <w:numPr>
          <w:ilvl w:val="0"/>
          <w:numId w:val="139"/>
        </w:numPr>
        <w:tabs>
          <w:tab w:val="clear" w:pos="3600"/>
          <w:tab w:val="left" w:pos="-1080"/>
          <w:tab w:val="left" w:pos="-720"/>
        </w:tabs>
        <w:ind w:left="2880" w:hanging="360"/>
        <w:rPr>
          <w:rFonts w:ascii="Garamond" w:hAnsi="Garamond"/>
          <w:szCs w:val="24"/>
        </w:rPr>
      </w:pPr>
      <w:r w:rsidRPr="00817BCE">
        <w:rPr>
          <w:rFonts w:ascii="Garamond" w:hAnsi="Garamond"/>
          <w:szCs w:val="24"/>
        </w:rPr>
        <w:t>Key Parameters:  Monthly cooling tower circulation (gal)</w:t>
      </w:r>
      <w:r w:rsidR="003A7F36" w:rsidRPr="00817BCE">
        <w:rPr>
          <w:rFonts w:ascii="Garamond" w:hAnsi="Garamond"/>
          <w:szCs w:val="24"/>
        </w:rPr>
        <w:t>.</w:t>
      </w:r>
    </w:p>
    <w:p w14:paraId="680A83ED" w14:textId="77777777" w:rsidR="00817BCE" w:rsidRPr="00817BCE" w:rsidRDefault="00817BCE" w:rsidP="00400012">
      <w:pPr>
        <w:tabs>
          <w:tab w:val="left" w:pos="-1080"/>
          <w:tab w:val="left" w:pos="-720"/>
        </w:tabs>
        <w:rPr>
          <w:rFonts w:ascii="Garamond" w:hAnsi="Garamond"/>
          <w:szCs w:val="24"/>
        </w:rPr>
      </w:pPr>
    </w:p>
    <w:p w14:paraId="76740A23" w14:textId="75092422" w:rsidR="00CF5DFB" w:rsidRPr="008F0A53" w:rsidRDefault="007B1EEE" w:rsidP="00400012">
      <w:pPr>
        <w:tabs>
          <w:tab w:val="left" w:pos="-1080"/>
          <w:tab w:val="left" w:pos="-720"/>
        </w:tabs>
        <w:ind w:left="2160" w:hanging="720"/>
        <w:rPr>
          <w:rFonts w:ascii="Garamond" w:hAnsi="Garamond"/>
          <w:szCs w:val="24"/>
        </w:rPr>
      </w:pPr>
      <w:r w:rsidRPr="008F0A53">
        <w:rPr>
          <w:rFonts w:ascii="Garamond" w:hAnsi="Garamond"/>
          <w:szCs w:val="24"/>
        </w:rPr>
        <w:t>1</w:t>
      </w:r>
      <w:r>
        <w:rPr>
          <w:rFonts w:ascii="Garamond" w:hAnsi="Garamond"/>
          <w:szCs w:val="24"/>
        </w:rPr>
        <w:t>2</w:t>
      </w:r>
      <w:r w:rsidR="00CF5DFB" w:rsidRPr="008F0A53">
        <w:rPr>
          <w:rFonts w:ascii="Garamond" w:hAnsi="Garamond"/>
          <w:szCs w:val="24"/>
        </w:rPr>
        <w:t>.</w:t>
      </w:r>
      <w:r w:rsidR="00CF5DFB" w:rsidRPr="008F0A53">
        <w:rPr>
          <w:rFonts w:ascii="Garamond" w:hAnsi="Garamond"/>
          <w:szCs w:val="24"/>
        </w:rPr>
        <w:tab/>
        <w:t>Loading facilities</w:t>
      </w:r>
    </w:p>
    <w:p w14:paraId="5CB5E842" w14:textId="77777777" w:rsidR="00CF5DFB" w:rsidRPr="00A46C98" w:rsidRDefault="00CF5DFB" w:rsidP="00400012">
      <w:pPr>
        <w:tabs>
          <w:tab w:val="left" w:pos="-1080"/>
          <w:tab w:val="left" w:pos="-720"/>
        </w:tabs>
        <w:rPr>
          <w:rFonts w:ascii="Garamond" w:hAnsi="Garamond"/>
          <w:szCs w:val="24"/>
        </w:rPr>
      </w:pPr>
    </w:p>
    <w:p w14:paraId="499C1C72"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Not applicable – not a source</w:t>
      </w:r>
    </w:p>
    <w:p w14:paraId="04FC0D8C" w14:textId="77777777" w:rsidR="00CF5DFB" w:rsidRPr="00A46C98" w:rsidRDefault="00CF5DFB" w:rsidP="00FA6B46">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4A055F3" w14:textId="77777777" w:rsidR="00CF5DFB" w:rsidRPr="008F0A53" w:rsidRDefault="00CF5DFB" w:rsidP="00400012">
      <w:pPr>
        <w:tabs>
          <w:tab w:val="left" w:pos="-1080"/>
          <w:tab w:val="left" w:pos="-720"/>
        </w:tabs>
        <w:ind w:left="2520" w:hanging="360"/>
        <w:rPr>
          <w:rFonts w:ascii="Garamond" w:hAnsi="Garamond"/>
          <w:szCs w:val="24"/>
          <w:vertAlign w:val="subscript"/>
        </w:rPr>
      </w:pPr>
      <w:r w:rsidRPr="008F0A53">
        <w:rPr>
          <w:rFonts w:ascii="Garamond" w:hAnsi="Garamond"/>
          <w:szCs w:val="24"/>
        </w:rPr>
        <w:t>b.</w:t>
      </w:r>
      <w:r w:rsidRPr="008F0A53">
        <w:rPr>
          <w:rFonts w:ascii="Garamond" w:hAnsi="Garamond"/>
          <w:szCs w:val="24"/>
        </w:rPr>
        <w:tab/>
        <w:t>NO</w:t>
      </w:r>
      <w:r w:rsidRPr="008F0A53">
        <w:rPr>
          <w:rFonts w:ascii="Garamond" w:hAnsi="Garamond"/>
          <w:szCs w:val="24"/>
          <w:vertAlign w:val="subscript"/>
        </w:rPr>
        <w:t>x</w:t>
      </w:r>
    </w:p>
    <w:p w14:paraId="260E3DEB" w14:textId="77777777" w:rsidR="00CF5DFB" w:rsidRPr="00A46C98" w:rsidRDefault="00CF5DFB" w:rsidP="00FA6B46">
      <w:pPr>
        <w:tabs>
          <w:tab w:val="left" w:pos="-1080"/>
          <w:tab w:val="left" w:pos="-720"/>
          <w:tab w:val="left" w:pos="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B6A36C4"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VCU stack tests for lb NO</w:t>
      </w:r>
      <w:r w:rsidRPr="008F0A53">
        <w:rPr>
          <w:rFonts w:ascii="Garamond" w:hAnsi="Garamond"/>
          <w:szCs w:val="24"/>
          <w:vertAlign w:val="subscript"/>
        </w:rPr>
        <w:t>x</w:t>
      </w:r>
      <w:r w:rsidRPr="008F0A53">
        <w:rPr>
          <w:rFonts w:ascii="Garamond" w:hAnsi="Garamond"/>
          <w:szCs w:val="24"/>
        </w:rPr>
        <w:t>/gal loaded</w:t>
      </w:r>
      <w:r w:rsidR="003A7F36" w:rsidRPr="008F0A53">
        <w:rPr>
          <w:rFonts w:ascii="Garamond" w:hAnsi="Garamond"/>
          <w:szCs w:val="24"/>
        </w:rPr>
        <w:t>.</w:t>
      </w:r>
      <w:r w:rsidRPr="008F0A53">
        <w:rPr>
          <w:rFonts w:ascii="Garamond" w:hAnsi="Garamond"/>
          <w:szCs w:val="24"/>
        </w:rPr>
        <w:t xml:space="preserve"> </w:t>
      </w:r>
    </w:p>
    <w:p w14:paraId="04C3C13E" w14:textId="77777777" w:rsidR="00816D59" w:rsidRPr="00A46C98" w:rsidRDefault="00816D59" w:rsidP="00400012">
      <w:pPr>
        <w:tabs>
          <w:tab w:val="left" w:pos="-1080"/>
          <w:tab w:val="left" w:pos="-720"/>
        </w:tabs>
        <w:rPr>
          <w:rFonts w:ascii="Garamond" w:hAnsi="Garamond"/>
          <w:szCs w:val="24"/>
        </w:rPr>
      </w:pPr>
    </w:p>
    <w:p w14:paraId="64D9184D" w14:textId="51A815DB" w:rsidR="00CF5DFB"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volume of materials loaded from yield accounting</w:t>
      </w:r>
      <w:r w:rsidR="003A7F36" w:rsidRPr="008F0A53">
        <w:rPr>
          <w:rFonts w:ascii="Garamond" w:hAnsi="Garamond"/>
          <w:szCs w:val="24"/>
        </w:rPr>
        <w:t>.</w:t>
      </w:r>
    </w:p>
    <w:p w14:paraId="385B6307" w14:textId="77777777" w:rsidR="006E50CB" w:rsidRPr="008F0A53" w:rsidRDefault="006E50CB" w:rsidP="006E50CB">
      <w:pPr>
        <w:tabs>
          <w:tab w:val="left" w:pos="-1080"/>
          <w:tab w:val="left" w:pos="-720"/>
        </w:tabs>
        <w:rPr>
          <w:rFonts w:ascii="Garamond" w:hAnsi="Garamond"/>
          <w:szCs w:val="24"/>
        </w:rPr>
      </w:pPr>
    </w:p>
    <w:p w14:paraId="7052DBCF"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c.</w:t>
      </w:r>
      <w:r w:rsidRPr="008F0A53">
        <w:rPr>
          <w:rFonts w:ascii="Garamond" w:hAnsi="Garamond"/>
          <w:szCs w:val="24"/>
        </w:rPr>
        <w:tab/>
        <w:t>CO</w:t>
      </w:r>
    </w:p>
    <w:p w14:paraId="35C77B60" w14:textId="77777777" w:rsidR="00CF5DFB" w:rsidRPr="00A46C98" w:rsidRDefault="00CF5DFB" w:rsidP="00400012">
      <w:pPr>
        <w:tabs>
          <w:tab w:val="left" w:pos="-1080"/>
          <w:tab w:val="left" w:pos="-720"/>
        </w:tabs>
        <w:rPr>
          <w:rFonts w:ascii="Garamond" w:hAnsi="Garamond"/>
          <w:szCs w:val="24"/>
        </w:rPr>
      </w:pPr>
    </w:p>
    <w:p w14:paraId="40D4F05C"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VCU stack tests for lb CO/gal loaded</w:t>
      </w:r>
      <w:r w:rsidR="003A7F36" w:rsidRPr="008F0A53">
        <w:rPr>
          <w:rFonts w:ascii="Garamond" w:hAnsi="Garamond"/>
          <w:szCs w:val="24"/>
        </w:rPr>
        <w:t>.</w:t>
      </w:r>
      <w:r w:rsidRPr="008F0A53">
        <w:rPr>
          <w:rFonts w:ascii="Garamond" w:hAnsi="Garamond"/>
          <w:szCs w:val="24"/>
        </w:rPr>
        <w:t xml:space="preserve"> </w:t>
      </w:r>
    </w:p>
    <w:p w14:paraId="4415D522" w14:textId="77777777" w:rsidR="00816D59" w:rsidRPr="00A46C98" w:rsidRDefault="00816D59" w:rsidP="00400012">
      <w:pPr>
        <w:tabs>
          <w:tab w:val="left" w:pos="-1080"/>
          <w:tab w:val="left" w:pos="-720"/>
        </w:tabs>
        <w:rPr>
          <w:rFonts w:ascii="Garamond" w:hAnsi="Garamond"/>
          <w:szCs w:val="24"/>
        </w:rPr>
      </w:pPr>
    </w:p>
    <w:p w14:paraId="149E5FC8"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volume of materials loaded from yield accounting</w:t>
      </w:r>
      <w:r w:rsidR="003A7F36" w:rsidRPr="008F0A53">
        <w:rPr>
          <w:rFonts w:ascii="Garamond" w:hAnsi="Garamond"/>
          <w:szCs w:val="24"/>
        </w:rPr>
        <w:t>.</w:t>
      </w:r>
    </w:p>
    <w:p w14:paraId="1ACD3AC0" w14:textId="77777777" w:rsidR="00CF5DFB" w:rsidRPr="00A46C98" w:rsidRDefault="00CF5DFB" w:rsidP="00400012">
      <w:pPr>
        <w:tabs>
          <w:tab w:val="left" w:pos="-1080"/>
          <w:tab w:val="left" w:pos="-720"/>
        </w:tabs>
        <w:rPr>
          <w:rFonts w:ascii="Garamond" w:hAnsi="Garamond"/>
          <w:szCs w:val="24"/>
        </w:rPr>
      </w:pPr>
    </w:p>
    <w:p w14:paraId="4E5388FA"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d.</w:t>
      </w:r>
      <w:r w:rsidRPr="008F0A53">
        <w:rPr>
          <w:rFonts w:ascii="Garamond" w:hAnsi="Garamond"/>
          <w:szCs w:val="24"/>
        </w:rPr>
        <w:tab/>
        <w:t>PM</w:t>
      </w:r>
      <w:r w:rsidRPr="008F0A53">
        <w:rPr>
          <w:rFonts w:ascii="Garamond" w:hAnsi="Garamond"/>
          <w:szCs w:val="24"/>
          <w:vertAlign w:val="subscript"/>
        </w:rPr>
        <w:t>10</w:t>
      </w:r>
      <w:r w:rsidRPr="008F0A53">
        <w:rPr>
          <w:rFonts w:ascii="Garamond" w:hAnsi="Garamond"/>
          <w:szCs w:val="24"/>
        </w:rPr>
        <w:t>/PM:  Not applicable – not a significant source</w:t>
      </w:r>
    </w:p>
    <w:p w14:paraId="75BAC59E" w14:textId="77777777" w:rsidR="00CF5DFB" w:rsidRPr="00A46C98" w:rsidRDefault="00CF5DFB" w:rsidP="00400012">
      <w:pPr>
        <w:tabs>
          <w:tab w:val="left" w:pos="-1080"/>
          <w:tab w:val="left" w:pos="-720"/>
        </w:tabs>
        <w:rPr>
          <w:rFonts w:ascii="Garamond" w:hAnsi="Garamond"/>
          <w:szCs w:val="24"/>
        </w:rPr>
      </w:pPr>
    </w:p>
    <w:p w14:paraId="193C46B2" w14:textId="6C2FA4B2"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e.</w:t>
      </w:r>
      <w:r w:rsidRPr="008F0A53">
        <w:rPr>
          <w:rFonts w:ascii="Garamond" w:hAnsi="Garamond"/>
          <w:szCs w:val="24"/>
        </w:rPr>
        <w:tab/>
        <w:t>VOC</w:t>
      </w:r>
      <w:r w:rsidR="009111E7">
        <w:rPr>
          <w:rFonts w:ascii="Garamond" w:hAnsi="Garamond"/>
          <w:szCs w:val="24"/>
        </w:rPr>
        <w:t xml:space="preserve"> </w:t>
      </w:r>
    </w:p>
    <w:p w14:paraId="3870DDBA" w14:textId="77777777" w:rsidR="00CF5DFB" w:rsidRPr="00A46C98" w:rsidRDefault="00CF5DFB" w:rsidP="00400012">
      <w:pPr>
        <w:tabs>
          <w:tab w:val="left" w:pos="-1080"/>
          <w:tab w:val="left" w:pos="-720"/>
        </w:tabs>
        <w:rPr>
          <w:rFonts w:ascii="Garamond" w:hAnsi="Garamond"/>
          <w:szCs w:val="24"/>
        </w:rPr>
      </w:pPr>
    </w:p>
    <w:p w14:paraId="5CF6F1D9" w14:textId="77777777" w:rsidR="00CF5DFB" w:rsidRPr="008F0A53" w:rsidRDefault="00CF5DFB" w:rsidP="00437982">
      <w:pPr>
        <w:widowControl/>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AP-42, Section 5.2-4 (1/95 rev.) and VCU st</w:t>
      </w:r>
      <w:r w:rsidR="003A7F36" w:rsidRPr="008F0A53">
        <w:rPr>
          <w:rFonts w:ascii="Garamond" w:hAnsi="Garamond"/>
          <w:szCs w:val="24"/>
        </w:rPr>
        <w:t>ack tests for lb VOC/gal loaded.</w:t>
      </w:r>
    </w:p>
    <w:p w14:paraId="08A90467" w14:textId="77777777" w:rsidR="00816D59" w:rsidRPr="00A46C98" w:rsidRDefault="00816D59" w:rsidP="00400012">
      <w:pPr>
        <w:tabs>
          <w:tab w:val="left" w:pos="-1080"/>
          <w:tab w:val="left" w:pos="-720"/>
        </w:tabs>
        <w:rPr>
          <w:rFonts w:ascii="Garamond" w:hAnsi="Garamond"/>
          <w:szCs w:val="24"/>
        </w:rPr>
      </w:pPr>
    </w:p>
    <w:p w14:paraId="571A8C7A"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volume of material throughput from yield accounting, material property data (VP, MW, etc.)</w:t>
      </w:r>
      <w:r w:rsidR="003A7F36" w:rsidRPr="008F0A53">
        <w:rPr>
          <w:rFonts w:ascii="Garamond" w:hAnsi="Garamond"/>
          <w:szCs w:val="24"/>
        </w:rPr>
        <w:t>.</w:t>
      </w:r>
    </w:p>
    <w:p w14:paraId="308C12D7" w14:textId="77777777" w:rsidR="00EB61C3" w:rsidRDefault="00EB61C3" w:rsidP="00400012">
      <w:pPr>
        <w:tabs>
          <w:tab w:val="left" w:pos="-1080"/>
          <w:tab w:val="left" w:pos="-720"/>
        </w:tabs>
        <w:rPr>
          <w:rFonts w:ascii="Garamond" w:hAnsi="Garamond"/>
          <w:szCs w:val="24"/>
        </w:rPr>
      </w:pPr>
    </w:p>
    <w:p w14:paraId="50AE3E99" w14:textId="77777777" w:rsidR="00EF4474" w:rsidRDefault="00EF4474" w:rsidP="00400012">
      <w:pPr>
        <w:tabs>
          <w:tab w:val="left" w:pos="-1080"/>
          <w:tab w:val="left" w:pos="-720"/>
        </w:tabs>
        <w:rPr>
          <w:rFonts w:ascii="Garamond" w:hAnsi="Garamond"/>
          <w:szCs w:val="24"/>
        </w:rPr>
      </w:pPr>
    </w:p>
    <w:p w14:paraId="0746225F" w14:textId="77777777" w:rsidR="00EF4474" w:rsidRPr="00A46C98" w:rsidRDefault="00EF4474" w:rsidP="00400012">
      <w:pPr>
        <w:tabs>
          <w:tab w:val="left" w:pos="-1080"/>
          <w:tab w:val="left" w:pos="-720"/>
        </w:tabs>
        <w:rPr>
          <w:rFonts w:ascii="Garamond" w:hAnsi="Garamond"/>
          <w:szCs w:val="24"/>
        </w:rPr>
      </w:pPr>
    </w:p>
    <w:p w14:paraId="08BB98E0" w14:textId="3093FEE7" w:rsidR="00CF5DFB" w:rsidRPr="008F0A53" w:rsidRDefault="007B1EEE" w:rsidP="00400012">
      <w:pPr>
        <w:ind w:left="2160" w:hanging="720"/>
        <w:rPr>
          <w:rFonts w:ascii="Garamond" w:hAnsi="Garamond"/>
          <w:szCs w:val="24"/>
        </w:rPr>
      </w:pPr>
      <w:r w:rsidRPr="008F0A53">
        <w:rPr>
          <w:rFonts w:ascii="Garamond" w:hAnsi="Garamond"/>
          <w:szCs w:val="24"/>
        </w:rPr>
        <w:lastRenderedPageBreak/>
        <w:t>1</w:t>
      </w:r>
      <w:r>
        <w:rPr>
          <w:rFonts w:ascii="Garamond" w:hAnsi="Garamond"/>
          <w:szCs w:val="24"/>
        </w:rPr>
        <w:t>3</w:t>
      </w:r>
      <w:r w:rsidR="00CF5DFB" w:rsidRPr="008F0A53">
        <w:rPr>
          <w:rFonts w:ascii="Garamond" w:hAnsi="Garamond"/>
          <w:szCs w:val="24"/>
        </w:rPr>
        <w:t>.</w:t>
      </w:r>
      <w:r w:rsidR="00CF5DFB" w:rsidRPr="008F0A53">
        <w:rPr>
          <w:rFonts w:ascii="Garamond" w:hAnsi="Garamond"/>
          <w:szCs w:val="24"/>
        </w:rPr>
        <w:tab/>
        <w:t>Storage tanks</w:t>
      </w:r>
    </w:p>
    <w:p w14:paraId="1FE489E4" w14:textId="77777777" w:rsidR="00CF5DFB" w:rsidRPr="00A46C98" w:rsidRDefault="00CF5DFB" w:rsidP="00400012">
      <w:pPr>
        <w:tabs>
          <w:tab w:val="left" w:pos="-1080"/>
          <w:tab w:val="left" w:pos="-720"/>
        </w:tabs>
        <w:rPr>
          <w:rFonts w:ascii="Garamond" w:hAnsi="Garamond"/>
          <w:szCs w:val="24"/>
        </w:rPr>
      </w:pPr>
    </w:p>
    <w:p w14:paraId="1D8AB25E"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NO</w:t>
      </w:r>
      <w:r w:rsidRPr="008F0A53">
        <w:rPr>
          <w:rFonts w:ascii="Garamond" w:hAnsi="Garamond"/>
          <w:szCs w:val="24"/>
          <w:vertAlign w:val="subscript"/>
        </w:rPr>
        <w:t>x</w:t>
      </w:r>
      <w:r w:rsidRPr="008F0A53">
        <w:rPr>
          <w:rFonts w:ascii="Garamond" w:hAnsi="Garamond"/>
          <w:szCs w:val="24"/>
        </w:rPr>
        <w:t>, CO, PM</w:t>
      </w:r>
      <w:r w:rsidRPr="008F0A53">
        <w:rPr>
          <w:rFonts w:ascii="Garamond" w:hAnsi="Garamond"/>
          <w:szCs w:val="24"/>
          <w:vertAlign w:val="subscript"/>
        </w:rPr>
        <w:t>10</w:t>
      </w:r>
      <w:r w:rsidRPr="008F0A53">
        <w:rPr>
          <w:rFonts w:ascii="Garamond" w:hAnsi="Garamond"/>
          <w:szCs w:val="24"/>
        </w:rPr>
        <w:t>/PM:  Not applicable – not a source</w:t>
      </w:r>
    </w:p>
    <w:p w14:paraId="6CE97F03" w14:textId="77777777" w:rsidR="00CF5DFB" w:rsidRPr="00A46C98" w:rsidRDefault="00CF5DFB" w:rsidP="00400012">
      <w:pPr>
        <w:tabs>
          <w:tab w:val="left" w:pos="-1080"/>
          <w:tab w:val="left" w:pos="-720"/>
        </w:tabs>
        <w:rPr>
          <w:rFonts w:ascii="Garamond" w:hAnsi="Garamond"/>
          <w:szCs w:val="24"/>
        </w:rPr>
      </w:pPr>
    </w:p>
    <w:p w14:paraId="54BA7F23"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b.</w:t>
      </w:r>
      <w:r w:rsidRPr="008F0A53">
        <w:rPr>
          <w:rFonts w:ascii="Garamond" w:hAnsi="Garamond"/>
          <w:szCs w:val="24"/>
        </w:rPr>
        <w:tab/>
        <w:t>VOC</w:t>
      </w:r>
    </w:p>
    <w:p w14:paraId="11AC5508" w14:textId="77777777" w:rsidR="00CF5DFB" w:rsidRPr="00A46C98" w:rsidRDefault="00CF5DFB" w:rsidP="00400012">
      <w:pPr>
        <w:tabs>
          <w:tab w:val="left" w:pos="-1080"/>
          <w:tab w:val="left" w:pos="-720"/>
        </w:tabs>
        <w:rPr>
          <w:rFonts w:ascii="Garamond" w:hAnsi="Garamond"/>
          <w:szCs w:val="24"/>
        </w:rPr>
      </w:pPr>
    </w:p>
    <w:p w14:paraId="1B46DC4A" w14:textId="6D2FAB26" w:rsidR="00305F41"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 xml:space="preserve">Calculation Basis:  </w:t>
      </w:r>
      <w:r w:rsidR="000A58DD" w:rsidRPr="008F0A53">
        <w:rPr>
          <w:rFonts w:ascii="Garamond" w:hAnsi="Garamond"/>
          <w:szCs w:val="24"/>
        </w:rPr>
        <w:t>actual emission, AP-42</w:t>
      </w:r>
      <w:r w:rsidR="00210EDD">
        <w:rPr>
          <w:rFonts w:ascii="Garamond" w:hAnsi="Garamond"/>
          <w:szCs w:val="24"/>
        </w:rPr>
        <w:t xml:space="preserve"> calculation methods</w:t>
      </w:r>
      <w:r w:rsidR="000A58DD" w:rsidRPr="008F0A53">
        <w:rPr>
          <w:rFonts w:ascii="Garamond" w:hAnsi="Garamond"/>
          <w:szCs w:val="24"/>
        </w:rPr>
        <w:t xml:space="preserve"> and other reasonable sources</w:t>
      </w:r>
      <w:r w:rsidRPr="008F0A53">
        <w:rPr>
          <w:rFonts w:ascii="Garamond" w:hAnsi="Garamond"/>
          <w:szCs w:val="24"/>
        </w:rPr>
        <w:t xml:space="preserve"> </w:t>
      </w:r>
      <w:r w:rsidR="000A58DD" w:rsidRPr="008F0A53">
        <w:rPr>
          <w:rFonts w:ascii="Garamond" w:hAnsi="Garamond"/>
          <w:szCs w:val="24"/>
        </w:rPr>
        <w:t>as outlined in the application for MAQP #1821-27.</w:t>
      </w:r>
    </w:p>
    <w:p w14:paraId="087DC832" w14:textId="77777777" w:rsidR="003B43C4" w:rsidRPr="00A46C98" w:rsidRDefault="003B43C4" w:rsidP="00400012">
      <w:pPr>
        <w:tabs>
          <w:tab w:val="left" w:pos="-1080"/>
          <w:tab w:val="left" w:pos="-720"/>
        </w:tabs>
        <w:rPr>
          <w:rFonts w:ascii="Garamond" w:hAnsi="Garamond"/>
          <w:szCs w:val="24"/>
        </w:rPr>
      </w:pPr>
    </w:p>
    <w:p w14:paraId="5C75DA50" w14:textId="77777777" w:rsidR="00CF5DFB" w:rsidRPr="008F0A53" w:rsidRDefault="00CF5DFB" w:rsidP="004B53A0">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volume of material throughput from yield accounting, material property data (VP, MW, etc.)</w:t>
      </w:r>
      <w:r w:rsidR="003A7F36" w:rsidRPr="008F0A53">
        <w:rPr>
          <w:rFonts w:ascii="Garamond" w:hAnsi="Garamond"/>
          <w:szCs w:val="24"/>
        </w:rPr>
        <w:t>.</w:t>
      </w:r>
    </w:p>
    <w:p w14:paraId="30451916" w14:textId="77777777" w:rsidR="00BA6957" w:rsidRPr="008F0A53" w:rsidRDefault="00BA6957" w:rsidP="00400012">
      <w:pPr>
        <w:widowControl/>
        <w:rPr>
          <w:rFonts w:ascii="Garamond" w:hAnsi="Garamond"/>
          <w:szCs w:val="24"/>
        </w:rPr>
      </w:pPr>
    </w:p>
    <w:p w14:paraId="65E03BA7" w14:textId="77777777" w:rsidR="00BA6957" w:rsidRPr="00A46C98" w:rsidRDefault="00BA6957">
      <w:pPr>
        <w:tabs>
          <w:tab w:val="center" w:pos="4680"/>
          <w:tab w:val="left" w:pos="5040"/>
          <w:tab w:val="left" w:pos="5760"/>
          <w:tab w:val="left" w:pos="6480"/>
          <w:tab w:val="left" w:pos="7200"/>
          <w:tab w:val="left" w:pos="7920"/>
          <w:tab w:val="left" w:pos="8640"/>
          <w:tab w:val="left" w:pos="9360"/>
        </w:tabs>
        <w:jc w:val="center"/>
        <w:rPr>
          <w:rFonts w:ascii="Garamond" w:hAnsi="Garamond"/>
          <w:szCs w:val="24"/>
        </w:rPr>
        <w:sectPr w:rsidR="00BA6957" w:rsidRPr="00A46C98" w:rsidSect="006E50CB">
          <w:footerReference w:type="default" r:id="rId22"/>
          <w:endnotePr>
            <w:numFmt w:val="decimal"/>
          </w:endnotePr>
          <w:pgSz w:w="12240" w:h="15840" w:code="1"/>
          <w:pgMar w:top="1152" w:right="1440" w:bottom="900" w:left="1440" w:header="720" w:footer="492" w:gutter="0"/>
          <w:pgNumType w:start="1" w:chapStyle="1"/>
          <w:cols w:space="720"/>
          <w:noEndnote/>
          <w:docGrid w:linePitch="326"/>
        </w:sectPr>
      </w:pPr>
    </w:p>
    <w:p w14:paraId="665D6DA0" w14:textId="77777777" w:rsidR="00024C42" w:rsidRPr="00553DD4" w:rsidRDefault="00CF5DFB">
      <w:pPr>
        <w:widowControl/>
        <w:jc w:val="center"/>
        <w:rPr>
          <w:rFonts w:ascii="Garamond" w:hAnsi="Garamond"/>
          <w:szCs w:val="24"/>
        </w:rPr>
      </w:pPr>
      <w:r w:rsidRPr="00553DD4">
        <w:rPr>
          <w:rFonts w:ascii="Garamond" w:hAnsi="Garamond"/>
          <w:szCs w:val="24"/>
        </w:rPr>
        <w:lastRenderedPageBreak/>
        <w:t>Montana Air Quality Permit (MAQP) Analysis</w:t>
      </w:r>
    </w:p>
    <w:p w14:paraId="29438BE9" w14:textId="77777777" w:rsidR="00CF5DFB" w:rsidRPr="00553DD4" w:rsidRDefault="00CF5DFB" w:rsidP="004B53A0">
      <w:pPr>
        <w:jc w:val="center"/>
        <w:rPr>
          <w:rFonts w:ascii="Garamond" w:hAnsi="Garamond"/>
          <w:szCs w:val="24"/>
        </w:rPr>
      </w:pPr>
      <w:r w:rsidRPr="00553DD4">
        <w:rPr>
          <w:rFonts w:ascii="Garamond" w:hAnsi="Garamond"/>
          <w:szCs w:val="24"/>
        </w:rPr>
        <w:t>CHS Inc. – Laurel Refinery</w:t>
      </w:r>
    </w:p>
    <w:p w14:paraId="1F5B3BFE" w14:textId="3D09857E" w:rsidR="00CF5DFB" w:rsidRPr="00553DD4" w:rsidRDefault="00CF5DFB" w:rsidP="004B53A0">
      <w:pPr>
        <w:jc w:val="center"/>
        <w:rPr>
          <w:rFonts w:ascii="Garamond" w:hAnsi="Garamond"/>
          <w:szCs w:val="24"/>
        </w:rPr>
      </w:pPr>
      <w:r w:rsidRPr="00EE7101">
        <w:rPr>
          <w:rFonts w:ascii="Garamond" w:hAnsi="Garamond"/>
          <w:szCs w:val="24"/>
        </w:rPr>
        <w:t>MAQP #</w:t>
      </w:r>
      <w:r w:rsidR="00066D8B" w:rsidRPr="00EE7101">
        <w:rPr>
          <w:rFonts w:ascii="Garamond" w:hAnsi="Garamond"/>
          <w:szCs w:val="24"/>
        </w:rPr>
        <w:t>1821-</w:t>
      </w:r>
      <w:r w:rsidR="00CB3A0C" w:rsidRPr="00EE7101">
        <w:rPr>
          <w:rFonts w:ascii="Garamond" w:hAnsi="Garamond"/>
          <w:szCs w:val="24"/>
        </w:rPr>
        <w:t>4</w:t>
      </w:r>
      <w:r w:rsidR="00CB3A0C">
        <w:rPr>
          <w:rFonts w:ascii="Garamond" w:hAnsi="Garamond"/>
          <w:szCs w:val="24"/>
        </w:rPr>
        <w:t>7</w:t>
      </w:r>
    </w:p>
    <w:p w14:paraId="0A194AA8" w14:textId="77777777" w:rsidR="00CF5DFB" w:rsidRPr="00553D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751B82C" w14:textId="77777777" w:rsidR="00CF5DFB" w:rsidRPr="00553DD4" w:rsidRDefault="00CF5DFB" w:rsidP="004B53A0">
      <w:pPr>
        <w:pStyle w:val="Header"/>
        <w:tabs>
          <w:tab w:val="clear" w:pos="4320"/>
          <w:tab w:val="clear" w:pos="8640"/>
          <w:tab w:val="left" w:pos="-1080"/>
          <w:tab w:val="left" w:pos="-720"/>
        </w:tabs>
        <w:ind w:left="720" w:hanging="720"/>
        <w:rPr>
          <w:rFonts w:ascii="Garamond" w:hAnsi="Garamond"/>
          <w:szCs w:val="24"/>
        </w:rPr>
      </w:pPr>
      <w:r w:rsidRPr="00553DD4">
        <w:rPr>
          <w:rFonts w:ascii="Garamond" w:hAnsi="Garamond"/>
          <w:szCs w:val="24"/>
        </w:rPr>
        <w:t>I.</w:t>
      </w:r>
      <w:r w:rsidRPr="00553DD4">
        <w:rPr>
          <w:rFonts w:ascii="Garamond" w:hAnsi="Garamond"/>
          <w:szCs w:val="24"/>
        </w:rPr>
        <w:tab/>
        <w:t>Introduction/Process Description</w:t>
      </w:r>
    </w:p>
    <w:p w14:paraId="651318BE" w14:textId="77777777" w:rsidR="00CF5DFB" w:rsidRPr="00553DD4" w:rsidRDefault="00CF5DFB" w:rsidP="004B53A0">
      <w:pPr>
        <w:tabs>
          <w:tab w:val="left" w:pos="-1080"/>
          <w:tab w:val="left" w:pos="-720"/>
        </w:tabs>
        <w:rPr>
          <w:rFonts w:ascii="Garamond" w:hAnsi="Garamond"/>
          <w:sz w:val="22"/>
          <w:szCs w:val="22"/>
        </w:rPr>
      </w:pPr>
    </w:p>
    <w:p w14:paraId="28A92A09" w14:textId="77777777" w:rsidR="00CF5DFB" w:rsidRPr="00553DD4" w:rsidRDefault="00CF5DFB" w:rsidP="004B53A0">
      <w:pPr>
        <w:tabs>
          <w:tab w:val="left" w:pos="-1080"/>
          <w:tab w:val="left" w:pos="-720"/>
        </w:tabs>
        <w:ind w:left="1440" w:hanging="720"/>
        <w:rPr>
          <w:rFonts w:ascii="Garamond" w:hAnsi="Garamond"/>
          <w:szCs w:val="24"/>
        </w:rPr>
      </w:pPr>
      <w:r w:rsidRPr="00553DD4">
        <w:rPr>
          <w:rFonts w:ascii="Garamond" w:hAnsi="Garamond"/>
          <w:szCs w:val="24"/>
        </w:rPr>
        <w:t>A.</w:t>
      </w:r>
      <w:r w:rsidRPr="00553DD4">
        <w:rPr>
          <w:rFonts w:ascii="Garamond" w:hAnsi="Garamond"/>
          <w:szCs w:val="24"/>
        </w:rPr>
        <w:tab/>
        <w:t>Site Location/Description</w:t>
      </w:r>
    </w:p>
    <w:p w14:paraId="7CBE5C27" w14:textId="77777777" w:rsidR="00CF5DFB" w:rsidRPr="00553DD4" w:rsidRDefault="00CF5DFB" w:rsidP="004B53A0">
      <w:pPr>
        <w:tabs>
          <w:tab w:val="left" w:pos="-1080"/>
          <w:tab w:val="left" w:pos="-720"/>
        </w:tabs>
        <w:rPr>
          <w:rFonts w:ascii="Garamond" w:hAnsi="Garamond"/>
          <w:sz w:val="22"/>
          <w:szCs w:val="22"/>
        </w:rPr>
      </w:pPr>
    </w:p>
    <w:p w14:paraId="2DE24FE9" w14:textId="6CAF55A6" w:rsidR="00CF5DFB" w:rsidRPr="00553DD4" w:rsidRDefault="00CF5DFB" w:rsidP="004B53A0">
      <w:pPr>
        <w:tabs>
          <w:tab w:val="left" w:pos="-1080"/>
          <w:tab w:val="left" w:pos="-720"/>
        </w:tabs>
        <w:ind w:left="1440"/>
        <w:rPr>
          <w:rFonts w:ascii="Garamond" w:hAnsi="Garamond"/>
          <w:szCs w:val="24"/>
        </w:rPr>
      </w:pPr>
      <w:r w:rsidRPr="00553DD4">
        <w:rPr>
          <w:rFonts w:ascii="Garamond" w:hAnsi="Garamond"/>
          <w:szCs w:val="24"/>
        </w:rPr>
        <w:t>The CHS Inc. (CHS) Laurel Refinery is a petroleum refinery located in the South ½ of Section 16, Range 24 East, Township 2 South, in Yellowstone County</w:t>
      </w:r>
      <w:r w:rsidR="0063261A">
        <w:rPr>
          <w:rFonts w:ascii="Garamond" w:hAnsi="Garamond"/>
          <w:szCs w:val="24"/>
        </w:rPr>
        <w:t xml:space="preserve">. </w:t>
      </w:r>
      <w:r w:rsidRPr="00553DD4">
        <w:rPr>
          <w:rFonts w:ascii="Garamond" w:hAnsi="Garamond"/>
          <w:szCs w:val="24"/>
        </w:rPr>
        <w:t>A complete list of permitted equipment is available in the permit</w:t>
      </w:r>
      <w:r w:rsidR="0063261A">
        <w:rPr>
          <w:rFonts w:ascii="Garamond" w:hAnsi="Garamond"/>
          <w:szCs w:val="24"/>
        </w:rPr>
        <w:t xml:space="preserve">. </w:t>
      </w:r>
      <w:r w:rsidR="00EB4B1A" w:rsidRPr="00553DD4">
        <w:rPr>
          <w:rFonts w:ascii="Garamond" w:hAnsi="Garamond"/>
          <w:szCs w:val="24"/>
        </w:rPr>
        <w:t xml:space="preserve">The </w:t>
      </w:r>
      <w:r w:rsidRPr="00553DD4">
        <w:rPr>
          <w:rFonts w:ascii="Garamond" w:hAnsi="Garamond"/>
          <w:szCs w:val="24"/>
        </w:rPr>
        <w:t>source categories for the</w:t>
      </w:r>
      <w:r w:rsidR="00EB4B1A" w:rsidRPr="00553DD4">
        <w:rPr>
          <w:rFonts w:ascii="Garamond" w:hAnsi="Garamond"/>
          <w:b/>
          <w:szCs w:val="24"/>
        </w:rPr>
        <w:t xml:space="preserve"> </w:t>
      </w:r>
      <w:r w:rsidR="00EB4B1A" w:rsidRPr="00553DD4">
        <w:rPr>
          <w:rFonts w:ascii="Garamond" w:hAnsi="Garamond"/>
          <w:szCs w:val="24"/>
        </w:rPr>
        <w:t>refinery limitations and conditions associated with MAQP #1821-05</w:t>
      </w:r>
      <w:r w:rsidRPr="00553DD4">
        <w:rPr>
          <w:rFonts w:ascii="Garamond" w:hAnsi="Garamond"/>
          <w:szCs w:val="24"/>
        </w:rPr>
        <w:t xml:space="preserve"> are listed below.</w:t>
      </w:r>
    </w:p>
    <w:p w14:paraId="5E206E57" w14:textId="77777777" w:rsidR="00CF5DFB" w:rsidRPr="00553DD4" w:rsidRDefault="00CF5DFB" w:rsidP="004B53A0">
      <w:pPr>
        <w:tabs>
          <w:tab w:val="left" w:pos="-1080"/>
          <w:tab w:val="left" w:pos="-720"/>
        </w:tabs>
        <w:rPr>
          <w:rFonts w:ascii="Garamond" w:hAnsi="Garamond"/>
          <w:sz w:val="22"/>
          <w:szCs w:val="22"/>
        </w:rPr>
      </w:pPr>
    </w:p>
    <w:p w14:paraId="1D35F180" w14:textId="447D0439" w:rsidR="006A4A29" w:rsidRPr="00553DD4" w:rsidRDefault="006A4A29" w:rsidP="004B53A0">
      <w:pPr>
        <w:tabs>
          <w:tab w:val="left" w:pos="-1080"/>
          <w:tab w:val="left" w:pos="-720"/>
        </w:tabs>
        <w:ind w:left="1440"/>
        <w:rPr>
          <w:rFonts w:ascii="Garamond" w:hAnsi="Garamond"/>
          <w:szCs w:val="24"/>
        </w:rPr>
      </w:pPr>
      <w:r w:rsidRPr="00553DD4">
        <w:rPr>
          <w:rFonts w:ascii="Garamond" w:hAnsi="Garamond"/>
          <w:szCs w:val="24"/>
        </w:rPr>
        <w:t>With the issuance of MAQP #1821-05, CHS requested to place enforceable limits on future ‘site-wide’ emissions for the collective units that were in operation at the facility at this time</w:t>
      </w:r>
      <w:r w:rsidR="0063261A">
        <w:rPr>
          <w:rFonts w:ascii="Garamond" w:hAnsi="Garamond"/>
          <w:szCs w:val="24"/>
        </w:rPr>
        <w:t xml:space="preserve">. </w:t>
      </w:r>
      <w:r w:rsidRPr="00553DD4">
        <w:rPr>
          <w:rFonts w:ascii="Garamond" w:hAnsi="Garamond"/>
          <w:szCs w:val="24"/>
        </w:rPr>
        <w:t xml:space="preserve">Although modifications (including removal and addition of various emitting units) have occurred at the facility since these limitations were put in place, the following collective units identified at the time of issuance of MAQP #1821-05 continue to be subject to the limitations and conditions within </w:t>
      </w:r>
      <w:r w:rsidR="0059673C" w:rsidRPr="00553DD4">
        <w:rPr>
          <w:rFonts w:ascii="Garamond" w:hAnsi="Garamond"/>
          <w:szCs w:val="24"/>
        </w:rPr>
        <w:t>the permit</w:t>
      </w:r>
      <w:r w:rsidRPr="00553DD4">
        <w:rPr>
          <w:rFonts w:ascii="Garamond" w:hAnsi="Garamond"/>
          <w:szCs w:val="24"/>
        </w:rPr>
        <w:t>:</w:t>
      </w:r>
    </w:p>
    <w:p w14:paraId="397E7293" w14:textId="77777777" w:rsidR="006A4A29" w:rsidRPr="00553DD4" w:rsidRDefault="006A4A29" w:rsidP="004B53A0">
      <w:pPr>
        <w:tabs>
          <w:tab w:val="left" w:pos="-1080"/>
          <w:tab w:val="left" w:pos="-720"/>
        </w:tabs>
        <w:rPr>
          <w:rFonts w:ascii="Garamond" w:hAnsi="Garamond"/>
          <w:sz w:val="22"/>
          <w:szCs w:val="22"/>
        </w:rPr>
      </w:pPr>
    </w:p>
    <w:p w14:paraId="42FE3849" w14:textId="77777777" w:rsidR="00736D3B" w:rsidRPr="00553DD4" w:rsidRDefault="006A4A29" w:rsidP="00312AD8">
      <w:pPr>
        <w:numPr>
          <w:ilvl w:val="0"/>
          <w:numId w:val="75"/>
        </w:numPr>
        <w:tabs>
          <w:tab w:val="clear" w:pos="1800"/>
          <w:tab w:val="left" w:pos="-1080"/>
          <w:tab w:val="left" w:pos="-720"/>
        </w:tabs>
        <w:ind w:left="2160" w:hanging="720"/>
        <w:rPr>
          <w:rFonts w:ascii="Garamond" w:hAnsi="Garamond"/>
          <w:szCs w:val="24"/>
        </w:rPr>
      </w:pPr>
      <w:r w:rsidRPr="00553DD4">
        <w:rPr>
          <w:rFonts w:ascii="Garamond" w:hAnsi="Garamond"/>
          <w:szCs w:val="24"/>
        </w:rPr>
        <w:t xml:space="preserve">Gas-fired external combustion source type, includes:  </w:t>
      </w:r>
    </w:p>
    <w:p w14:paraId="2DC21BEB" w14:textId="77777777" w:rsidR="006A4A29" w:rsidRPr="00553DD4" w:rsidRDefault="006A4A29" w:rsidP="004B53A0">
      <w:pPr>
        <w:tabs>
          <w:tab w:val="left" w:pos="-1080"/>
          <w:tab w:val="left" w:pos="-720"/>
        </w:tabs>
        <w:rPr>
          <w:rFonts w:ascii="Garamond" w:hAnsi="Garamond"/>
          <w:sz w:val="22"/>
          <w:szCs w:val="22"/>
        </w:rPr>
      </w:pPr>
    </w:p>
    <w:p w14:paraId="0AB5C038"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 xml:space="preserve">#1 crude heater, crude preheater, #1 crude vacuum heater </w:t>
      </w:r>
    </w:p>
    <w:p w14:paraId="799BE082" w14:textId="77777777" w:rsidR="006A4A29" w:rsidRPr="004B53A0" w:rsidRDefault="006A4A29" w:rsidP="004B53A0">
      <w:pPr>
        <w:tabs>
          <w:tab w:val="left" w:pos="-1080"/>
          <w:tab w:val="left" w:pos="-720"/>
        </w:tabs>
        <w:rPr>
          <w:rFonts w:ascii="Garamond" w:hAnsi="Garamond"/>
          <w:szCs w:val="24"/>
        </w:rPr>
      </w:pPr>
    </w:p>
    <w:p w14:paraId="6C00D5F5"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#2 crude heater, #2 crude vacuum heater</w:t>
      </w:r>
    </w:p>
    <w:p w14:paraId="771D0638" w14:textId="77777777" w:rsidR="006A4A29" w:rsidRPr="004B53A0" w:rsidRDefault="006A4A29" w:rsidP="004B53A0">
      <w:pPr>
        <w:tabs>
          <w:tab w:val="left" w:pos="-1080"/>
          <w:tab w:val="left" w:pos="-720"/>
        </w:tabs>
        <w:rPr>
          <w:rFonts w:ascii="Garamond" w:hAnsi="Garamond"/>
          <w:szCs w:val="24"/>
        </w:rPr>
      </w:pPr>
    </w:p>
    <w:p w14:paraId="2F849A0A"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Alkylation Unit hot oil belt heater</w:t>
      </w:r>
    </w:p>
    <w:p w14:paraId="0D1649AD" w14:textId="77777777" w:rsidR="006A4A29" w:rsidRPr="004B53A0" w:rsidRDefault="006A4A29" w:rsidP="004B53A0">
      <w:pPr>
        <w:tabs>
          <w:tab w:val="left" w:pos="-1080"/>
          <w:tab w:val="left" w:pos="-720"/>
        </w:tabs>
        <w:rPr>
          <w:rFonts w:ascii="Garamond" w:hAnsi="Garamond"/>
          <w:szCs w:val="24"/>
        </w:rPr>
      </w:pPr>
    </w:p>
    <w:p w14:paraId="2B1535BC"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 xml:space="preserve">Platformer Heater (P-HTR-1), platformer debutanizer heater </w:t>
      </w:r>
    </w:p>
    <w:p w14:paraId="67BB3680" w14:textId="77777777" w:rsidR="006A4A29" w:rsidRPr="004B53A0" w:rsidRDefault="006A4A29" w:rsidP="004B53A0">
      <w:pPr>
        <w:tabs>
          <w:tab w:val="left" w:pos="-1080"/>
          <w:tab w:val="left" w:pos="-720"/>
        </w:tabs>
        <w:rPr>
          <w:rFonts w:ascii="Garamond" w:hAnsi="Garamond"/>
          <w:szCs w:val="24"/>
        </w:rPr>
      </w:pPr>
    </w:p>
    <w:p w14:paraId="1426B81A" w14:textId="77777777" w:rsidR="006A4A29" w:rsidRPr="00553DD4" w:rsidRDefault="006A4A29" w:rsidP="00312AD8">
      <w:pPr>
        <w:numPr>
          <w:ilvl w:val="0"/>
          <w:numId w:val="85"/>
        </w:numPr>
        <w:tabs>
          <w:tab w:val="clear" w:pos="2160"/>
          <w:tab w:val="left" w:pos="-1080"/>
          <w:tab w:val="left" w:pos="-720"/>
        </w:tabs>
        <w:ind w:left="2520"/>
        <w:rPr>
          <w:rFonts w:ascii="Garamond" w:hAnsi="Garamond"/>
          <w:i/>
          <w:szCs w:val="24"/>
        </w:rPr>
      </w:pPr>
      <w:r w:rsidRPr="00553DD4">
        <w:rPr>
          <w:rFonts w:ascii="Garamond" w:hAnsi="Garamond"/>
          <w:szCs w:val="24"/>
        </w:rPr>
        <w:t>Fluid Catalytic Cracking (FCC) Charge Heater (FCC-Heater-1)</w:t>
      </w:r>
      <w:r w:rsidRPr="00553DD4">
        <w:rPr>
          <w:rFonts w:ascii="Garamond" w:hAnsi="Garamond"/>
          <w:szCs w:val="24"/>
        </w:rPr>
        <w:br/>
        <w:t>(Replaced with FCC-Charge Heater (FCC-Heater NEW)</w:t>
      </w:r>
    </w:p>
    <w:p w14:paraId="2C716AA1" w14:textId="77777777" w:rsidR="006A4A29" w:rsidRPr="004B53A0" w:rsidRDefault="006A4A29" w:rsidP="004B53A0">
      <w:pPr>
        <w:tabs>
          <w:tab w:val="left" w:pos="-1080"/>
          <w:tab w:val="left" w:pos="-720"/>
        </w:tabs>
        <w:rPr>
          <w:rFonts w:ascii="Garamond" w:hAnsi="Garamond"/>
          <w:i/>
          <w:szCs w:val="24"/>
        </w:rPr>
      </w:pPr>
    </w:p>
    <w:p w14:paraId="16146A46"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NHT Reboiler Heater #1 (H-8302), NHT Reboiler Heater #2 (H-8303), and NHT Splitter Reboiler (H-8304), #2 NU Heater (shutdown as part of MAQP #1821-13), MDU Stripper Heater (Shutdown as a part of MAQP #1821-09 and modified and re-permitted as part of MAQP #1821-13, Currently Naphtha Hydrotreater (NHT) Charge Heater (H-8301)), PDA Heater (Shutdown as a part of MAQP #1821-13)</w:t>
      </w:r>
    </w:p>
    <w:p w14:paraId="283DB35B" w14:textId="77777777" w:rsidR="006A4A29" w:rsidRPr="004B53A0" w:rsidRDefault="006A4A29" w:rsidP="004B53A0">
      <w:pPr>
        <w:tabs>
          <w:tab w:val="left" w:pos="-1080"/>
          <w:tab w:val="left" w:pos="-720"/>
        </w:tabs>
        <w:rPr>
          <w:rFonts w:ascii="Garamond" w:hAnsi="Garamond"/>
          <w:szCs w:val="24"/>
        </w:rPr>
      </w:pPr>
    </w:p>
    <w:p w14:paraId="62167F2D"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Zone D Hydrogen Plant Reformer Heater (H-101), Reactor Charge Heater (H-201), Fractionator Feed Heater (H-202)</w:t>
      </w:r>
    </w:p>
    <w:p w14:paraId="1419C861" w14:textId="77777777" w:rsidR="006A4A29" w:rsidRPr="004B53A0" w:rsidRDefault="006A4A29" w:rsidP="004B53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C28DB59" w14:textId="77777777" w:rsidR="006A4A29" w:rsidRPr="00553DD4" w:rsidRDefault="006A4A29" w:rsidP="00312AD8">
      <w:pPr>
        <w:numPr>
          <w:ilvl w:val="0"/>
          <w:numId w:val="85"/>
        </w:numPr>
        <w:tabs>
          <w:tab w:val="clear" w:pos="2160"/>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2520"/>
        <w:rPr>
          <w:rFonts w:ascii="Garamond" w:hAnsi="Garamond"/>
          <w:szCs w:val="24"/>
        </w:rPr>
      </w:pPr>
      <w:r w:rsidRPr="00553DD4">
        <w:rPr>
          <w:rFonts w:ascii="Garamond" w:hAnsi="Garamond"/>
          <w:szCs w:val="24"/>
        </w:rPr>
        <w:t>Asphalt Loading Heater #1</w:t>
      </w:r>
    </w:p>
    <w:p w14:paraId="0673C252" w14:textId="77777777" w:rsidR="006A4A29" w:rsidRPr="004B53A0" w:rsidRDefault="006A4A29" w:rsidP="004B53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1F2873A" w14:textId="77777777" w:rsidR="006A4A29" w:rsidRPr="00553DD4" w:rsidRDefault="006A4A29" w:rsidP="00312AD8">
      <w:pPr>
        <w:numPr>
          <w:ilvl w:val="0"/>
          <w:numId w:val="85"/>
        </w:numPr>
        <w:tabs>
          <w:tab w:val="clear" w:pos="2160"/>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2520"/>
        <w:rPr>
          <w:rFonts w:ascii="Garamond" w:hAnsi="Garamond"/>
          <w:szCs w:val="24"/>
        </w:rPr>
      </w:pPr>
      <w:r w:rsidRPr="00553DD4">
        <w:rPr>
          <w:rFonts w:ascii="Garamond" w:hAnsi="Garamond"/>
          <w:szCs w:val="24"/>
        </w:rPr>
        <w:t>#1 fuel oil heater, #60 tank heater</w:t>
      </w:r>
    </w:p>
    <w:p w14:paraId="703A81D3" w14:textId="77777777" w:rsidR="006A4A29" w:rsidRPr="004B53A0" w:rsidRDefault="006A4A29" w:rsidP="004B53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F937FFB" w14:textId="681E6AC1" w:rsidR="00751828" w:rsidRDefault="006A4A29" w:rsidP="00312AD8">
      <w:pPr>
        <w:numPr>
          <w:ilvl w:val="0"/>
          <w:numId w:val="85"/>
        </w:numPr>
        <w:tabs>
          <w:tab w:val="clear" w:pos="2160"/>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2520"/>
        <w:rPr>
          <w:rFonts w:ascii="Garamond" w:hAnsi="Garamond"/>
          <w:szCs w:val="24"/>
        </w:rPr>
      </w:pPr>
      <w:r w:rsidRPr="00553DD4">
        <w:rPr>
          <w:rFonts w:ascii="Garamond" w:hAnsi="Garamond"/>
          <w:szCs w:val="24"/>
        </w:rPr>
        <w:t>Boiler #9, Boiler #10, Boiler #11, and Boiler #12 (Boilers #11 and #12 were replacement boilers following shutdown and removal of #3, #4, and #5 boilers)</w:t>
      </w:r>
    </w:p>
    <w:p w14:paraId="026F44E9" w14:textId="77777777" w:rsidR="004B53A0" w:rsidRDefault="004B53A0" w:rsidP="004B53A0">
      <w:pPr>
        <w:pStyle w:val="ListParagraph"/>
        <w:ind w:left="0"/>
        <w:rPr>
          <w:rFonts w:ascii="Garamond" w:hAnsi="Garamond"/>
          <w:szCs w:val="24"/>
        </w:rPr>
      </w:pPr>
    </w:p>
    <w:p w14:paraId="28A16B45" w14:textId="77777777" w:rsidR="00736D3B" w:rsidRDefault="006A4A29" w:rsidP="00312AD8">
      <w:pPr>
        <w:numPr>
          <w:ilvl w:val="0"/>
          <w:numId w:val="75"/>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Fuel oil-fired external combustion sources, </w:t>
      </w:r>
      <w:proofErr w:type="gramStart"/>
      <w:r w:rsidRPr="00553DD4">
        <w:rPr>
          <w:rFonts w:ascii="Garamond" w:hAnsi="Garamond"/>
          <w:szCs w:val="24"/>
        </w:rPr>
        <w:t>includes: #</w:t>
      </w:r>
      <w:proofErr w:type="gramEnd"/>
      <w:r w:rsidRPr="00553DD4">
        <w:rPr>
          <w:rFonts w:ascii="Garamond" w:hAnsi="Garamond"/>
          <w:szCs w:val="24"/>
        </w:rPr>
        <w:t>3 boiler (Shutdown and removed as part of MAQP #1821-15</w:t>
      </w:r>
      <w:proofErr w:type="gramStart"/>
      <w:r w:rsidRPr="00553DD4">
        <w:rPr>
          <w:rFonts w:ascii="Garamond" w:hAnsi="Garamond"/>
          <w:szCs w:val="24"/>
        </w:rPr>
        <w:t>), #</w:t>
      </w:r>
      <w:proofErr w:type="gramEnd"/>
      <w:r w:rsidRPr="00553DD4">
        <w:rPr>
          <w:rFonts w:ascii="Garamond" w:hAnsi="Garamond"/>
          <w:szCs w:val="24"/>
        </w:rPr>
        <w:t>4 boiler (Shutdown and removed as part of MAQP #1821-22</w:t>
      </w:r>
      <w:proofErr w:type="gramStart"/>
      <w:r w:rsidRPr="00553DD4">
        <w:rPr>
          <w:rFonts w:ascii="Garamond" w:hAnsi="Garamond"/>
          <w:szCs w:val="24"/>
        </w:rPr>
        <w:t>), #</w:t>
      </w:r>
      <w:proofErr w:type="gramEnd"/>
      <w:r w:rsidRPr="00553DD4">
        <w:rPr>
          <w:rFonts w:ascii="Garamond" w:hAnsi="Garamond"/>
          <w:szCs w:val="24"/>
        </w:rPr>
        <w:t xml:space="preserve">5 </w:t>
      </w:r>
      <w:proofErr w:type="gramStart"/>
      <w:r w:rsidRPr="00553DD4">
        <w:rPr>
          <w:rFonts w:ascii="Garamond" w:hAnsi="Garamond"/>
          <w:szCs w:val="24"/>
        </w:rPr>
        <w:t>boiler (#</w:t>
      </w:r>
      <w:proofErr w:type="gramEnd"/>
      <w:r w:rsidRPr="00553DD4">
        <w:rPr>
          <w:rFonts w:ascii="Garamond" w:hAnsi="Garamond"/>
          <w:szCs w:val="24"/>
        </w:rPr>
        <w:t>5 boiler shutdown and removed as part of MAQP #1821-22), CO Boiler (Shutdown and removed as part of MAQP #1821-15</w:t>
      </w:r>
      <w:proofErr w:type="gramStart"/>
      <w:r w:rsidRPr="00553DD4">
        <w:rPr>
          <w:rFonts w:ascii="Garamond" w:hAnsi="Garamond"/>
          <w:szCs w:val="24"/>
        </w:rPr>
        <w:t>)</w:t>
      </w:r>
      <w:r w:rsidR="004D5E77">
        <w:rPr>
          <w:rFonts w:ascii="Garamond" w:hAnsi="Garamond"/>
          <w:szCs w:val="24"/>
        </w:rPr>
        <w:t>;</w:t>
      </w:r>
      <w:proofErr w:type="gramEnd"/>
    </w:p>
    <w:p w14:paraId="539CFA8D" w14:textId="77777777" w:rsidR="005C6034" w:rsidRPr="009D1ED7" w:rsidRDefault="005C6034" w:rsidP="00FA6B46">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4844CDD0" w14:textId="090B314D"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Gas-fired internal combustion source </w:t>
      </w:r>
      <w:proofErr w:type="gramStart"/>
      <w:r w:rsidRPr="00553DD4">
        <w:rPr>
          <w:rFonts w:ascii="Garamond" w:hAnsi="Garamond"/>
          <w:szCs w:val="24"/>
        </w:rPr>
        <w:t>includes:</w:t>
      </w:r>
      <w:proofErr w:type="gramEnd"/>
      <w:r w:rsidRPr="00553DD4">
        <w:rPr>
          <w:rFonts w:ascii="Garamond" w:hAnsi="Garamond"/>
          <w:szCs w:val="24"/>
        </w:rPr>
        <w:t xml:space="preserve">  Platformer recycle turbine, Zone D compressor gas engine (C-201B) (Shutdown as part of MAQP #1821-23</w:t>
      </w:r>
      <w:proofErr w:type="gramStart"/>
      <w:r w:rsidRPr="00553DD4">
        <w:rPr>
          <w:rFonts w:ascii="Garamond" w:hAnsi="Garamond"/>
          <w:szCs w:val="24"/>
        </w:rPr>
        <w:t>), #</w:t>
      </w:r>
      <w:proofErr w:type="gramEnd"/>
      <w:r w:rsidRPr="00553DD4">
        <w:rPr>
          <w:rFonts w:ascii="Garamond" w:hAnsi="Garamond"/>
          <w:szCs w:val="24"/>
        </w:rPr>
        <w:t>1-4 unifier compressors (Shutdown with ULSD and coker projects</w:t>
      </w:r>
      <w:proofErr w:type="gramStart"/>
      <w:r w:rsidRPr="00553DD4">
        <w:rPr>
          <w:rFonts w:ascii="Garamond" w:hAnsi="Garamond"/>
          <w:szCs w:val="24"/>
        </w:rPr>
        <w:t>);</w:t>
      </w:r>
      <w:proofErr w:type="gramEnd"/>
    </w:p>
    <w:p w14:paraId="12986F32"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CEE8157" w14:textId="77777777" w:rsidR="00736D3B" w:rsidRPr="00553DD4" w:rsidRDefault="006A4A29" w:rsidP="00312AD8">
      <w:pPr>
        <w:numPr>
          <w:ilvl w:val="0"/>
          <w:numId w:val="75"/>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FCC unit (FCCU) </w:t>
      </w:r>
      <w:proofErr w:type="gramStart"/>
      <w:r w:rsidRPr="00553DD4">
        <w:rPr>
          <w:rFonts w:ascii="Garamond" w:hAnsi="Garamond"/>
          <w:szCs w:val="24"/>
        </w:rPr>
        <w:t>Regenerator;</w:t>
      </w:r>
      <w:proofErr w:type="gramEnd"/>
    </w:p>
    <w:p w14:paraId="64E4DEF0"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B49929A" w14:textId="3FAFA0A6" w:rsidR="00736D3B" w:rsidRPr="00553DD4" w:rsidRDefault="004347A4"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Zone A Sulfur Recovery Unit (SRU) Tail Gas Incinerator (TGI, </w:t>
      </w:r>
      <w:r w:rsidR="00890220">
        <w:rPr>
          <w:rFonts w:ascii="Garamond" w:hAnsi="Garamond"/>
          <w:szCs w:val="24"/>
        </w:rPr>
        <w:t>SRU-INC-22</w:t>
      </w:r>
      <w:proofErr w:type="gramStart"/>
      <w:r w:rsidRPr="00553DD4">
        <w:rPr>
          <w:rFonts w:ascii="Garamond" w:hAnsi="Garamond"/>
          <w:szCs w:val="24"/>
        </w:rPr>
        <w:t>)</w:t>
      </w:r>
      <w:r w:rsidR="006A4A29" w:rsidRPr="00553DD4">
        <w:rPr>
          <w:rFonts w:ascii="Garamond" w:hAnsi="Garamond"/>
          <w:szCs w:val="24"/>
        </w:rPr>
        <w:t>;</w:t>
      </w:r>
      <w:proofErr w:type="gramEnd"/>
    </w:p>
    <w:p w14:paraId="1089E9A0"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5D46423"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Zone D SRU </w:t>
      </w:r>
      <w:proofErr w:type="gramStart"/>
      <w:r w:rsidRPr="00553DD4">
        <w:rPr>
          <w:rFonts w:ascii="Garamond" w:hAnsi="Garamond"/>
          <w:szCs w:val="24"/>
        </w:rPr>
        <w:t>Incinerator;</w:t>
      </w:r>
      <w:proofErr w:type="gramEnd"/>
    </w:p>
    <w:p w14:paraId="1012515C"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9C7E434"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Delayed Coker Unit</w:t>
      </w:r>
      <w:proofErr w:type="gramStart"/>
      <w:r w:rsidRPr="00553DD4">
        <w:rPr>
          <w:rFonts w:ascii="Garamond" w:hAnsi="Garamond"/>
          <w:szCs w:val="24"/>
        </w:rPr>
        <w:t>:  Zone</w:t>
      </w:r>
      <w:proofErr w:type="gramEnd"/>
      <w:r w:rsidRPr="00553DD4">
        <w:rPr>
          <w:rFonts w:ascii="Garamond" w:hAnsi="Garamond"/>
          <w:szCs w:val="24"/>
        </w:rPr>
        <w:t xml:space="preserve"> E SRU/Tail Gas </w:t>
      </w:r>
      <w:r w:rsidR="00461F17" w:rsidRPr="00553DD4">
        <w:rPr>
          <w:rFonts w:ascii="Garamond" w:hAnsi="Garamond"/>
          <w:szCs w:val="24"/>
        </w:rPr>
        <w:t xml:space="preserve">Incinerator </w:t>
      </w:r>
      <w:r w:rsidRPr="00553DD4">
        <w:rPr>
          <w:rFonts w:ascii="Garamond" w:hAnsi="Garamond"/>
          <w:szCs w:val="24"/>
        </w:rPr>
        <w:t>Treatment Unit (TGTU)/</w:t>
      </w:r>
      <w:proofErr w:type="gramStart"/>
      <w:r w:rsidRPr="00553DD4">
        <w:rPr>
          <w:rFonts w:ascii="Garamond" w:hAnsi="Garamond"/>
          <w:szCs w:val="24"/>
        </w:rPr>
        <w:t>TGI;</w:t>
      </w:r>
      <w:proofErr w:type="gramEnd"/>
    </w:p>
    <w:p w14:paraId="748A780D"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F2C90C4"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Fugitive equipment leaks include all equipment, as defined in 40 Code of Federal Regulations (CFR) 60, Subpart VV, in hydrocarbon </w:t>
      </w:r>
      <w:proofErr w:type="gramStart"/>
      <w:r w:rsidRPr="00553DD4">
        <w:rPr>
          <w:rFonts w:ascii="Garamond" w:hAnsi="Garamond"/>
          <w:szCs w:val="24"/>
        </w:rPr>
        <w:t>service;</w:t>
      </w:r>
      <w:proofErr w:type="gramEnd"/>
    </w:p>
    <w:p w14:paraId="6BBAADC1"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73A8BD5F" w14:textId="77777777" w:rsidR="00736D3B" w:rsidRPr="00553DD4" w:rsidRDefault="004347A4" w:rsidP="00312AD8">
      <w:pPr>
        <w:numPr>
          <w:ilvl w:val="0"/>
          <w:numId w:val="75"/>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pacing w:val="-2"/>
          <w:szCs w:val="24"/>
        </w:rPr>
        <w:t xml:space="preserve">Wastewater </w:t>
      </w:r>
      <w:proofErr w:type="gramStart"/>
      <w:r w:rsidRPr="00553DD4">
        <w:rPr>
          <w:rFonts w:ascii="Garamond" w:hAnsi="Garamond"/>
          <w:spacing w:val="-2"/>
          <w:szCs w:val="24"/>
        </w:rPr>
        <w:t>facilities;</w:t>
      </w:r>
      <w:proofErr w:type="gramEnd"/>
    </w:p>
    <w:p w14:paraId="2B75D3E2"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24E4E01" w14:textId="77777777" w:rsidR="00736D3B" w:rsidRPr="00553DD4" w:rsidRDefault="006A4A29" w:rsidP="00312AD8">
      <w:pPr>
        <w:numPr>
          <w:ilvl w:val="0"/>
          <w:numId w:val="75"/>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Cooling tower sources</w:t>
      </w:r>
      <w:proofErr w:type="gramStart"/>
      <w:r w:rsidRPr="00553DD4">
        <w:rPr>
          <w:rFonts w:ascii="Garamond" w:hAnsi="Garamond"/>
          <w:szCs w:val="24"/>
        </w:rPr>
        <w:t>:  #</w:t>
      </w:r>
      <w:proofErr w:type="gramEnd"/>
      <w:r w:rsidRPr="00553DD4">
        <w:rPr>
          <w:rFonts w:ascii="Garamond" w:hAnsi="Garamond"/>
          <w:szCs w:val="24"/>
        </w:rPr>
        <w:t>1 cooling tower (CT</w:t>
      </w:r>
      <w:proofErr w:type="gramStart"/>
      <w:r w:rsidRPr="00553DD4">
        <w:rPr>
          <w:rFonts w:ascii="Garamond" w:hAnsi="Garamond"/>
          <w:szCs w:val="24"/>
        </w:rPr>
        <w:t>), #</w:t>
      </w:r>
      <w:proofErr w:type="gramEnd"/>
      <w:r w:rsidRPr="00553DD4">
        <w:rPr>
          <w:rFonts w:ascii="Garamond" w:hAnsi="Garamond"/>
          <w:szCs w:val="24"/>
        </w:rPr>
        <w:t xml:space="preserve">2 </w:t>
      </w:r>
      <w:proofErr w:type="gramStart"/>
      <w:r w:rsidRPr="00553DD4">
        <w:rPr>
          <w:rFonts w:ascii="Garamond" w:hAnsi="Garamond"/>
          <w:szCs w:val="24"/>
        </w:rPr>
        <w:t>CT, #</w:t>
      </w:r>
      <w:proofErr w:type="gramEnd"/>
      <w:r w:rsidRPr="00553DD4">
        <w:rPr>
          <w:rFonts w:ascii="Garamond" w:hAnsi="Garamond"/>
          <w:szCs w:val="24"/>
        </w:rPr>
        <w:t xml:space="preserve">3 CT, and #5 </w:t>
      </w:r>
      <w:proofErr w:type="gramStart"/>
      <w:r w:rsidRPr="00553DD4">
        <w:rPr>
          <w:rFonts w:ascii="Garamond" w:hAnsi="Garamond"/>
          <w:szCs w:val="24"/>
        </w:rPr>
        <w:t>CT;</w:t>
      </w:r>
      <w:proofErr w:type="gramEnd"/>
    </w:p>
    <w:p w14:paraId="71137273"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21A89CF"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Loading facilities:  light product truck rack and vapor combustion unit (VCU), heavy oil truck rack, and heavy oil rail rack; and</w:t>
      </w:r>
    </w:p>
    <w:p w14:paraId="1F25908F"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F2786ED"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Storage tanks:  tank numbers 2, 7, 9 (Replaced with Tank 127), 12, 28 (Replaced with Tank 126), 41, 47, 56, 60, 61, 62, 63, 65 (Replaced with Tank 144), 66, 67 (Replaced with Tank 145), 68, 70, 73, 74, 75, 76, 77, 78, 79, 80, 81, 82, 83, 85, 86, 88, 91, 92, 93, 94, 95, 96, 100, 101, 102, 103, 104, 108, 109, 110, 111, 112, 113, 114, 117, 118, 120, 121, 122, 123, 126 (Replaced Tank 28), 127 (Replaced Tank 9), B-1, B-2, B-7, firetk 2, firetk 3, and firetk 4.</w:t>
      </w:r>
    </w:p>
    <w:p w14:paraId="2A702F28" w14:textId="77777777" w:rsidR="00736D3B" w:rsidRPr="009D1ED7" w:rsidRDefault="00736D3B" w:rsidP="002C65AD">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CCDCB27" w14:textId="77777777" w:rsidR="00CF5DFB" w:rsidRPr="00553D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553DD4">
        <w:rPr>
          <w:rFonts w:ascii="Garamond" w:hAnsi="Garamond"/>
          <w:szCs w:val="24"/>
        </w:rPr>
        <w:t>B.</w:t>
      </w:r>
      <w:r w:rsidRPr="00553DD4">
        <w:rPr>
          <w:rFonts w:ascii="Garamond" w:hAnsi="Garamond"/>
          <w:szCs w:val="24"/>
        </w:rPr>
        <w:tab/>
        <w:t>Permit History</w:t>
      </w:r>
    </w:p>
    <w:p w14:paraId="6DF764CB" w14:textId="77777777" w:rsidR="00CF5DFB" w:rsidRPr="009D1ED7" w:rsidRDefault="00CF5DFB">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46E2A07A" w14:textId="19AFB38E" w:rsidR="00CF5DFB" w:rsidRPr="00553D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553DD4">
        <w:rPr>
          <w:rFonts w:ascii="Garamond" w:hAnsi="Garamond"/>
          <w:spacing w:val="-2"/>
          <w:szCs w:val="24"/>
        </w:rPr>
        <w:t xml:space="preserve">On May 11, 1992, Cenex Harvest States Cooperatives (Cenex) was issued </w:t>
      </w:r>
      <w:r w:rsidRPr="00553DD4">
        <w:rPr>
          <w:rFonts w:ascii="Garamond" w:hAnsi="Garamond"/>
          <w:b/>
          <w:spacing w:val="-2"/>
          <w:szCs w:val="24"/>
        </w:rPr>
        <w:t xml:space="preserve">MAQP #1821-01 </w:t>
      </w:r>
      <w:r w:rsidRPr="00553DD4">
        <w:rPr>
          <w:rFonts w:ascii="Garamond" w:hAnsi="Garamond"/>
          <w:spacing w:val="-2"/>
          <w:szCs w:val="24"/>
        </w:rPr>
        <w:t>for the construction and operation of a hydro-treating process to desulfurize FCC Unit feedstocks</w:t>
      </w:r>
      <w:r w:rsidR="0063261A">
        <w:rPr>
          <w:rFonts w:ascii="Garamond" w:hAnsi="Garamond"/>
          <w:spacing w:val="-2"/>
          <w:szCs w:val="24"/>
        </w:rPr>
        <w:t xml:space="preserve">. </w:t>
      </w:r>
      <w:r w:rsidRPr="00553DD4">
        <w:rPr>
          <w:rFonts w:ascii="Garamond" w:hAnsi="Garamond"/>
          <w:spacing w:val="-2"/>
          <w:szCs w:val="24"/>
        </w:rPr>
        <w:t>The existing refinery property lies immediately south of the City of Laurel and about 13 miles southwest of Billings, Montana</w:t>
      </w:r>
      <w:r w:rsidR="0063261A">
        <w:rPr>
          <w:rFonts w:ascii="Garamond" w:hAnsi="Garamond"/>
          <w:spacing w:val="-2"/>
          <w:szCs w:val="24"/>
        </w:rPr>
        <w:t xml:space="preserve">. </w:t>
      </w:r>
      <w:r w:rsidRPr="00553DD4">
        <w:rPr>
          <w:rFonts w:ascii="Garamond" w:hAnsi="Garamond"/>
          <w:spacing w:val="-2"/>
          <w:szCs w:val="24"/>
        </w:rPr>
        <w:t>The new equipment for the desulfurization complex is located near the western boundary of the existing refining facilities.</w:t>
      </w:r>
    </w:p>
    <w:p w14:paraId="7F335556" w14:textId="77777777" w:rsidR="00CF5DFB" w:rsidRPr="009D1ED7" w:rsidRDefault="00CF5DFB">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F5DCF75" w14:textId="31E93A17" w:rsidR="00CF5DFB" w:rsidRPr="000045A1"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53DD4">
        <w:rPr>
          <w:rFonts w:ascii="Garamond" w:hAnsi="Garamond"/>
          <w:szCs w:val="24"/>
        </w:rPr>
        <w:t>The hydrodesulfurization (HDS) process is utilized to pretreat Fluid Catalytic Cracking Unit (FCCU) feeds by removing metal, nitrogen, and sul</w:t>
      </w:r>
      <w:r w:rsidR="004D5E77">
        <w:rPr>
          <w:rFonts w:ascii="Garamond" w:hAnsi="Garamond"/>
          <w:szCs w:val="24"/>
        </w:rPr>
        <w:t>fur compounds from these feeds</w:t>
      </w:r>
      <w:r w:rsidR="0063261A">
        <w:rPr>
          <w:rFonts w:ascii="Garamond" w:hAnsi="Garamond"/>
          <w:szCs w:val="24"/>
        </w:rPr>
        <w:t xml:space="preserve">. </w:t>
      </w:r>
      <w:r w:rsidRPr="00553DD4">
        <w:rPr>
          <w:rFonts w:ascii="Garamond" w:hAnsi="Garamond"/>
          <w:szCs w:val="24"/>
        </w:rPr>
        <w:t xml:space="preserve">The proposed HDS unit also improved the quality of refinery </w:t>
      </w:r>
      <w:r w:rsidRPr="00553DD4">
        <w:rPr>
          <w:rFonts w:ascii="Garamond" w:hAnsi="Garamond"/>
          <w:szCs w:val="24"/>
        </w:rPr>
        <w:lastRenderedPageBreak/>
        <w:t>finished products including gasoline, kerosene, and diesel fuel</w:t>
      </w:r>
      <w:r w:rsidR="0063261A">
        <w:rPr>
          <w:rFonts w:ascii="Garamond" w:hAnsi="Garamond"/>
          <w:szCs w:val="24"/>
        </w:rPr>
        <w:t xml:space="preserve">. </w:t>
      </w:r>
      <w:r w:rsidRPr="00553DD4">
        <w:rPr>
          <w:rFonts w:ascii="Garamond" w:hAnsi="Garamond"/>
          <w:szCs w:val="24"/>
        </w:rPr>
        <w:t xml:space="preserve">The HDS project significantly improved the finished product quality by reducing the overall sulfur </w:t>
      </w:r>
      <w:r w:rsidRPr="000045A1">
        <w:rPr>
          <w:rFonts w:ascii="Garamond" w:hAnsi="Garamond"/>
          <w:szCs w:val="24"/>
        </w:rPr>
        <w:t>contents of liquid products from the Cenex Refinery</w:t>
      </w:r>
      <w:r w:rsidR="0063261A">
        <w:rPr>
          <w:rFonts w:ascii="Garamond" w:hAnsi="Garamond"/>
          <w:szCs w:val="24"/>
        </w:rPr>
        <w:t xml:space="preserve">. </w:t>
      </w:r>
      <w:r w:rsidRPr="000045A1">
        <w:rPr>
          <w:rFonts w:ascii="Garamond" w:hAnsi="Garamond"/>
          <w:szCs w:val="24"/>
        </w:rPr>
        <w:t>The HDS unit provided low sulfur gas-oil feedstocks for the FCCU, which resulted in major reductions of sulfur oxide emissions to the atmosphere</w:t>
      </w:r>
      <w:r w:rsidR="0063261A">
        <w:rPr>
          <w:rFonts w:ascii="Garamond" w:hAnsi="Garamond"/>
          <w:szCs w:val="24"/>
        </w:rPr>
        <w:t xml:space="preserve">. </w:t>
      </w:r>
      <w:r w:rsidRPr="000045A1">
        <w:rPr>
          <w:rFonts w:ascii="Garamond" w:hAnsi="Garamond"/>
          <w:szCs w:val="24"/>
        </w:rPr>
        <w:t>However, only a minor quantity of the proposed sulfur dioxide (SO</w:t>
      </w:r>
      <w:r w:rsidRPr="000045A1">
        <w:rPr>
          <w:rFonts w:ascii="Garamond" w:hAnsi="Garamond"/>
          <w:szCs w:val="24"/>
          <w:vertAlign w:val="subscript"/>
        </w:rPr>
        <w:t>2</w:t>
      </w:r>
      <w:r w:rsidRPr="000045A1">
        <w:rPr>
          <w:rFonts w:ascii="Garamond" w:hAnsi="Garamond"/>
          <w:szCs w:val="24"/>
        </w:rPr>
        <w:t>) emission reductions was made federally enforceable.</w:t>
      </w:r>
    </w:p>
    <w:p w14:paraId="7CECA839" w14:textId="77777777" w:rsidR="00CF5DFB" w:rsidRPr="000045A1" w:rsidRDefault="00CF5DFB">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DFE8221" w14:textId="77777777" w:rsidR="004E036A" w:rsidRPr="000045A1" w:rsidRDefault="00CF5DFB" w:rsidP="004E5B1A">
      <w:pPr>
        <w:pStyle w:val="BodyTextIndent3"/>
        <w:widowControl w:val="0"/>
        <w:rPr>
          <w:rFonts w:ascii="Garamond" w:hAnsi="Garamond"/>
          <w:szCs w:val="24"/>
        </w:rPr>
      </w:pPr>
      <w:r w:rsidRPr="000045A1">
        <w:rPr>
          <w:rFonts w:ascii="Garamond" w:hAnsi="Garamond"/>
          <w:spacing w:val="-2"/>
          <w:szCs w:val="24"/>
        </w:rPr>
        <w:t>The application was not subject to the New Source Review (NSR) program for either nonattainment or Prevention of Significant Deterioration (PSD) since Cenex chose to "net out of major modification review" for the affected pollutants due to contemporaneous emission reductions at an existing emission unit.</w:t>
      </w:r>
    </w:p>
    <w:p w14:paraId="47D2E35C" w14:textId="77777777" w:rsidR="004E036A" w:rsidRPr="000045A1" w:rsidRDefault="004E036A" w:rsidP="00FA6B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069232E" w14:textId="7D83E083" w:rsidR="00CF5DFB" w:rsidRPr="000045A1" w:rsidRDefault="00CF5DFB" w:rsidP="007518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The application was deemed complete on March 24, 1992</w:t>
      </w:r>
      <w:r w:rsidR="0063261A">
        <w:rPr>
          <w:rFonts w:ascii="Garamond" w:hAnsi="Garamond"/>
          <w:szCs w:val="24"/>
        </w:rPr>
        <w:t xml:space="preserve">. </w:t>
      </w:r>
      <w:r w:rsidRPr="000045A1">
        <w:rPr>
          <w:rFonts w:ascii="Garamond" w:hAnsi="Garamond"/>
          <w:szCs w:val="24"/>
        </w:rPr>
        <w:t>Additional information was received on April 16, 1992, in which Cenex proposed new short-term emission rates based upon modeled air quality impacts.</w:t>
      </w:r>
    </w:p>
    <w:p w14:paraId="5C775E9F" w14:textId="77777777" w:rsidR="00CF5DFB" w:rsidRPr="000045A1" w:rsidRDefault="00CF5DFB" w:rsidP="007518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A75DB78" w14:textId="4FD62432" w:rsidR="00CF5DFB" w:rsidRPr="000045A1" w:rsidRDefault="00CF5DFB" w:rsidP="007518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0045A1">
        <w:rPr>
          <w:rFonts w:ascii="Garamond" w:hAnsi="Garamond"/>
          <w:spacing w:val="-2"/>
          <w:szCs w:val="24"/>
        </w:rPr>
        <w:t>The basis for the permit application was due to a net contemporaneous emissions increase that was less than the significant level of 40 tons per year (TPY) for SO</w:t>
      </w:r>
      <w:r w:rsidRPr="000045A1">
        <w:rPr>
          <w:rFonts w:ascii="Garamond" w:hAnsi="Garamond"/>
          <w:spacing w:val="-2"/>
          <w:szCs w:val="24"/>
          <w:vertAlign w:val="subscript"/>
        </w:rPr>
        <w:t>2</w:t>
      </w:r>
      <w:r w:rsidRPr="000045A1">
        <w:rPr>
          <w:rFonts w:ascii="Garamond" w:hAnsi="Garamond"/>
          <w:spacing w:val="-2"/>
          <w:szCs w:val="24"/>
        </w:rPr>
        <w:t xml:space="preserve"> and nitrogen oxides (NO</w:t>
      </w:r>
      <w:r w:rsidRPr="000045A1">
        <w:rPr>
          <w:rFonts w:ascii="Garamond" w:hAnsi="Garamond"/>
          <w:spacing w:val="-2"/>
          <w:szCs w:val="24"/>
          <w:vertAlign w:val="subscript"/>
        </w:rPr>
        <w:t>x</w:t>
      </w:r>
      <w:r w:rsidRPr="000045A1">
        <w:rPr>
          <w:rFonts w:ascii="Garamond" w:hAnsi="Garamond"/>
          <w:spacing w:val="-2"/>
          <w:szCs w:val="24"/>
        </w:rPr>
        <w:t>)</w:t>
      </w:r>
      <w:r w:rsidR="0063261A">
        <w:rPr>
          <w:rFonts w:ascii="Garamond" w:hAnsi="Garamond"/>
          <w:spacing w:val="-2"/>
          <w:szCs w:val="24"/>
        </w:rPr>
        <w:t xml:space="preserve">. </w:t>
      </w:r>
      <w:r w:rsidRPr="000045A1">
        <w:rPr>
          <w:rFonts w:ascii="Garamond" w:hAnsi="Garamond"/>
          <w:spacing w:val="-2"/>
          <w:szCs w:val="24"/>
        </w:rPr>
        <w:t>The application referred to significant SO</w:t>
      </w:r>
      <w:r w:rsidRPr="000045A1">
        <w:rPr>
          <w:rFonts w:ascii="Garamond" w:hAnsi="Garamond"/>
          <w:spacing w:val="-2"/>
          <w:szCs w:val="24"/>
          <w:vertAlign w:val="subscript"/>
        </w:rPr>
        <w:t>2</w:t>
      </w:r>
      <w:r w:rsidRPr="000045A1">
        <w:rPr>
          <w:rFonts w:ascii="Garamond" w:hAnsi="Garamond"/>
          <w:spacing w:val="-2"/>
          <w:szCs w:val="24"/>
        </w:rPr>
        <w:t xml:space="preserve"> emission reductions, which were expected by addition of the HDS project</w:t>
      </w:r>
      <w:r w:rsidR="0063261A">
        <w:rPr>
          <w:rFonts w:ascii="Garamond" w:hAnsi="Garamond"/>
          <w:spacing w:val="-2"/>
          <w:szCs w:val="24"/>
        </w:rPr>
        <w:t xml:space="preserve">. </w:t>
      </w:r>
      <w:r w:rsidRPr="000045A1">
        <w:rPr>
          <w:rFonts w:ascii="Garamond" w:hAnsi="Garamond"/>
          <w:spacing w:val="-2"/>
          <w:szCs w:val="24"/>
        </w:rPr>
        <w:t>These anticipated major SO</w:t>
      </w:r>
      <w:r w:rsidRPr="000045A1">
        <w:rPr>
          <w:rFonts w:ascii="Garamond" w:hAnsi="Garamond"/>
          <w:spacing w:val="-2"/>
          <w:szCs w:val="24"/>
          <w:vertAlign w:val="subscript"/>
        </w:rPr>
        <w:t>2</w:t>
      </w:r>
      <w:r w:rsidRPr="000045A1">
        <w:rPr>
          <w:rFonts w:ascii="Garamond" w:hAnsi="Garamond"/>
          <w:spacing w:val="-2"/>
          <w:szCs w:val="24"/>
        </w:rPr>
        <w:t xml:space="preserve"> reductions were not committed to by Cenex under federally enforceable permit conditions and limitations</w:t>
      </w:r>
      <w:r w:rsidR="0063261A">
        <w:rPr>
          <w:rFonts w:ascii="Garamond" w:hAnsi="Garamond"/>
          <w:spacing w:val="-2"/>
          <w:szCs w:val="24"/>
        </w:rPr>
        <w:t xml:space="preserve">. </w:t>
      </w:r>
      <w:r w:rsidRPr="000045A1">
        <w:rPr>
          <w:rFonts w:ascii="Garamond" w:hAnsi="Garamond"/>
          <w:spacing w:val="-2"/>
          <w:szCs w:val="24"/>
        </w:rPr>
        <w:t>The contemporaneous emissions decrease for SO</w:t>
      </w:r>
      <w:r w:rsidRPr="000045A1">
        <w:rPr>
          <w:rFonts w:ascii="Garamond" w:hAnsi="Garamond"/>
          <w:spacing w:val="-2"/>
          <w:szCs w:val="24"/>
          <w:vertAlign w:val="subscript"/>
        </w:rPr>
        <w:t>2</w:t>
      </w:r>
      <w:r w:rsidRPr="000045A1">
        <w:rPr>
          <w:rFonts w:ascii="Garamond" w:hAnsi="Garamond"/>
          <w:spacing w:val="-2"/>
          <w:szCs w:val="24"/>
        </w:rPr>
        <w:t xml:space="preserve"> and NO</w:t>
      </w:r>
      <w:r w:rsidRPr="000045A1">
        <w:rPr>
          <w:rFonts w:ascii="Garamond" w:hAnsi="Garamond"/>
          <w:spacing w:val="-2"/>
          <w:szCs w:val="24"/>
          <w:vertAlign w:val="subscript"/>
        </w:rPr>
        <w:t>x</w:t>
      </w:r>
      <w:r w:rsidRPr="000045A1">
        <w:rPr>
          <w:rFonts w:ascii="Garamond" w:hAnsi="Garamond"/>
          <w:spacing w:val="-2"/>
          <w:szCs w:val="24"/>
        </w:rPr>
        <w:t>, which were made federally enforceable under this permitting action, amount to approximately 15.5 and 23.7 tons per year, respectively.</w:t>
      </w:r>
    </w:p>
    <w:p w14:paraId="46716D6D" w14:textId="77777777" w:rsidR="00CF5DFB" w:rsidRPr="000045A1" w:rsidRDefault="00CF5DFB" w:rsidP="00FA6B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180"/>
        <w:rPr>
          <w:rFonts w:ascii="Garamond" w:hAnsi="Garamond"/>
          <w:spacing w:val="-2"/>
          <w:szCs w:val="24"/>
        </w:rPr>
      </w:pPr>
    </w:p>
    <w:p w14:paraId="087FB87B" w14:textId="77777777" w:rsidR="00CF5DFB" w:rsidRPr="000045A1"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Construction of the HDS/sulfur recovery complex was completed in December 1993 and the 180-day-shakedown period ended in June 1994.</w:t>
      </w:r>
    </w:p>
    <w:p w14:paraId="26D4FDE8" w14:textId="77777777" w:rsidR="00CF5DFB" w:rsidRPr="000045A1" w:rsidRDefault="00CF5DFB" w:rsidP="00FA6B4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Cs/>
          <w:spacing w:val="-2"/>
          <w:szCs w:val="24"/>
        </w:rPr>
      </w:pPr>
    </w:p>
    <w:p w14:paraId="541D8219" w14:textId="114E5C77"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0045A1">
        <w:rPr>
          <w:rFonts w:ascii="Garamond" w:hAnsi="Garamond"/>
          <w:b/>
          <w:spacing w:val="-2"/>
          <w:szCs w:val="24"/>
        </w:rPr>
        <w:t>MAQP #1821-02</w:t>
      </w:r>
      <w:r w:rsidRPr="000045A1">
        <w:rPr>
          <w:rFonts w:ascii="Garamond" w:hAnsi="Garamond"/>
          <w:spacing w:val="-2"/>
          <w:szCs w:val="24"/>
        </w:rPr>
        <w:t xml:space="preserve"> was issued on February 1, 1997, to authorize the installation of an additional boiler (Boiler #10) to provide steam for the facility</w:t>
      </w:r>
      <w:r w:rsidR="0063261A">
        <w:rPr>
          <w:rFonts w:ascii="Garamond" w:hAnsi="Garamond"/>
          <w:spacing w:val="-2"/>
          <w:szCs w:val="24"/>
        </w:rPr>
        <w:t xml:space="preserve">. </w:t>
      </w:r>
      <w:r w:rsidRPr="000045A1">
        <w:rPr>
          <w:rFonts w:ascii="Garamond" w:hAnsi="Garamond"/>
          <w:spacing w:val="-2"/>
          <w:szCs w:val="24"/>
        </w:rPr>
        <w:t>Cenex submitted the original permit application for a 182.50</w:t>
      </w:r>
      <w:r w:rsidRPr="000045A1">
        <w:rPr>
          <w:rFonts w:ascii="Garamond" w:hAnsi="Garamond"/>
          <w:szCs w:val="24"/>
        </w:rPr>
        <w:t>-million British thermal units per hr (</w:t>
      </w:r>
      <w:r w:rsidRPr="000045A1">
        <w:rPr>
          <w:rFonts w:ascii="Garamond" w:hAnsi="Garamond"/>
          <w:spacing w:val="-2"/>
          <w:szCs w:val="24"/>
        </w:rPr>
        <w:t>MMBtu/hr) boiler on February 9, 1996</w:t>
      </w:r>
      <w:r w:rsidR="0063261A">
        <w:rPr>
          <w:rFonts w:ascii="Garamond" w:hAnsi="Garamond"/>
          <w:spacing w:val="-2"/>
          <w:szCs w:val="24"/>
        </w:rPr>
        <w:t xml:space="preserve">. </w:t>
      </w:r>
      <w:r w:rsidRPr="000045A1">
        <w:rPr>
          <w:rFonts w:ascii="Garamond" w:hAnsi="Garamond"/>
          <w:spacing w:val="-2"/>
          <w:szCs w:val="24"/>
        </w:rPr>
        <w:t>This size boiler is a New Source Performance Standard (NSPS) affected facility and the requirements of NSPS Subpart Db would have applied to the boiler</w:t>
      </w:r>
      <w:r w:rsidR="0063261A">
        <w:rPr>
          <w:rFonts w:ascii="Garamond" w:hAnsi="Garamond"/>
          <w:spacing w:val="-2"/>
          <w:szCs w:val="24"/>
        </w:rPr>
        <w:t xml:space="preserve">. </w:t>
      </w:r>
      <w:r w:rsidRPr="000045A1">
        <w:rPr>
          <w:rFonts w:ascii="Garamond" w:hAnsi="Garamond"/>
          <w:spacing w:val="-2"/>
          <w:szCs w:val="24"/>
        </w:rPr>
        <w:t>On November 15, 1996, Cenex submitted a revised permit application proposing a smaller boiler (99.90 MMBtu/hr)</w:t>
      </w:r>
      <w:r w:rsidR="0063261A">
        <w:rPr>
          <w:rFonts w:ascii="Garamond" w:hAnsi="Garamond"/>
          <w:spacing w:val="-2"/>
          <w:szCs w:val="24"/>
        </w:rPr>
        <w:t xml:space="preserve">. </w:t>
      </w:r>
      <w:r w:rsidRPr="000045A1">
        <w:rPr>
          <w:rFonts w:ascii="Garamond" w:hAnsi="Garamond"/>
          <w:spacing w:val="-2"/>
          <w:szCs w:val="24"/>
        </w:rPr>
        <w:t>The manufacturer of the proposed boiler has not been identified; however, the boiler is to be rated at approximately 80,000 lbs steam/hour with a heat input of 99.9 MMBtu/hour</w:t>
      </w:r>
      <w:r w:rsidR="0063261A">
        <w:rPr>
          <w:rFonts w:ascii="Garamond" w:hAnsi="Garamond"/>
          <w:spacing w:val="-2"/>
          <w:szCs w:val="24"/>
        </w:rPr>
        <w:t xml:space="preserve">. </w:t>
      </w:r>
      <w:r w:rsidRPr="000045A1">
        <w:rPr>
          <w:rFonts w:ascii="Garamond" w:hAnsi="Garamond"/>
          <w:spacing w:val="-2"/>
          <w:szCs w:val="24"/>
        </w:rPr>
        <w:t>The boiler shall have a minimum stack height of 75 feet above ground level</w:t>
      </w:r>
      <w:r w:rsidR="0063261A">
        <w:rPr>
          <w:rFonts w:ascii="Garamond" w:hAnsi="Garamond"/>
          <w:spacing w:val="-2"/>
          <w:szCs w:val="24"/>
        </w:rPr>
        <w:t xml:space="preserve">. </w:t>
      </w:r>
      <w:r w:rsidRPr="000045A1">
        <w:rPr>
          <w:rFonts w:ascii="Garamond" w:hAnsi="Garamond"/>
          <w:spacing w:val="-2"/>
          <w:szCs w:val="24"/>
        </w:rPr>
        <w:t>The boiler will be fired on natural gas until November 1, 1997, at which time Cenex will be allowed to fire refinery fuel gas in the boiler</w:t>
      </w:r>
      <w:r w:rsidR="0063261A">
        <w:rPr>
          <w:rFonts w:ascii="Garamond" w:hAnsi="Garamond"/>
          <w:spacing w:val="-2"/>
          <w:szCs w:val="24"/>
        </w:rPr>
        <w:t xml:space="preserve">. </w:t>
      </w:r>
      <w:r w:rsidRPr="000045A1">
        <w:rPr>
          <w:rFonts w:ascii="Garamond" w:hAnsi="Garamond"/>
          <w:spacing w:val="-2"/>
          <w:szCs w:val="24"/>
        </w:rPr>
        <w:t>The requirements of NSPS Subpart Dc apply to the boiler</w:t>
      </w:r>
      <w:r w:rsidR="0063261A">
        <w:rPr>
          <w:rFonts w:ascii="Garamond" w:hAnsi="Garamond"/>
          <w:spacing w:val="-2"/>
          <w:szCs w:val="24"/>
        </w:rPr>
        <w:t xml:space="preserve">. </w:t>
      </w:r>
      <w:r w:rsidRPr="000045A1">
        <w:rPr>
          <w:rFonts w:ascii="Garamond" w:hAnsi="Garamond"/>
          <w:spacing w:val="-2"/>
          <w:szCs w:val="24"/>
        </w:rPr>
        <w:t>The requirements of NSPS Subpart J and GGG will also apply as of November 1, 1997</w:t>
      </w:r>
      <w:r w:rsidR="0063261A">
        <w:rPr>
          <w:rFonts w:ascii="Garamond" w:hAnsi="Garamond"/>
          <w:spacing w:val="-2"/>
          <w:szCs w:val="24"/>
        </w:rPr>
        <w:t xml:space="preserve">. </w:t>
      </w:r>
      <w:r w:rsidRPr="000045A1">
        <w:rPr>
          <w:rFonts w:ascii="Garamond" w:hAnsi="Garamond"/>
          <w:spacing w:val="-2"/>
          <w:szCs w:val="24"/>
        </w:rPr>
        <w:t>Increases in emissions from the new boiler are detailed in the permit analysis for MAQP #1821-02</w:t>
      </w:r>
      <w:r w:rsidR="0063261A">
        <w:rPr>
          <w:rFonts w:ascii="Garamond" w:hAnsi="Garamond"/>
          <w:spacing w:val="-2"/>
          <w:szCs w:val="24"/>
        </w:rPr>
        <w:t xml:space="preserve">. </w:t>
      </w:r>
      <w:r w:rsidRPr="000045A1">
        <w:rPr>
          <w:rFonts w:ascii="Garamond" w:hAnsi="Garamond"/>
          <w:spacing w:val="-2"/>
          <w:szCs w:val="24"/>
        </w:rPr>
        <w:t>Modeling performed has shown that the emission increase will not result in a significant impact to the ambient air quality.</w:t>
      </w:r>
    </w:p>
    <w:p w14:paraId="0B14EA9A" w14:textId="77777777"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8C14BA2" w14:textId="77777777" w:rsidR="0032114B" w:rsidRDefault="00CF5DFB" w:rsidP="0032114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Cenex has also requested a permit alteration to remove the SO</w:t>
      </w:r>
      <w:r w:rsidRPr="000045A1">
        <w:rPr>
          <w:rFonts w:ascii="Garamond" w:hAnsi="Garamond"/>
          <w:szCs w:val="24"/>
          <w:vertAlign w:val="subscript"/>
        </w:rPr>
        <w:t>2</w:t>
      </w:r>
      <w:r w:rsidRPr="000045A1">
        <w:rPr>
          <w:rFonts w:ascii="Garamond" w:hAnsi="Garamond"/>
          <w:szCs w:val="24"/>
        </w:rPr>
        <w:t xml:space="preserve"> emission limits for the C-201B compressor engine because the permit already limits C-201B to be fired on either natural gas or unodorized propane</w:t>
      </w:r>
      <w:r w:rsidR="0063261A">
        <w:rPr>
          <w:rFonts w:ascii="Garamond" w:hAnsi="Garamond"/>
          <w:szCs w:val="24"/>
        </w:rPr>
        <w:t xml:space="preserve">. </w:t>
      </w:r>
      <w:r w:rsidRPr="000045A1">
        <w:rPr>
          <w:rFonts w:ascii="Garamond" w:hAnsi="Garamond"/>
          <w:szCs w:val="24"/>
        </w:rPr>
        <w:t>Cenex also requested that if the SO</w:t>
      </w:r>
      <w:r w:rsidRPr="000045A1">
        <w:rPr>
          <w:rFonts w:ascii="Garamond" w:hAnsi="Garamond"/>
          <w:szCs w:val="24"/>
          <w:vertAlign w:val="subscript"/>
        </w:rPr>
        <w:t>2</w:t>
      </w:r>
      <w:r w:rsidRPr="000045A1">
        <w:rPr>
          <w:rFonts w:ascii="Garamond" w:hAnsi="Garamond"/>
          <w:szCs w:val="24"/>
        </w:rPr>
        <w:t xml:space="preserve"> emission limits could not be removed, the limits should be corrected to allow for the combustion of natural gas and propane</w:t>
      </w:r>
      <w:r w:rsidR="0063261A">
        <w:rPr>
          <w:rFonts w:ascii="Garamond" w:hAnsi="Garamond"/>
          <w:szCs w:val="24"/>
        </w:rPr>
        <w:t xml:space="preserve">. </w:t>
      </w:r>
      <w:r w:rsidRPr="000045A1">
        <w:rPr>
          <w:rFonts w:ascii="Garamond" w:hAnsi="Garamond"/>
          <w:szCs w:val="24"/>
        </w:rPr>
        <w:t xml:space="preserve">The Department of Environmental Quality </w:t>
      </w:r>
      <w:r w:rsidRPr="000045A1">
        <w:rPr>
          <w:rFonts w:ascii="Garamond" w:hAnsi="Garamond"/>
          <w:szCs w:val="24"/>
        </w:rPr>
        <w:lastRenderedPageBreak/>
        <w:t>(</w:t>
      </w:r>
      <w:r w:rsidR="008B63B1">
        <w:rPr>
          <w:rFonts w:ascii="Garamond" w:hAnsi="Garamond"/>
          <w:szCs w:val="24"/>
        </w:rPr>
        <w:t>DEQ</w:t>
      </w:r>
      <w:r w:rsidRPr="000045A1">
        <w:rPr>
          <w:rFonts w:ascii="Garamond" w:hAnsi="Garamond"/>
          <w:szCs w:val="24"/>
        </w:rPr>
        <w:t>) has altered the permit to allow for burning odorized propane in the C-201B compressor.</w:t>
      </w:r>
    </w:p>
    <w:p w14:paraId="77FCBB3E" w14:textId="77777777" w:rsidR="0032114B" w:rsidRDefault="0032114B" w:rsidP="0032114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1E519A0" w14:textId="26251754" w:rsidR="00CF5DFB" w:rsidRPr="00553DD4" w:rsidRDefault="00CF5DFB" w:rsidP="0032114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553DD4">
        <w:rPr>
          <w:rFonts w:ascii="Garamond" w:hAnsi="Garamond"/>
          <w:spacing w:val="-2"/>
          <w:szCs w:val="24"/>
        </w:rPr>
        <w:t>Cenex also requested a permit modification to change the method of determining compliance with the HDS Complex emitting units</w:t>
      </w:r>
      <w:r w:rsidR="0063261A">
        <w:rPr>
          <w:rFonts w:ascii="Garamond" w:hAnsi="Garamond"/>
          <w:spacing w:val="-2"/>
          <w:szCs w:val="24"/>
        </w:rPr>
        <w:t xml:space="preserve">. </w:t>
      </w:r>
      <w:r w:rsidRPr="00553DD4">
        <w:rPr>
          <w:rFonts w:ascii="Garamond" w:hAnsi="Garamond"/>
          <w:spacing w:val="-2"/>
          <w:szCs w:val="24"/>
        </w:rPr>
        <w:t>MAQP #1821-01 requires that compliance with the hourly (lb/hr) emission limits be determined through annual source testing and that the daily (lb/day), annual (ton/yr), and Administrative Rules of Montana (ARM) 17.8 Subchapter 8 requirements (i.e., PSD significant levels and review) be determined by using actual fuel burning rates and the manufacturer’s guaranteed emission factors listed in Attachment B</w:t>
      </w:r>
      <w:r w:rsidR="0063261A">
        <w:rPr>
          <w:rFonts w:ascii="Garamond" w:hAnsi="Garamond"/>
          <w:spacing w:val="-2"/>
          <w:szCs w:val="24"/>
        </w:rPr>
        <w:t xml:space="preserve">. </w:t>
      </w:r>
      <w:r w:rsidRPr="00553DD4">
        <w:rPr>
          <w:rFonts w:ascii="Garamond" w:hAnsi="Garamond"/>
          <w:spacing w:val="-2"/>
          <w:szCs w:val="24"/>
        </w:rPr>
        <w:t>Cenex has requested to use actual fuel burning rates and fixed emission factors determined from previous source test data in order to determine compliance with the daily (lb/day) and annual (ton/yr) emission limits</w:t>
      </w:r>
      <w:r w:rsidR="0063261A">
        <w:rPr>
          <w:rFonts w:ascii="Garamond" w:hAnsi="Garamond"/>
          <w:spacing w:val="-2"/>
          <w:szCs w:val="24"/>
        </w:rPr>
        <w:t xml:space="preserve">. </w:t>
      </w:r>
      <w:r w:rsidR="008B63B1">
        <w:rPr>
          <w:rFonts w:ascii="Garamond" w:hAnsi="Garamond"/>
          <w:spacing w:val="-2"/>
          <w:szCs w:val="24"/>
        </w:rPr>
        <w:t>DEQ</w:t>
      </w:r>
      <w:r w:rsidR="008B63B1" w:rsidRPr="008E5256">
        <w:rPr>
          <w:rFonts w:ascii="Garamond" w:hAnsi="Garamond"/>
          <w:spacing w:val="-2"/>
          <w:szCs w:val="24"/>
        </w:rPr>
        <w:t xml:space="preserve"> </w:t>
      </w:r>
      <w:r w:rsidRPr="00553DD4">
        <w:rPr>
          <w:rFonts w:ascii="Garamond" w:hAnsi="Garamond"/>
          <w:spacing w:val="-2"/>
          <w:szCs w:val="24"/>
        </w:rPr>
        <w:t>agrees that actual stack testing data is preferred to manufacturer’s data for the development of emission factors</w:t>
      </w:r>
      <w:r w:rsidR="0063261A">
        <w:rPr>
          <w:rFonts w:ascii="Garamond" w:hAnsi="Garamond"/>
          <w:spacing w:val="-2"/>
          <w:szCs w:val="24"/>
        </w:rPr>
        <w:t xml:space="preserve">. </w:t>
      </w:r>
      <w:r w:rsidRPr="00553DD4">
        <w:rPr>
          <w:rFonts w:ascii="Garamond" w:hAnsi="Garamond"/>
          <w:spacing w:val="-2"/>
          <w:szCs w:val="24"/>
        </w:rPr>
        <w:t xml:space="preserve">However, </w:t>
      </w:r>
      <w:r w:rsidR="008B63B1">
        <w:rPr>
          <w:rFonts w:ascii="Garamond" w:hAnsi="Garamond"/>
          <w:spacing w:val="-2"/>
          <w:szCs w:val="24"/>
        </w:rPr>
        <w:t>DEQ</w:t>
      </w:r>
      <w:r w:rsidR="008B63B1" w:rsidRPr="008E5256">
        <w:rPr>
          <w:rFonts w:ascii="Garamond" w:hAnsi="Garamond"/>
          <w:spacing w:val="-2"/>
          <w:szCs w:val="24"/>
        </w:rPr>
        <w:t xml:space="preserve"> </w:t>
      </w:r>
      <w:r w:rsidRPr="00553DD4">
        <w:rPr>
          <w:rFonts w:ascii="Garamond" w:hAnsi="Garamond"/>
          <w:spacing w:val="-2"/>
          <w:szCs w:val="24"/>
        </w:rPr>
        <w:t>is requiring that the emission factor be developed from the most recent source test and not on an average of previous source tests</w:t>
      </w:r>
      <w:r w:rsidR="0063261A">
        <w:rPr>
          <w:rFonts w:ascii="Garamond" w:hAnsi="Garamond"/>
          <w:spacing w:val="-2"/>
          <w:szCs w:val="24"/>
        </w:rPr>
        <w:t xml:space="preserve">. </w:t>
      </w:r>
      <w:r w:rsidRPr="00553DD4">
        <w:rPr>
          <w:rFonts w:ascii="Garamond" w:hAnsi="Garamond"/>
          <w:spacing w:val="-2"/>
          <w:szCs w:val="24"/>
        </w:rPr>
        <w:t>The permit has been changed to remove Attachment B and rely on emission factors derived from the most recent source test, along with actual fuel flow rates for compliance determinations</w:t>
      </w:r>
      <w:r w:rsidR="0063261A">
        <w:rPr>
          <w:rFonts w:ascii="Garamond" w:hAnsi="Garamond"/>
          <w:spacing w:val="-2"/>
          <w:szCs w:val="24"/>
        </w:rPr>
        <w:t xml:space="preserve">. </w:t>
      </w:r>
      <w:r w:rsidRPr="00553DD4">
        <w:rPr>
          <w:rFonts w:ascii="Garamond" w:hAnsi="Garamond"/>
          <w:spacing w:val="-2"/>
          <w:szCs w:val="24"/>
        </w:rPr>
        <w:t xml:space="preserve">However, </w:t>
      </w:r>
      <w:proofErr w:type="gramStart"/>
      <w:r w:rsidRPr="00553DD4">
        <w:rPr>
          <w:rFonts w:ascii="Garamond" w:hAnsi="Garamond"/>
          <w:spacing w:val="-2"/>
          <w:szCs w:val="24"/>
        </w:rPr>
        <w:t>in order to</w:t>
      </w:r>
      <w:proofErr w:type="gramEnd"/>
      <w:r w:rsidRPr="00553DD4">
        <w:rPr>
          <w:rFonts w:ascii="Garamond" w:hAnsi="Garamond"/>
          <w:spacing w:val="-2"/>
          <w:szCs w:val="24"/>
        </w:rPr>
        <w:t xml:space="preserve"> determine compliance with ARM 17.8 Subchapter 8, Cenex shall continue to monitor the fuel gas flow rates in both scf/hr and scf/year.</w:t>
      </w:r>
    </w:p>
    <w:p w14:paraId="4D14BA49" w14:textId="77777777" w:rsidR="00CF5DFB" w:rsidRPr="00553DD4" w:rsidRDefault="00CF5DFB" w:rsidP="00FA6B46">
      <w:pPr>
        <w:pStyle w:val="BodyTextIndent3"/>
        <w:ind w:left="0"/>
        <w:rPr>
          <w:rFonts w:ascii="Garamond" w:hAnsi="Garamond"/>
          <w:szCs w:val="24"/>
        </w:rPr>
      </w:pPr>
    </w:p>
    <w:p w14:paraId="2F3B4DFA" w14:textId="26B1BC6C" w:rsidR="00CF5DFB" w:rsidRPr="00553DD4"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53DD4">
        <w:rPr>
          <w:rFonts w:ascii="Garamond" w:hAnsi="Garamond"/>
          <w:szCs w:val="24"/>
        </w:rPr>
        <w:t xml:space="preserve">On June 4, 1997, Cenex was issued </w:t>
      </w:r>
      <w:r w:rsidRPr="00553DD4">
        <w:rPr>
          <w:rFonts w:ascii="Garamond" w:hAnsi="Garamond"/>
          <w:b/>
          <w:bCs/>
          <w:szCs w:val="24"/>
        </w:rPr>
        <w:t>MAQP #</w:t>
      </w:r>
      <w:r w:rsidRPr="00553DD4">
        <w:rPr>
          <w:rFonts w:ascii="Garamond" w:hAnsi="Garamond"/>
          <w:b/>
          <w:szCs w:val="24"/>
        </w:rPr>
        <w:t>1821-03</w:t>
      </w:r>
      <w:r w:rsidRPr="00553DD4">
        <w:rPr>
          <w:rFonts w:ascii="Garamond" w:hAnsi="Garamond"/>
          <w:szCs w:val="24"/>
        </w:rPr>
        <w:t xml:space="preserve"> to modify emissions and operational limitations on components in the Hydrodesulfurization Complex at the Laurel refinery</w:t>
      </w:r>
      <w:r w:rsidR="0063261A">
        <w:rPr>
          <w:rFonts w:ascii="Garamond" w:hAnsi="Garamond"/>
          <w:szCs w:val="24"/>
        </w:rPr>
        <w:t xml:space="preserve">. </w:t>
      </w:r>
      <w:r w:rsidRPr="00553DD4">
        <w:rPr>
          <w:rFonts w:ascii="Garamond" w:hAnsi="Garamond"/>
          <w:szCs w:val="24"/>
        </w:rPr>
        <w:t xml:space="preserve">The unit was originally permitted in </w:t>
      </w:r>
      <w:r w:rsidR="004B5985" w:rsidRPr="00553DD4">
        <w:rPr>
          <w:rFonts w:ascii="Garamond" w:hAnsi="Garamond"/>
          <w:szCs w:val="24"/>
        </w:rPr>
        <w:t>1992 but</w:t>
      </w:r>
      <w:r w:rsidRPr="00553DD4">
        <w:rPr>
          <w:rFonts w:ascii="Garamond" w:hAnsi="Garamond"/>
          <w:szCs w:val="24"/>
        </w:rPr>
        <w:t xml:space="preserve"> has not been able to operate adequately under the emissions and operational limitations originally proposed by Cenex and permitted by </w:t>
      </w:r>
      <w:r w:rsidR="008B63B1">
        <w:rPr>
          <w:rFonts w:ascii="Garamond" w:hAnsi="Garamond"/>
          <w:spacing w:val="-2"/>
          <w:szCs w:val="24"/>
        </w:rPr>
        <w:t>DEQ</w:t>
      </w:r>
      <w:r w:rsidR="0063261A">
        <w:rPr>
          <w:rFonts w:ascii="Garamond" w:hAnsi="Garamond"/>
          <w:szCs w:val="24"/>
        </w:rPr>
        <w:t xml:space="preserve">. </w:t>
      </w:r>
      <w:r w:rsidRPr="00553DD4">
        <w:rPr>
          <w:rFonts w:ascii="Garamond" w:hAnsi="Garamond"/>
          <w:szCs w:val="24"/>
        </w:rPr>
        <w:t>This permitting action corrected these limitations and conditions</w:t>
      </w:r>
      <w:r w:rsidR="0063261A">
        <w:rPr>
          <w:rFonts w:ascii="Garamond" w:hAnsi="Garamond"/>
          <w:szCs w:val="24"/>
        </w:rPr>
        <w:t xml:space="preserve">. </w:t>
      </w:r>
      <w:r w:rsidRPr="00553DD4">
        <w:rPr>
          <w:rFonts w:ascii="Garamond" w:hAnsi="Garamond"/>
          <w:szCs w:val="24"/>
        </w:rPr>
        <w:t>The new limitations established by this permitting action were based on operational experience and source testing at the facility and the application of Best Available Control Technology (BACT).</w:t>
      </w:r>
    </w:p>
    <w:p w14:paraId="112B36EE" w14:textId="77777777" w:rsidR="00CF5DFB" w:rsidRPr="00553DD4" w:rsidRDefault="00CF5DFB" w:rsidP="00FA6B4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E70A66" w14:textId="77777777" w:rsidR="00CF5DFB" w:rsidRPr="00553DD4"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53DD4">
        <w:rPr>
          <w:rFonts w:ascii="Garamond" w:hAnsi="Garamond"/>
          <w:szCs w:val="24"/>
        </w:rPr>
        <w:t>The following emission limitations were modified by this permit.</w:t>
      </w:r>
    </w:p>
    <w:p w14:paraId="5786BEE6" w14:textId="77777777" w:rsidR="00B8631F" w:rsidRPr="00960361" w:rsidRDefault="00B8631F">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tbl>
      <w:tblPr>
        <w:tblW w:w="0" w:type="auto"/>
        <w:tblInd w:w="156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934"/>
        <w:gridCol w:w="1125"/>
        <w:gridCol w:w="2340"/>
        <w:gridCol w:w="1980"/>
      </w:tblGrid>
      <w:tr w:rsidR="00CF5DFB" w:rsidRPr="00DD029E" w14:paraId="3669807F" w14:textId="77777777" w:rsidTr="00040E31">
        <w:trPr>
          <w:tblHeader/>
        </w:trPr>
        <w:tc>
          <w:tcPr>
            <w:tcW w:w="1934" w:type="dxa"/>
            <w:tcBorders>
              <w:top w:val="single" w:sz="12" w:space="0" w:color="000000"/>
              <w:bottom w:val="single" w:sz="12" w:space="0" w:color="000000"/>
            </w:tcBorders>
          </w:tcPr>
          <w:p w14:paraId="6756613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Garamond" w:hAnsi="Garamond"/>
                <w:b/>
                <w:sz w:val="22"/>
                <w:szCs w:val="22"/>
              </w:rPr>
            </w:pPr>
            <w:r w:rsidRPr="001621AD">
              <w:rPr>
                <w:rFonts w:ascii="Garamond" w:hAnsi="Garamond"/>
                <w:b/>
                <w:sz w:val="22"/>
                <w:szCs w:val="22"/>
              </w:rPr>
              <w:t>Source</w:t>
            </w:r>
          </w:p>
        </w:tc>
        <w:tc>
          <w:tcPr>
            <w:tcW w:w="1125" w:type="dxa"/>
            <w:tcBorders>
              <w:top w:val="single" w:sz="12" w:space="0" w:color="000000"/>
              <w:bottom w:val="single" w:sz="12" w:space="0" w:color="000000"/>
            </w:tcBorders>
          </w:tcPr>
          <w:p w14:paraId="77DC1E6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Garamond" w:hAnsi="Garamond"/>
                <w:b/>
                <w:sz w:val="22"/>
                <w:szCs w:val="22"/>
              </w:rPr>
            </w:pPr>
            <w:r w:rsidRPr="001621AD">
              <w:rPr>
                <w:rFonts w:ascii="Garamond" w:hAnsi="Garamond"/>
                <w:b/>
                <w:sz w:val="22"/>
                <w:szCs w:val="22"/>
              </w:rPr>
              <w:t>Pollutant</w:t>
            </w:r>
          </w:p>
        </w:tc>
        <w:tc>
          <w:tcPr>
            <w:tcW w:w="2340" w:type="dxa"/>
            <w:tcBorders>
              <w:top w:val="single" w:sz="12" w:space="0" w:color="000000"/>
              <w:bottom w:val="single" w:sz="12" w:space="0" w:color="000000"/>
            </w:tcBorders>
          </w:tcPr>
          <w:p w14:paraId="5287EBD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Garamond" w:hAnsi="Garamond"/>
                <w:b/>
                <w:sz w:val="22"/>
                <w:szCs w:val="22"/>
              </w:rPr>
            </w:pPr>
            <w:r w:rsidRPr="001621AD">
              <w:rPr>
                <w:rFonts w:ascii="Garamond" w:hAnsi="Garamond"/>
                <w:b/>
                <w:sz w:val="22"/>
                <w:szCs w:val="22"/>
              </w:rPr>
              <w:t>Previous Limit</w:t>
            </w:r>
          </w:p>
        </w:tc>
        <w:tc>
          <w:tcPr>
            <w:tcW w:w="1980" w:type="dxa"/>
            <w:tcBorders>
              <w:top w:val="single" w:sz="12" w:space="0" w:color="000000"/>
              <w:bottom w:val="single" w:sz="12" w:space="0" w:color="000000"/>
            </w:tcBorders>
          </w:tcPr>
          <w:p w14:paraId="436FE32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Garamond" w:hAnsi="Garamond"/>
                <w:b/>
                <w:sz w:val="22"/>
                <w:szCs w:val="22"/>
              </w:rPr>
            </w:pPr>
            <w:r w:rsidRPr="001621AD">
              <w:rPr>
                <w:rFonts w:ascii="Garamond" w:hAnsi="Garamond"/>
                <w:b/>
                <w:sz w:val="22"/>
                <w:szCs w:val="22"/>
              </w:rPr>
              <w:t>New Limit</w:t>
            </w:r>
          </w:p>
        </w:tc>
      </w:tr>
      <w:tr w:rsidR="00CF5DFB" w:rsidRPr="00DD029E" w14:paraId="79970082" w14:textId="77777777" w:rsidTr="00040E31">
        <w:trPr>
          <w:cantSplit/>
        </w:trPr>
        <w:tc>
          <w:tcPr>
            <w:tcW w:w="1934" w:type="dxa"/>
            <w:vMerge w:val="restart"/>
            <w:tcBorders>
              <w:top w:val="single" w:sz="12" w:space="0" w:color="000000"/>
            </w:tcBorders>
          </w:tcPr>
          <w:p w14:paraId="08734642" w14:textId="77777777" w:rsidR="00CF5DFB" w:rsidRPr="001621AD" w:rsidRDefault="00CF5DFB">
            <w:pPr>
              <w:spacing w:line="120" w:lineRule="exact"/>
              <w:rPr>
                <w:rFonts w:ascii="Garamond" w:hAnsi="Garamond"/>
                <w:sz w:val="22"/>
                <w:szCs w:val="22"/>
              </w:rPr>
            </w:pPr>
          </w:p>
          <w:p w14:paraId="495AF558" w14:textId="77777777" w:rsidR="00CF5DFB" w:rsidRPr="001621AD" w:rsidRDefault="00CF5DFB">
            <w:pPr>
              <w:widowControl/>
              <w:tabs>
                <w:tab w:val="right" w:pos="169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SRU Incinerator stack (E-407 &amp; INC-401)</w:t>
            </w:r>
            <w:r w:rsidRPr="001621AD">
              <w:rPr>
                <w:rFonts w:ascii="Garamond" w:hAnsi="Garamond"/>
                <w:sz w:val="22"/>
                <w:szCs w:val="22"/>
              </w:rPr>
              <w:tab/>
            </w:r>
          </w:p>
          <w:p w14:paraId="4183009E" w14:textId="77777777" w:rsidR="00CF5DFB" w:rsidRPr="001621AD" w:rsidRDefault="00CF5DFB">
            <w:pPr>
              <w:widowControl/>
              <w:tabs>
                <w:tab w:val="right" w:pos="1694"/>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ab/>
            </w:r>
          </w:p>
        </w:tc>
        <w:tc>
          <w:tcPr>
            <w:tcW w:w="1125" w:type="dxa"/>
            <w:tcBorders>
              <w:top w:val="single" w:sz="12" w:space="0" w:color="000000"/>
            </w:tcBorders>
          </w:tcPr>
          <w:p w14:paraId="59BB8A7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p>
        </w:tc>
        <w:tc>
          <w:tcPr>
            <w:tcW w:w="2340" w:type="dxa"/>
            <w:tcBorders>
              <w:top w:val="single" w:sz="12" w:space="0" w:color="000000"/>
            </w:tcBorders>
          </w:tcPr>
          <w:p w14:paraId="0ABB9B4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291.36 lb/day</w:t>
            </w:r>
          </w:p>
        </w:tc>
        <w:tc>
          <w:tcPr>
            <w:tcW w:w="1980" w:type="dxa"/>
            <w:tcBorders>
              <w:top w:val="single" w:sz="12" w:space="0" w:color="000000"/>
            </w:tcBorders>
          </w:tcPr>
          <w:p w14:paraId="5A408E1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341.04 lb/day</w:t>
            </w:r>
          </w:p>
        </w:tc>
      </w:tr>
      <w:tr w:rsidR="00CF5DFB" w:rsidRPr="00DD029E" w14:paraId="6B4908FF" w14:textId="77777777" w:rsidTr="005578ED">
        <w:trPr>
          <w:cantSplit/>
          <w:trHeight w:val="712"/>
        </w:trPr>
        <w:tc>
          <w:tcPr>
            <w:tcW w:w="1934" w:type="dxa"/>
            <w:vMerge/>
          </w:tcPr>
          <w:p w14:paraId="30FB6F5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38EC319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5837D39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2.1 ton/yr</w:t>
            </w:r>
          </w:p>
          <w:p w14:paraId="70BCF7E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11.52 lb/day</w:t>
            </w:r>
          </w:p>
          <w:p w14:paraId="1C7E838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0.48 lb/hr</w:t>
            </w:r>
          </w:p>
        </w:tc>
        <w:tc>
          <w:tcPr>
            <w:tcW w:w="1980" w:type="dxa"/>
          </w:tcPr>
          <w:p w14:paraId="3C879CA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3.5 ton/yr</w:t>
            </w:r>
          </w:p>
          <w:p w14:paraId="399122E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19.2 lb/day</w:t>
            </w:r>
          </w:p>
          <w:p w14:paraId="0FF5FF1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0.8 lb/hr</w:t>
            </w:r>
          </w:p>
        </w:tc>
      </w:tr>
      <w:tr w:rsidR="00CF5DFB" w:rsidRPr="00DD029E" w14:paraId="04F9D094" w14:textId="77777777" w:rsidTr="005578ED">
        <w:trPr>
          <w:cantSplit/>
        </w:trPr>
        <w:tc>
          <w:tcPr>
            <w:tcW w:w="1934" w:type="dxa"/>
            <w:vMerge w:val="restart"/>
          </w:tcPr>
          <w:p w14:paraId="6BEB1C70" w14:textId="77777777" w:rsidR="00CF5DFB" w:rsidRPr="001621AD" w:rsidRDefault="00CF5DFB">
            <w:pPr>
              <w:spacing w:line="120" w:lineRule="exact"/>
              <w:rPr>
                <w:rFonts w:ascii="Garamond" w:hAnsi="Garamond"/>
                <w:sz w:val="22"/>
                <w:szCs w:val="22"/>
              </w:rPr>
            </w:pPr>
          </w:p>
          <w:p w14:paraId="35AEF3F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 xml:space="preserve">Compressor </w:t>
            </w:r>
          </w:p>
          <w:p w14:paraId="13D3222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(C201-B)</w:t>
            </w:r>
          </w:p>
        </w:tc>
        <w:tc>
          <w:tcPr>
            <w:tcW w:w="1125" w:type="dxa"/>
            <w:vMerge w:val="restart"/>
          </w:tcPr>
          <w:p w14:paraId="25D1111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6088CB8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18.42 ton/yr</w:t>
            </w:r>
          </w:p>
        </w:tc>
        <w:tc>
          <w:tcPr>
            <w:tcW w:w="1980" w:type="dxa"/>
          </w:tcPr>
          <w:p w14:paraId="7AF4309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30.42 ton/yr</w:t>
            </w:r>
          </w:p>
        </w:tc>
      </w:tr>
      <w:tr w:rsidR="00CF5DFB" w:rsidRPr="00DD029E" w14:paraId="07DB73E8" w14:textId="77777777" w:rsidTr="005578ED">
        <w:trPr>
          <w:cantSplit/>
        </w:trPr>
        <w:tc>
          <w:tcPr>
            <w:tcW w:w="1934" w:type="dxa"/>
            <w:vMerge/>
          </w:tcPr>
          <w:p w14:paraId="7EC373A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2B38250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23F2793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6.26 lb/hr</w:t>
            </w:r>
          </w:p>
        </w:tc>
        <w:tc>
          <w:tcPr>
            <w:tcW w:w="1980" w:type="dxa"/>
          </w:tcPr>
          <w:p w14:paraId="2820A80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7.14 lb/hr</w:t>
            </w:r>
          </w:p>
        </w:tc>
      </w:tr>
      <w:tr w:rsidR="00CF5DFB" w:rsidRPr="00DD029E" w14:paraId="4A8C5902" w14:textId="77777777" w:rsidTr="005578ED">
        <w:trPr>
          <w:cantSplit/>
        </w:trPr>
        <w:tc>
          <w:tcPr>
            <w:tcW w:w="1934" w:type="dxa"/>
            <w:vMerge/>
          </w:tcPr>
          <w:p w14:paraId="08FA50D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05FB2AF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CO</w:t>
            </w:r>
          </w:p>
        </w:tc>
        <w:tc>
          <w:tcPr>
            <w:tcW w:w="2340" w:type="dxa"/>
          </w:tcPr>
          <w:p w14:paraId="0FACBCD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16.45 ton/yr</w:t>
            </w:r>
          </w:p>
        </w:tc>
        <w:tc>
          <w:tcPr>
            <w:tcW w:w="1980" w:type="dxa"/>
          </w:tcPr>
          <w:p w14:paraId="70D5864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68.6 ton/yr</w:t>
            </w:r>
          </w:p>
        </w:tc>
      </w:tr>
      <w:tr w:rsidR="00CF5DFB" w:rsidRPr="00DD029E" w14:paraId="5D5687EC" w14:textId="77777777" w:rsidTr="005578ED">
        <w:trPr>
          <w:cantSplit/>
        </w:trPr>
        <w:tc>
          <w:tcPr>
            <w:tcW w:w="1934" w:type="dxa"/>
            <w:vMerge/>
          </w:tcPr>
          <w:p w14:paraId="053F8310"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7093AE6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6C96FBC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5.15 lb/hr - when on natural gas</w:t>
            </w:r>
          </w:p>
        </w:tc>
        <w:tc>
          <w:tcPr>
            <w:tcW w:w="1980" w:type="dxa"/>
          </w:tcPr>
          <w:p w14:paraId="774641C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6.4 lb/hr - when on natural gas</w:t>
            </w:r>
          </w:p>
        </w:tc>
      </w:tr>
      <w:tr w:rsidR="00CF5DFB" w:rsidRPr="00DD029E" w14:paraId="006E7C74" w14:textId="77777777" w:rsidTr="005578ED">
        <w:trPr>
          <w:cantSplit/>
        </w:trPr>
        <w:tc>
          <w:tcPr>
            <w:tcW w:w="1934" w:type="dxa"/>
            <w:vMerge/>
          </w:tcPr>
          <w:p w14:paraId="5BA942B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077192D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VOC</w:t>
            </w:r>
          </w:p>
        </w:tc>
        <w:tc>
          <w:tcPr>
            <w:tcW w:w="2340" w:type="dxa"/>
          </w:tcPr>
          <w:p w14:paraId="2B1A2D1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6.26 ton/yr</w:t>
            </w:r>
          </w:p>
        </w:tc>
        <w:tc>
          <w:tcPr>
            <w:tcW w:w="1980" w:type="dxa"/>
          </w:tcPr>
          <w:p w14:paraId="264000E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10.1 ton/yr</w:t>
            </w:r>
          </w:p>
        </w:tc>
      </w:tr>
      <w:tr w:rsidR="00CF5DFB" w:rsidRPr="00DD029E" w14:paraId="08754946" w14:textId="77777777" w:rsidTr="005578ED">
        <w:trPr>
          <w:cantSplit/>
        </w:trPr>
        <w:tc>
          <w:tcPr>
            <w:tcW w:w="1934" w:type="dxa"/>
            <w:vMerge w:val="restart"/>
          </w:tcPr>
          <w:p w14:paraId="29A910E9" w14:textId="77777777" w:rsidR="00CF5DFB" w:rsidRPr="001621AD" w:rsidRDefault="00CF5DFB">
            <w:pPr>
              <w:spacing w:line="120" w:lineRule="exact"/>
              <w:rPr>
                <w:rFonts w:ascii="Garamond" w:hAnsi="Garamond"/>
                <w:sz w:val="22"/>
                <w:szCs w:val="22"/>
              </w:rPr>
            </w:pPr>
          </w:p>
          <w:p w14:paraId="55FA78E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 xml:space="preserve">Fractionator Feed Heater </w:t>
            </w:r>
          </w:p>
          <w:p w14:paraId="04FD65D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(H-202)</w:t>
            </w:r>
          </w:p>
        </w:tc>
        <w:tc>
          <w:tcPr>
            <w:tcW w:w="1125" w:type="dxa"/>
            <w:vMerge w:val="restart"/>
          </w:tcPr>
          <w:p w14:paraId="0837B29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r w:rsidRPr="001621AD">
              <w:rPr>
                <w:rFonts w:ascii="Garamond" w:hAnsi="Garamond"/>
                <w:sz w:val="22"/>
                <w:szCs w:val="22"/>
              </w:rPr>
              <w:t xml:space="preserve"> </w:t>
            </w:r>
          </w:p>
        </w:tc>
        <w:tc>
          <w:tcPr>
            <w:tcW w:w="2340" w:type="dxa"/>
          </w:tcPr>
          <w:p w14:paraId="5BCAC5A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0.53 ton/yr</w:t>
            </w:r>
          </w:p>
        </w:tc>
        <w:tc>
          <w:tcPr>
            <w:tcW w:w="1980" w:type="dxa"/>
          </w:tcPr>
          <w:p w14:paraId="0D0EB65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4.93 ton/yr</w:t>
            </w:r>
          </w:p>
        </w:tc>
      </w:tr>
      <w:tr w:rsidR="00CF5DFB" w:rsidRPr="00DD029E" w14:paraId="23489B84" w14:textId="77777777" w:rsidTr="005578ED">
        <w:trPr>
          <w:cantSplit/>
        </w:trPr>
        <w:tc>
          <w:tcPr>
            <w:tcW w:w="1934" w:type="dxa"/>
            <w:vMerge/>
          </w:tcPr>
          <w:p w14:paraId="1688C1F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1786222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0FD8406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0.135 lb/hr</w:t>
            </w:r>
          </w:p>
        </w:tc>
        <w:tc>
          <w:tcPr>
            <w:tcW w:w="1980" w:type="dxa"/>
          </w:tcPr>
          <w:p w14:paraId="762C79C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1.24 lb/hr</w:t>
            </w:r>
          </w:p>
        </w:tc>
      </w:tr>
      <w:tr w:rsidR="00CF5DFB" w:rsidRPr="00DD029E" w14:paraId="4F147F7F" w14:textId="77777777" w:rsidTr="005578ED">
        <w:trPr>
          <w:cantSplit/>
        </w:trPr>
        <w:tc>
          <w:tcPr>
            <w:tcW w:w="1934" w:type="dxa"/>
            <w:vMerge/>
          </w:tcPr>
          <w:p w14:paraId="3382D0B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3C8E24C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3425720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6.26 ton/yr</w:t>
            </w:r>
          </w:p>
        </w:tc>
        <w:tc>
          <w:tcPr>
            <w:tcW w:w="1980" w:type="dxa"/>
          </w:tcPr>
          <w:p w14:paraId="1B9570C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8.34 ton/yr</w:t>
            </w:r>
          </w:p>
        </w:tc>
      </w:tr>
      <w:tr w:rsidR="00CF5DFB" w:rsidRPr="00DD029E" w14:paraId="44859452" w14:textId="77777777" w:rsidTr="005578ED">
        <w:trPr>
          <w:cantSplit/>
        </w:trPr>
        <w:tc>
          <w:tcPr>
            <w:tcW w:w="1934" w:type="dxa"/>
            <w:vMerge/>
          </w:tcPr>
          <w:p w14:paraId="606C18F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2E0739F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664777F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1.43 lb/hr</w:t>
            </w:r>
          </w:p>
        </w:tc>
        <w:tc>
          <w:tcPr>
            <w:tcW w:w="1980" w:type="dxa"/>
          </w:tcPr>
          <w:p w14:paraId="5ED24A9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2.09 lb/hr</w:t>
            </w:r>
          </w:p>
        </w:tc>
      </w:tr>
      <w:tr w:rsidR="00CF5DFB" w:rsidRPr="00DD029E" w14:paraId="684D75AE" w14:textId="77777777" w:rsidTr="005578ED">
        <w:trPr>
          <w:cantSplit/>
        </w:trPr>
        <w:tc>
          <w:tcPr>
            <w:tcW w:w="1934" w:type="dxa"/>
            <w:vMerge/>
          </w:tcPr>
          <w:p w14:paraId="5397F07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06F10DE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CO</w:t>
            </w:r>
          </w:p>
        </w:tc>
        <w:tc>
          <w:tcPr>
            <w:tcW w:w="2340" w:type="dxa"/>
          </w:tcPr>
          <w:p w14:paraId="68AF166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3.29 ton/yr</w:t>
            </w:r>
          </w:p>
        </w:tc>
        <w:tc>
          <w:tcPr>
            <w:tcW w:w="1980" w:type="dxa"/>
          </w:tcPr>
          <w:p w14:paraId="1FFA81A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6.42 ton/yr</w:t>
            </w:r>
          </w:p>
        </w:tc>
      </w:tr>
      <w:tr w:rsidR="00CF5DFB" w:rsidRPr="00DD029E" w14:paraId="2C13B048" w14:textId="77777777" w:rsidTr="005578ED">
        <w:trPr>
          <w:cantSplit/>
        </w:trPr>
        <w:tc>
          <w:tcPr>
            <w:tcW w:w="1934" w:type="dxa"/>
            <w:vMerge/>
          </w:tcPr>
          <w:p w14:paraId="7EA8780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2011093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489A919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1.00 lb/hr</w:t>
            </w:r>
          </w:p>
        </w:tc>
        <w:tc>
          <w:tcPr>
            <w:tcW w:w="1980" w:type="dxa"/>
          </w:tcPr>
          <w:p w14:paraId="6CD114B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1.61 lb/hr</w:t>
            </w:r>
          </w:p>
        </w:tc>
      </w:tr>
      <w:tr w:rsidR="00CF5DFB" w:rsidRPr="00DD029E" w14:paraId="23E4888C" w14:textId="77777777" w:rsidTr="005578ED">
        <w:trPr>
          <w:cantSplit/>
        </w:trPr>
        <w:tc>
          <w:tcPr>
            <w:tcW w:w="1934" w:type="dxa"/>
            <w:vMerge/>
          </w:tcPr>
          <w:p w14:paraId="0A5E75E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64DCE34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VOC</w:t>
            </w:r>
          </w:p>
        </w:tc>
        <w:tc>
          <w:tcPr>
            <w:tcW w:w="2340" w:type="dxa"/>
          </w:tcPr>
          <w:p w14:paraId="0908BB0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0.26 ton/yr</w:t>
            </w:r>
          </w:p>
        </w:tc>
        <w:tc>
          <w:tcPr>
            <w:tcW w:w="1980" w:type="dxa"/>
          </w:tcPr>
          <w:p w14:paraId="2EFC661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0.51 ton/yr</w:t>
            </w:r>
          </w:p>
        </w:tc>
      </w:tr>
      <w:tr w:rsidR="00CF5DFB" w:rsidRPr="00DD029E" w14:paraId="7DAF46F4" w14:textId="77777777" w:rsidTr="005578ED">
        <w:trPr>
          <w:cantSplit/>
        </w:trPr>
        <w:tc>
          <w:tcPr>
            <w:tcW w:w="1934" w:type="dxa"/>
            <w:vMerge w:val="restart"/>
          </w:tcPr>
          <w:p w14:paraId="11572BB1" w14:textId="77777777" w:rsidR="00CF5DFB" w:rsidRPr="001621AD" w:rsidRDefault="00CF5DFB">
            <w:pPr>
              <w:spacing w:line="120" w:lineRule="exact"/>
              <w:rPr>
                <w:rFonts w:ascii="Garamond" w:hAnsi="Garamond"/>
                <w:sz w:val="22"/>
                <w:szCs w:val="22"/>
              </w:rPr>
            </w:pPr>
          </w:p>
          <w:p w14:paraId="5833EE0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Reactor Charge Heater (H-201)</w:t>
            </w:r>
          </w:p>
        </w:tc>
        <w:tc>
          <w:tcPr>
            <w:tcW w:w="1125" w:type="dxa"/>
            <w:vMerge w:val="restart"/>
          </w:tcPr>
          <w:p w14:paraId="5B40773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r w:rsidRPr="001621AD">
              <w:rPr>
                <w:rFonts w:ascii="Garamond" w:hAnsi="Garamond"/>
                <w:sz w:val="22"/>
                <w:szCs w:val="22"/>
              </w:rPr>
              <w:t xml:space="preserve"> </w:t>
            </w:r>
          </w:p>
        </w:tc>
        <w:tc>
          <w:tcPr>
            <w:tcW w:w="2340" w:type="dxa"/>
          </w:tcPr>
          <w:p w14:paraId="532B251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0.214 lb/hr</w:t>
            </w:r>
          </w:p>
        </w:tc>
        <w:tc>
          <w:tcPr>
            <w:tcW w:w="1980" w:type="dxa"/>
          </w:tcPr>
          <w:p w14:paraId="3939E91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1.716 lb/hr</w:t>
            </w:r>
          </w:p>
        </w:tc>
      </w:tr>
      <w:tr w:rsidR="00CF5DFB" w:rsidRPr="00DD029E" w14:paraId="0B61CD45" w14:textId="77777777" w:rsidTr="005578ED">
        <w:trPr>
          <w:cantSplit/>
        </w:trPr>
        <w:tc>
          <w:tcPr>
            <w:tcW w:w="1934" w:type="dxa"/>
            <w:vMerge/>
          </w:tcPr>
          <w:p w14:paraId="484202A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276D0FB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1DFFF4A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0.79 ton/yr</w:t>
            </w:r>
          </w:p>
        </w:tc>
        <w:tc>
          <w:tcPr>
            <w:tcW w:w="1980" w:type="dxa"/>
          </w:tcPr>
          <w:p w14:paraId="7F58C3F0"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6.83 ton/yr</w:t>
            </w:r>
          </w:p>
        </w:tc>
      </w:tr>
      <w:tr w:rsidR="00CF5DFB" w:rsidRPr="00DD029E" w14:paraId="28766BDC" w14:textId="77777777" w:rsidTr="005578ED">
        <w:trPr>
          <w:cantSplit/>
        </w:trPr>
        <w:tc>
          <w:tcPr>
            <w:tcW w:w="1934" w:type="dxa"/>
            <w:vMerge/>
          </w:tcPr>
          <w:p w14:paraId="420C85F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757B390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1347B08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9.24 ton/yr</w:t>
            </w:r>
          </w:p>
        </w:tc>
        <w:tc>
          <w:tcPr>
            <w:tcW w:w="1980" w:type="dxa"/>
          </w:tcPr>
          <w:p w14:paraId="404B6BE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11.56 ton/yr</w:t>
            </w:r>
          </w:p>
        </w:tc>
      </w:tr>
      <w:tr w:rsidR="00CF5DFB" w:rsidRPr="00DD029E" w14:paraId="151C66EB" w14:textId="77777777" w:rsidTr="005578ED">
        <w:trPr>
          <w:cantSplit/>
        </w:trPr>
        <w:tc>
          <w:tcPr>
            <w:tcW w:w="1934" w:type="dxa"/>
            <w:vMerge/>
          </w:tcPr>
          <w:p w14:paraId="6214979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4B0825F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12A551B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2.11 lb/hr</w:t>
            </w:r>
          </w:p>
        </w:tc>
        <w:tc>
          <w:tcPr>
            <w:tcW w:w="1980" w:type="dxa"/>
          </w:tcPr>
          <w:p w14:paraId="6B3CC34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2.90 lb/hr</w:t>
            </w:r>
          </w:p>
        </w:tc>
      </w:tr>
      <w:tr w:rsidR="00CF5DFB" w:rsidRPr="00DD029E" w14:paraId="6F4AF510" w14:textId="77777777" w:rsidTr="005578ED">
        <w:trPr>
          <w:cantSplit/>
        </w:trPr>
        <w:tc>
          <w:tcPr>
            <w:tcW w:w="1934" w:type="dxa"/>
            <w:vMerge w:val="restart"/>
          </w:tcPr>
          <w:p w14:paraId="7DA4FD0A" w14:textId="77777777" w:rsidR="00CF5DFB" w:rsidRPr="001621AD" w:rsidRDefault="00CF5DFB">
            <w:pPr>
              <w:spacing w:line="120" w:lineRule="exact"/>
              <w:rPr>
                <w:rFonts w:ascii="Garamond" w:hAnsi="Garamond"/>
                <w:sz w:val="22"/>
                <w:szCs w:val="22"/>
              </w:rPr>
            </w:pPr>
          </w:p>
          <w:p w14:paraId="3D8C674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4E624E4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CO</w:t>
            </w:r>
          </w:p>
        </w:tc>
        <w:tc>
          <w:tcPr>
            <w:tcW w:w="2340" w:type="dxa"/>
          </w:tcPr>
          <w:p w14:paraId="2C61EAF0"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4.86 ton/yr</w:t>
            </w:r>
          </w:p>
        </w:tc>
        <w:tc>
          <w:tcPr>
            <w:tcW w:w="1980" w:type="dxa"/>
          </w:tcPr>
          <w:p w14:paraId="437EB74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8.89 ton/yr</w:t>
            </w:r>
          </w:p>
        </w:tc>
      </w:tr>
      <w:tr w:rsidR="00CF5DFB" w:rsidRPr="00DD029E" w14:paraId="249CEAFC" w14:textId="77777777" w:rsidTr="005578ED">
        <w:trPr>
          <w:cantSplit/>
        </w:trPr>
        <w:tc>
          <w:tcPr>
            <w:tcW w:w="1934" w:type="dxa"/>
            <w:vMerge/>
          </w:tcPr>
          <w:p w14:paraId="29A85CD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3AFDE7C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39B201C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1.40 lb/hr</w:t>
            </w:r>
          </w:p>
        </w:tc>
        <w:tc>
          <w:tcPr>
            <w:tcW w:w="1980" w:type="dxa"/>
          </w:tcPr>
          <w:p w14:paraId="7CFA2CF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2.23 lb/hr</w:t>
            </w:r>
          </w:p>
        </w:tc>
      </w:tr>
      <w:tr w:rsidR="00CF5DFB" w:rsidRPr="00DD029E" w14:paraId="224746C6" w14:textId="77777777" w:rsidTr="005578ED">
        <w:trPr>
          <w:cantSplit/>
        </w:trPr>
        <w:tc>
          <w:tcPr>
            <w:tcW w:w="1934" w:type="dxa"/>
            <w:vMerge/>
          </w:tcPr>
          <w:p w14:paraId="32EF8FC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2B6C858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VOC</w:t>
            </w:r>
          </w:p>
        </w:tc>
        <w:tc>
          <w:tcPr>
            <w:tcW w:w="2340" w:type="dxa"/>
          </w:tcPr>
          <w:p w14:paraId="7D4BBF5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0.39 ton/yr</w:t>
            </w:r>
          </w:p>
        </w:tc>
        <w:tc>
          <w:tcPr>
            <w:tcW w:w="1980" w:type="dxa"/>
          </w:tcPr>
          <w:p w14:paraId="5DF8865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0.71 ton/yr</w:t>
            </w:r>
          </w:p>
        </w:tc>
      </w:tr>
      <w:tr w:rsidR="00CF5DFB" w:rsidRPr="00DD029E" w14:paraId="7BCAF3AA" w14:textId="77777777" w:rsidTr="005578ED">
        <w:trPr>
          <w:cantSplit/>
        </w:trPr>
        <w:tc>
          <w:tcPr>
            <w:tcW w:w="1934" w:type="dxa"/>
            <w:vMerge w:val="restart"/>
          </w:tcPr>
          <w:p w14:paraId="2372DB1F" w14:textId="77777777" w:rsidR="00CF5DFB" w:rsidRPr="001621AD" w:rsidRDefault="00CF5DFB">
            <w:pPr>
              <w:spacing w:line="120" w:lineRule="exact"/>
              <w:rPr>
                <w:rFonts w:ascii="Garamond" w:hAnsi="Garamond"/>
                <w:sz w:val="22"/>
                <w:szCs w:val="22"/>
              </w:rPr>
            </w:pPr>
          </w:p>
          <w:p w14:paraId="084CE8C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 xml:space="preserve">Reformer Heater </w:t>
            </w:r>
          </w:p>
          <w:p w14:paraId="098B4D8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(H-101)</w:t>
            </w:r>
          </w:p>
        </w:tc>
        <w:tc>
          <w:tcPr>
            <w:tcW w:w="1125" w:type="dxa"/>
            <w:vMerge w:val="restart"/>
          </w:tcPr>
          <w:p w14:paraId="4029D3B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r w:rsidRPr="001621AD">
              <w:rPr>
                <w:rFonts w:ascii="Garamond" w:hAnsi="Garamond"/>
                <w:sz w:val="22"/>
                <w:szCs w:val="22"/>
              </w:rPr>
              <w:t xml:space="preserve"> </w:t>
            </w:r>
          </w:p>
        </w:tc>
        <w:tc>
          <w:tcPr>
            <w:tcW w:w="2340" w:type="dxa"/>
          </w:tcPr>
          <w:p w14:paraId="1FACCD2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0.128 lb/hr</w:t>
            </w:r>
          </w:p>
        </w:tc>
        <w:tc>
          <w:tcPr>
            <w:tcW w:w="1980" w:type="dxa"/>
          </w:tcPr>
          <w:p w14:paraId="4346522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2.15 lb/hr</w:t>
            </w:r>
          </w:p>
        </w:tc>
      </w:tr>
      <w:tr w:rsidR="00CF5DFB" w:rsidRPr="00DD029E" w14:paraId="1F7A03A6" w14:textId="77777777" w:rsidTr="005578ED">
        <w:trPr>
          <w:cantSplit/>
        </w:trPr>
        <w:tc>
          <w:tcPr>
            <w:tcW w:w="1934" w:type="dxa"/>
            <w:vMerge/>
          </w:tcPr>
          <w:p w14:paraId="33F2BBD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021DF7E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52BC6B5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0.48 ton/yr</w:t>
            </w:r>
          </w:p>
        </w:tc>
        <w:tc>
          <w:tcPr>
            <w:tcW w:w="1980" w:type="dxa"/>
          </w:tcPr>
          <w:p w14:paraId="216E4C8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3.35 ton/yr</w:t>
            </w:r>
          </w:p>
        </w:tc>
      </w:tr>
      <w:tr w:rsidR="00CF5DFB" w:rsidRPr="00DD029E" w14:paraId="5BE76E8A" w14:textId="77777777" w:rsidTr="005578ED">
        <w:trPr>
          <w:cantSplit/>
        </w:trPr>
        <w:tc>
          <w:tcPr>
            <w:tcW w:w="1934" w:type="dxa"/>
            <w:vMerge/>
          </w:tcPr>
          <w:p w14:paraId="26EACAC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1871F51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66D4EB3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6.16 lb/hr</w:t>
            </w:r>
          </w:p>
        </w:tc>
        <w:tc>
          <w:tcPr>
            <w:tcW w:w="1980" w:type="dxa"/>
          </w:tcPr>
          <w:p w14:paraId="11509817" w14:textId="77777777" w:rsidR="00AB4864"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6.78 lb/hr</w:t>
            </w:r>
          </w:p>
        </w:tc>
      </w:tr>
      <w:tr w:rsidR="00CF5DFB" w:rsidRPr="00DD029E" w14:paraId="5464A47D" w14:textId="77777777" w:rsidTr="005578ED">
        <w:trPr>
          <w:cantSplit/>
        </w:trPr>
        <w:tc>
          <w:tcPr>
            <w:tcW w:w="1934" w:type="dxa"/>
            <w:vMerge/>
          </w:tcPr>
          <w:p w14:paraId="5888893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0904B7B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VOC</w:t>
            </w:r>
          </w:p>
        </w:tc>
        <w:tc>
          <w:tcPr>
            <w:tcW w:w="2340" w:type="dxa"/>
          </w:tcPr>
          <w:p w14:paraId="150955F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0.24 ton/yr</w:t>
            </w:r>
          </w:p>
        </w:tc>
        <w:tc>
          <w:tcPr>
            <w:tcW w:w="1980" w:type="dxa"/>
          </w:tcPr>
          <w:p w14:paraId="223437E1" w14:textId="77777777" w:rsidR="00AB4864" w:rsidRPr="001621AD" w:rsidRDefault="00CF5DFB" w:rsidP="00CA783E">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0.35 ton/yr</w:t>
            </w:r>
          </w:p>
          <w:p w14:paraId="48508755" w14:textId="77777777" w:rsidR="00AB4864" w:rsidRPr="001621AD" w:rsidRDefault="00AB4864" w:rsidP="00CA783E">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r>
      <w:tr w:rsidR="00CF5DFB" w:rsidRPr="00DD029E" w14:paraId="1BA418EF" w14:textId="77777777" w:rsidTr="005578ED">
        <w:trPr>
          <w:cantSplit/>
        </w:trPr>
        <w:tc>
          <w:tcPr>
            <w:tcW w:w="1934" w:type="dxa"/>
            <w:vMerge w:val="restart"/>
          </w:tcPr>
          <w:p w14:paraId="34073CBB" w14:textId="77777777" w:rsidR="00CF5DFB" w:rsidRPr="001621AD" w:rsidRDefault="00CF5DFB">
            <w:pPr>
              <w:spacing w:line="120" w:lineRule="exact"/>
              <w:rPr>
                <w:rFonts w:ascii="Garamond" w:hAnsi="Garamond"/>
                <w:sz w:val="22"/>
                <w:szCs w:val="22"/>
              </w:rPr>
            </w:pPr>
          </w:p>
          <w:p w14:paraId="14B1AC4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Old Sour Water Stripper</w:t>
            </w:r>
          </w:p>
        </w:tc>
        <w:tc>
          <w:tcPr>
            <w:tcW w:w="1125" w:type="dxa"/>
          </w:tcPr>
          <w:p w14:paraId="7F2BBBB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r w:rsidRPr="001621AD">
              <w:rPr>
                <w:rFonts w:ascii="Garamond" w:hAnsi="Garamond"/>
                <w:sz w:val="22"/>
                <w:szCs w:val="22"/>
              </w:rPr>
              <w:t xml:space="preserve"> </w:t>
            </w:r>
          </w:p>
        </w:tc>
        <w:tc>
          <w:tcPr>
            <w:tcW w:w="2340" w:type="dxa"/>
          </w:tcPr>
          <w:p w14:paraId="4BCC7E9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304.2 ton/yr</w:t>
            </w:r>
          </w:p>
        </w:tc>
        <w:tc>
          <w:tcPr>
            <w:tcW w:w="1980" w:type="dxa"/>
          </w:tcPr>
          <w:p w14:paraId="7F2077E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290.9 ton/yr</w:t>
            </w:r>
          </w:p>
        </w:tc>
      </w:tr>
      <w:tr w:rsidR="00CF5DFB" w:rsidRPr="00DD029E" w14:paraId="1CE09661" w14:textId="77777777" w:rsidTr="005578ED">
        <w:trPr>
          <w:cantSplit/>
        </w:trPr>
        <w:tc>
          <w:tcPr>
            <w:tcW w:w="1934" w:type="dxa"/>
            <w:vMerge/>
          </w:tcPr>
          <w:p w14:paraId="015D37C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7032AF6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r w:rsidRPr="001621AD">
              <w:rPr>
                <w:rFonts w:ascii="Garamond" w:hAnsi="Garamond"/>
                <w:sz w:val="22"/>
                <w:szCs w:val="22"/>
              </w:rPr>
              <w:t xml:space="preserve"> </w:t>
            </w:r>
          </w:p>
        </w:tc>
        <w:tc>
          <w:tcPr>
            <w:tcW w:w="2340" w:type="dxa"/>
          </w:tcPr>
          <w:p w14:paraId="637FECE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125.7 ton/yr</w:t>
            </w:r>
          </w:p>
        </w:tc>
        <w:tc>
          <w:tcPr>
            <w:tcW w:w="1980" w:type="dxa"/>
          </w:tcPr>
          <w:p w14:paraId="3DAFD08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107.9 ton/yr</w:t>
            </w:r>
          </w:p>
        </w:tc>
      </w:tr>
    </w:tbl>
    <w:p w14:paraId="6EF5C2F4" w14:textId="77777777" w:rsidR="00CF5DFB" w:rsidRPr="00B8631F"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54501ED" w14:textId="4F3FAE0B" w:rsidR="00CF5DFB" w:rsidRPr="00551D68" w:rsidRDefault="00CF5DFB">
      <w:pPr>
        <w:pStyle w:val="BodyTextIndent3"/>
        <w:rPr>
          <w:rFonts w:ascii="Garamond" w:hAnsi="Garamond"/>
          <w:szCs w:val="24"/>
        </w:rPr>
      </w:pPr>
      <w:r w:rsidRPr="00551D68">
        <w:rPr>
          <w:rFonts w:ascii="Garamond" w:hAnsi="Garamond"/>
          <w:szCs w:val="24"/>
        </w:rPr>
        <w:t>Emission limitations in this permit are based on the revised heat input capacities for units within the HDS</w:t>
      </w:r>
      <w:r w:rsidR="0063261A">
        <w:rPr>
          <w:rFonts w:ascii="Garamond" w:hAnsi="Garamond"/>
          <w:szCs w:val="24"/>
        </w:rPr>
        <w:t xml:space="preserve">. </w:t>
      </w:r>
      <w:r w:rsidRPr="00551D68">
        <w:rPr>
          <w:rFonts w:ascii="Garamond" w:hAnsi="Garamond"/>
          <w:szCs w:val="24"/>
        </w:rPr>
        <w:t>The following changes were made to the operational requirements of the facility.</w:t>
      </w:r>
    </w:p>
    <w:p w14:paraId="2367C188" w14:textId="77777777" w:rsidR="00CF5DFB" w:rsidRPr="00B8631F" w:rsidRDefault="00CF5DFB" w:rsidP="00B8631F">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2"/>
        <w:rPr>
          <w:rFonts w:ascii="Garamond" w:hAnsi="Garamond"/>
          <w:szCs w:val="24"/>
        </w:rPr>
      </w:pPr>
    </w:p>
    <w:tbl>
      <w:tblPr>
        <w:tblW w:w="0" w:type="auto"/>
        <w:tblInd w:w="1560" w:type="dxa"/>
        <w:tblLayout w:type="fixed"/>
        <w:tblCellMar>
          <w:left w:w="120" w:type="dxa"/>
          <w:right w:w="120" w:type="dxa"/>
        </w:tblCellMar>
        <w:tblLook w:val="0000" w:firstRow="0" w:lastRow="0" w:firstColumn="0" w:lastColumn="0" w:noHBand="0" w:noVBand="0"/>
      </w:tblPr>
      <w:tblGrid>
        <w:gridCol w:w="2610"/>
        <w:gridCol w:w="2790"/>
        <w:gridCol w:w="2880"/>
      </w:tblGrid>
      <w:tr w:rsidR="00CF5DFB" w:rsidRPr="00DD029E" w14:paraId="6184851B" w14:textId="77777777">
        <w:trPr>
          <w:trHeight w:val="249"/>
        </w:trPr>
        <w:tc>
          <w:tcPr>
            <w:tcW w:w="2610" w:type="dxa"/>
            <w:tcBorders>
              <w:top w:val="single" w:sz="12" w:space="0" w:color="auto"/>
              <w:left w:val="single" w:sz="12" w:space="0" w:color="auto"/>
              <w:bottom w:val="single" w:sz="12" w:space="0" w:color="auto"/>
              <w:right w:val="single" w:sz="8" w:space="0" w:color="000000"/>
            </w:tcBorders>
          </w:tcPr>
          <w:p w14:paraId="5E784F7A"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Garamond" w:hAnsi="Garamond" w:cs="Arial"/>
                <w:b/>
                <w:sz w:val="22"/>
                <w:szCs w:val="22"/>
              </w:rPr>
            </w:pPr>
            <w:r w:rsidRPr="00551D68">
              <w:rPr>
                <w:rFonts w:ascii="Garamond" w:hAnsi="Garamond" w:cs="Arial"/>
                <w:b/>
                <w:sz w:val="22"/>
                <w:szCs w:val="22"/>
              </w:rPr>
              <w:t>Unit</w:t>
            </w:r>
          </w:p>
        </w:tc>
        <w:tc>
          <w:tcPr>
            <w:tcW w:w="2790" w:type="dxa"/>
            <w:tcBorders>
              <w:top w:val="single" w:sz="12" w:space="0" w:color="auto"/>
              <w:left w:val="single" w:sz="8" w:space="0" w:color="000000"/>
              <w:bottom w:val="single" w:sz="12" w:space="0" w:color="auto"/>
              <w:right w:val="single" w:sz="8" w:space="0" w:color="000000"/>
            </w:tcBorders>
          </w:tcPr>
          <w:p w14:paraId="488DE9B1"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Garamond" w:hAnsi="Garamond" w:cs="Arial"/>
                <w:b/>
                <w:sz w:val="22"/>
                <w:szCs w:val="22"/>
              </w:rPr>
            </w:pPr>
            <w:r w:rsidRPr="00551D68">
              <w:rPr>
                <w:rFonts w:ascii="Garamond" w:hAnsi="Garamond" w:cs="Arial"/>
                <w:b/>
                <w:sz w:val="22"/>
                <w:szCs w:val="22"/>
              </w:rPr>
              <w:t xml:space="preserve">Originally Permitted Capacity </w:t>
            </w:r>
          </w:p>
        </w:tc>
        <w:tc>
          <w:tcPr>
            <w:tcW w:w="2880" w:type="dxa"/>
            <w:tcBorders>
              <w:top w:val="single" w:sz="12" w:space="0" w:color="auto"/>
              <w:left w:val="single" w:sz="8" w:space="0" w:color="000000"/>
              <w:bottom w:val="single" w:sz="12" w:space="0" w:color="auto"/>
              <w:right w:val="single" w:sz="12" w:space="0" w:color="auto"/>
            </w:tcBorders>
          </w:tcPr>
          <w:p w14:paraId="074AF423"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Garamond" w:hAnsi="Garamond" w:cs="Arial"/>
                <w:b/>
                <w:sz w:val="22"/>
                <w:szCs w:val="22"/>
              </w:rPr>
            </w:pPr>
            <w:r w:rsidRPr="00551D68">
              <w:rPr>
                <w:rFonts w:ascii="Garamond" w:hAnsi="Garamond" w:cs="Arial"/>
                <w:b/>
                <w:sz w:val="22"/>
                <w:szCs w:val="22"/>
              </w:rPr>
              <w:t xml:space="preserve">New Capacity </w:t>
            </w:r>
          </w:p>
        </w:tc>
      </w:tr>
      <w:tr w:rsidR="00CF5DFB" w:rsidRPr="00DD029E" w14:paraId="2560D393" w14:textId="77777777">
        <w:tc>
          <w:tcPr>
            <w:tcW w:w="2610" w:type="dxa"/>
            <w:tcBorders>
              <w:top w:val="single" w:sz="12" w:space="0" w:color="auto"/>
              <w:left w:val="single" w:sz="12" w:space="0" w:color="auto"/>
              <w:bottom w:val="single" w:sz="7" w:space="0" w:color="000000"/>
              <w:right w:val="single" w:sz="8" w:space="0" w:color="000000"/>
            </w:tcBorders>
          </w:tcPr>
          <w:p w14:paraId="33F344F6" w14:textId="77777777" w:rsidR="00CF5DFB" w:rsidRPr="00551D68" w:rsidRDefault="00CF5DFB">
            <w:pPr>
              <w:widowControl/>
              <w:tabs>
                <w:tab w:val="right" w:pos="17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SRU Incinerator stack (E-407 &amp; INC-401)</w:t>
            </w:r>
            <w:r w:rsidRPr="00551D68">
              <w:rPr>
                <w:rFonts w:ascii="Garamond" w:hAnsi="Garamond" w:cs="Arial"/>
                <w:sz w:val="22"/>
                <w:szCs w:val="22"/>
              </w:rPr>
              <w:tab/>
            </w:r>
          </w:p>
        </w:tc>
        <w:tc>
          <w:tcPr>
            <w:tcW w:w="2790" w:type="dxa"/>
            <w:tcBorders>
              <w:top w:val="single" w:sz="12" w:space="0" w:color="auto"/>
              <w:left w:val="single" w:sz="8" w:space="0" w:color="000000"/>
              <w:bottom w:val="single" w:sz="7" w:space="0" w:color="000000"/>
              <w:right w:val="single" w:sz="8" w:space="0" w:color="000000"/>
            </w:tcBorders>
          </w:tcPr>
          <w:p w14:paraId="16A95747"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4.8 MMBtu/hr</w:t>
            </w:r>
          </w:p>
        </w:tc>
        <w:tc>
          <w:tcPr>
            <w:tcW w:w="2880" w:type="dxa"/>
            <w:tcBorders>
              <w:top w:val="single" w:sz="12" w:space="0" w:color="auto"/>
              <w:left w:val="single" w:sz="8" w:space="0" w:color="000000"/>
              <w:bottom w:val="single" w:sz="7" w:space="0" w:color="000000"/>
              <w:right w:val="single" w:sz="12" w:space="0" w:color="auto"/>
            </w:tcBorders>
          </w:tcPr>
          <w:p w14:paraId="79860453"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8.05 MMBtu/hr</w:t>
            </w:r>
          </w:p>
        </w:tc>
      </w:tr>
      <w:tr w:rsidR="00CF5DFB" w:rsidRPr="00DD029E" w14:paraId="49586571" w14:textId="77777777">
        <w:tc>
          <w:tcPr>
            <w:tcW w:w="2610" w:type="dxa"/>
            <w:tcBorders>
              <w:top w:val="single" w:sz="7" w:space="0" w:color="000000"/>
              <w:left w:val="single" w:sz="12" w:space="0" w:color="auto"/>
              <w:bottom w:val="single" w:sz="7" w:space="0" w:color="000000"/>
              <w:right w:val="single" w:sz="8" w:space="0" w:color="000000"/>
            </w:tcBorders>
          </w:tcPr>
          <w:p w14:paraId="0EA165C7"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 xml:space="preserve">Compressor </w:t>
            </w:r>
          </w:p>
          <w:p w14:paraId="60CA3FAF"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(C201-B)</w:t>
            </w:r>
          </w:p>
        </w:tc>
        <w:tc>
          <w:tcPr>
            <w:tcW w:w="2790" w:type="dxa"/>
            <w:tcBorders>
              <w:top w:val="single" w:sz="7" w:space="0" w:color="000000"/>
              <w:left w:val="single" w:sz="8" w:space="0" w:color="000000"/>
              <w:bottom w:val="single" w:sz="7" w:space="0" w:color="000000"/>
              <w:right w:val="single" w:sz="8" w:space="0" w:color="000000"/>
            </w:tcBorders>
          </w:tcPr>
          <w:p w14:paraId="49FA05D9"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1600 hp (short term)</w:t>
            </w:r>
          </w:p>
          <w:p w14:paraId="17BF378B"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1067 hp (annual average)</w:t>
            </w:r>
          </w:p>
        </w:tc>
        <w:tc>
          <w:tcPr>
            <w:tcW w:w="2880" w:type="dxa"/>
            <w:tcBorders>
              <w:top w:val="single" w:sz="7" w:space="0" w:color="000000"/>
              <w:left w:val="single" w:sz="8" w:space="0" w:color="000000"/>
              <w:bottom w:val="single" w:sz="7" w:space="0" w:color="000000"/>
              <w:right w:val="single" w:sz="12" w:space="0" w:color="auto"/>
            </w:tcBorders>
          </w:tcPr>
          <w:p w14:paraId="1DC27D94"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1800 hp (short term and annual average)</w:t>
            </w:r>
          </w:p>
        </w:tc>
      </w:tr>
      <w:tr w:rsidR="00CF5DFB" w:rsidRPr="00DD029E" w14:paraId="1267205F" w14:textId="77777777">
        <w:tc>
          <w:tcPr>
            <w:tcW w:w="2610" w:type="dxa"/>
            <w:tcBorders>
              <w:top w:val="single" w:sz="7" w:space="0" w:color="000000"/>
              <w:left w:val="single" w:sz="12" w:space="0" w:color="auto"/>
              <w:bottom w:val="single" w:sz="7" w:space="0" w:color="000000"/>
              <w:right w:val="single" w:sz="8" w:space="0" w:color="000000"/>
            </w:tcBorders>
          </w:tcPr>
          <w:p w14:paraId="5F386F40"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Fractionator Feed Heater (H-202)</w:t>
            </w:r>
          </w:p>
        </w:tc>
        <w:tc>
          <w:tcPr>
            <w:tcW w:w="2790" w:type="dxa"/>
            <w:tcBorders>
              <w:top w:val="single" w:sz="7" w:space="0" w:color="000000"/>
              <w:left w:val="single" w:sz="8" w:space="0" w:color="000000"/>
              <w:bottom w:val="single" w:sz="7" w:space="0" w:color="000000"/>
              <w:right w:val="single" w:sz="8" w:space="0" w:color="000000"/>
            </w:tcBorders>
          </w:tcPr>
          <w:p w14:paraId="1310C3DE"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27.2 MMBtu/hr (short term)</w:t>
            </w:r>
          </w:p>
          <w:p w14:paraId="0536D86B"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20.4 MMBtu/hr (annual avg.)</w:t>
            </w:r>
          </w:p>
        </w:tc>
        <w:tc>
          <w:tcPr>
            <w:tcW w:w="2880" w:type="dxa"/>
            <w:tcBorders>
              <w:top w:val="single" w:sz="7" w:space="0" w:color="000000"/>
              <w:left w:val="single" w:sz="8" w:space="0" w:color="000000"/>
              <w:bottom w:val="single" w:sz="7" w:space="0" w:color="000000"/>
              <w:right w:val="single" w:sz="12" w:space="0" w:color="auto"/>
            </w:tcBorders>
          </w:tcPr>
          <w:p w14:paraId="24194043"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29.9 MMBtu/hr (short term)</w:t>
            </w:r>
          </w:p>
          <w:p w14:paraId="77C31770"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27.2 MMBtu/hr (annual avg.)</w:t>
            </w:r>
          </w:p>
        </w:tc>
      </w:tr>
      <w:tr w:rsidR="00CF5DFB" w:rsidRPr="00DD029E" w14:paraId="01B38241" w14:textId="77777777">
        <w:tc>
          <w:tcPr>
            <w:tcW w:w="2610" w:type="dxa"/>
            <w:tcBorders>
              <w:top w:val="single" w:sz="7" w:space="0" w:color="000000"/>
              <w:left w:val="single" w:sz="12" w:space="0" w:color="auto"/>
              <w:bottom w:val="single" w:sz="7" w:space="0" w:color="000000"/>
              <w:right w:val="single" w:sz="8" w:space="0" w:color="000000"/>
            </w:tcBorders>
          </w:tcPr>
          <w:p w14:paraId="19519995"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Reactor Charge Heater (H-201)</w:t>
            </w:r>
          </w:p>
        </w:tc>
        <w:tc>
          <w:tcPr>
            <w:tcW w:w="2790" w:type="dxa"/>
            <w:tcBorders>
              <w:top w:val="single" w:sz="7" w:space="0" w:color="000000"/>
              <w:left w:val="single" w:sz="8" w:space="0" w:color="000000"/>
              <w:bottom w:val="single" w:sz="7" w:space="0" w:color="000000"/>
              <w:right w:val="single" w:sz="8" w:space="0" w:color="000000"/>
            </w:tcBorders>
          </w:tcPr>
          <w:p w14:paraId="6A7D9E07"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37.7 MMBtu/hr (short term)</w:t>
            </w:r>
          </w:p>
          <w:p w14:paraId="70245585"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30.2 MMBtu/hr (annual avg.)</w:t>
            </w:r>
          </w:p>
        </w:tc>
        <w:tc>
          <w:tcPr>
            <w:tcW w:w="2880" w:type="dxa"/>
            <w:tcBorders>
              <w:top w:val="single" w:sz="7" w:space="0" w:color="000000"/>
              <w:left w:val="single" w:sz="8" w:space="0" w:color="000000"/>
              <w:bottom w:val="single" w:sz="7" w:space="0" w:color="000000"/>
              <w:right w:val="single" w:sz="12" w:space="0" w:color="auto"/>
            </w:tcBorders>
          </w:tcPr>
          <w:p w14:paraId="3CF1CD7F"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41.5 MMBtu/hr (short term)</w:t>
            </w:r>
          </w:p>
          <w:p w14:paraId="2365567B"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37.7 MMBtu/hr (annual avg.)</w:t>
            </w:r>
          </w:p>
        </w:tc>
      </w:tr>
      <w:tr w:rsidR="00CF5DFB" w:rsidRPr="00DD029E" w14:paraId="6C2B70C6" w14:textId="77777777">
        <w:tc>
          <w:tcPr>
            <w:tcW w:w="2610" w:type="dxa"/>
            <w:tcBorders>
              <w:top w:val="single" w:sz="7" w:space="0" w:color="000000"/>
              <w:left w:val="single" w:sz="12" w:space="0" w:color="auto"/>
              <w:bottom w:val="single" w:sz="12" w:space="0" w:color="auto"/>
              <w:right w:val="single" w:sz="8" w:space="0" w:color="000000"/>
            </w:tcBorders>
          </w:tcPr>
          <w:p w14:paraId="5E98BBB9"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 xml:space="preserve">Reformer Heater </w:t>
            </w:r>
          </w:p>
          <w:p w14:paraId="24668652"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(H-101)</w:t>
            </w:r>
          </w:p>
        </w:tc>
        <w:tc>
          <w:tcPr>
            <w:tcW w:w="2790" w:type="dxa"/>
            <w:tcBorders>
              <w:top w:val="single" w:sz="7" w:space="0" w:color="000000"/>
              <w:left w:val="single" w:sz="8" w:space="0" w:color="000000"/>
              <w:bottom w:val="single" w:sz="12" w:space="0" w:color="auto"/>
              <w:right w:val="single" w:sz="8" w:space="0" w:color="000000"/>
            </w:tcBorders>
          </w:tcPr>
          <w:p w14:paraId="0C3BC7AB"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123.2 MMBtu/hr (short term and annual avg.)</w:t>
            </w:r>
          </w:p>
        </w:tc>
        <w:tc>
          <w:tcPr>
            <w:tcW w:w="2880" w:type="dxa"/>
            <w:tcBorders>
              <w:top w:val="single" w:sz="7" w:space="0" w:color="000000"/>
              <w:left w:val="single" w:sz="8" w:space="0" w:color="000000"/>
              <w:bottom w:val="single" w:sz="12" w:space="0" w:color="auto"/>
              <w:right w:val="single" w:sz="12" w:space="0" w:color="auto"/>
            </w:tcBorders>
          </w:tcPr>
          <w:p w14:paraId="6C67905C"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135.5 MMBtu/hr (short term)</w:t>
            </w:r>
          </w:p>
          <w:p w14:paraId="5C19FDD3"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123.2 MMBtu/hr (annual avg.)</w:t>
            </w:r>
          </w:p>
        </w:tc>
      </w:tr>
    </w:tbl>
    <w:p w14:paraId="59925610" w14:textId="77777777" w:rsidR="00CF5DFB" w:rsidRPr="00B8631F" w:rsidRDefault="00CF5DFB" w:rsidP="00751828">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DFC80A6" w14:textId="0F1500EA"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It has been determined that the emission and operational rates proposed during the original permitting of the HDS unit were incorrect and should have been at the levels Cenex is now proposing</w:t>
      </w:r>
      <w:r w:rsidR="0063261A">
        <w:rPr>
          <w:rFonts w:ascii="Garamond" w:hAnsi="Garamond"/>
          <w:szCs w:val="24"/>
        </w:rPr>
        <w:t xml:space="preserve">. </w:t>
      </w:r>
      <w:r w:rsidRPr="00040E31">
        <w:rPr>
          <w:rFonts w:ascii="Garamond" w:hAnsi="Garamond"/>
          <w:szCs w:val="24"/>
        </w:rPr>
        <w:t xml:space="preserve">Because of this, the current action and the original permitting of the HDS must be considered </w:t>
      </w:r>
      <w:proofErr w:type="gramStart"/>
      <w:r w:rsidRPr="00040E31">
        <w:rPr>
          <w:rFonts w:ascii="Garamond" w:hAnsi="Garamond"/>
          <w:szCs w:val="24"/>
        </w:rPr>
        <w:t>one</w:t>
      </w:r>
      <w:proofErr w:type="gramEnd"/>
      <w:r w:rsidRPr="00040E31">
        <w:rPr>
          <w:rFonts w:ascii="Garamond" w:hAnsi="Garamond"/>
          <w:szCs w:val="24"/>
        </w:rPr>
        <w:t xml:space="preserve"> project </w:t>
      </w:r>
      <w:proofErr w:type="gramStart"/>
      <w:r w:rsidRPr="00040E31">
        <w:rPr>
          <w:rFonts w:ascii="Garamond" w:hAnsi="Garamond"/>
          <w:szCs w:val="24"/>
        </w:rPr>
        <w:t>in order to</w:t>
      </w:r>
      <w:proofErr w:type="gramEnd"/>
      <w:r w:rsidRPr="00040E31">
        <w:rPr>
          <w:rFonts w:ascii="Garamond" w:hAnsi="Garamond"/>
          <w:szCs w:val="24"/>
        </w:rPr>
        <w:t xml:space="preserve"> determine the permitting requirements</w:t>
      </w:r>
      <w:r w:rsidR="0063261A">
        <w:rPr>
          <w:rFonts w:ascii="Garamond" w:hAnsi="Garamond"/>
          <w:szCs w:val="24"/>
        </w:rPr>
        <w:t xml:space="preserve">. </w:t>
      </w:r>
      <w:r w:rsidRPr="00040E31">
        <w:rPr>
          <w:rFonts w:ascii="Garamond" w:hAnsi="Garamond"/>
          <w:szCs w:val="24"/>
        </w:rPr>
        <w:t>When combined with the original permitting of the HDS, the emission increases of NO</w:t>
      </w:r>
      <w:r w:rsidRPr="00040E31">
        <w:rPr>
          <w:rFonts w:ascii="Garamond" w:hAnsi="Garamond"/>
          <w:szCs w:val="24"/>
          <w:vertAlign w:val="subscript"/>
        </w:rPr>
        <w:t>x</w:t>
      </w:r>
      <w:r w:rsidRPr="00040E31">
        <w:rPr>
          <w:rFonts w:ascii="Garamond" w:hAnsi="Garamond"/>
          <w:szCs w:val="24"/>
        </w:rPr>
        <w:t xml:space="preserve"> and SO</w:t>
      </w:r>
      <w:r w:rsidRPr="00040E31">
        <w:rPr>
          <w:rFonts w:ascii="Garamond" w:hAnsi="Garamond"/>
          <w:szCs w:val="24"/>
          <w:vertAlign w:val="subscript"/>
        </w:rPr>
        <w:t>2</w:t>
      </w:r>
      <w:r w:rsidRPr="00040E31">
        <w:rPr>
          <w:rFonts w:ascii="Garamond" w:hAnsi="Garamond"/>
          <w:szCs w:val="24"/>
        </w:rPr>
        <w:t xml:space="preserve"> would exceed significant levels and subject this action to the requirements of the NSR/PSD program</w:t>
      </w:r>
      <w:r w:rsidR="0063261A">
        <w:rPr>
          <w:rFonts w:ascii="Garamond" w:hAnsi="Garamond"/>
          <w:szCs w:val="24"/>
        </w:rPr>
        <w:t xml:space="preserve">. </w:t>
      </w:r>
      <w:r w:rsidRPr="00040E31">
        <w:rPr>
          <w:rFonts w:ascii="Garamond" w:hAnsi="Garamond"/>
          <w:szCs w:val="24"/>
        </w:rPr>
        <w:t>During the original permitting of the HDS complex, Cenex chose to “net out” of NSR and PSD review by accepting limitations on the emissions of NO</w:t>
      </w:r>
      <w:r w:rsidRPr="00040E31">
        <w:rPr>
          <w:rFonts w:ascii="Garamond" w:hAnsi="Garamond"/>
          <w:szCs w:val="24"/>
          <w:vertAlign w:val="subscript"/>
        </w:rPr>
        <w:t>x</w:t>
      </w:r>
      <w:r w:rsidRPr="00040E31">
        <w:rPr>
          <w:rFonts w:ascii="Garamond" w:hAnsi="Garamond"/>
          <w:szCs w:val="24"/>
        </w:rPr>
        <w:t xml:space="preserve"> and SO</w:t>
      </w:r>
      <w:r w:rsidRPr="00040E31">
        <w:rPr>
          <w:rFonts w:ascii="Garamond" w:hAnsi="Garamond"/>
          <w:szCs w:val="24"/>
          <w:vertAlign w:val="subscript"/>
        </w:rPr>
        <w:t>2</w:t>
      </w:r>
      <w:r w:rsidRPr="00040E31">
        <w:rPr>
          <w:rFonts w:ascii="Garamond" w:hAnsi="Garamond"/>
          <w:szCs w:val="24"/>
        </w:rPr>
        <w:t xml:space="preserve"> from the old SWS</w:t>
      </w:r>
      <w:r w:rsidR="0063261A">
        <w:rPr>
          <w:rFonts w:ascii="Garamond" w:hAnsi="Garamond"/>
          <w:szCs w:val="24"/>
        </w:rPr>
        <w:t xml:space="preserve">. </w:t>
      </w:r>
      <w:r w:rsidRPr="00040E31">
        <w:rPr>
          <w:rFonts w:ascii="Garamond" w:hAnsi="Garamond"/>
          <w:szCs w:val="24"/>
        </w:rPr>
        <w:lastRenderedPageBreak/>
        <w:t>Because of the emission increases proposed in this permitting action, additional emission reductions must occur</w:t>
      </w:r>
      <w:r w:rsidR="0063261A">
        <w:rPr>
          <w:rFonts w:ascii="Garamond" w:hAnsi="Garamond"/>
          <w:szCs w:val="24"/>
        </w:rPr>
        <w:t xml:space="preserve">. </w:t>
      </w:r>
      <w:r w:rsidRPr="00040E31">
        <w:rPr>
          <w:rFonts w:ascii="Garamond" w:hAnsi="Garamond"/>
          <w:szCs w:val="24"/>
        </w:rPr>
        <w:t>Cenex has proposed additional reductions in emissions from the old SWS to offset the increases allowed by this permitting action</w:t>
      </w:r>
      <w:r w:rsidR="0063261A">
        <w:rPr>
          <w:rFonts w:ascii="Garamond" w:hAnsi="Garamond"/>
          <w:szCs w:val="24"/>
        </w:rPr>
        <w:t xml:space="preserve">. </w:t>
      </w:r>
      <w:r w:rsidRPr="000045A1">
        <w:rPr>
          <w:rFonts w:ascii="Garamond" w:hAnsi="Garamond"/>
          <w:szCs w:val="24"/>
        </w:rPr>
        <w:t>These limitations will reduce the “net emission increase” to less than significant levels and negate the need for review under the NSR/PSD program.</w:t>
      </w:r>
    </w:p>
    <w:p w14:paraId="47710B9F" w14:textId="77777777"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The new emission limits for SO</w:t>
      </w:r>
      <w:r w:rsidRPr="000045A1">
        <w:rPr>
          <w:rFonts w:ascii="Garamond" w:hAnsi="Garamond"/>
          <w:szCs w:val="24"/>
          <w:vertAlign w:val="subscript"/>
        </w:rPr>
        <w:t>2</w:t>
      </w:r>
      <w:r w:rsidRPr="000045A1">
        <w:rPr>
          <w:rFonts w:ascii="Garamond" w:hAnsi="Garamond"/>
          <w:szCs w:val="24"/>
        </w:rPr>
        <w:t xml:space="preserve"> and NO</w:t>
      </w:r>
      <w:r w:rsidRPr="000045A1">
        <w:rPr>
          <w:rFonts w:ascii="Garamond" w:hAnsi="Garamond"/>
          <w:szCs w:val="24"/>
          <w:vertAlign w:val="subscript"/>
        </w:rPr>
        <w:t>x</w:t>
      </w:r>
      <w:r w:rsidRPr="000045A1">
        <w:rPr>
          <w:rFonts w:ascii="Garamond" w:hAnsi="Garamond"/>
          <w:szCs w:val="24"/>
        </w:rPr>
        <w:t xml:space="preserve"> from the old SWS are 290.9 and 107.9 tons per year, respectively.</w:t>
      </w:r>
    </w:p>
    <w:p w14:paraId="56D7AFF9" w14:textId="77777777" w:rsidR="00CF5DFB" w:rsidRPr="000045A1" w:rsidRDefault="00CF5DFB">
      <w:pPr>
        <w:pStyle w:val="Heade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B86BBCD" w14:textId="1E9E6C9E"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This permitting action also removes the emission limits and testing requirements for particulate matter with an aerodynamic diameter of 10 microns or less (PM</w:t>
      </w:r>
      <w:r w:rsidRPr="000045A1">
        <w:rPr>
          <w:rFonts w:ascii="Garamond" w:hAnsi="Garamond"/>
          <w:szCs w:val="24"/>
          <w:vertAlign w:val="subscript"/>
        </w:rPr>
        <w:t>10</w:t>
      </w:r>
      <w:r w:rsidRPr="000045A1">
        <w:rPr>
          <w:rFonts w:ascii="Garamond" w:hAnsi="Garamond"/>
          <w:szCs w:val="24"/>
        </w:rPr>
        <w:t>) on the HDS heaters (H-101, H-201, and H-202)</w:t>
      </w:r>
      <w:r w:rsidR="0063261A">
        <w:rPr>
          <w:rFonts w:ascii="Garamond" w:hAnsi="Garamond"/>
          <w:szCs w:val="24"/>
        </w:rPr>
        <w:t xml:space="preserve">. </w:t>
      </w:r>
      <w:r w:rsidRPr="000045A1">
        <w:rPr>
          <w:rFonts w:ascii="Garamond" w:hAnsi="Garamond"/>
          <w:szCs w:val="24"/>
        </w:rPr>
        <w:t>These heaters combust refinery gas, natural gas</w:t>
      </w:r>
      <w:r w:rsidR="00BA5ED8" w:rsidRPr="000045A1">
        <w:rPr>
          <w:rFonts w:ascii="Garamond" w:hAnsi="Garamond"/>
          <w:szCs w:val="24"/>
        </w:rPr>
        <w:t>,</w:t>
      </w:r>
      <w:r w:rsidRPr="000045A1">
        <w:rPr>
          <w:rFonts w:ascii="Garamond" w:hAnsi="Garamond"/>
          <w:szCs w:val="24"/>
        </w:rPr>
        <w:t xml:space="preserve"> and PSA gas</w:t>
      </w:r>
      <w:r w:rsidR="0063261A">
        <w:rPr>
          <w:rFonts w:ascii="Garamond" w:hAnsi="Garamond"/>
          <w:szCs w:val="24"/>
        </w:rPr>
        <w:t xml:space="preserve">.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zCs w:val="24"/>
        </w:rPr>
        <w:t>has determined that potential PM</w:t>
      </w:r>
      <w:r w:rsidRPr="000045A1">
        <w:rPr>
          <w:rFonts w:ascii="Garamond" w:hAnsi="Garamond"/>
          <w:szCs w:val="24"/>
          <w:vertAlign w:val="subscript"/>
        </w:rPr>
        <w:t>10</w:t>
      </w:r>
      <w:r w:rsidRPr="000045A1">
        <w:rPr>
          <w:rFonts w:ascii="Garamond" w:hAnsi="Garamond"/>
          <w:szCs w:val="24"/>
        </w:rPr>
        <w:t xml:space="preserve"> emissions from these fuels are minor and that emission limits and the subsequent compliance demonstrations for this pollutant are unnecessary.</w:t>
      </w:r>
    </w:p>
    <w:p w14:paraId="6ADF60DE" w14:textId="77777777"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9403BC" w14:textId="2460CBDC"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0045A1">
        <w:rPr>
          <w:rFonts w:ascii="Garamond" w:hAnsi="Garamond"/>
          <w:spacing w:val="-2"/>
          <w:szCs w:val="24"/>
        </w:rPr>
        <w:t>Also removed from this permit are the compliance demonstration requirements for SO</w:t>
      </w:r>
      <w:r w:rsidRPr="000045A1">
        <w:rPr>
          <w:rFonts w:ascii="Garamond" w:hAnsi="Garamond"/>
          <w:spacing w:val="-2"/>
          <w:szCs w:val="24"/>
          <w:vertAlign w:val="subscript"/>
        </w:rPr>
        <w:t>2</w:t>
      </w:r>
      <w:r w:rsidRPr="000045A1">
        <w:rPr>
          <w:rFonts w:ascii="Garamond" w:hAnsi="Garamond"/>
          <w:spacing w:val="-2"/>
          <w:szCs w:val="24"/>
        </w:rPr>
        <w:t xml:space="preserve"> and Volatile Organic Compounds (VOC) when the combustion units are firing natural gas</w:t>
      </w:r>
      <w:r w:rsidR="0063261A">
        <w:rPr>
          <w:rFonts w:ascii="Garamond" w:hAnsi="Garamond"/>
          <w:spacing w:val="-2"/>
          <w:szCs w:val="24"/>
        </w:rPr>
        <w:t xml:space="preserve">.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pacing w:val="-2"/>
          <w:szCs w:val="24"/>
        </w:rPr>
        <w:t>has determined that firing the units solely on natural gas will</w:t>
      </w:r>
      <w:proofErr w:type="gramStart"/>
      <w:r w:rsidRPr="000045A1">
        <w:rPr>
          <w:rFonts w:ascii="Garamond" w:hAnsi="Garamond"/>
          <w:spacing w:val="-2"/>
          <w:szCs w:val="24"/>
        </w:rPr>
        <w:t>, in itself, demonstrate</w:t>
      </w:r>
      <w:proofErr w:type="gramEnd"/>
      <w:r w:rsidRPr="000045A1">
        <w:rPr>
          <w:rFonts w:ascii="Garamond" w:hAnsi="Garamond"/>
          <w:spacing w:val="-2"/>
          <w:szCs w:val="24"/>
        </w:rPr>
        <w:t xml:space="preserve"> compliance with the applicable limits.</w:t>
      </w:r>
    </w:p>
    <w:p w14:paraId="47600A1B" w14:textId="77777777" w:rsidR="0032710F" w:rsidRPr="000045A1" w:rsidRDefault="0032710F" w:rsidP="00FA6B4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p>
    <w:p w14:paraId="4A707A3C" w14:textId="25E39C13"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This action will result in an increase in allowable emissions of VOC and Carbon Monoxide (CO) by 4.7 tons per year and 60 tons per year, respectively</w:t>
      </w:r>
      <w:r w:rsidR="0063261A">
        <w:rPr>
          <w:rFonts w:ascii="Garamond" w:hAnsi="Garamond"/>
          <w:szCs w:val="24"/>
        </w:rPr>
        <w:t xml:space="preserve">. </w:t>
      </w:r>
      <w:r w:rsidRPr="000045A1">
        <w:rPr>
          <w:rFonts w:ascii="Garamond" w:hAnsi="Garamond"/>
          <w:szCs w:val="24"/>
        </w:rPr>
        <w:t>Because of the offsets provided by reducing emissions from the old SWS, this permitting action will not increase allowable emissions of SO</w:t>
      </w:r>
      <w:r w:rsidRPr="000045A1">
        <w:rPr>
          <w:rFonts w:ascii="Garamond" w:hAnsi="Garamond"/>
          <w:szCs w:val="24"/>
          <w:vertAlign w:val="subscript"/>
        </w:rPr>
        <w:t>2</w:t>
      </w:r>
      <w:r w:rsidRPr="000045A1">
        <w:rPr>
          <w:rFonts w:ascii="Garamond" w:hAnsi="Garamond"/>
          <w:szCs w:val="24"/>
        </w:rPr>
        <w:t xml:space="preserve"> or NO</w:t>
      </w:r>
      <w:r w:rsidRPr="000045A1">
        <w:rPr>
          <w:rFonts w:ascii="Garamond" w:hAnsi="Garamond"/>
          <w:szCs w:val="24"/>
          <w:vertAlign w:val="subscript"/>
        </w:rPr>
        <w:t>x</w:t>
      </w:r>
      <w:r w:rsidRPr="000045A1">
        <w:rPr>
          <w:rFonts w:ascii="Garamond" w:hAnsi="Garamond"/>
          <w:szCs w:val="24"/>
        </w:rPr>
        <w:t xml:space="preserve"> from the facility.</w:t>
      </w:r>
    </w:p>
    <w:p w14:paraId="580E3420" w14:textId="77777777" w:rsidR="00CF5DFB" w:rsidRPr="000045A1" w:rsidRDefault="00CF5DFB">
      <w:pPr>
        <w:pStyle w:val="Heade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3F291C8" w14:textId="27B947E2"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 xml:space="preserve">The following changes have been made to </w:t>
      </w:r>
      <w:r w:rsidR="008B63B1">
        <w:rPr>
          <w:rFonts w:ascii="Garamond" w:hAnsi="Garamond"/>
          <w:spacing w:val="-2"/>
          <w:szCs w:val="24"/>
        </w:rPr>
        <w:t>DEQ’s</w:t>
      </w:r>
      <w:r w:rsidR="008B63B1" w:rsidRPr="008E5256">
        <w:rPr>
          <w:rFonts w:ascii="Garamond" w:hAnsi="Garamond"/>
          <w:spacing w:val="-2"/>
          <w:szCs w:val="24"/>
        </w:rPr>
        <w:t xml:space="preserve"> </w:t>
      </w:r>
      <w:r w:rsidRPr="000045A1">
        <w:rPr>
          <w:rFonts w:ascii="Garamond" w:hAnsi="Garamond"/>
          <w:szCs w:val="24"/>
        </w:rPr>
        <w:t>preliminary determination (PD) in response to comments from Cenex.</w:t>
      </w:r>
    </w:p>
    <w:p w14:paraId="7BCF7D8B" w14:textId="77777777" w:rsidR="00CF5DFB" w:rsidRPr="000045A1" w:rsidRDefault="00CF5DFB">
      <w:pPr>
        <w:pStyle w:val="FootnoteT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6210402B" w14:textId="6F3F1251" w:rsidR="00CF5DFB" w:rsidRPr="000045A1" w:rsidRDefault="00CF5DFB">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The emission limits for the old SWS have been revised to ensure that the required offsets are provided without putting Cenex in a non-compliance situation at issuance of the permit</w:t>
      </w:r>
      <w:r w:rsidR="0063261A">
        <w:rPr>
          <w:rFonts w:ascii="Garamond" w:hAnsi="Garamond"/>
          <w:szCs w:val="24"/>
        </w:rPr>
        <w:t xml:space="preserve">. </w:t>
      </w:r>
      <w:r w:rsidRPr="000045A1">
        <w:rPr>
          <w:rFonts w:ascii="Garamond" w:hAnsi="Garamond"/>
          <w:szCs w:val="24"/>
        </w:rPr>
        <w:t>The compliance determinations and the reporting requirements were also changed to reflect this requirement.</w:t>
      </w:r>
    </w:p>
    <w:p w14:paraId="247AA96F" w14:textId="77777777" w:rsidR="00CF5DFB" w:rsidRPr="000045A1" w:rsidRDefault="00CF5DFB" w:rsidP="00FA6B46">
      <w:pPr>
        <w:pStyle w:val="FootnoteT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10C2CBD0" w14:textId="04CF10AC" w:rsidR="00CF5DFB" w:rsidRPr="000045A1" w:rsidRDefault="00CF5DFB">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The CO emission limits for H-201 have been revised; the old limits were inadvertently left in the PD</w:t>
      </w:r>
      <w:r w:rsidR="0063261A">
        <w:rPr>
          <w:rFonts w:ascii="Garamond" w:hAnsi="Garamond"/>
          <w:szCs w:val="24"/>
        </w:rPr>
        <w:t xml:space="preserve">. </w:t>
      </w:r>
      <w:r w:rsidRPr="000045A1">
        <w:rPr>
          <w:rFonts w:ascii="Garamond" w:hAnsi="Garamond"/>
          <w:szCs w:val="24"/>
        </w:rPr>
        <w:t>The table included in the analysis has also been revised to reflect this change.</w:t>
      </w:r>
    </w:p>
    <w:p w14:paraId="1C119ECA" w14:textId="77777777" w:rsidR="00CF5DFB" w:rsidRPr="000045A1" w:rsidRDefault="00CF5DFB" w:rsidP="00FA6B46">
      <w:pPr>
        <w:pStyle w:val="FootnoteT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6B057602" w14:textId="77777777" w:rsidR="00CF5DFB" w:rsidRPr="000045A1" w:rsidRDefault="00CF5DFB">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Section III.E.2 was changed to clarify that the firing of natural gas would show compliance with the VOC emission limits for Boiler #10.</w:t>
      </w:r>
    </w:p>
    <w:p w14:paraId="4B8D27A2" w14:textId="77777777" w:rsidR="00CF5DFB" w:rsidRPr="000045A1" w:rsidRDefault="00CF5DFB" w:rsidP="00FA6B4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3643E7" w14:textId="42A2756C" w:rsidR="00CF5DFB" w:rsidRPr="000045A1" w:rsidRDefault="00CF5DFB">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 xml:space="preserve">Section F. of the General Conditions was removed because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zCs w:val="24"/>
        </w:rPr>
        <w:t>has placed the applicable requirements from the permit application into the permit.</w:t>
      </w:r>
    </w:p>
    <w:p w14:paraId="19D7A46D" w14:textId="77777777"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0CBA339" w14:textId="77777777" w:rsidR="00CF5DFB" w:rsidRPr="000045A1" w:rsidRDefault="00CF5DFB">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045A1">
        <w:rPr>
          <w:rFonts w:ascii="Garamond" w:hAnsi="Garamond"/>
          <w:szCs w:val="24"/>
        </w:rPr>
        <w:t>Numbering has been changed in Section III.</w:t>
      </w:r>
    </w:p>
    <w:p w14:paraId="1F417479" w14:textId="77777777" w:rsidR="00CF5DFB" w:rsidRPr="000045A1" w:rsidRDefault="00CF5DFB" w:rsidP="00FA6B46">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1E0EFA" w14:textId="55790E1E" w:rsidR="00CF5DFB"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bookmarkStart w:id="50" w:name="QuickMark"/>
      <w:bookmarkEnd w:id="50"/>
      <w:r w:rsidRPr="000045A1">
        <w:rPr>
          <w:rFonts w:ascii="Garamond" w:hAnsi="Garamond"/>
          <w:b/>
          <w:bCs/>
          <w:spacing w:val="-2"/>
          <w:szCs w:val="24"/>
        </w:rPr>
        <w:t>MAQP #</w:t>
      </w:r>
      <w:r w:rsidRPr="000045A1">
        <w:rPr>
          <w:rFonts w:ascii="Garamond" w:hAnsi="Garamond"/>
          <w:b/>
          <w:spacing w:val="-2"/>
          <w:szCs w:val="24"/>
        </w:rPr>
        <w:t>1821-04</w:t>
      </w:r>
      <w:r w:rsidRPr="000045A1">
        <w:rPr>
          <w:rFonts w:ascii="Garamond" w:hAnsi="Garamond"/>
          <w:spacing w:val="-2"/>
          <w:szCs w:val="24"/>
        </w:rPr>
        <w:t xml:space="preserve"> was issued to Cenex on March 6, 1998, </w:t>
      </w:r>
      <w:proofErr w:type="gramStart"/>
      <w:r w:rsidRPr="000045A1">
        <w:rPr>
          <w:rFonts w:ascii="Garamond" w:hAnsi="Garamond"/>
          <w:spacing w:val="-2"/>
          <w:szCs w:val="24"/>
        </w:rPr>
        <w:t>in order to</w:t>
      </w:r>
      <w:proofErr w:type="gramEnd"/>
      <w:r w:rsidRPr="000045A1">
        <w:rPr>
          <w:rFonts w:ascii="Garamond" w:hAnsi="Garamond"/>
          <w:spacing w:val="-2"/>
          <w:szCs w:val="24"/>
        </w:rPr>
        <w:t xml:space="preserve"> comply with the gasoline loading rack provisions of 40 CFR </w:t>
      </w:r>
      <w:r w:rsidR="004B5F41" w:rsidRPr="000045A1">
        <w:rPr>
          <w:rFonts w:ascii="Garamond" w:hAnsi="Garamond"/>
          <w:spacing w:val="-2"/>
          <w:szCs w:val="24"/>
        </w:rPr>
        <w:t>63, Subpart CC – N</w:t>
      </w:r>
      <w:r w:rsidRPr="000045A1">
        <w:rPr>
          <w:rFonts w:ascii="Garamond" w:hAnsi="Garamond"/>
          <w:spacing w:val="-2"/>
          <w:szCs w:val="24"/>
        </w:rPr>
        <w:t>ational Emission Standards for Petroleum Refineries, by August 18, 1998</w:t>
      </w:r>
      <w:r w:rsidR="0063261A">
        <w:rPr>
          <w:rFonts w:ascii="Garamond" w:hAnsi="Garamond"/>
          <w:spacing w:val="-2"/>
          <w:szCs w:val="24"/>
        </w:rPr>
        <w:t xml:space="preserve">. </w:t>
      </w:r>
      <w:r w:rsidRPr="000045A1">
        <w:rPr>
          <w:rFonts w:ascii="Garamond" w:hAnsi="Garamond"/>
          <w:spacing w:val="-2"/>
          <w:szCs w:val="24"/>
        </w:rPr>
        <w:t>Cenex proposed to install a gasoline vapor collection system and enclosed flare for the reduction of Hazardous Air Pollutants (HAPs) resulting from the loading of gasoline</w:t>
      </w:r>
      <w:r w:rsidR="0063261A">
        <w:rPr>
          <w:rFonts w:ascii="Garamond" w:hAnsi="Garamond"/>
          <w:spacing w:val="-2"/>
          <w:szCs w:val="24"/>
        </w:rPr>
        <w:t xml:space="preserve">. </w:t>
      </w:r>
      <w:r w:rsidRPr="000045A1">
        <w:rPr>
          <w:rFonts w:ascii="Garamond" w:hAnsi="Garamond"/>
          <w:spacing w:val="-2"/>
          <w:szCs w:val="24"/>
        </w:rPr>
        <w:t xml:space="preserve">A vapor combustion unit </w:t>
      </w:r>
      <w:r w:rsidRPr="000045A1">
        <w:rPr>
          <w:rFonts w:ascii="Garamond" w:hAnsi="Garamond"/>
          <w:spacing w:val="-2"/>
          <w:szCs w:val="24"/>
        </w:rPr>
        <w:lastRenderedPageBreak/>
        <w:t>(VCU) was added to the product loading rack</w:t>
      </w:r>
      <w:r w:rsidR="0063261A">
        <w:rPr>
          <w:rFonts w:ascii="Garamond" w:hAnsi="Garamond"/>
          <w:spacing w:val="-2"/>
          <w:szCs w:val="24"/>
        </w:rPr>
        <w:t xml:space="preserve">. </w:t>
      </w:r>
      <w:r w:rsidRPr="000045A1">
        <w:rPr>
          <w:rFonts w:ascii="Garamond" w:hAnsi="Garamond"/>
          <w:spacing w:val="-2"/>
          <w:szCs w:val="24"/>
        </w:rPr>
        <w:t>The gasoline vapors would be collected from the trucks during loading, then routed to an enclosed flare where combustion would occur</w:t>
      </w:r>
      <w:r w:rsidR="0063261A">
        <w:rPr>
          <w:rFonts w:ascii="Garamond" w:hAnsi="Garamond"/>
          <w:spacing w:val="-2"/>
          <w:szCs w:val="24"/>
        </w:rPr>
        <w:t xml:space="preserve">. </w:t>
      </w:r>
      <w:r w:rsidRPr="000045A1">
        <w:rPr>
          <w:rFonts w:ascii="Garamond" w:hAnsi="Garamond"/>
          <w:spacing w:val="-2"/>
          <w:szCs w:val="24"/>
        </w:rPr>
        <w:t xml:space="preserve">The result of this project would be an overall reduction in the </w:t>
      </w:r>
      <w:proofErr w:type="gramStart"/>
      <w:r w:rsidRPr="000045A1">
        <w:rPr>
          <w:rFonts w:ascii="Garamond" w:hAnsi="Garamond"/>
          <w:spacing w:val="-2"/>
          <w:szCs w:val="24"/>
        </w:rPr>
        <w:t>amount</w:t>
      </w:r>
      <w:proofErr w:type="gramEnd"/>
      <w:r w:rsidRPr="000045A1">
        <w:rPr>
          <w:rFonts w:ascii="Garamond" w:hAnsi="Garamond"/>
          <w:spacing w:val="-2"/>
          <w:szCs w:val="24"/>
        </w:rPr>
        <w:t xml:space="preserve"> of VOCs (503.7 TPY) and HAPs emitted, but CO and NO</w:t>
      </w:r>
      <w:r w:rsidRPr="000045A1">
        <w:rPr>
          <w:rFonts w:ascii="Garamond" w:hAnsi="Garamond"/>
          <w:spacing w:val="-2"/>
          <w:szCs w:val="24"/>
          <w:vertAlign w:val="subscript"/>
        </w:rPr>
        <w:t xml:space="preserve">x </w:t>
      </w:r>
      <w:r w:rsidRPr="000045A1">
        <w:rPr>
          <w:rFonts w:ascii="Garamond" w:hAnsi="Garamond"/>
          <w:spacing w:val="-2"/>
          <w:szCs w:val="24"/>
        </w:rPr>
        <w:t>emissions would increase slightly (4.54 TPY and 1.82 TPY).</w:t>
      </w:r>
    </w:p>
    <w:p w14:paraId="101D6091" w14:textId="77777777" w:rsidR="000045A1" w:rsidRPr="000045A1" w:rsidRDefault="000045A1" w:rsidP="004B53A0">
      <w:pPr>
        <w:widowControl/>
        <w:tabs>
          <w:tab w:val="left" w:pos="-1080"/>
          <w:tab w:val="left" w:pos="-720"/>
        </w:tabs>
        <w:rPr>
          <w:rFonts w:ascii="Garamond" w:hAnsi="Garamond"/>
          <w:spacing w:val="-2"/>
          <w:szCs w:val="24"/>
        </w:rPr>
      </w:pPr>
    </w:p>
    <w:p w14:paraId="75315F50" w14:textId="379E0A5A"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The product loading rack is used to transfer refinery products (gasoline, burner and/or diesel fuels) from tank storage to trucks, which transport gasoline and other products, to retail outlets</w:t>
      </w:r>
      <w:r w:rsidR="0063261A">
        <w:rPr>
          <w:rFonts w:ascii="Garamond" w:hAnsi="Garamond"/>
          <w:szCs w:val="24"/>
        </w:rPr>
        <w:t xml:space="preserve">. </w:t>
      </w:r>
      <w:r w:rsidRPr="00040E31">
        <w:rPr>
          <w:rFonts w:ascii="Garamond" w:hAnsi="Garamond"/>
          <w:szCs w:val="24"/>
        </w:rPr>
        <w:t>The loading rack consists of three arms, each with a capacity of 500 gpm</w:t>
      </w:r>
      <w:r w:rsidR="0063261A">
        <w:rPr>
          <w:rFonts w:ascii="Garamond" w:hAnsi="Garamond"/>
          <w:szCs w:val="24"/>
        </w:rPr>
        <w:t xml:space="preserve">. </w:t>
      </w:r>
      <w:r w:rsidRPr="00040E31">
        <w:rPr>
          <w:rFonts w:ascii="Garamond" w:hAnsi="Garamond"/>
          <w:szCs w:val="24"/>
        </w:rPr>
        <w:t>However, only two loading arms are presently used for loading gasoline at any one time</w:t>
      </w:r>
      <w:r w:rsidR="0063261A">
        <w:rPr>
          <w:rFonts w:ascii="Garamond" w:hAnsi="Garamond"/>
          <w:szCs w:val="24"/>
        </w:rPr>
        <w:t xml:space="preserve">. </w:t>
      </w:r>
      <w:r w:rsidRPr="00040E31">
        <w:rPr>
          <w:rFonts w:ascii="Garamond" w:hAnsi="Garamond"/>
          <w:szCs w:val="24"/>
        </w:rPr>
        <w:t>A maximum gasoline-loading rate of 2000 gpm, a maximum short-term rate, was modeled to account for future expansion.</w:t>
      </w:r>
    </w:p>
    <w:p w14:paraId="02227FBF" w14:textId="77777777" w:rsidR="00CF5DFB" w:rsidRPr="0014328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08B6349" w14:textId="5AB7A58B"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Because Cenex’s product loading rack VCU is defined as an incinerator under 75-2-215, Montana Code Annotated (MCA), a determination that the emissions from the VCU would constitute a negligible risk to public health was required prior to the issuance of a permit to the facility</w:t>
      </w:r>
      <w:r w:rsidR="0063261A">
        <w:rPr>
          <w:rFonts w:ascii="Garamond" w:hAnsi="Garamond"/>
          <w:szCs w:val="24"/>
        </w:rPr>
        <w:t xml:space="preserve">. </w:t>
      </w:r>
      <w:r w:rsidRPr="00040E31">
        <w:rPr>
          <w:rFonts w:ascii="Garamond" w:hAnsi="Garamond"/>
          <w:szCs w:val="24"/>
        </w:rPr>
        <w:t xml:space="preserve">Cenex and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identified the following HAPs from the flare, which were used in the health risk assessment</w:t>
      </w:r>
      <w:r w:rsidR="0063261A">
        <w:rPr>
          <w:rFonts w:ascii="Garamond" w:hAnsi="Garamond"/>
          <w:szCs w:val="24"/>
        </w:rPr>
        <w:t xml:space="preserve">. </w:t>
      </w:r>
      <w:r w:rsidRPr="00040E31">
        <w:rPr>
          <w:rFonts w:ascii="Garamond" w:hAnsi="Garamond"/>
          <w:szCs w:val="24"/>
        </w:rPr>
        <w:t>These constituents are typical components of Cenex's gasoline:</w:t>
      </w:r>
    </w:p>
    <w:p w14:paraId="7E6C9107" w14:textId="77777777" w:rsidR="00CF5DFB" w:rsidRPr="0014328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04C282"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1.</w:t>
      </w:r>
      <w:r w:rsidRPr="00040E31">
        <w:rPr>
          <w:rFonts w:ascii="Garamond" w:hAnsi="Garamond"/>
          <w:szCs w:val="24"/>
        </w:rPr>
        <w:tab/>
        <w:t>Benzene</w:t>
      </w:r>
    </w:p>
    <w:p w14:paraId="1FA6BD89"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2.</w:t>
      </w:r>
      <w:r w:rsidRPr="00040E31">
        <w:rPr>
          <w:rFonts w:ascii="Garamond" w:hAnsi="Garamond"/>
          <w:szCs w:val="24"/>
        </w:rPr>
        <w:tab/>
        <w:t>Toluene</w:t>
      </w:r>
    </w:p>
    <w:p w14:paraId="5AC1EF1C"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3.</w:t>
      </w:r>
      <w:r w:rsidRPr="00040E31">
        <w:rPr>
          <w:rFonts w:ascii="Garamond" w:hAnsi="Garamond"/>
          <w:szCs w:val="24"/>
        </w:rPr>
        <w:tab/>
        <w:t>Ethyl Benzene</w:t>
      </w:r>
    </w:p>
    <w:p w14:paraId="5CFEE3CE"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4.</w:t>
      </w:r>
      <w:r w:rsidRPr="00040E31">
        <w:rPr>
          <w:rFonts w:ascii="Garamond" w:hAnsi="Garamond"/>
          <w:szCs w:val="24"/>
        </w:rPr>
        <w:tab/>
        <w:t>Xylenes</w:t>
      </w:r>
    </w:p>
    <w:p w14:paraId="39763F7C" w14:textId="77777777" w:rsidR="00CF5DFB" w:rsidRPr="00040E31" w:rsidRDefault="00CF5DFB" w:rsidP="004600C4">
      <w:pPr>
        <w:tabs>
          <w:tab w:val="left" w:pos="-1080"/>
          <w:tab w:val="left" w:pos="-720"/>
        </w:tabs>
        <w:ind w:left="2160" w:hanging="720"/>
        <w:rPr>
          <w:rFonts w:ascii="Garamond" w:hAnsi="Garamond"/>
          <w:szCs w:val="24"/>
        </w:rPr>
      </w:pPr>
      <w:r w:rsidRPr="00040E31">
        <w:rPr>
          <w:rFonts w:ascii="Garamond" w:hAnsi="Garamond"/>
          <w:szCs w:val="24"/>
        </w:rPr>
        <w:t>5.</w:t>
      </w:r>
      <w:r w:rsidRPr="00040E31">
        <w:rPr>
          <w:rFonts w:ascii="Garamond" w:hAnsi="Garamond"/>
          <w:szCs w:val="24"/>
        </w:rPr>
        <w:tab/>
        <w:t>Hexane</w:t>
      </w:r>
    </w:p>
    <w:p w14:paraId="086E563C"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6.</w:t>
      </w:r>
      <w:r w:rsidRPr="00040E31">
        <w:rPr>
          <w:rFonts w:ascii="Garamond" w:hAnsi="Garamond"/>
          <w:szCs w:val="24"/>
        </w:rPr>
        <w:tab/>
        <w:t xml:space="preserve">2,2,4 Trimethlypentane </w:t>
      </w:r>
    </w:p>
    <w:p w14:paraId="0BEEFBA4"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7.</w:t>
      </w:r>
      <w:r w:rsidRPr="00040E31">
        <w:rPr>
          <w:rFonts w:ascii="Garamond" w:hAnsi="Garamond"/>
          <w:szCs w:val="24"/>
        </w:rPr>
        <w:tab/>
        <w:t>Cumene</w:t>
      </w:r>
    </w:p>
    <w:p w14:paraId="6A386CC3"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8.</w:t>
      </w:r>
      <w:r w:rsidRPr="00040E31">
        <w:rPr>
          <w:rFonts w:ascii="Garamond" w:hAnsi="Garamond"/>
          <w:szCs w:val="24"/>
        </w:rPr>
        <w:tab/>
      </w:r>
      <w:r w:rsidR="00783960" w:rsidRPr="00040E31">
        <w:rPr>
          <w:rFonts w:ascii="Garamond" w:hAnsi="Garamond"/>
          <w:szCs w:val="24"/>
        </w:rPr>
        <w:t>Naphthalene</w:t>
      </w:r>
    </w:p>
    <w:p w14:paraId="11B158CC"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9.</w:t>
      </w:r>
      <w:r w:rsidRPr="00040E31">
        <w:rPr>
          <w:rFonts w:ascii="Garamond" w:hAnsi="Garamond"/>
          <w:szCs w:val="24"/>
        </w:rPr>
        <w:tab/>
        <w:t>Biphenyl</w:t>
      </w:r>
    </w:p>
    <w:p w14:paraId="5BA8496C" w14:textId="77777777" w:rsidR="00CF5DFB" w:rsidRPr="0014328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215A0BB" w14:textId="65BF535F"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The reference concentration for Benzene was obtained from Environmental Protection Agency’s (EPA) IRIS database</w:t>
      </w:r>
      <w:r w:rsidR="0063261A">
        <w:rPr>
          <w:rFonts w:ascii="Garamond" w:hAnsi="Garamond"/>
          <w:szCs w:val="24"/>
        </w:rPr>
        <w:t xml:space="preserve">. </w:t>
      </w:r>
      <w:r w:rsidRPr="00040E31">
        <w:rPr>
          <w:rFonts w:ascii="Garamond" w:hAnsi="Garamond"/>
          <w:szCs w:val="24"/>
        </w:rPr>
        <w:t>The ISCT3 modeling performed by Cenex, for the HAPs identified above, demonstrated compliance with the negligible risk requirement.</w:t>
      </w:r>
    </w:p>
    <w:p w14:paraId="72C4005F" w14:textId="77777777" w:rsidR="00CF5DFB" w:rsidRPr="0014328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44F1F91" w14:textId="4CF7AB18" w:rsidR="00CF5DFB" w:rsidRPr="00040E3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b/>
          <w:bCs/>
          <w:szCs w:val="24"/>
        </w:rPr>
        <w:t>MAQP #</w:t>
      </w:r>
      <w:r w:rsidRPr="00040E31">
        <w:rPr>
          <w:rFonts w:ascii="Garamond" w:hAnsi="Garamond"/>
          <w:b/>
          <w:szCs w:val="24"/>
        </w:rPr>
        <w:t>1821-05</w:t>
      </w:r>
      <w:r w:rsidRPr="00040E31">
        <w:rPr>
          <w:rFonts w:ascii="Garamond" w:hAnsi="Garamond"/>
          <w:szCs w:val="24"/>
        </w:rPr>
        <w:t xml:space="preserve"> was issued to Cenex on September 3, 2000, to revamp its No. 1 Crude Unit </w:t>
      </w:r>
      <w:proofErr w:type="gramStart"/>
      <w:r w:rsidRPr="00040E31">
        <w:rPr>
          <w:rFonts w:ascii="Garamond" w:hAnsi="Garamond"/>
          <w:szCs w:val="24"/>
        </w:rPr>
        <w:t>in order to</w:t>
      </w:r>
      <w:proofErr w:type="gramEnd"/>
      <w:r w:rsidRPr="00040E31">
        <w:rPr>
          <w:rFonts w:ascii="Garamond" w:hAnsi="Garamond"/>
          <w:szCs w:val="24"/>
        </w:rPr>
        <w:t xml:space="preserve"> increase crude capacity, improve product quality, and enhance energy recovery</w:t>
      </w:r>
      <w:r w:rsidR="0063261A">
        <w:rPr>
          <w:rFonts w:ascii="Garamond" w:hAnsi="Garamond"/>
          <w:szCs w:val="24"/>
        </w:rPr>
        <w:t xml:space="preserve">. </w:t>
      </w:r>
      <w:r w:rsidRPr="00040E31">
        <w:rPr>
          <w:rFonts w:ascii="Garamond" w:hAnsi="Garamond"/>
          <w:szCs w:val="24"/>
        </w:rPr>
        <w:t>The project involved the replacement and upgrade of various heat exchangers, pumps, valves, towers, and other equipment</w:t>
      </w:r>
      <w:r w:rsidR="0063261A">
        <w:rPr>
          <w:rFonts w:ascii="Garamond" w:hAnsi="Garamond"/>
          <w:szCs w:val="24"/>
        </w:rPr>
        <w:t xml:space="preserve">. </w:t>
      </w:r>
      <w:r w:rsidRPr="00040E31">
        <w:rPr>
          <w:rFonts w:ascii="Garamond" w:hAnsi="Garamond"/>
          <w:szCs w:val="24"/>
        </w:rPr>
        <w:t>Only VOC emissions were affected by the new equipment</w:t>
      </w:r>
      <w:r w:rsidR="0063261A">
        <w:rPr>
          <w:rFonts w:ascii="Garamond" w:hAnsi="Garamond"/>
          <w:szCs w:val="24"/>
        </w:rPr>
        <w:t xml:space="preserve">. </w:t>
      </w:r>
      <w:r w:rsidRPr="00040E31">
        <w:rPr>
          <w:rFonts w:ascii="Garamond" w:hAnsi="Garamond"/>
          <w:szCs w:val="24"/>
        </w:rPr>
        <w:t>The capacity of the No. 1 Crude Unit was expected to increase by 10,000 or more barrels per stream day.</w:t>
      </w:r>
    </w:p>
    <w:p w14:paraId="4A7ADC9C" w14:textId="77777777" w:rsidR="00CF5DFB" w:rsidRPr="0014328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666E2BD4" w14:textId="48678F22" w:rsidR="00CF5DFB" w:rsidRPr="00040E3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No increase in allowable emissions was sought under this permit application</w:t>
      </w:r>
      <w:r w:rsidR="0063261A">
        <w:rPr>
          <w:rFonts w:ascii="Garamond" w:hAnsi="Garamond"/>
          <w:szCs w:val="24"/>
        </w:rPr>
        <w:t xml:space="preserve">. </w:t>
      </w:r>
      <w:r w:rsidRPr="00040E31">
        <w:rPr>
          <w:rFonts w:ascii="Garamond" w:hAnsi="Garamond"/>
          <w:szCs w:val="24"/>
        </w:rPr>
        <w:t xml:space="preserve">The project would </w:t>
      </w:r>
      <w:proofErr w:type="gramStart"/>
      <w:r w:rsidRPr="00040E31">
        <w:rPr>
          <w:rFonts w:ascii="Garamond" w:hAnsi="Garamond"/>
          <w:szCs w:val="24"/>
        </w:rPr>
        <w:t>actually decrease</w:t>
      </w:r>
      <w:proofErr w:type="gramEnd"/>
      <w:r w:rsidRPr="00040E31">
        <w:rPr>
          <w:rFonts w:ascii="Garamond" w:hAnsi="Garamond"/>
          <w:szCs w:val="24"/>
        </w:rPr>
        <w:t xml:space="preserve"> VOC emissions from the No. 1 Crude Unit</w:t>
      </w:r>
      <w:r w:rsidR="0063261A">
        <w:rPr>
          <w:rFonts w:ascii="Garamond" w:hAnsi="Garamond"/>
          <w:szCs w:val="24"/>
        </w:rPr>
        <w:t xml:space="preserve">. </w:t>
      </w:r>
      <w:r w:rsidRPr="00040E31">
        <w:rPr>
          <w:rFonts w:ascii="Garamond" w:hAnsi="Garamond"/>
          <w:szCs w:val="24"/>
        </w:rPr>
        <w:t>However, increasing the capacity of the No. 1 Crude Unit was expected to increase the current utilization of other units throughout the refinery and thus possibly increase actual site-wide emissions, as compared to previous historical levels</w:t>
      </w:r>
      <w:r w:rsidR="0063261A">
        <w:rPr>
          <w:rFonts w:ascii="Garamond" w:hAnsi="Garamond"/>
          <w:szCs w:val="24"/>
        </w:rPr>
        <w:t xml:space="preserve">. </w:t>
      </w:r>
      <w:r w:rsidRPr="00040E31">
        <w:rPr>
          <w:rFonts w:ascii="Garamond" w:hAnsi="Garamond"/>
          <w:szCs w:val="24"/>
        </w:rPr>
        <w:t>Therefore, the permit included enforceable limits, requested by Cenex, on future site-wide emissions</w:t>
      </w:r>
      <w:r w:rsidR="0063261A">
        <w:rPr>
          <w:rFonts w:ascii="Garamond" w:hAnsi="Garamond"/>
          <w:szCs w:val="24"/>
        </w:rPr>
        <w:t xml:space="preserve">. </w:t>
      </w:r>
      <w:r w:rsidRPr="00040E31">
        <w:rPr>
          <w:rFonts w:ascii="Garamond" w:hAnsi="Garamond"/>
          <w:szCs w:val="24"/>
        </w:rPr>
        <w:t xml:space="preserve">The limits allow emission increases to remain below the </w:t>
      </w:r>
      <w:r w:rsidRPr="00040E31">
        <w:rPr>
          <w:rFonts w:ascii="Garamond" w:hAnsi="Garamond"/>
          <w:szCs w:val="24"/>
        </w:rPr>
        <w:lastRenderedPageBreak/>
        <w:t>applicable significant modification thresholds that trigger the NSR program for PSD and Nonattainment Area (NAA) permitting.</w:t>
      </w:r>
    </w:p>
    <w:p w14:paraId="2B945815" w14:textId="2C67EBD6" w:rsidR="00143281" w:rsidRDefault="00143281">
      <w:pPr>
        <w:widowControl/>
        <w:rPr>
          <w:rFonts w:ascii="Garamond" w:hAnsi="Garamond"/>
          <w:szCs w:val="24"/>
        </w:rPr>
      </w:pPr>
    </w:p>
    <w:p w14:paraId="7503DEF7" w14:textId="479BC6E3" w:rsidR="00CF5DFB" w:rsidRPr="000045A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New Roman" w:hAnsi="Times New Roman"/>
          <w:szCs w:val="24"/>
        </w:rPr>
      </w:pPr>
      <w:r w:rsidRPr="000045A1">
        <w:rPr>
          <w:rFonts w:ascii="Garamond" w:hAnsi="Garamond"/>
          <w:szCs w:val="24"/>
        </w:rPr>
        <w:t xml:space="preserve">The site-wide limits were calculated based on the addition of the PSD/NAA significance level for each </w:t>
      </w:r>
      <w:proofErr w:type="gramStart"/>
      <w:r w:rsidRPr="000045A1">
        <w:rPr>
          <w:rFonts w:ascii="Garamond" w:hAnsi="Garamond"/>
          <w:szCs w:val="24"/>
        </w:rPr>
        <w:t>particular pollutant</w:t>
      </w:r>
      <w:proofErr w:type="gramEnd"/>
      <w:r w:rsidRPr="000045A1">
        <w:rPr>
          <w:rFonts w:ascii="Garamond" w:hAnsi="Garamond"/>
          <w:szCs w:val="24"/>
        </w:rPr>
        <w:t xml:space="preserve"> to the actual refinery emissions from April 1998, through March 2000, for SO</w:t>
      </w:r>
      <w:r w:rsidRPr="000045A1">
        <w:rPr>
          <w:rFonts w:ascii="Garamond" w:hAnsi="Garamond"/>
          <w:szCs w:val="24"/>
          <w:vertAlign w:val="subscript"/>
        </w:rPr>
        <w:t>2</w:t>
      </w:r>
      <w:r w:rsidRPr="000045A1">
        <w:rPr>
          <w:rFonts w:ascii="Garamond" w:hAnsi="Garamond"/>
          <w:szCs w:val="24"/>
        </w:rPr>
        <w:t>, NO</w:t>
      </w:r>
      <w:r w:rsidRPr="000045A1">
        <w:rPr>
          <w:rFonts w:ascii="Garamond" w:hAnsi="Garamond"/>
          <w:szCs w:val="24"/>
          <w:vertAlign w:val="subscript"/>
        </w:rPr>
        <w:t>x</w:t>
      </w:r>
      <w:r w:rsidRPr="000045A1">
        <w:rPr>
          <w:rFonts w:ascii="Garamond" w:hAnsi="Garamond"/>
          <w:szCs w:val="24"/>
        </w:rPr>
        <w:t>, CO, PM</w:t>
      </w:r>
      <w:r w:rsidRPr="000045A1">
        <w:rPr>
          <w:rFonts w:ascii="Garamond" w:hAnsi="Garamond"/>
          <w:szCs w:val="24"/>
          <w:vertAlign w:val="subscript"/>
        </w:rPr>
        <w:t>10</w:t>
      </w:r>
      <w:r w:rsidRPr="000045A1">
        <w:rPr>
          <w:rFonts w:ascii="Garamond" w:hAnsi="Garamond"/>
          <w:szCs w:val="24"/>
        </w:rPr>
        <w:t>, and particulate matter (PM) minus 0.1 TPY to remain below the significance level</w:t>
      </w:r>
      <w:r w:rsidR="0063261A">
        <w:rPr>
          <w:rFonts w:ascii="Garamond" w:hAnsi="Garamond"/>
          <w:szCs w:val="24"/>
        </w:rPr>
        <w:t xml:space="preserve">. </w:t>
      </w:r>
      <w:r w:rsidRPr="000045A1">
        <w:rPr>
          <w:rFonts w:ascii="Garamond" w:hAnsi="Garamond"/>
          <w:szCs w:val="24"/>
        </w:rPr>
        <w:t xml:space="preserve">A similar methodology was used for the VOC emissions cap, except that baseline data from the time </w:t>
      </w:r>
      <w:r w:rsidR="004B5985" w:rsidRPr="000045A1">
        <w:rPr>
          <w:rFonts w:ascii="Garamond" w:hAnsi="Garamond"/>
          <w:szCs w:val="24"/>
        </w:rPr>
        <w:t>periods</w:t>
      </w:r>
      <w:r w:rsidRPr="000045A1">
        <w:rPr>
          <w:rFonts w:ascii="Garamond" w:hAnsi="Garamond"/>
          <w:szCs w:val="24"/>
        </w:rPr>
        <w:t xml:space="preserve"> 1993 and 1999 were used to track creditable increases and decreases in emissions</w:t>
      </w:r>
      <w:r w:rsidR="0063261A">
        <w:rPr>
          <w:rFonts w:ascii="Garamond" w:hAnsi="Garamond"/>
          <w:szCs w:val="24"/>
        </w:rPr>
        <w:t xml:space="preserve">. </w:t>
      </w:r>
      <w:r w:rsidRPr="000045A1">
        <w:rPr>
          <w:rFonts w:ascii="Garamond" w:hAnsi="Garamond"/>
          <w:szCs w:val="24"/>
        </w:rPr>
        <w:t>The site-wide limits are listed in the following table.</w:t>
      </w:r>
    </w:p>
    <w:p w14:paraId="308D928E" w14:textId="77777777"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250"/>
        <w:gridCol w:w="1800"/>
        <w:gridCol w:w="1980"/>
        <w:gridCol w:w="1690"/>
      </w:tblGrid>
      <w:tr w:rsidR="00CF5DFB" w:rsidRPr="00DD029E" w14:paraId="0801E34E" w14:textId="77777777" w:rsidTr="00CF551B">
        <w:tc>
          <w:tcPr>
            <w:tcW w:w="1170" w:type="dxa"/>
            <w:tcBorders>
              <w:top w:val="single" w:sz="12" w:space="0" w:color="auto"/>
              <w:left w:val="single" w:sz="12" w:space="0" w:color="auto"/>
              <w:bottom w:val="single" w:sz="12" w:space="0" w:color="auto"/>
            </w:tcBorders>
          </w:tcPr>
          <w:p w14:paraId="423C2FE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Pollutant</w:t>
            </w:r>
          </w:p>
        </w:tc>
        <w:tc>
          <w:tcPr>
            <w:tcW w:w="2250" w:type="dxa"/>
            <w:tcBorders>
              <w:top w:val="single" w:sz="12" w:space="0" w:color="auto"/>
              <w:bottom w:val="single" w:sz="12" w:space="0" w:color="auto"/>
            </w:tcBorders>
          </w:tcPr>
          <w:p w14:paraId="1A073E8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Period Considered for Prior Actual Emissions</w:t>
            </w:r>
          </w:p>
        </w:tc>
        <w:tc>
          <w:tcPr>
            <w:tcW w:w="1800" w:type="dxa"/>
            <w:tcBorders>
              <w:top w:val="single" w:sz="12" w:space="0" w:color="auto"/>
              <w:bottom w:val="single" w:sz="12" w:space="0" w:color="auto"/>
            </w:tcBorders>
          </w:tcPr>
          <w:p w14:paraId="22F5EFE6"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Average Emissions over 2-yr Period (TPY)</w:t>
            </w:r>
          </w:p>
        </w:tc>
        <w:tc>
          <w:tcPr>
            <w:tcW w:w="1980" w:type="dxa"/>
            <w:tcBorders>
              <w:top w:val="single" w:sz="12" w:space="0" w:color="auto"/>
              <w:bottom w:val="single" w:sz="12" w:space="0" w:color="auto"/>
            </w:tcBorders>
          </w:tcPr>
          <w:p w14:paraId="500108E5"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PSD/NAA Significance Level (TPY)</w:t>
            </w:r>
          </w:p>
        </w:tc>
        <w:tc>
          <w:tcPr>
            <w:tcW w:w="1690" w:type="dxa"/>
            <w:tcBorders>
              <w:top w:val="single" w:sz="12" w:space="0" w:color="auto"/>
              <w:bottom w:val="single" w:sz="12" w:space="0" w:color="auto"/>
              <w:right w:val="single" w:sz="12" w:space="0" w:color="auto"/>
            </w:tcBorders>
          </w:tcPr>
          <w:p w14:paraId="52BF17D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Proposed Emissions Cap (TPY)</w:t>
            </w:r>
          </w:p>
        </w:tc>
      </w:tr>
      <w:tr w:rsidR="00CF5DFB" w:rsidRPr="00DD029E" w14:paraId="2A677024" w14:textId="77777777" w:rsidTr="00CF551B">
        <w:tc>
          <w:tcPr>
            <w:tcW w:w="1170" w:type="dxa"/>
            <w:tcBorders>
              <w:top w:val="single" w:sz="12" w:space="0" w:color="auto"/>
              <w:left w:val="single" w:sz="12" w:space="0" w:color="auto"/>
            </w:tcBorders>
          </w:tcPr>
          <w:p w14:paraId="4B79DF28"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SO</w:t>
            </w:r>
            <w:r w:rsidRPr="00040E31">
              <w:rPr>
                <w:rFonts w:ascii="Garamond" w:hAnsi="Garamond"/>
                <w:sz w:val="22"/>
                <w:szCs w:val="22"/>
                <w:vertAlign w:val="subscript"/>
              </w:rPr>
              <w:t>2</w:t>
            </w:r>
          </w:p>
        </w:tc>
        <w:tc>
          <w:tcPr>
            <w:tcW w:w="2250" w:type="dxa"/>
            <w:tcBorders>
              <w:top w:val="single" w:sz="12" w:space="0" w:color="auto"/>
            </w:tcBorders>
          </w:tcPr>
          <w:p w14:paraId="1D72E7B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Borders>
              <w:top w:val="single" w:sz="12" w:space="0" w:color="auto"/>
            </w:tcBorders>
          </w:tcPr>
          <w:p w14:paraId="5C30E7D8"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2940.4</w:t>
            </w:r>
          </w:p>
        </w:tc>
        <w:tc>
          <w:tcPr>
            <w:tcW w:w="1980" w:type="dxa"/>
            <w:tcBorders>
              <w:top w:val="single" w:sz="12" w:space="0" w:color="auto"/>
            </w:tcBorders>
          </w:tcPr>
          <w:p w14:paraId="5B3B2D6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40</w:t>
            </w:r>
          </w:p>
        </w:tc>
        <w:tc>
          <w:tcPr>
            <w:tcW w:w="1690" w:type="dxa"/>
            <w:tcBorders>
              <w:top w:val="single" w:sz="12" w:space="0" w:color="auto"/>
              <w:right w:val="single" w:sz="12" w:space="0" w:color="auto"/>
            </w:tcBorders>
          </w:tcPr>
          <w:p w14:paraId="084A6DEA"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2980.3</w:t>
            </w:r>
          </w:p>
        </w:tc>
      </w:tr>
      <w:tr w:rsidR="00CF5DFB" w:rsidRPr="00DD029E" w14:paraId="647ACFD0" w14:textId="77777777" w:rsidTr="00CF551B">
        <w:tc>
          <w:tcPr>
            <w:tcW w:w="1170" w:type="dxa"/>
            <w:tcBorders>
              <w:left w:val="single" w:sz="12" w:space="0" w:color="auto"/>
            </w:tcBorders>
          </w:tcPr>
          <w:p w14:paraId="5D45EF84"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NO</w:t>
            </w:r>
            <w:r w:rsidRPr="00040E31">
              <w:rPr>
                <w:rFonts w:ascii="Garamond" w:hAnsi="Garamond"/>
                <w:sz w:val="22"/>
                <w:szCs w:val="22"/>
                <w:vertAlign w:val="subscript"/>
              </w:rPr>
              <w:t>x</w:t>
            </w:r>
          </w:p>
        </w:tc>
        <w:tc>
          <w:tcPr>
            <w:tcW w:w="2250" w:type="dxa"/>
          </w:tcPr>
          <w:p w14:paraId="5F027E0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Pr>
          <w:p w14:paraId="7DA8F18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959.5</w:t>
            </w:r>
          </w:p>
        </w:tc>
        <w:tc>
          <w:tcPr>
            <w:tcW w:w="1980" w:type="dxa"/>
          </w:tcPr>
          <w:p w14:paraId="5545FFD0"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40</w:t>
            </w:r>
          </w:p>
        </w:tc>
        <w:tc>
          <w:tcPr>
            <w:tcW w:w="1690" w:type="dxa"/>
            <w:tcBorders>
              <w:right w:val="single" w:sz="12" w:space="0" w:color="auto"/>
            </w:tcBorders>
          </w:tcPr>
          <w:p w14:paraId="7973A481"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999.4</w:t>
            </w:r>
          </w:p>
        </w:tc>
      </w:tr>
      <w:tr w:rsidR="00CF5DFB" w:rsidRPr="00DD029E" w14:paraId="05822CAC" w14:textId="77777777" w:rsidTr="00CF551B">
        <w:tc>
          <w:tcPr>
            <w:tcW w:w="1170" w:type="dxa"/>
            <w:tcBorders>
              <w:left w:val="single" w:sz="12" w:space="0" w:color="auto"/>
            </w:tcBorders>
          </w:tcPr>
          <w:p w14:paraId="56834E94"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CO</w:t>
            </w:r>
          </w:p>
        </w:tc>
        <w:tc>
          <w:tcPr>
            <w:tcW w:w="2250" w:type="dxa"/>
          </w:tcPr>
          <w:p w14:paraId="066A72D0"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Pr>
          <w:p w14:paraId="3CC3506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430.8</w:t>
            </w:r>
          </w:p>
        </w:tc>
        <w:tc>
          <w:tcPr>
            <w:tcW w:w="1980" w:type="dxa"/>
          </w:tcPr>
          <w:p w14:paraId="2BEF89A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100</w:t>
            </w:r>
          </w:p>
        </w:tc>
        <w:tc>
          <w:tcPr>
            <w:tcW w:w="1690" w:type="dxa"/>
            <w:tcBorders>
              <w:right w:val="single" w:sz="12" w:space="0" w:color="auto"/>
            </w:tcBorders>
          </w:tcPr>
          <w:p w14:paraId="1F7FD10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530.7</w:t>
            </w:r>
          </w:p>
        </w:tc>
      </w:tr>
      <w:tr w:rsidR="00CF5DFB" w:rsidRPr="00DD029E" w14:paraId="1A2F9F31" w14:textId="77777777" w:rsidTr="00CF551B">
        <w:tc>
          <w:tcPr>
            <w:tcW w:w="1170" w:type="dxa"/>
            <w:tcBorders>
              <w:left w:val="single" w:sz="12" w:space="0" w:color="auto"/>
            </w:tcBorders>
          </w:tcPr>
          <w:p w14:paraId="6DF86805"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VOC</w:t>
            </w:r>
          </w:p>
        </w:tc>
        <w:tc>
          <w:tcPr>
            <w:tcW w:w="2250" w:type="dxa"/>
          </w:tcPr>
          <w:p w14:paraId="6DBB8817"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1993-1999</w:t>
            </w:r>
          </w:p>
        </w:tc>
        <w:tc>
          <w:tcPr>
            <w:tcW w:w="1800" w:type="dxa"/>
          </w:tcPr>
          <w:p w14:paraId="4E60D95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1927.6</w:t>
            </w:r>
          </w:p>
        </w:tc>
        <w:tc>
          <w:tcPr>
            <w:tcW w:w="1980" w:type="dxa"/>
          </w:tcPr>
          <w:p w14:paraId="747F73C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40</w:t>
            </w:r>
          </w:p>
        </w:tc>
        <w:tc>
          <w:tcPr>
            <w:tcW w:w="1690" w:type="dxa"/>
            <w:tcBorders>
              <w:right w:val="single" w:sz="12" w:space="0" w:color="auto"/>
            </w:tcBorders>
          </w:tcPr>
          <w:p w14:paraId="5888FBC5"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1967.5</w:t>
            </w:r>
          </w:p>
        </w:tc>
      </w:tr>
      <w:tr w:rsidR="00CF5DFB" w:rsidRPr="00DD029E" w14:paraId="6C5C92FF" w14:textId="77777777" w:rsidTr="00CF551B">
        <w:tc>
          <w:tcPr>
            <w:tcW w:w="1170" w:type="dxa"/>
            <w:tcBorders>
              <w:left w:val="single" w:sz="12" w:space="0" w:color="auto"/>
            </w:tcBorders>
          </w:tcPr>
          <w:p w14:paraId="2FFAE07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PM</w:t>
            </w:r>
            <w:r w:rsidRPr="00040E31">
              <w:rPr>
                <w:rFonts w:ascii="Garamond" w:hAnsi="Garamond"/>
                <w:sz w:val="22"/>
                <w:szCs w:val="22"/>
                <w:vertAlign w:val="subscript"/>
              </w:rPr>
              <w:t>10</w:t>
            </w:r>
          </w:p>
        </w:tc>
        <w:tc>
          <w:tcPr>
            <w:tcW w:w="2250" w:type="dxa"/>
          </w:tcPr>
          <w:p w14:paraId="4682CC0A"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Pr>
          <w:p w14:paraId="22DA710E"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137.3</w:t>
            </w:r>
          </w:p>
        </w:tc>
        <w:tc>
          <w:tcPr>
            <w:tcW w:w="1980" w:type="dxa"/>
          </w:tcPr>
          <w:p w14:paraId="312FDC4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15</w:t>
            </w:r>
          </w:p>
        </w:tc>
        <w:tc>
          <w:tcPr>
            <w:tcW w:w="1690" w:type="dxa"/>
            <w:tcBorders>
              <w:right w:val="single" w:sz="12" w:space="0" w:color="auto"/>
            </w:tcBorders>
          </w:tcPr>
          <w:p w14:paraId="1421B655"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152.2</w:t>
            </w:r>
          </w:p>
        </w:tc>
      </w:tr>
      <w:tr w:rsidR="00CF5DFB" w:rsidRPr="00DD029E" w14:paraId="19613CA4" w14:textId="77777777" w:rsidTr="00CF551B">
        <w:tc>
          <w:tcPr>
            <w:tcW w:w="1170" w:type="dxa"/>
            <w:tcBorders>
              <w:left w:val="single" w:sz="12" w:space="0" w:color="auto"/>
              <w:bottom w:val="single" w:sz="12" w:space="0" w:color="auto"/>
            </w:tcBorders>
          </w:tcPr>
          <w:p w14:paraId="368042B7"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PM</w:t>
            </w:r>
          </w:p>
        </w:tc>
        <w:tc>
          <w:tcPr>
            <w:tcW w:w="2250" w:type="dxa"/>
            <w:tcBorders>
              <w:bottom w:val="single" w:sz="12" w:space="0" w:color="auto"/>
            </w:tcBorders>
          </w:tcPr>
          <w:p w14:paraId="718C268B"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Borders>
              <w:bottom w:val="single" w:sz="12" w:space="0" w:color="auto"/>
            </w:tcBorders>
          </w:tcPr>
          <w:p w14:paraId="28AF87F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137.3</w:t>
            </w:r>
          </w:p>
        </w:tc>
        <w:tc>
          <w:tcPr>
            <w:tcW w:w="1980" w:type="dxa"/>
            <w:tcBorders>
              <w:bottom w:val="single" w:sz="12" w:space="0" w:color="auto"/>
            </w:tcBorders>
          </w:tcPr>
          <w:p w14:paraId="70FF4D04"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25</w:t>
            </w:r>
          </w:p>
        </w:tc>
        <w:tc>
          <w:tcPr>
            <w:tcW w:w="1690" w:type="dxa"/>
            <w:tcBorders>
              <w:bottom w:val="single" w:sz="12" w:space="0" w:color="auto"/>
              <w:right w:val="single" w:sz="12" w:space="0" w:color="auto"/>
            </w:tcBorders>
          </w:tcPr>
          <w:p w14:paraId="0D3A873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162.2</w:t>
            </w:r>
          </w:p>
        </w:tc>
      </w:tr>
    </w:tbl>
    <w:p w14:paraId="42603140" w14:textId="77777777" w:rsidR="00BA436F" w:rsidRPr="000045A1" w:rsidRDefault="00BA436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7F4E3DA3" w14:textId="77777777" w:rsidR="00305F41"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For example, the SO</w:t>
      </w:r>
      <w:r w:rsidRPr="000045A1">
        <w:rPr>
          <w:rFonts w:ascii="Garamond" w:hAnsi="Garamond"/>
          <w:szCs w:val="24"/>
          <w:vertAlign w:val="subscript"/>
        </w:rPr>
        <w:t>2</w:t>
      </w:r>
      <w:r w:rsidRPr="000045A1">
        <w:rPr>
          <w:rFonts w:ascii="Garamond" w:hAnsi="Garamond"/>
          <w:szCs w:val="24"/>
        </w:rPr>
        <w:t xml:space="preserve"> annual emissions cap was calculated as follows:</w:t>
      </w:r>
    </w:p>
    <w:p w14:paraId="779F8ACD" w14:textId="77777777"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3E9CCC97" w14:textId="77777777" w:rsidR="00CF5DFB" w:rsidRPr="000045A1"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Average refinery-wide SO</w:t>
      </w:r>
      <w:r w:rsidRPr="000045A1">
        <w:rPr>
          <w:rFonts w:ascii="Garamond" w:hAnsi="Garamond"/>
          <w:szCs w:val="24"/>
          <w:vertAlign w:val="subscript"/>
        </w:rPr>
        <w:t>2</w:t>
      </w:r>
      <w:r w:rsidRPr="000045A1">
        <w:rPr>
          <w:rFonts w:ascii="Garamond" w:hAnsi="Garamond"/>
          <w:szCs w:val="24"/>
        </w:rPr>
        <w:t xml:space="preserve"> emissions in the period of April 1998 through 2000 added to the PSD/NAA significance level for SO</w:t>
      </w:r>
      <w:r w:rsidRPr="000045A1">
        <w:rPr>
          <w:rFonts w:ascii="Garamond" w:hAnsi="Garamond"/>
          <w:szCs w:val="24"/>
          <w:vertAlign w:val="subscript"/>
        </w:rPr>
        <w:t>2</w:t>
      </w:r>
      <w:r w:rsidRPr="000045A1">
        <w:rPr>
          <w:rFonts w:ascii="Garamond" w:hAnsi="Garamond"/>
          <w:szCs w:val="24"/>
        </w:rPr>
        <w:t xml:space="preserve"> minus 0.1 TPY =</w:t>
      </w:r>
    </w:p>
    <w:p w14:paraId="206188E9" w14:textId="77777777" w:rsidR="00CF5DFB" w:rsidRPr="000045A1"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2940.4 TPY + 40 TPY – 0.1 TPY = 2980.3 TPY = Annual emissions cap.</w:t>
      </w:r>
    </w:p>
    <w:p w14:paraId="58CE1421" w14:textId="77777777" w:rsidR="00CF5DFB" w:rsidRPr="000045A1" w:rsidRDefault="00CF5DFB" w:rsidP="00B8631F">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MAQP#1821-05 replaced MAQP #1821-04.</w:t>
      </w:r>
    </w:p>
    <w:p w14:paraId="74E72CBF" w14:textId="77777777" w:rsidR="00BA436F" w:rsidRPr="000045A1" w:rsidRDefault="00BA436F"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AC97C4" w14:textId="60882F4C" w:rsidR="00CF5DFB" w:rsidRPr="000045A1" w:rsidRDefault="00CF5DFB">
      <w:pPr>
        <w:pStyle w:val="BodyTextIndent3"/>
        <w:tabs>
          <w:tab w:val="left" w:pos="1800"/>
        </w:tabs>
        <w:rPr>
          <w:rFonts w:ascii="Garamond" w:hAnsi="Garamond"/>
          <w:szCs w:val="24"/>
        </w:rPr>
      </w:pPr>
      <w:r w:rsidRPr="000045A1">
        <w:rPr>
          <w:rFonts w:ascii="Garamond" w:hAnsi="Garamond"/>
          <w:b/>
          <w:bCs/>
          <w:szCs w:val="24"/>
        </w:rPr>
        <w:t>MAQP #</w:t>
      </w:r>
      <w:r w:rsidRPr="000045A1">
        <w:rPr>
          <w:rFonts w:ascii="Garamond" w:hAnsi="Garamond"/>
          <w:b/>
          <w:szCs w:val="24"/>
        </w:rPr>
        <w:t>1821-06</w:t>
      </w:r>
      <w:r w:rsidRPr="000045A1">
        <w:rPr>
          <w:rFonts w:ascii="Garamond" w:hAnsi="Garamond"/>
          <w:szCs w:val="24"/>
        </w:rPr>
        <w:t xml:space="preserve"> was issued on April 26, 2001, for the installation and operation of eight temporary, portable Genertek reciprocating engine electricity generators and two accompanying distillate fuel storage tanks</w:t>
      </w:r>
      <w:r w:rsidR="0063261A">
        <w:rPr>
          <w:rFonts w:ascii="Garamond" w:hAnsi="Garamond"/>
          <w:szCs w:val="24"/>
        </w:rPr>
        <w:t xml:space="preserve">. </w:t>
      </w:r>
      <w:r w:rsidRPr="000045A1">
        <w:rPr>
          <w:rFonts w:ascii="Garamond" w:hAnsi="Garamond"/>
          <w:szCs w:val="24"/>
        </w:rPr>
        <w:t xml:space="preserve">Each generator </w:t>
      </w:r>
      <w:proofErr w:type="gramStart"/>
      <w:r w:rsidRPr="000045A1">
        <w:rPr>
          <w:rFonts w:ascii="Garamond" w:hAnsi="Garamond"/>
          <w:szCs w:val="24"/>
        </w:rPr>
        <w:t>is capable of generating</w:t>
      </w:r>
      <w:proofErr w:type="gramEnd"/>
      <w:r w:rsidRPr="000045A1">
        <w:rPr>
          <w:rFonts w:ascii="Garamond" w:hAnsi="Garamond"/>
          <w:szCs w:val="24"/>
        </w:rPr>
        <w:t xml:space="preserve"> approximately 2.5 megawatts of power</w:t>
      </w:r>
      <w:r w:rsidR="0063261A">
        <w:rPr>
          <w:rFonts w:ascii="Garamond" w:hAnsi="Garamond"/>
          <w:szCs w:val="24"/>
        </w:rPr>
        <w:t xml:space="preserve">. </w:t>
      </w:r>
      <w:r w:rsidRPr="000045A1">
        <w:rPr>
          <w:rFonts w:ascii="Garamond" w:hAnsi="Garamond"/>
          <w:szCs w:val="24"/>
        </w:rPr>
        <w:t>These generators are necessary because of the high cost of electricity</w:t>
      </w:r>
      <w:r w:rsidR="0063261A">
        <w:rPr>
          <w:rFonts w:ascii="Garamond" w:hAnsi="Garamond"/>
          <w:szCs w:val="24"/>
        </w:rPr>
        <w:t xml:space="preserve">. </w:t>
      </w:r>
      <w:r w:rsidRPr="000045A1">
        <w:rPr>
          <w:rFonts w:ascii="Garamond" w:hAnsi="Garamond"/>
          <w:szCs w:val="24"/>
        </w:rPr>
        <w:t xml:space="preserve">The operation of the generators will not occur </w:t>
      </w:r>
      <w:proofErr w:type="gramStart"/>
      <w:r w:rsidRPr="000045A1">
        <w:rPr>
          <w:rFonts w:ascii="Garamond" w:hAnsi="Garamond"/>
          <w:szCs w:val="24"/>
        </w:rPr>
        <w:t>beyond</w:t>
      </w:r>
      <w:proofErr w:type="gramEnd"/>
      <w:r w:rsidRPr="000045A1">
        <w:rPr>
          <w:rFonts w:ascii="Garamond" w:hAnsi="Garamond"/>
          <w:szCs w:val="24"/>
        </w:rPr>
        <w:t xml:space="preserve"> two years and is not expected to last for an extended </w:t>
      </w:r>
      <w:proofErr w:type="gramStart"/>
      <w:r w:rsidRPr="000045A1">
        <w:rPr>
          <w:rFonts w:ascii="Garamond" w:hAnsi="Garamond"/>
          <w:szCs w:val="24"/>
        </w:rPr>
        <w:t>period of time</w:t>
      </w:r>
      <w:proofErr w:type="gramEnd"/>
      <w:r w:rsidRPr="000045A1">
        <w:rPr>
          <w:rFonts w:ascii="Garamond" w:hAnsi="Garamond"/>
          <w:szCs w:val="24"/>
        </w:rPr>
        <w:t>, but rather only for the length of time necessary for Cenex to acquire a more economical supply of power.</w:t>
      </w:r>
    </w:p>
    <w:p w14:paraId="6F47281F" w14:textId="77777777"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4B5B435C" w14:textId="6EDB4A6F" w:rsidR="00CF5DFB" w:rsidRPr="000045A1" w:rsidRDefault="00CF5DFB" w:rsidP="0032114B">
      <w:pPr>
        <w:pStyle w:val="BodyTextIndent3"/>
        <w:widowControl w:val="0"/>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Cs w:val="24"/>
        </w:rPr>
      </w:pPr>
      <w:r w:rsidRPr="000045A1">
        <w:rPr>
          <w:rFonts w:ascii="Garamond" w:hAnsi="Garamond"/>
          <w:szCs w:val="24"/>
        </w:rPr>
        <w:t xml:space="preserve">Because these generators would only be used when commercial power is too expensive to obtain, the </w:t>
      </w:r>
      <w:proofErr w:type="gramStart"/>
      <w:r w:rsidRPr="000045A1">
        <w:rPr>
          <w:rFonts w:ascii="Garamond" w:hAnsi="Garamond"/>
          <w:szCs w:val="24"/>
        </w:rPr>
        <w:t>amount</w:t>
      </w:r>
      <w:proofErr w:type="gramEnd"/>
      <w:r w:rsidRPr="000045A1">
        <w:rPr>
          <w:rFonts w:ascii="Garamond" w:hAnsi="Garamond"/>
          <w:szCs w:val="24"/>
        </w:rPr>
        <w:t xml:space="preserve"> of emissions expected during the actual operation of these generators is minor</w:t>
      </w:r>
      <w:r w:rsidR="0063261A">
        <w:rPr>
          <w:rFonts w:ascii="Garamond" w:hAnsi="Garamond"/>
          <w:szCs w:val="24"/>
        </w:rPr>
        <w:t xml:space="preserve">. </w:t>
      </w:r>
      <w:r w:rsidRPr="000045A1">
        <w:rPr>
          <w:rFonts w:ascii="Garamond" w:hAnsi="Garamond"/>
          <w:szCs w:val="24"/>
        </w:rPr>
        <w:t xml:space="preserve">In addition, the installation of these generators qualifies as a “temporary source” under the PSD permitting program because the permit will limit the operation of these generators to </w:t>
      </w:r>
      <w:proofErr w:type="gramStart"/>
      <w:r w:rsidRPr="000045A1">
        <w:rPr>
          <w:rFonts w:ascii="Garamond" w:hAnsi="Garamond"/>
          <w:szCs w:val="24"/>
        </w:rPr>
        <w:t>a time period</w:t>
      </w:r>
      <w:proofErr w:type="gramEnd"/>
      <w:r w:rsidRPr="000045A1">
        <w:rPr>
          <w:rFonts w:ascii="Garamond" w:hAnsi="Garamond"/>
          <w:szCs w:val="24"/>
        </w:rPr>
        <w:t xml:space="preserve"> of less than 2 years</w:t>
      </w:r>
      <w:r w:rsidR="0063261A">
        <w:rPr>
          <w:rFonts w:ascii="Garamond" w:hAnsi="Garamond"/>
          <w:szCs w:val="24"/>
        </w:rPr>
        <w:t xml:space="preserve">. </w:t>
      </w:r>
      <w:r w:rsidRPr="000045A1">
        <w:rPr>
          <w:rFonts w:ascii="Garamond" w:hAnsi="Garamond"/>
          <w:szCs w:val="24"/>
        </w:rPr>
        <w:t>Therefore, Cenex would not need to comply with ARM 17.8.804, 17.8.820, 17.8.822, and 17.8.824</w:t>
      </w:r>
      <w:r w:rsidR="0063261A">
        <w:rPr>
          <w:rFonts w:ascii="Garamond" w:hAnsi="Garamond"/>
          <w:szCs w:val="24"/>
        </w:rPr>
        <w:t xml:space="preserve">. </w:t>
      </w:r>
      <w:r w:rsidRPr="000045A1">
        <w:rPr>
          <w:rFonts w:ascii="Garamond" w:hAnsi="Garamond"/>
          <w:szCs w:val="24"/>
        </w:rPr>
        <w:t xml:space="preserve">Even though the portable generators are considered temporary,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zCs w:val="24"/>
        </w:rPr>
        <w:t>required compliance with BACT and public notice requirements; therefore, compliance with ARM 17.8.819 and 17.8.826 would be ensured</w:t>
      </w:r>
      <w:r w:rsidR="0063261A">
        <w:rPr>
          <w:rFonts w:ascii="Garamond" w:hAnsi="Garamond"/>
          <w:szCs w:val="24"/>
        </w:rPr>
        <w:t xml:space="preserve">. </w:t>
      </w:r>
      <w:r w:rsidRPr="000045A1">
        <w:rPr>
          <w:rFonts w:ascii="Garamond" w:hAnsi="Garamond"/>
          <w:szCs w:val="24"/>
        </w:rPr>
        <w:t>In addition, Cenex would be responsible for complying with all applicable air quality standards</w:t>
      </w:r>
      <w:r w:rsidR="0063261A">
        <w:rPr>
          <w:rFonts w:ascii="Garamond" w:hAnsi="Garamond"/>
          <w:szCs w:val="24"/>
        </w:rPr>
        <w:t xml:space="preserve">. </w:t>
      </w:r>
      <w:proofErr w:type="gramStart"/>
      <w:r w:rsidRPr="000045A1">
        <w:rPr>
          <w:rFonts w:ascii="Garamond" w:hAnsi="Garamond"/>
          <w:szCs w:val="24"/>
        </w:rPr>
        <w:t>In order to</w:t>
      </w:r>
      <w:proofErr w:type="gramEnd"/>
      <w:r w:rsidRPr="000045A1">
        <w:rPr>
          <w:rFonts w:ascii="Garamond" w:hAnsi="Garamond"/>
          <w:szCs w:val="24"/>
        </w:rPr>
        <w:t xml:space="preserve"> keep this permitting action below the threshold of nonattainment area permitting requirements, Cenex requested a limitation to keep the project’s potential emissions </w:t>
      </w:r>
      <w:r w:rsidRPr="000045A1">
        <w:rPr>
          <w:rFonts w:ascii="Garamond" w:hAnsi="Garamond"/>
          <w:szCs w:val="24"/>
        </w:rPr>
        <w:lastRenderedPageBreak/>
        <w:t>of SO</w:t>
      </w:r>
      <w:r w:rsidRPr="000045A1">
        <w:rPr>
          <w:rFonts w:ascii="Garamond" w:hAnsi="Garamond"/>
          <w:szCs w:val="24"/>
          <w:vertAlign w:val="subscript"/>
        </w:rPr>
        <w:t>2</w:t>
      </w:r>
      <w:r w:rsidRPr="000045A1">
        <w:rPr>
          <w:rFonts w:ascii="Garamond" w:hAnsi="Garamond"/>
          <w:szCs w:val="24"/>
        </w:rPr>
        <w:t xml:space="preserve"> below 40 tons</w:t>
      </w:r>
      <w:r w:rsidR="0063261A">
        <w:rPr>
          <w:rFonts w:ascii="Garamond" w:hAnsi="Garamond"/>
          <w:szCs w:val="24"/>
        </w:rPr>
        <w:t xml:space="preserve">. </w:t>
      </w:r>
      <w:r w:rsidRPr="000045A1">
        <w:rPr>
          <w:rFonts w:ascii="Garamond" w:hAnsi="Garamond"/>
          <w:szCs w:val="24"/>
        </w:rPr>
        <w:t>MAQP #1821-06 replaced MAQP #1821-05.</w:t>
      </w:r>
    </w:p>
    <w:p w14:paraId="0733EDE7" w14:textId="77777777" w:rsidR="00143281" w:rsidRPr="000045A1" w:rsidRDefault="00143281"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6E3A6359" w14:textId="3F336D1B" w:rsidR="00CF5DFB"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b/>
          <w:szCs w:val="24"/>
        </w:rPr>
        <w:t>MAQP #1821-07</w:t>
      </w:r>
      <w:r w:rsidRPr="00040E31">
        <w:rPr>
          <w:rFonts w:ascii="Garamond" w:hAnsi="Garamond"/>
          <w:szCs w:val="24"/>
        </w:rPr>
        <w:t xml:space="preserve"> was issued on August 28, 2001, to change the wording regarding the stack height on the temporary generators, to allow for the installation of mufflers on those stacks, thus increasing the total stack height</w:t>
      </w:r>
      <w:r w:rsidR="0063261A">
        <w:rPr>
          <w:rFonts w:ascii="Garamond" w:hAnsi="Garamond"/>
          <w:szCs w:val="24"/>
        </w:rPr>
        <w:t xml:space="preserve">. </w:t>
      </w:r>
      <w:r w:rsidRPr="00040E31">
        <w:rPr>
          <w:rFonts w:ascii="Garamond" w:hAnsi="Garamond"/>
          <w:szCs w:val="24"/>
        </w:rPr>
        <w:t xml:space="preserve">In addition,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modified the permit to eliminate references to the repealed odor rule, to correct conditions improperly referencing the incinerator rule, and to update a testing frequency on the product loading rack VCU based on the Title V permit term</w:t>
      </w:r>
      <w:r w:rsidR="0063261A">
        <w:rPr>
          <w:rFonts w:ascii="Garamond" w:hAnsi="Garamond"/>
          <w:szCs w:val="24"/>
        </w:rPr>
        <w:t xml:space="preserve">. </w:t>
      </w:r>
      <w:r w:rsidRPr="00040E31">
        <w:rPr>
          <w:rFonts w:ascii="Garamond" w:hAnsi="Garamond"/>
          <w:szCs w:val="24"/>
        </w:rPr>
        <w:t>MAQP #1821-07 replaced MAQP #1821-06.</w:t>
      </w:r>
    </w:p>
    <w:p w14:paraId="51024285" w14:textId="77777777" w:rsidR="00C425CE" w:rsidRPr="00040E31" w:rsidRDefault="00C425CE" w:rsidP="00C425C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5EBEC573" w14:textId="455F7E71"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szCs w:val="24"/>
        </w:rPr>
        <w:t xml:space="preserve">On June 3, 2002,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a request from Cenex to modify MAQP #1821-07 to remove all references to 8 temporary, portable electricity generators</w:t>
      </w:r>
      <w:r w:rsidR="0063261A">
        <w:rPr>
          <w:rFonts w:ascii="Garamond" w:hAnsi="Garamond"/>
          <w:szCs w:val="24"/>
        </w:rPr>
        <w:t xml:space="preserve">. </w:t>
      </w:r>
      <w:r w:rsidRPr="00040E31">
        <w:rPr>
          <w:rFonts w:ascii="Garamond" w:hAnsi="Garamond"/>
          <w:szCs w:val="24"/>
        </w:rPr>
        <w:t>The generators were permitted under MAQP #1821-06, with further clarification added in MAQP #1821-07 regarding generator stack height</w:t>
      </w:r>
      <w:r w:rsidR="0063261A">
        <w:rPr>
          <w:rFonts w:ascii="Garamond" w:hAnsi="Garamond"/>
          <w:szCs w:val="24"/>
        </w:rPr>
        <w:t xml:space="preserve">. </w:t>
      </w:r>
      <w:r w:rsidRPr="00040E31">
        <w:rPr>
          <w:rFonts w:ascii="Garamond" w:hAnsi="Garamond"/>
          <w:szCs w:val="24"/>
        </w:rPr>
        <w:t>The generators have not been operated since August 10, 2001, and Cenex has no intention of operating them in the future</w:t>
      </w:r>
      <w:r w:rsidR="0063261A">
        <w:rPr>
          <w:rFonts w:ascii="Garamond" w:hAnsi="Garamond"/>
          <w:szCs w:val="24"/>
        </w:rPr>
        <w:t xml:space="preserve">. </w:t>
      </w:r>
      <w:r w:rsidRPr="00040E31">
        <w:rPr>
          <w:rFonts w:ascii="Garamond" w:hAnsi="Garamond"/>
          <w:szCs w:val="24"/>
        </w:rPr>
        <w:t>The references to the generators were removed, and the generators are no longer included in Cenex’s permitted equipment</w:t>
      </w:r>
      <w:r w:rsidR="0063261A">
        <w:rPr>
          <w:rFonts w:ascii="Garamond" w:hAnsi="Garamond"/>
          <w:szCs w:val="24"/>
        </w:rPr>
        <w:t xml:space="preserve">. </w:t>
      </w:r>
      <w:r w:rsidRPr="00040E31">
        <w:rPr>
          <w:rFonts w:ascii="Garamond" w:hAnsi="Garamond"/>
          <w:b/>
          <w:szCs w:val="24"/>
        </w:rPr>
        <w:t>MAQP #1821-08</w:t>
      </w:r>
      <w:r w:rsidRPr="00040E31">
        <w:rPr>
          <w:rFonts w:ascii="Garamond" w:hAnsi="Garamond"/>
          <w:szCs w:val="24"/>
        </w:rPr>
        <w:t xml:space="preserve"> replaced MAQP #1821-07.</w:t>
      </w:r>
    </w:p>
    <w:p w14:paraId="57A9C483" w14:textId="77777777" w:rsidR="00CF5DFB" w:rsidRPr="00B8631F"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26E4B979" w14:textId="6EBA7D27"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szCs w:val="24"/>
        </w:rPr>
        <w:t xml:space="preserve">On March 13, 2003,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a complete permit application from Cenex to modify MAQP #1821-08 to add a new Ultra Low Sulfur Diesel (ULSD) Unit, Hydrogen Plant, and associated equipment to meet the EPA’s 15 parts per million (ppm) sulfur standard for highway diesel fuel for 2006</w:t>
      </w:r>
      <w:r w:rsidR="0063261A">
        <w:rPr>
          <w:rFonts w:ascii="Garamond" w:hAnsi="Garamond"/>
          <w:szCs w:val="24"/>
        </w:rPr>
        <w:t xml:space="preserve">. </w:t>
      </w:r>
      <w:r w:rsidRPr="00040E31">
        <w:rPr>
          <w:rFonts w:ascii="Garamond" w:hAnsi="Garamond"/>
          <w:szCs w:val="24"/>
        </w:rPr>
        <w:t>The permit action removed the Middle Distillate Unifiner (MDU) charge heater, MDU stripper heater, MDU fugitives, and the #3 and #4 Unifier Compressors</w:t>
      </w:r>
      <w:r w:rsidR="0063261A">
        <w:rPr>
          <w:rFonts w:ascii="Garamond" w:hAnsi="Garamond"/>
          <w:szCs w:val="24"/>
        </w:rPr>
        <w:t xml:space="preserve">. </w:t>
      </w:r>
      <w:r w:rsidRPr="00040E31">
        <w:rPr>
          <w:rFonts w:ascii="Garamond" w:hAnsi="Garamond"/>
          <w:szCs w:val="24"/>
        </w:rPr>
        <w:t>The ULSD Unit included two heaters, four compressors, C-901 A/B and C-902 A/B, process drains, and fugitive piping components</w:t>
      </w:r>
      <w:r w:rsidR="0063261A">
        <w:rPr>
          <w:rFonts w:ascii="Garamond" w:hAnsi="Garamond"/>
          <w:szCs w:val="24"/>
        </w:rPr>
        <w:t xml:space="preserve">. </w:t>
      </w:r>
      <w:r w:rsidRPr="00040E31">
        <w:rPr>
          <w:rFonts w:ascii="Garamond" w:hAnsi="Garamond"/>
          <w:szCs w:val="24"/>
        </w:rPr>
        <w:t>The Hydrogen Plant included a single fired reformer heater, process drains, and fugitive piping components.</w:t>
      </w:r>
    </w:p>
    <w:p w14:paraId="2FAC0F4E" w14:textId="77777777" w:rsidR="00CF5DFB" w:rsidRPr="00B8631F"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76D3ED96" w14:textId="002A20D7"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szCs w:val="24"/>
        </w:rPr>
        <w:t>The treated stream from the ULSD Unit was separated into its constituent fuel blending products or into material needing further refining</w:t>
      </w:r>
      <w:r w:rsidR="0063261A">
        <w:rPr>
          <w:rFonts w:ascii="Garamond" w:hAnsi="Garamond"/>
          <w:szCs w:val="24"/>
        </w:rPr>
        <w:t xml:space="preserve">. </w:t>
      </w:r>
      <w:r w:rsidRPr="00040E31">
        <w:rPr>
          <w:rFonts w:ascii="Garamond" w:hAnsi="Garamond"/>
          <w:szCs w:val="24"/>
        </w:rPr>
        <w:t>The resulting stream was then stored in existing tanks and one new tank (128)</w:t>
      </w:r>
      <w:r w:rsidR="0063261A">
        <w:rPr>
          <w:rFonts w:ascii="Garamond" w:hAnsi="Garamond"/>
          <w:szCs w:val="24"/>
        </w:rPr>
        <w:t xml:space="preserve">. </w:t>
      </w:r>
      <w:r w:rsidRPr="00040E31">
        <w:rPr>
          <w:rFonts w:ascii="Garamond" w:hAnsi="Garamond"/>
          <w:szCs w:val="24"/>
        </w:rPr>
        <w:t>Three existing tanks (73, 86, and 117) were converted to natural gas blanketed tanks to reduce emissions of VOCs from the ULSD Unit feed stock product streams</w:t>
      </w:r>
      <w:r w:rsidR="0063261A">
        <w:rPr>
          <w:rFonts w:ascii="Garamond" w:hAnsi="Garamond"/>
          <w:szCs w:val="24"/>
        </w:rPr>
        <w:t xml:space="preserve">. </w:t>
      </w:r>
      <w:r w:rsidRPr="00040E31">
        <w:rPr>
          <w:rFonts w:ascii="Garamond" w:hAnsi="Garamond"/>
          <w:szCs w:val="24"/>
        </w:rPr>
        <w:t>Cenex was to install a new TGTU for both the SRU #1 and #2 trains that will be operational prior to startup of the ULSD Unit but technically are not part of this permitting action</w:t>
      </w:r>
      <w:r w:rsidR="0063261A">
        <w:rPr>
          <w:rFonts w:ascii="Garamond" w:hAnsi="Garamond"/>
          <w:szCs w:val="24"/>
        </w:rPr>
        <w:t xml:space="preserve">. </w:t>
      </w:r>
      <w:r w:rsidRPr="00040E31">
        <w:rPr>
          <w:rFonts w:ascii="Garamond" w:hAnsi="Garamond"/>
          <w:b/>
          <w:szCs w:val="24"/>
        </w:rPr>
        <w:t>MAQP #1821-09</w:t>
      </w:r>
      <w:r w:rsidRPr="00040E31">
        <w:rPr>
          <w:rFonts w:ascii="Garamond" w:hAnsi="Garamond"/>
          <w:szCs w:val="24"/>
        </w:rPr>
        <w:t xml:space="preserve"> replaced MAQP #1821-08.</w:t>
      </w:r>
    </w:p>
    <w:p w14:paraId="3B4E93EB" w14:textId="77777777" w:rsidR="00040E31" w:rsidRPr="00B8631F" w:rsidRDefault="00040E31"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508D8519" w14:textId="76A3B502"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szCs w:val="24"/>
        </w:rPr>
        <w:t xml:space="preserve">On July 30, 2003,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a complete application from CHS to modify MAQP #1821-09</w:t>
      </w:r>
      <w:r w:rsidR="0063261A">
        <w:rPr>
          <w:rFonts w:ascii="Garamond" w:hAnsi="Garamond"/>
          <w:szCs w:val="24"/>
        </w:rPr>
        <w:t xml:space="preserve">. </w:t>
      </w:r>
      <w:r w:rsidRPr="00040E31">
        <w:rPr>
          <w:rFonts w:ascii="Garamond" w:hAnsi="Garamond"/>
          <w:szCs w:val="24"/>
        </w:rPr>
        <w:t xml:space="preserve">The application was complete with the addition of modeling information provided to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on August 22, 2003</w:t>
      </w:r>
      <w:r w:rsidR="0063261A">
        <w:rPr>
          <w:rFonts w:ascii="Garamond" w:hAnsi="Garamond"/>
          <w:szCs w:val="24"/>
        </w:rPr>
        <w:t xml:space="preserve">. </w:t>
      </w:r>
      <w:r w:rsidRPr="00040E31">
        <w:rPr>
          <w:rFonts w:ascii="Garamond" w:hAnsi="Garamond"/>
          <w:szCs w:val="24"/>
        </w:rPr>
        <w:t>CHS requested to add a new TGTU and associated equipment for Zone A’s SRU #1 and SRU #2 trains to control and reduce SO</w:t>
      </w:r>
      <w:r w:rsidRPr="00040E31">
        <w:rPr>
          <w:rFonts w:ascii="Garamond" w:hAnsi="Garamond"/>
          <w:szCs w:val="24"/>
          <w:vertAlign w:val="subscript"/>
        </w:rPr>
        <w:t>2</w:t>
      </w:r>
      <w:r w:rsidRPr="00040E31">
        <w:rPr>
          <w:rFonts w:ascii="Garamond" w:hAnsi="Garamond"/>
          <w:szCs w:val="24"/>
        </w:rPr>
        <w:t xml:space="preserve"> emissions from this source</w:t>
      </w:r>
      <w:r w:rsidR="0063261A">
        <w:rPr>
          <w:rFonts w:ascii="Garamond" w:hAnsi="Garamond"/>
          <w:szCs w:val="24"/>
        </w:rPr>
        <w:t xml:space="preserve">. </w:t>
      </w:r>
      <w:r w:rsidRPr="00040E31">
        <w:rPr>
          <w:rFonts w:ascii="Garamond" w:hAnsi="Garamond"/>
          <w:szCs w:val="24"/>
        </w:rPr>
        <w:t xml:space="preserve">CHS submitted modeling to </w:t>
      </w:r>
      <w:r w:rsidR="008B63B1">
        <w:rPr>
          <w:rFonts w:ascii="Garamond" w:hAnsi="Garamond"/>
          <w:spacing w:val="-2"/>
          <w:szCs w:val="24"/>
        </w:rPr>
        <w:t>DEQ</w:t>
      </w:r>
      <w:r w:rsidRPr="00040E31">
        <w:rPr>
          <w:rFonts w:ascii="Garamond" w:hAnsi="Garamond"/>
          <w:szCs w:val="24"/>
        </w:rPr>
        <w:t xml:space="preserve"> for a determination of a minimum stack height for the existing SRU #1 and SRU #2 tail gas incinerator stack</w:t>
      </w:r>
      <w:r w:rsidR="0063261A">
        <w:rPr>
          <w:rFonts w:ascii="Garamond" w:hAnsi="Garamond"/>
          <w:szCs w:val="24"/>
        </w:rPr>
        <w:t xml:space="preserve">. </w:t>
      </w:r>
      <w:r w:rsidRPr="00040E31">
        <w:rPr>
          <w:rFonts w:ascii="Garamond" w:hAnsi="Garamond"/>
          <w:szCs w:val="24"/>
        </w:rPr>
        <w:t xml:space="preserve">CHS also submitted a letter to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to change the name on the permit from Cenex to CHS</w:t>
      </w:r>
      <w:r w:rsidR="0063261A">
        <w:rPr>
          <w:rFonts w:ascii="Garamond" w:hAnsi="Garamond"/>
          <w:szCs w:val="24"/>
        </w:rPr>
        <w:t xml:space="preserve">. </w:t>
      </w:r>
      <w:r w:rsidRPr="00040E31">
        <w:rPr>
          <w:rFonts w:ascii="Garamond" w:hAnsi="Garamond"/>
          <w:szCs w:val="24"/>
        </w:rPr>
        <w:t>The permit action added the new TGTU, set a minimum stack height for the tail gas incinerator stack, and changed the name on the permit from Cenex to CHS</w:t>
      </w:r>
      <w:r w:rsidR="0063261A">
        <w:rPr>
          <w:rFonts w:ascii="Garamond" w:hAnsi="Garamond"/>
          <w:szCs w:val="24"/>
        </w:rPr>
        <w:t xml:space="preserve">. </w:t>
      </w:r>
      <w:r w:rsidRPr="00040E31">
        <w:rPr>
          <w:rFonts w:ascii="Garamond" w:hAnsi="Garamond"/>
          <w:b/>
          <w:szCs w:val="24"/>
        </w:rPr>
        <w:t>MAQP #1821-10</w:t>
      </w:r>
      <w:r w:rsidRPr="00040E31">
        <w:rPr>
          <w:rFonts w:ascii="Garamond" w:hAnsi="Garamond"/>
          <w:szCs w:val="24"/>
        </w:rPr>
        <w:t xml:space="preserve"> replaced MAQP #1821-09.</w:t>
      </w:r>
    </w:p>
    <w:p w14:paraId="6037EB0B" w14:textId="77777777" w:rsidR="00CF5DFB"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7501E040" w14:textId="60C25B52" w:rsidR="00CF5DFB" w:rsidRPr="00040E31" w:rsidRDefault="00CF5DFB" w:rsidP="004703B3">
      <w:pPr>
        <w:keepNext/>
        <w:keepLines/>
        <w:widowControl/>
        <w:tabs>
          <w:tab w:val="left" w:pos="-1080"/>
          <w:tab w:val="left" w:pos="-720"/>
        </w:tabs>
        <w:ind w:left="1440"/>
        <w:rPr>
          <w:rFonts w:ascii="Garamond" w:hAnsi="Garamond"/>
          <w:szCs w:val="24"/>
        </w:rPr>
      </w:pPr>
      <w:r w:rsidRPr="00040E31">
        <w:rPr>
          <w:rFonts w:ascii="Garamond" w:hAnsi="Garamond"/>
          <w:szCs w:val="24"/>
        </w:rPr>
        <w:lastRenderedPageBreak/>
        <w:t xml:space="preserve">On June 1, 2004,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two applications from CHS to modify MAQP #1821-10</w:t>
      </w:r>
      <w:r w:rsidR="0063261A">
        <w:rPr>
          <w:rFonts w:ascii="Garamond" w:hAnsi="Garamond"/>
          <w:szCs w:val="24"/>
        </w:rPr>
        <w:t xml:space="preserve">. </w:t>
      </w:r>
      <w:r w:rsidRPr="00040E31">
        <w:rPr>
          <w:rFonts w:ascii="Garamond" w:hAnsi="Garamond"/>
          <w:szCs w:val="24"/>
        </w:rPr>
        <w:t xml:space="preserve">The applications were complete with the addition of requested information provided to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on June 16, 2004</w:t>
      </w:r>
      <w:r w:rsidR="0063261A">
        <w:rPr>
          <w:rFonts w:ascii="Garamond" w:hAnsi="Garamond"/>
          <w:szCs w:val="24"/>
        </w:rPr>
        <w:t xml:space="preserve">. </w:t>
      </w:r>
      <w:r w:rsidRPr="00040E31">
        <w:rPr>
          <w:rFonts w:ascii="Garamond" w:hAnsi="Garamond"/>
          <w:szCs w:val="24"/>
        </w:rPr>
        <w:t>In one application CHS requested to change the nomenclature for Reformer Heater H-801 to Reformer Heater H-1001</w:t>
      </w:r>
      <w:r w:rsidR="0063261A">
        <w:rPr>
          <w:rFonts w:ascii="Garamond" w:hAnsi="Garamond"/>
          <w:szCs w:val="24"/>
        </w:rPr>
        <w:t xml:space="preserve">. </w:t>
      </w:r>
      <w:r w:rsidRPr="00040E31">
        <w:rPr>
          <w:rFonts w:ascii="Garamond" w:hAnsi="Garamond"/>
          <w:szCs w:val="24"/>
        </w:rPr>
        <w:t>H-801 was previously permitted during the ULSD project (MAQP #1821-09), at 150- MMBtu/hr</w:t>
      </w:r>
      <w:r w:rsidR="0063261A">
        <w:rPr>
          <w:rFonts w:ascii="Garamond" w:hAnsi="Garamond"/>
          <w:szCs w:val="24"/>
        </w:rPr>
        <w:t xml:space="preserve">. </w:t>
      </w:r>
      <w:r w:rsidRPr="00040E31">
        <w:rPr>
          <w:rFonts w:ascii="Garamond" w:hAnsi="Garamond"/>
          <w:szCs w:val="24"/>
        </w:rPr>
        <w:t>CHS requested to change the size of Reformer Heater H-801 (H-1001) from 150-MMBtu/hr to 161.56-MMBtu/hr</w:t>
      </w:r>
      <w:r w:rsidR="0063261A">
        <w:rPr>
          <w:rFonts w:ascii="Garamond" w:hAnsi="Garamond"/>
          <w:szCs w:val="24"/>
        </w:rPr>
        <w:t xml:space="preserve">. </w:t>
      </w:r>
      <w:r w:rsidRPr="00040E31">
        <w:rPr>
          <w:rFonts w:ascii="Garamond" w:hAnsi="Garamond"/>
          <w:szCs w:val="24"/>
        </w:rPr>
        <w:t>In the other application CHS requested to increase the PAL for CO from 530.7 tons per year to 678.2 tons per year based on new information obtained by CHS</w:t>
      </w:r>
      <w:r w:rsidR="0063261A">
        <w:rPr>
          <w:rFonts w:ascii="Garamond" w:hAnsi="Garamond"/>
          <w:szCs w:val="24"/>
        </w:rPr>
        <w:t xml:space="preserve">. </w:t>
      </w:r>
      <w:r w:rsidRPr="00040E31">
        <w:rPr>
          <w:rFonts w:ascii="Garamond" w:hAnsi="Garamond"/>
          <w:szCs w:val="24"/>
        </w:rPr>
        <w:t>The new information was obtained after the installation of a CO continuous emission monitor (CEMS) on the FCCU Stack</w:t>
      </w:r>
      <w:r w:rsidR="0063261A">
        <w:rPr>
          <w:rFonts w:ascii="Garamond" w:hAnsi="Garamond"/>
          <w:szCs w:val="24"/>
        </w:rPr>
        <w:t xml:space="preserve">. </w:t>
      </w:r>
      <w:r w:rsidRPr="00040E31">
        <w:rPr>
          <w:rFonts w:ascii="Garamond" w:hAnsi="Garamond"/>
          <w:szCs w:val="24"/>
        </w:rPr>
        <w:t>Emissions of CO from the FCCU Stack were assumed to be zero until the installation of the CEMS</w:t>
      </w:r>
      <w:r w:rsidR="0063261A">
        <w:rPr>
          <w:rFonts w:ascii="Garamond" w:hAnsi="Garamond"/>
          <w:szCs w:val="24"/>
        </w:rPr>
        <w:t xml:space="preserve">. </w:t>
      </w:r>
      <w:r w:rsidRPr="00040E31">
        <w:rPr>
          <w:rFonts w:ascii="Garamond" w:hAnsi="Garamond"/>
          <w:szCs w:val="24"/>
        </w:rPr>
        <w:t>CHS also requested that specific emission limits, standards, and schedules required by the CHS Consent Decree be incorporated into the permit</w:t>
      </w:r>
      <w:r w:rsidR="0063261A">
        <w:rPr>
          <w:rFonts w:ascii="Garamond" w:hAnsi="Garamond"/>
          <w:szCs w:val="24"/>
        </w:rPr>
        <w:t xml:space="preserve">. </w:t>
      </w:r>
      <w:r w:rsidRPr="00040E31">
        <w:rPr>
          <w:rFonts w:ascii="Garamond" w:hAnsi="Garamond"/>
          <w:b/>
          <w:szCs w:val="24"/>
        </w:rPr>
        <w:t>MAQP #1821-11</w:t>
      </w:r>
      <w:r w:rsidRPr="00040E31">
        <w:rPr>
          <w:rFonts w:ascii="Garamond" w:hAnsi="Garamond"/>
          <w:szCs w:val="24"/>
        </w:rPr>
        <w:t xml:space="preserve"> replaced MAQP #1821-10.</w:t>
      </w:r>
    </w:p>
    <w:p w14:paraId="6404DAE7" w14:textId="77777777" w:rsidR="00CF5DFB" w:rsidRPr="00040E31"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294EC03D" w14:textId="0D998A1D"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 xml:space="preserve">On December 15, 2004,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a letter from CHS to amend MAQP #1821-11</w:t>
      </w:r>
      <w:r w:rsidR="0063261A">
        <w:rPr>
          <w:rFonts w:ascii="Garamond" w:hAnsi="Garamond"/>
          <w:szCs w:val="24"/>
        </w:rPr>
        <w:t xml:space="preserve">. </w:t>
      </w:r>
      <w:r w:rsidRPr="00040E31">
        <w:rPr>
          <w:rFonts w:ascii="Garamond" w:hAnsi="Garamond"/>
          <w:szCs w:val="24"/>
        </w:rPr>
        <w:t xml:space="preserve">The changes were administrative, primarily related to changing routine reporting requirements from a monthly basis to </w:t>
      </w:r>
      <w:r w:rsidRPr="000005AE">
        <w:rPr>
          <w:rFonts w:ascii="Garamond" w:hAnsi="Garamond"/>
          <w:szCs w:val="24"/>
        </w:rPr>
        <w:t>quarterly</w:t>
      </w:r>
      <w:r w:rsidR="0063261A">
        <w:rPr>
          <w:rFonts w:ascii="Garamond" w:hAnsi="Garamond"/>
          <w:szCs w:val="24"/>
        </w:rPr>
        <w:t xml:space="preserve">. </w:t>
      </w:r>
      <w:r w:rsidRPr="00040E31">
        <w:rPr>
          <w:rFonts w:ascii="Garamond" w:hAnsi="Garamond"/>
          <w:szCs w:val="24"/>
        </w:rPr>
        <w:t>The changes to the permit were made under the provisions of ARM 17.8.764, Administrative Amendment to Permit</w:t>
      </w:r>
      <w:r w:rsidR="0063261A">
        <w:rPr>
          <w:rFonts w:ascii="Garamond" w:hAnsi="Garamond"/>
          <w:szCs w:val="24"/>
        </w:rPr>
        <w:t xml:space="preserve">. </w:t>
      </w:r>
      <w:r w:rsidRPr="00040E31">
        <w:rPr>
          <w:rFonts w:ascii="Garamond" w:hAnsi="Garamond"/>
          <w:b/>
          <w:szCs w:val="24"/>
        </w:rPr>
        <w:t>MAQP #1821-12</w:t>
      </w:r>
      <w:r w:rsidRPr="00040E31">
        <w:rPr>
          <w:rFonts w:ascii="Garamond" w:hAnsi="Garamond"/>
          <w:szCs w:val="24"/>
        </w:rPr>
        <w:t xml:space="preserve"> replaced MAQP #1821-11.</w:t>
      </w:r>
    </w:p>
    <w:p w14:paraId="4D31A25A" w14:textId="77777777" w:rsidR="00CF5DFB" w:rsidRPr="00040E31"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84183B0" w14:textId="78DA3F36" w:rsidR="004703B3" w:rsidRDefault="00CF5DFB" w:rsidP="004E3967">
      <w:pPr>
        <w:ind w:left="1440"/>
        <w:rPr>
          <w:rFonts w:ascii="Garamond" w:hAnsi="Garamond"/>
          <w:szCs w:val="24"/>
        </w:rPr>
      </w:pPr>
      <w:r w:rsidRPr="00040E31">
        <w:rPr>
          <w:rFonts w:ascii="Garamond" w:hAnsi="Garamond"/>
          <w:szCs w:val="24"/>
        </w:rPr>
        <w:t xml:space="preserve">On March 28, 2006,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 xml:space="preserve">issued </w:t>
      </w:r>
      <w:r w:rsidRPr="00040E31">
        <w:rPr>
          <w:rFonts w:ascii="Garamond" w:hAnsi="Garamond"/>
          <w:b/>
          <w:szCs w:val="24"/>
        </w:rPr>
        <w:t>MAQP #1821-13</w:t>
      </w:r>
      <w:r w:rsidRPr="00040E31">
        <w:rPr>
          <w:rFonts w:ascii="Garamond" w:hAnsi="Garamond"/>
          <w:szCs w:val="24"/>
        </w:rPr>
        <w:t xml:space="preserve"> to CHS to build a new 15,000-barrel per day (BPD) delayed coker unit and associated equipment</w:t>
      </w:r>
      <w:r w:rsidR="0063261A">
        <w:rPr>
          <w:rFonts w:ascii="Garamond" w:hAnsi="Garamond"/>
          <w:szCs w:val="24"/>
        </w:rPr>
        <w:t xml:space="preserve">. </w:t>
      </w:r>
      <w:r w:rsidRPr="00040E31">
        <w:rPr>
          <w:rFonts w:ascii="Garamond" w:hAnsi="Garamond"/>
          <w:szCs w:val="24"/>
        </w:rPr>
        <w:t>The new delayed coker unit allows CHS to increase gasoline and diesel production by 10-15% by processing heavy streams that formerly resulted in asphalt (asphalt production is expected to decrease by approximately 75%, but the capability to produce asphalt at current levels was maintained and no emission credits were taken with respect to any possible reduction in asphalt production) without increasing overall crude capacity at the refinery</w:t>
      </w:r>
      <w:r w:rsidR="0063261A">
        <w:rPr>
          <w:rFonts w:ascii="Garamond" w:hAnsi="Garamond"/>
          <w:szCs w:val="24"/>
        </w:rPr>
        <w:t xml:space="preserve">. </w:t>
      </w:r>
      <w:r w:rsidRPr="00040E31">
        <w:rPr>
          <w:rFonts w:ascii="Garamond" w:hAnsi="Garamond"/>
          <w:szCs w:val="24"/>
        </w:rPr>
        <w:t>The delayed coker unit produces 800 short tons per day of a solid petroleum coke product</w:t>
      </w:r>
      <w:r w:rsidR="0063261A">
        <w:rPr>
          <w:rFonts w:ascii="Garamond" w:hAnsi="Garamond"/>
          <w:szCs w:val="24"/>
        </w:rPr>
        <w:t xml:space="preserve">. </w:t>
      </w:r>
      <w:r w:rsidRPr="00040E31">
        <w:rPr>
          <w:rFonts w:ascii="Garamond" w:hAnsi="Garamond"/>
          <w:szCs w:val="24"/>
        </w:rPr>
        <w:t>To accommodate the downstream changes created by the new delayed coker unit, several other units will be modified including the Zone D FCC Feed Hydrotreater, FCCU, ULSD Unit, and Hydrofluoric Acid (HF) Alky Unit</w:t>
      </w:r>
      <w:r w:rsidR="0063261A">
        <w:rPr>
          <w:rFonts w:ascii="Garamond" w:hAnsi="Garamond"/>
          <w:szCs w:val="24"/>
        </w:rPr>
        <w:t xml:space="preserve">. </w:t>
      </w:r>
      <w:r w:rsidRPr="00040E31">
        <w:rPr>
          <w:rFonts w:ascii="Garamond" w:hAnsi="Garamond"/>
          <w:szCs w:val="24"/>
        </w:rPr>
        <w:t>Other units will be added:  Delayed Coker SRU/TGTU/TGI, NHT Unit, NHT Charge Heater, Boiler No. 11, Light Products Railcar Loading Facility, and two new tanks will be added to the Tank Farm</w:t>
      </w:r>
      <w:r w:rsidR="0063261A">
        <w:rPr>
          <w:rFonts w:ascii="Garamond" w:hAnsi="Garamond"/>
          <w:szCs w:val="24"/>
        </w:rPr>
        <w:t xml:space="preserve">. </w:t>
      </w:r>
      <w:r w:rsidRPr="00040E31">
        <w:rPr>
          <w:rFonts w:ascii="Garamond" w:hAnsi="Garamond"/>
          <w:szCs w:val="24"/>
        </w:rPr>
        <w:t>Other units will be shut down:  the Propane Deasphalting Unit, Unifiner Compressors No. 1 and 2, No. 2 Naphtha Unifier Charge Heater and Reboiler, BP2 Pitch H</w:t>
      </w:r>
      <w:r w:rsidR="004B5F41">
        <w:rPr>
          <w:rFonts w:ascii="Garamond" w:hAnsi="Garamond"/>
          <w:szCs w:val="24"/>
        </w:rPr>
        <w:t>eater, and Boilers No. 3 and 4</w:t>
      </w:r>
      <w:r w:rsidR="0063261A">
        <w:rPr>
          <w:rFonts w:ascii="Garamond" w:hAnsi="Garamond"/>
          <w:szCs w:val="24"/>
        </w:rPr>
        <w:t xml:space="preserve">. </w:t>
      </w:r>
      <w:r w:rsidRPr="00040E31">
        <w:rPr>
          <w:rFonts w:ascii="Garamond" w:hAnsi="Garamond"/>
          <w:szCs w:val="24"/>
        </w:rPr>
        <w:t>The VCU associated with the new Light Products Railcar Loading Facility and the Coker Unit TGI were subject to and the requirements of 75-2-215, MCA and ARM 17.8.770, Additional Requirements for Incinerators</w:t>
      </w:r>
      <w:r w:rsidR="0063261A">
        <w:rPr>
          <w:rFonts w:ascii="Garamond" w:hAnsi="Garamond"/>
          <w:szCs w:val="24"/>
        </w:rPr>
        <w:t xml:space="preserve">. </w:t>
      </w:r>
      <w:r w:rsidRPr="00040E31">
        <w:rPr>
          <w:rFonts w:ascii="Garamond" w:hAnsi="Garamond"/>
          <w:szCs w:val="24"/>
        </w:rPr>
        <w:t xml:space="preserve">The Delayed Coker project and associated equipment modifications did not cause a net emission </w:t>
      </w:r>
      <w:proofErr w:type="gramStart"/>
      <w:r w:rsidRPr="00040E31">
        <w:rPr>
          <w:rFonts w:ascii="Garamond" w:hAnsi="Garamond"/>
          <w:szCs w:val="24"/>
        </w:rPr>
        <w:t>increase</w:t>
      </w:r>
      <w:proofErr w:type="gramEnd"/>
      <w:r w:rsidRPr="00040E31">
        <w:rPr>
          <w:rFonts w:ascii="Garamond" w:hAnsi="Garamond"/>
          <w:szCs w:val="24"/>
        </w:rPr>
        <w:t xml:space="preserve"> greater than significant levels and, therefore, does not require a New Source Review (NSR) analysis</w:t>
      </w:r>
      <w:r w:rsidR="0063261A">
        <w:rPr>
          <w:rFonts w:ascii="Garamond" w:hAnsi="Garamond"/>
          <w:szCs w:val="24"/>
        </w:rPr>
        <w:t xml:space="preserve">. </w:t>
      </w:r>
    </w:p>
    <w:p w14:paraId="527141E3" w14:textId="77777777" w:rsidR="004703B3" w:rsidRDefault="004703B3" w:rsidP="004E3967">
      <w:pPr>
        <w:ind w:left="1440"/>
        <w:rPr>
          <w:rFonts w:ascii="Garamond" w:hAnsi="Garamond"/>
          <w:szCs w:val="24"/>
        </w:rPr>
      </w:pPr>
    </w:p>
    <w:p w14:paraId="042E2766" w14:textId="45045658" w:rsidR="00CF5DFB" w:rsidRPr="00483C06" w:rsidRDefault="00CF5DFB" w:rsidP="004703B3">
      <w:pPr>
        <w:keepNext/>
        <w:keepLines/>
        <w:widowControl/>
        <w:ind w:left="1440"/>
        <w:rPr>
          <w:rFonts w:ascii="Garamond" w:hAnsi="Garamond"/>
          <w:szCs w:val="24"/>
        </w:rPr>
      </w:pPr>
      <w:r w:rsidRPr="00483C06">
        <w:rPr>
          <w:rFonts w:ascii="Garamond" w:hAnsi="Garamond"/>
          <w:szCs w:val="24"/>
        </w:rPr>
        <w:lastRenderedPageBreak/>
        <w:t>The net emission changes were as follows:</w:t>
      </w:r>
    </w:p>
    <w:p w14:paraId="79AA1937" w14:textId="77777777" w:rsidR="00BB407B" w:rsidRPr="004703B3" w:rsidRDefault="00BB407B" w:rsidP="004703B3">
      <w:pPr>
        <w:keepNext/>
        <w:keepLines/>
        <w:widowControl/>
        <w:rPr>
          <w:rFonts w:ascii="Garamond" w:hAnsi="Garamond"/>
          <w:sz w:val="22"/>
          <w:szCs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
        <w:gridCol w:w="1596"/>
        <w:gridCol w:w="1817"/>
        <w:gridCol w:w="1596"/>
        <w:gridCol w:w="1596"/>
      </w:tblGrid>
      <w:tr w:rsidR="00CF5DFB" w:rsidRPr="00DD029E" w14:paraId="695CDE64" w14:textId="77777777" w:rsidTr="00A81331">
        <w:trPr>
          <w:tblHeader/>
          <w:jc w:val="right"/>
        </w:trPr>
        <w:tc>
          <w:tcPr>
            <w:tcW w:w="1374" w:type="dxa"/>
            <w:tcBorders>
              <w:top w:val="double" w:sz="4" w:space="0" w:color="auto"/>
              <w:left w:val="double" w:sz="4" w:space="0" w:color="auto"/>
              <w:bottom w:val="single" w:sz="12" w:space="0" w:color="auto"/>
            </w:tcBorders>
            <w:vAlign w:val="center"/>
          </w:tcPr>
          <w:p w14:paraId="0D9656C8"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Pollutant</w:t>
            </w:r>
          </w:p>
        </w:tc>
        <w:tc>
          <w:tcPr>
            <w:tcW w:w="1596" w:type="dxa"/>
            <w:tcBorders>
              <w:top w:val="double" w:sz="4" w:space="0" w:color="auto"/>
              <w:bottom w:val="single" w:sz="12" w:space="0" w:color="auto"/>
            </w:tcBorders>
            <w:vAlign w:val="center"/>
          </w:tcPr>
          <w:p w14:paraId="5B8BFD9D"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Total Project PTE (TPY)</w:t>
            </w:r>
          </w:p>
        </w:tc>
        <w:tc>
          <w:tcPr>
            <w:tcW w:w="1817" w:type="dxa"/>
            <w:tcBorders>
              <w:top w:val="double" w:sz="4" w:space="0" w:color="auto"/>
              <w:bottom w:val="single" w:sz="12" w:space="0" w:color="auto"/>
            </w:tcBorders>
          </w:tcPr>
          <w:p w14:paraId="248D4A67"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Contemporaneous Emission Changes (TPY)</w:t>
            </w:r>
          </w:p>
        </w:tc>
        <w:tc>
          <w:tcPr>
            <w:tcW w:w="1596" w:type="dxa"/>
            <w:tcBorders>
              <w:top w:val="double" w:sz="4" w:space="0" w:color="auto"/>
              <w:bottom w:val="single" w:sz="12" w:space="0" w:color="auto"/>
            </w:tcBorders>
            <w:vAlign w:val="center"/>
          </w:tcPr>
          <w:p w14:paraId="5B6C0724"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Net Emissions Change (TPY)</w:t>
            </w:r>
          </w:p>
        </w:tc>
        <w:tc>
          <w:tcPr>
            <w:tcW w:w="1596" w:type="dxa"/>
            <w:tcBorders>
              <w:top w:val="double" w:sz="4" w:space="0" w:color="auto"/>
              <w:bottom w:val="single" w:sz="12" w:space="0" w:color="auto"/>
              <w:right w:val="double" w:sz="4" w:space="0" w:color="auto"/>
            </w:tcBorders>
            <w:vAlign w:val="center"/>
          </w:tcPr>
          <w:p w14:paraId="5A5AD2FB"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PSD Significance Level (TPY)</w:t>
            </w:r>
          </w:p>
        </w:tc>
      </w:tr>
      <w:tr w:rsidR="00CF5DFB" w:rsidRPr="00DD029E" w14:paraId="5A9AFE61" w14:textId="77777777" w:rsidTr="00AF24AD">
        <w:trPr>
          <w:cantSplit/>
          <w:jc w:val="right"/>
        </w:trPr>
        <w:tc>
          <w:tcPr>
            <w:tcW w:w="1374" w:type="dxa"/>
            <w:tcBorders>
              <w:top w:val="single" w:sz="12" w:space="0" w:color="auto"/>
              <w:left w:val="double" w:sz="4" w:space="0" w:color="auto"/>
            </w:tcBorders>
            <w:vAlign w:val="center"/>
          </w:tcPr>
          <w:p w14:paraId="2ACCA228"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NO</w:t>
            </w:r>
            <w:r w:rsidRPr="00040E31">
              <w:rPr>
                <w:rFonts w:ascii="Garamond" w:hAnsi="Garamond"/>
                <w:sz w:val="22"/>
                <w:szCs w:val="22"/>
                <w:vertAlign w:val="subscript"/>
              </w:rPr>
              <w:t>x</w:t>
            </w:r>
          </w:p>
        </w:tc>
        <w:tc>
          <w:tcPr>
            <w:tcW w:w="1596" w:type="dxa"/>
            <w:tcBorders>
              <w:top w:val="single" w:sz="12" w:space="0" w:color="auto"/>
            </w:tcBorders>
            <w:vAlign w:val="center"/>
          </w:tcPr>
          <w:p w14:paraId="0775ADBA"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39.2</w:t>
            </w:r>
          </w:p>
        </w:tc>
        <w:tc>
          <w:tcPr>
            <w:tcW w:w="1817" w:type="dxa"/>
            <w:tcBorders>
              <w:top w:val="single" w:sz="12" w:space="0" w:color="auto"/>
            </w:tcBorders>
          </w:tcPr>
          <w:p w14:paraId="48968034"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-7.5</w:t>
            </w:r>
          </w:p>
        </w:tc>
        <w:tc>
          <w:tcPr>
            <w:tcW w:w="1596" w:type="dxa"/>
            <w:tcBorders>
              <w:top w:val="single" w:sz="12" w:space="0" w:color="auto"/>
            </w:tcBorders>
          </w:tcPr>
          <w:p w14:paraId="50C1173E"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31.8</w:t>
            </w:r>
          </w:p>
        </w:tc>
        <w:tc>
          <w:tcPr>
            <w:tcW w:w="1596" w:type="dxa"/>
            <w:tcBorders>
              <w:top w:val="single" w:sz="12" w:space="0" w:color="auto"/>
              <w:right w:val="double" w:sz="4" w:space="0" w:color="auto"/>
            </w:tcBorders>
            <w:vAlign w:val="center"/>
          </w:tcPr>
          <w:p w14:paraId="1AA582E3"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40</w:t>
            </w:r>
          </w:p>
        </w:tc>
      </w:tr>
      <w:tr w:rsidR="00CF5DFB" w:rsidRPr="00DD029E" w14:paraId="77321DEB" w14:textId="77777777" w:rsidTr="00AF24AD">
        <w:trPr>
          <w:cantSplit/>
          <w:jc w:val="right"/>
        </w:trPr>
        <w:tc>
          <w:tcPr>
            <w:tcW w:w="1374" w:type="dxa"/>
            <w:tcBorders>
              <w:top w:val="single" w:sz="4" w:space="0" w:color="auto"/>
              <w:left w:val="double" w:sz="4" w:space="0" w:color="auto"/>
            </w:tcBorders>
            <w:vAlign w:val="center"/>
          </w:tcPr>
          <w:p w14:paraId="071DA6C2"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VOC</w:t>
            </w:r>
          </w:p>
        </w:tc>
        <w:tc>
          <w:tcPr>
            <w:tcW w:w="1596" w:type="dxa"/>
            <w:tcBorders>
              <w:top w:val="single" w:sz="4" w:space="0" w:color="auto"/>
            </w:tcBorders>
            <w:vAlign w:val="center"/>
          </w:tcPr>
          <w:p w14:paraId="179319F3"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-1.5</w:t>
            </w:r>
          </w:p>
        </w:tc>
        <w:tc>
          <w:tcPr>
            <w:tcW w:w="1817" w:type="dxa"/>
            <w:tcBorders>
              <w:top w:val="single" w:sz="4" w:space="0" w:color="auto"/>
            </w:tcBorders>
          </w:tcPr>
          <w:p w14:paraId="01573EF8"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-53.3</w:t>
            </w:r>
          </w:p>
        </w:tc>
        <w:tc>
          <w:tcPr>
            <w:tcW w:w="1596" w:type="dxa"/>
            <w:tcBorders>
              <w:top w:val="single" w:sz="4" w:space="0" w:color="auto"/>
            </w:tcBorders>
          </w:tcPr>
          <w:p w14:paraId="0B1772B5"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-54.8</w:t>
            </w:r>
          </w:p>
        </w:tc>
        <w:tc>
          <w:tcPr>
            <w:tcW w:w="1596" w:type="dxa"/>
            <w:tcBorders>
              <w:top w:val="single" w:sz="4" w:space="0" w:color="auto"/>
              <w:right w:val="double" w:sz="4" w:space="0" w:color="auto"/>
            </w:tcBorders>
            <w:vAlign w:val="center"/>
          </w:tcPr>
          <w:p w14:paraId="1D984F97"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40</w:t>
            </w:r>
          </w:p>
        </w:tc>
      </w:tr>
      <w:tr w:rsidR="00CF5DFB" w:rsidRPr="00DD029E" w14:paraId="791489CC" w14:textId="77777777" w:rsidTr="00AF24AD">
        <w:trPr>
          <w:cantSplit/>
          <w:jc w:val="right"/>
        </w:trPr>
        <w:tc>
          <w:tcPr>
            <w:tcW w:w="1374" w:type="dxa"/>
            <w:tcBorders>
              <w:top w:val="single" w:sz="4" w:space="0" w:color="auto"/>
              <w:left w:val="double" w:sz="4" w:space="0" w:color="auto"/>
            </w:tcBorders>
            <w:vAlign w:val="center"/>
          </w:tcPr>
          <w:p w14:paraId="58B2C28F"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CO</w:t>
            </w:r>
          </w:p>
        </w:tc>
        <w:tc>
          <w:tcPr>
            <w:tcW w:w="1596" w:type="dxa"/>
            <w:tcBorders>
              <w:top w:val="single" w:sz="4" w:space="0" w:color="auto"/>
            </w:tcBorders>
            <w:vAlign w:val="center"/>
          </w:tcPr>
          <w:p w14:paraId="5CDEC5AF"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106.7</w:t>
            </w:r>
          </w:p>
        </w:tc>
        <w:tc>
          <w:tcPr>
            <w:tcW w:w="1817" w:type="dxa"/>
            <w:tcBorders>
              <w:top w:val="single" w:sz="4" w:space="0" w:color="auto"/>
            </w:tcBorders>
          </w:tcPr>
          <w:p w14:paraId="6952AD54"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-23.2</w:t>
            </w:r>
          </w:p>
        </w:tc>
        <w:tc>
          <w:tcPr>
            <w:tcW w:w="1596" w:type="dxa"/>
            <w:tcBorders>
              <w:top w:val="single" w:sz="4" w:space="0" w:color="auto"/>
            </w:tcBorders>
          </w:tcPr>
          <w:p w14:paraId="23D058CB"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83.5</w:t>
            </w:r>
          </w:p>
        </w:tc>
        <w:tc>
          <w:tcPr>
            <w:tcW w:w="1596" w:type="dxa"/>
            <w:tcBorders>
              <w:top w:val="single" w:sz="4" w:space="0" w:color="auto"/>
              <w:right w:val="double" w:sz="4" w:space="0" w:color="auto"/>
            </w:tcBorders>
            <w:vAlign w:val="center"/>
          </w:tcPr>
          <w:p w14:paraId="0AEB1F18"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100</w:t>
            </w:r>
          </w:p>
        </w:tc>
      </w:tr>
      <w:tr w:rsidR="00CF5DFB" w:rsidRPr="00DD029E" w14:paraId="5F9347BE" w14:textId="77777777" w:rsidTr="00AF24AD">
        <w:trPr>
          <w:cantSplit/>
          <w:jc w:val="right"/>
        </w:trPr>
        <w:tc>
          <w:tcPr>
            <w:tcW w:w="1374" w:type="dxa"/>
            <w:tcBorders>
              <w:top w:val="single" w:sz="4" w:space="0" w:color="auto"/>
              <w:left w:val="double" w:sz="4" w:space="0" w:color="auto"/>
            </w:tcBorders>
            <w:vAlign w:val="center"/>
          </w:tcPr>
          <w:p w14:paraId="23F74C26"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SO</w:t>
            </w:r>
            <w:r w:rsidRPr="00040E31">
              <w:rPr>
                <w:rFonts w:ascii="Garamond" w:hAnsi="Garamond"/>
                <w:sz w:val="22"/>
                <w:szCs w:val="22"/>
                <w:vertAlign w:val="subscript"/>
              </w:rPr>
              <w:t>2</w:t>
            </w:r>
          </w:p>
        </w:tc>
        <w:tc>
          <w:tcPr>
            <w:tcW w:w="1596" w:type="dxa"/>
            <w:tcBorders>
              <w:top w:val="single" w:sz="4" w:space="0" w:color="auto"/>
            </w:tcBorders>
            <w:vAlign w:val="center"/>
          </w:tcPr>
          <w:p w14:paraId="61311D27"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39.7</w:t>
            </w:r>
          </w:p>
        </w:tc>
        <w:tc>
          <w:tcPr>
            <w:tcW w:w="1817" w:type="dxa"/>
            <w:tcBorders>
              <w:top w:val="single" w:sz="4" w:space="0" w:color="auto"/>
            </w:tcBorders>
          </w:tcPr>
          <w:p w14:paraId="343848B8"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0.0</w:t>
            </w:r>
          </w:p>
        </w:tc>
        <w:tc>
          <w:tcPr>
            <w:tcW w:w="1596" w:type="dxa"/>
            <w:tcBorders>
              <w:top w:val="single" w:sz="4" w:space="0" w:color="auto"/>
            </w:tcBorders>
          </w:tcPr>
          <w:p w14:paraId="6E4A95BB"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39.7</w:t>
            </w:r>
          </w:p>
        </w:tc>
        <w:tc>
          <w:tcPr>
            <w:tcW w:w="1596" w:type="dxa"/>
            <w:tcBorders>
              <w:top w:val="single" w:sz="4" w:space="0" w:color="auto"/>
              <w:right w:val="double" w:sz="4" w:space="0" w:color="auto"/>
            </w:tcBorders>
            <w:vAlign w:val="center"/>
          </w:tcPr>
          <w:p w14:paraId="3E5F0D70"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40</w:t>
            </w:r>
          </w:p>
        </w:tc>
      </w:tr>
      <w:tr w:rsidR="00CF5DFB" w:rsidRPr="00DD029E" w14:paraId="6F517FCD" w14:textId="77777777" w:rsidTr="00AF24AD">
        <w:trPr>
          <w:cantSplit/>
          <w:jc w:val="right"/>
        </w:trPr>
        <w:tc>
          <w:tcPr>
            <w:tcW w:w="1374" w:type="dxa"/>
            <w:tcBorders>
              <w:top w:val="single" w:sz="4" w:space="0" w:color="auto"/>
              <w:left w:val="double" w:sz="4" w:space="0" w:color="auto"/>
            </w:tcBorders>
            <w:vAlign w:val="center"/>
          </w:tcPr>
          <w:p w14:paraId="30343DDC"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PM</w:t>
            </w:r>
          </w:p>
        </w:tc>
        <w:tc>
          <w:tcPr>
            <w:tcW w:w="1596" w:type="dxa"/>
            <w:tcBorders>
              <w:top w:val="single" w:sz="4" w:space="0" w:color="auto"/>
            </w:tcBorders>
            <w:vAlign w:val="center"/>
          </w:tcPr>
          <w:p w14:paraId="5F35E1BC"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7.6</w:t>
            </w:r>
          </w:p>
        </w:tc>
        <w:tc>
          <w:tcPr>
            <w:tcW w:w="1817" w:type="dxa"/>
            <w:tcBorders>
              <w:top w:val="single" w:sz="4" w:space="0" w:color="auto"/>
            </w:tcBorders>
          </w:tcPr>
          <w:p w14:paraId="3121C7B5"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6.6</w:t>
            </w:r>
          </w:p>
        </w:tc>
        <w:tc>
          <w:tcPr>
            <w:tcW w:w="1596" w:type="dxa"/>
            <w:tcBorders>
              <w:top w:val="single" w:sz="4" w:space="0" w:color="auto"/>
            </w:tcBorders>
          </w:tcPr>
          <w:p w14:paraId="77F73F7F"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14.2</w:t>
            </w:r>
          </w:p>
        </w:tc>
        <w:tc>
          <w:tcPr>
            <w:tcW w:w="1596" w:type="dxa"/>
            <w:tcBorders>
              <w:top w:val="single" w:sz="4" w:space="0" w:color="auto"/>
              <w:right w:val="double" w:sz="4" w:space="0" w:color="auto"/>
            </w:tcBorders>
            <w:vAlign w:val="center"/>
          </w:tcPr>
          <w:p w14:paraId="634BD5AF"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25</w:t>
            </w:r>
          </w:p>
        </w:tc>
      </w:tr>
      <w:tr w:rsidR="00CF5DFB" w:rsidRPr="00DD029E" w14:paraId="4E034CD0" w14:textId="77777777" w:rsidTr="00AF24AD">
        <w:trPr>
          <w:cantSplit/>
          <w:jc w:val="right"/>
        </w:trPr>
        <w:tc>
          <w:tcPr>
            <w:tcW w:w="1374" w:type="dxa"/>
            <w:tcBorders>
              <w:top w:val="single" w:sz="4" w:space="0" w:color="auto"/>
              <w:left w:val="double" w:sz="4" w:space="0" w:color="auto"/>
              <w:bottom w:val="double" w:sz="4" w:space="0" w:color="auto"/>
            </w:tcBorders>
            <w:vAlign w:val="center"/>
          </w:tcPr>
          <w:p w14:paraId="24A0C486"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PM</w:t>
            </w:r>
            <w:r w:rsidRPr="00040E31">
              <w:rPr>
                <w:rFonts w:ascii="Garamond" w:hAnsi="Garamond"/>
                <w:sz w:val="22"/>
                <w:szCs w:val="22"/>
                <w:vertAlign w:val="subscript"/>
              </w:rPr>
              <w:t>10</w:t>
            </w:r>
          </w:p>
        </w:tc>
        <w:tc>
          <w:tcPr>
            <w:tcW w:w="1596" w:type="dxa"/>
            <w:tcBorders>
              <w:top w:val="single" w:sz="4" w:space="0" w:color="auto"/>
              <w:bottom w:val="double" w:sz="4" w:space="0" w:color="auto"/>
            </w:tcBorders>
            <w:vAlign w:val="center"/>
          </w:tcPr>
          <w:p w14:paraId="46A015A2"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6.7</w:t>
            </w:r>
          </w:p>
        </w:tc>
        <w:tc>
          <w:tcPr>
            <w:tcW w:w="1817" w:type="dxa"/>
            <w:tcBorders>
              <w:top w:val="single" w:sz="4" w:space="0" w:color="auto"/>
              <w:bottom w:val="double" w:sz="4" w:space="0" w:color="auto"/>
            </w:tcBorders>
          </w:tcPr>
          <w:p w14:paraId="066AB03C"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6.6</w:t>
            </w:r>
          </w:p>
        </w:tc>
        <w:tc>
          <w:tcPr>
            <w:tcW w:w="1596" w:type="dxa"/>
            <w:tcBorders>
              <w:top w:val="single" w:sz="4" w:space="0" w:color="auto"/>
              <w:bottom w:val="double" w:sz="4" w:space="0" w:color="auto"/>
            </w:tcBorders>
          </w:tcPr>
          <w:p w14:paraId="45F7B31B"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13.3</w:t>
            </w:r>
          </w:p>
        </w:tc>
        <w:tc>
          <w:tcPr>
            <w:tcW w:w="1596" w:type="dxa"/>
            <w:tcBorders>
              <w:top w:val="single" w:sz="4" w:space="0" w:color="auto"/>
              <w:bottom w:val="double" w:sz="4" w:space="0" w:color="auto"/>
              <w:right w:val="double" w:sz="4" w:space="0" w:color="auto"/>
            </w:tcBorders>
            <w:vAlign w:val="center"/>
          </w:tcPr>
          <w:p w14:paraId="4A9EED52"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15</w:t>
            </w:r>
          </w:p>
        </w:tc>
      </w:tr>
    </w:tbl>
    <w:p w14:paraId="6FA6A239" w14:textId="77777777" w:rsidR="004B5F41" w:rsidRPr="004703B3" w:rsidRDefault="004B5F41" w:rsidP="004703B3">
      <w:pPr>
        <w:keepNext/>
        <w:keepLines/>
        <w:widowControl/>
        <w:tabs>
          <w:tab w:val="left" w:pos="-108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napToGrid/>
          <w:sz w:val="22"/>
          <w:szCs w:val="22"/>
        </w:rPr>
      </w:pPr>
    </w:p>
    <w:p w14:paraId="66AA5CAA" w14:textId="5BF17C59" w:rsidR="00DD4E04" w:rsidRPr="000045A1" w:rsidRDefault="00CF5DFB" w:rsidP="004E3967">
      <w:pPr>
        <w:tabs>
          <w:tab w:val="left" w:pos="-108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napToGrid/>
          <w:szCs w:val="24"/>
        </w:rPr>
        <w:t>The following is a summary of the CO emissions included in the CO netting analysis:  Coker project (+106.7 TPY), emergency generator (+0.44 TPY, start-up in 2002), Zone A TGTU project (+8.3 TPY, initial startup at end of 2004), and Ultra Low Sulfur Diesel project (-31.9 TPY, started up in 2005)</w:t>
      </w:r>
      <w:r w:rsidR="0063261A">
        <w:rPr>
          <w:rFonts w:ascii="Garamond" w:hAnsi="Garamond"/>
          <w:snapToGrid/>
          <w:szCs w:val="24"/>
        </w:rPr>
        <w:t xml:space="preserve">. </w:t>
      </w:r>
      <w:r w:rsidRPr="000045A1">
        <w:rPr>
          <w:rFonts w:ascii="Garamond" w:hAnsi="Garamond"/>
          <w:szCs w:val="24"/>
        </w:rPr>
        <w:t>MAQP #1821-13 replaced MAQP #1821-12.</w:t>
      </w:r>
    </w:p>
    <w:p w14:paraId="30B1DE9E" w14:textId="77777777" w:rsidR="00DD4E04" w:rsidRPr="004703B3" w:rsidRDefault="00DD4E04" w:rsidP="004E3967">
      <w:pPr>
        <w:rPr>
          <w:rFonts w:ascii="Garamond" w:hAnsi="Garamond"/>
          <w:sz w:val="22"/>
          <w:szCs w:val="22"/>
        </w:rPr>
      </w:pPr>
    </w:p>
    <w:p w14:paraId="32B62CB7" w14:textId="18BC3500"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 xml:space="preserve">On May 4, 2006,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zCs w:val="24"/>
        </w:rPr>
        <w:t>received a complete application from CHS to incorporate the final design of three emission sources associated with the new 15,000 BPD delayed coker unit project permitted under MAQP #1821-13</w:t>
      </w:r>
      <w:r w:rsidR="0063261A">
        <w:rPr>
          <w:rFonts w:ascii="Garamond" w:hAnsi="Garamond"/>
          <w:szCs w:val="24"/>
        </w:rPr>
        <w:t xml:space="preserve">. </w:t>
      </w:r>
      <w:r w:rsidRPr="000045A1">
        <w:rPr>
          <w:rFonts w:ascii="Garamond" w:hAnsi="Garamond"/>
          <w:szCs w:val="24"/>
        </w:rPr>
        <w:t>The final design capacities have increased for the new NHT Charge Heater, the new Coker Charge Heater and the new Boiler No. 11</w:t>
      </w:r>
      <w:r w:rsidR="0063261A">
        <w:rPr>
          <w:rFonts w:ascii="Garamond" w:hAnsi="Garamond"/>
          <w:szCs w:val="24"/>
        </w:rPr>
        <w:t xml:space="preserve">. </w:t>
      </w:r>
      <w:r w:rsidRPr="000045A1">
        <w:rPr>
          <w:rFonts w:ascii="Garamond" w:hAnsi="Garamond"/>
          <w:szCs w:val="24"/>
        </w:rPr>
        <w:t>The application also includes a request to reduce the refinery-wide fuel oil burning SO</w:t>
      </w:r>
      <w:r w:rsidRPr="000045A1">
        <w:rPr>
          <w:rFonts w:ascii="Garamond" w:hAnsi="Garamond"/>
          <w:szCs w:val="24"/>
          <w:vertAlign w:val="subscript"/>
        </w:rPr>
        <w:t>2</w:t>
      </w:r>
      <w:r w:rsidRPr="000045A1">
        <w:rPr>
          <w:rFonts w:ascii="Garamond" w:hAnsi="Garamond"/>
          <w:szCs w:val="24"/>
        </w:rPr>
        <w:t xml:space="preserve"> emission limitation</w:t>
      </w:r>
      <w:r w:rsidR="0063261A">
        <w:rPr>
          <w:rFonts w:ascii="Garamond" w:hAnsi="Garamond"/>
          <w:szCs w:val="24"/>
        </w:rPr>
        <w:t xml:space="preserve">. </w:t>
      </w:r>
      <w:r w:rsidRPr="000045A1">
        <w:rPr>
          <w:rFonts w:ascii="Garamond" w:hAnsi="Garamond"/>
          <w:szCs w:val="24"/>
        </w:rPr>
        <w:t>This reduction allows CHS to stay below the significance threshold for the applicability of the New Source Review-PSD program</w:t>
      </w:r>
      <w:r w:rsidR="0063261A">
        <w:rPr>
          <w:rFonts w:ascii="Garamond" w:hAnsi="Garamond"/>
          <w:szCs w:val="24"/>
        </w:rPr>
        <w:t xml:space="preserve">. </w:t>
      </w:r>
      <w:r w:rsidRPr="000045A1">
        <w:rPr>
          <w:rFonts w:ascii="Garamond" w:hAnsi="Garamond"/>
          <w:szCs w:val="24"/>
        </w:rPr>
        <w:t>The maximum firing rates are proposed to increase with the current permitting action</w:t>
      </w:r>
      <w:r w:rsidR="0063261A">
        <w:rPr>
          <w:rFonts w:ascii="Garamond" w:hAnsi="Garamond"/>
          <w:szCs w:val="24"/>
        </w:rPr>
        <w:t xml:space="preserve">. </w:t>
      </w:r>
      <w:r w:rsidRPr="000045A1">
        <w:rPr>
          <w:rFonts w:ascii="Garamond" w:hAnsi="Garamond"/>
          <w:szCs w:val="24"/>
        </w:rPr>
        <w:t>The following summarizes the originally permitted firing rates (MAQP #1821-13) and the new proposed firing rates for the heaters and the boiler:</w:t>
      </w:r>
    </w:p>
    <w:p w14:paraId="11DE2FBE" w14:textId="77777777" w:rsidR="00CF5DFB" w:rsidRPr="004703B3"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3DA3589" w14:textId="77777777" w:rsidR="00CF5DFB" w:rsidRPr="000045A1" w:rsidRDefault="00CF5DFB">
      <w:pPr>
        <w:widowControl/>
        <w:tabs>
          <w:tab w:val="left" w:pos="-1080"/>
          <w:tab w:val="left" w:pos="-720"/>
        </w:tabs>
        <w:ind w:left="1440"/>
        <w:rPr>
          <w:rFonts w:ascii="Garamond" w:hAnsi="Garamond"/>
          <w:szCs w:val="24"/>
        </w:rPr>
      </w:pPr>
      <w:r w:rsidRPr="000045A1">
        <w:rPr>
          <w:rFonts w:ascii="Garamond" w:hAnsi="Garamond"/>
          <w:szCs w:val="24"/>
        </w:rPr>
        <w:t>NHT Charge Heater: 13.2 to 20.1 million British thermal units – Lower Heating Value per hour (MMBtu-LHV/hr) (22.1 million British thermal units – Higher Heating Value per hour (MMBtu-HHV/hr))</w:t>
      </w:r>
    </w:p>
    <w:p w14:paraId="35449460" w14:textId="77777777" w:rsidR="00CF5DFB" w:rsidRPr="004703B3" w:rsidRDefault="00CF5DFB" w:rsidP="00B8631F">
      <w:pPr>
        <w:widowControl/>
        <w:tabs>
          <w:tab w:val="left" w:pos="-1080"/>
          <w:tab w:val="left" w:pos="-720"/>
        </w:tabs>
        <w:rPr>
          <w:rFonts w:ascii="Garamond" w:hAnsi="Garamond"/>
          <w:sz w:val="22"/>
          <w:szCs w:val="22"/>
        </w:rPr>
      </w:pPr>
    </w:p>
    <w:p w14:paraId="22FCE4EB" w14:textId="77777777" w:rsidR="00CF5DFB" w:rsidRPr="000045A1" w:rsidRDefault="00CF5DFB">
      <w:pPr>
        <w:widowControl/>
        <w:ind w:left="720" w:firstLine="720"/>
        <w:rPr>
          <w:rFonts w:ascii="Garamond" w:hAnsi="Garamond"/>
          <w:szCs w:val="24"/>
        </w:rPr>
      </w:pPr>
      <w:r w:rsidRPr="000045A1">
        <w:rPr>
          <w:rFonts w:ascii="Garamond" w:hAnsi="Garamond"/>
          <w:szCs w:val="24"/>
        </w:rPr>
        <w:t>Coker Charge Heater:</w:t>
      </w:r>
      <w:r w:rsidR="009A7F91" w:rsidRPr="000045A1">
        <w:rPr>
          <w:rFonts w:ascii="Garamond" w:hAnsi="Garamond"/>
          <w:szCs w:val="24"/>
        </w:rPr>
        <w:t xml:space="preserve"> </w:t>
      </w:r>
      <w:r w:rsidRPr="000045A1">
        <w:rPr>
          <w:rFonts w:ascii="Garamond" w:hAnsi="Garamond"/>
          <w:szCs w:val="24"/>
        </w:rPr>
        <w:t>129.3 to 146.2 MMBtu-LHV/hr (160.9 MMBtu-HHV/hr)</w:t>
      </w:r>
    </w:p>
    <w:p w14:paraId="5AE6CE22" w14:textId="77777777" w:rsidR="00CF5DFB" w:rsidRPr="004703B3" w:rsidRDefault="00CF5DFB" w:rsidP="00B8631F">
      <w:pPr>
        <w:widowControl/>
        <w:rPr>
          <w:rFonts w:ascii="Garamond" w:hAnsi="Garamond"/>
          <w:sz w:val="22"/>
          <w:szCs w:val="22"/>
        </w:rPr>
      </w:pPr>
    </w:p>
    <w:p w14:paraId="637EC21F" w14:textId="77777777" w:rsidR="00CF5DFB" w:rsidRPr="000045A1" w:rsidRDefault="00CF5DFB">
      <w:pPr>
        <w:widowControl/>
        <w:ind w:left="720" w:firstLine="720"/>
        <w:rPr>
          <w:rFonts w:ascii="Garamond" w:hAnsi="Garamond"/>
          <w:szCs w:val="24"/>
        </w:rPr>
      </w:pPr>
      <w:r w:rsidRPr="000045A1">
        <w:rPr>
          <w:rFonts w:ascii="Garamond" w:hAnsi="Garamond"/>
          <w:szCs w:val="24"/>
        </w:rPr>
        <w:t>Boiler #11: 175.9 to 190.1 MMBtu-LHV/hr (209.1 MMBtu-HHV/hr)</w:t>
      </w:r>
    </w:p>
    <w:p w14:paraId="10E9FBF4" w14:textId="77777777" w:rsidR="00CF5DFB" w:rsidRPr="004703B3" w:rsidRDefault="00CF5DFB" w:rsidP="00B8631F">
      <w:pPr>
        <w:widowControl/>
        <w:rPr>
          <w:rFonts w:ascii="Garamond" w:hAnsi="Garamond"/>
          <w:sz w:val="22"/>
          <w:szCs w:val="22"/>
        </w:rPr>
      </w:pPr>
    </w:p>
    <w:p w14:paraId="7B736733" w14:textId="6BC18A10" w:rsidR="00CF5DFB" w:rsidRPr="000045A1" w:rsidRDefault="00CF5DFB" w:rsidP="00AF24AD">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CHS also requested several clarifications to the permit</w:t>
      </w:r>
      <w:r w:rsidR="0063261A">
        <w:rPr>
          <w:rFonts w:ascii="Garamond" w:hAnsi="Garamond"/>
          <w:szCs w:val="24"/>
        </w:rPr>
        <w:t xml:space="preserve">. </w:t>
      </w:r>
      <w:r w:rsidRPr="000045A1">
        <w:rPr>
          <w:rFonts w:ascii="Garamond" w:hAnsi="Garamond"/>
          <w:szCs w:val="24"/>
        </w:rPr>
        <w:t>Under MAQP #1821-13 several 12-month rolling limits were established for modified older equipment and limits for new equipment</w:t>
      </w:r>
      <w:r w:rsidR="0063261A">
        <w:rPr>
          <w:rFonts w:ascii="Garamond" w:hAnsi="Garamond"/>
          <w:szCs w:val="24"/>
        </w:rPr>
        <w:t xml:space="preserve">. </w:t>
      </w:r>
      <w:r w:rsidRPr="000045A1">
        <w:rPr>
          <w:rFonts w:ascii="Garamond" w:hAnsi="Garamond"/>
          <w:szCs w:val="24"/>
        </w:rPr>
        <w:t>CHS requested clarifications be included to determine when compliance would need to be demonstrated for these new limits</w:t>
      </w:r>
      <w:r w:rsidR="0063261A">
        <w:rPr>
          <w:rFonts w:ascii="Garamond" w:hAnsi="Garamond"/>
          <w:szCs w:val="24"/>
        </w:rPr>
        <w:t xml:space="preserve">. </w:t>
      </w:r>
      <w:r w:rsidRPr="000045A1">
        <w:rPr>
          <w:rFonts w:ascii="Garamond" w:hAnsi="Garamond"/>
          <w:szCs w:val="24"/>
        </w:rPr>
        <w:t>MAQP #1821-13 went final on March 28, 2006, and CHS is required to demonstrate compliance with the new limitations from this date forward</w:t>
      </w:r>
      <w:r w:rsidR="0063261A">
        <w:rPr>
          <w:rFonts w:ascii="Garamond" w:hAnsi="Garamond"/>
          <w:szCs w:val="24"/>
        </w:rPr>
        <w:t xml:space="preserve">. </w:t>
      </w:r>
      <w:r w:rsidRPr="000045A1">
        <w:rPr>
          <w:rFonts w:ascii="Garamond" w:hAnsi="Garamond"/>
          <w:szCs w:val="24"/>
        </w:rPr>
        <w:t>For the 12-month rolling limits proposed under MAQP #1821-13 and any changes to limitations, CHS would be required to demonstrate compliance on a monthly rolling basis calculated from March 28, 2006</w:t>
      </w:r>
      <w:r w:rsidR="0063261A">
        <w:rPr>
          <w:rFonts w:ascii="Garamond" w:hAnsi="Garamond"/>
          <w:szCs w:val="24"/>
        </w:rPr>
        <w:t xml:space="preserve">. </w:t>
      </w:r>
      <w:r w:rsidRPr="000045A1">
        <w:rPr>
          <w:rFonts w:ascii="Garamond" w:hAnsi="Garamond"/>
          <w:szCs w:val="24"/>
        </w:rPr>
        <w:t>For modified units the limitations will have zero emissions until modifications are made</w:t>
      </w:r>
      <w:r w:rsidR="0063261A">
        <w:rPr>
          <w:rFonts w:ascii="Garamond" w:hAnsi="Garamond"/>
          <w:szCs w:val="24"/>
        </w:rPr>
        <w:t xml:space="preserve">. </w:t>
      </w:r>
      <w:r w:rsidRPr="000045A1">
        <w:rPr>
          <w:rFonts w:ascii="Garamond" w:hAnsi="Garamond"/>
          <w:szCs w:val="24"/>
        </w:rPr>
        <w:t>New units will have zero emissions until start-up of these units</w:t>
      </w:r>
      <w:r w:rsidR="0063261A">
        <w:rPr>
          <w:rFonts w:ascii="Garamond" w:hAnsi="Garamond"/>
          <w:szCs w:val="24"/>
        </w:rPr>
        <w:t xml:space="preserve">. </w:t>
      </w:r>
      <w:r w:rsidRPr="000045A1">
        <w:rPr>
          <w:rFonts w:ascii="Garamond" w:hAnsi="Garamond"/>
          <w:szCs w:val="24"/>
        </w:rPr>
        <w:t>Start-up is defined as the time that the unit is combusting fuel, not after the start-up demonstration period</w:t>
      </w:r>
      <w:r w:rsidR="0063261A">
        <w:rPr>
          <w:rFonts w:ascii="Garamond" w:hAnsi="Garamond"/>
          <w:szCs w:val="24"/>
        </w:rPr>
        <w:t xml:space="preserve">. </w:t>
      </w:r>
      <w:r w:rsidRPr="000045A1">
        <w:rPr>
          <w:rFonts w:ascii="Garamond" w:hAnsi="Garamond"/>
          <w:szCs w:val="24"/>
        </w:rPr>
        <w:t>Some units have clearly designated compliance timeframes based on the consent decree</w:t>
      </w:r>
      <w:r w:rsidR="0063261A">
        <w:rPr>
          <w:rFonts w:ascii="Garamond" w:hAnsi="Garamond"/>
          <w:szCs w:val="24"/>
        </w:rPr>
        <w:t xml:space="preserve">. </w:t>
      </w:r>
      <w:r w:rsidRPr="000045A1">
        <w:rPr>
          <w:rFonts w:ascii="Garamond" w:hAnsi="Garamond"/>
          <w:szCs w:val="24"/>
        </w:rPr>
        <w:t>These limitations and associated time periods are listed within the permit.</w:t>
      </w:r>
    </w:p>
    <w:p w14:paraId="2F81F8EB" w14:textId="794A9F7A" w:rsidR="00CF5DFB" w:rsidRDefault="008B63B1" w:rsidP="00BB407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pacing w:val="-2"/>
          <w:szCs w:val="24"/>
        </w:rPr>
        <w:lastRenderedPageBreak/>
        <w:t>DEQ</w:t>
      </w:r>
      <w:r w:rsidRPr="008E5256">
        <w:rPr>
          <w:rFonts w:ascii="Garamond" w:hAnsi="Garamond"/>
          <w:spacing w:val="-2"/>
          <w:szCs w:val="24"/>
        </w:rPr>
        <w:t xml:space="preserve"> </w:t>
      </w:r>
      <w:r w:rsidR="00CF5DFB" w:rsidRPr="00040E31">
        <w:rPr>
          <w:rFonts w:ascii="Garamond" w:hAnsi="Garamond"/>
          <w:szCs w:val="24"/>
        </w:rPr>
        <w:t>agreed that the heading to Section X.A.3 can include the “</w:t>
      </w:r>
      <w:r w:rsidR="00783960" w:rsidRPr="00040E31">
        <w:rPr>
          <w:rFonts w:ascii="Garamond" w:hAnsi="Garamond"/>
          <w:i/>
          <w:szCs w:val="24"/>
        </w:rPr>
        <w:t>Naphtha</w:t>
      </w:r>
      <w:r w:rsidR="00CF5DFB" w:rsidRPr="00040E31">
        <w:rPr>
          <w:rFonts w:ascii="Garamond" w:hAnsi="Garamond"/>
          <w:i/>
          <w:szCs w:val="24"/>
        </w:rPr>
        <w:t xml:space="preserve"> Hydrotreating Unit</w:t>
      </w:r>
      <w:r w:rsidR="00CF5DFB" w:rsidRPr="00040E31">
        <w:rPr>
          <w:rFonts w:ascii="Garamond" w:hAnsi="Garamond"/>
          <w:szCs w:val="24"/>
        </w:rPr>
        <w:t>”; Section D.1.c is based on a 30-day rolling average; Section X.D.7.a.ii should state that the SO</w:t>
      </w:r>
      <w:r w:rsidR="00CF5DFB" w:rsidRPr="00040E31">
        <w:rPr>
          <w:rFonts w:ascii="Garamond" w:hAnsi="Garamond"/>
          <w:szCs w:val="24"/>
          <w:vertAlign w:val="subscript"/>
        </w:rPr>
        <w:t>2</w:t>
      </w:r>
      <w:r w:rsidR="00CF5DFB" w:rsidRPr="00040E31">
        <w:rPr>
          <w:rFonts w:ascii="Garamond" w:hAnsi="Garamond"/>
          <w:szCs w:val="24"/>
        </w:rPr>
        <w:t xml:space="preserve"> limit is based on a 12-hour average; and that Section XI.E.3 should be revised to remove the requirement for a stack gas volumetric flow rate monitor</w:t>
      </w:r>
      <w:r w:rsidR="0063261A">
        <w:rPr>
          <w:rFonts w:ascii="Garamond" w:hAnsi="Garamond"/>
          <w:szCs w:val="24"/>
        </w:rPr>
        <w:t xml:space="preserve">. </w:t>
      </w:r>
      <w:r>
        <w:rPr>
          <w:rFonts w:ascii="Garamond" w:hAnsi="Garamond"/>
          <w:spacing w:val="-2"/>
          <w:szCs w:val="24"/>
        </w:rPr>
        <w:t>DEQ</w:t>
      </w:r>
      <w:r w:rsidRPr="008E5256">
        <w:rPr>
          <w:rFonts w:ascii="Garamond" w:hAnsi="Garamond"/>
          <w:spacing w:val="-2"/>
          <w:szCs w:val="24"/>
        </w:rPr>
        <w:t xml:space="preserve"> </w:t>
      </w:r>
      <w:r w:rsidR="00CF5DFB" w:rsidRPr="00040E31">
        <w:rPr>
          <w:rFonts w:ascii="Garamond" w:hAnsi="Garamond"/>
          <w:szCs w:val="24"/>
        </w:rPr>
        <w:t>made some clarifications to the language in Section X.D.6.b</w:t>
      </w:r>
      <w:r w:rsidR="0063261A">
        <w:rPr>
          <w:rFonts w:ascii="Garamond" w:hAnsi="Garamond"/>
          <w:szCs w:val="24"/>
        </w:rPr>
        <w:t xml:space="preserve">. </w:t>
      </w:r>
      <w:r>
        <w:rPr>
          <w:rFonts w:ascii="Garamond" w:hAnsi="Garamond"/>
          <w:spacing w:val="-2"/>
          <w:szCs w:val="24"/>
        </w:rPr>
        <w:t>DEQ’s</w:t>
      </w:r>
      <w:r w:rsidRPr="008E5256">
        <w:rPr>
          <w:rFonts w:ascii="Garamond" w:hAnsi="Garamond"/>
          <w:spacing w:val="-2"/>
          <w:szCs w:val="24"/>
        </w:rPr>
        <w:t xml:space="preserve"> </w:t>
      </w:r>
      <w:r w:rsidR="00CF5DFB" w:rsidRPr="00040E31">
        <w:rPr>
          <w:rFonts w:ascii="Garamond" w:hAnsi="Garamond"/>
          <w:szCs w:val="24"/>
        </w:rPr>
        <w:t>intent in permitting the coke pile with enclosures was to ensure that at no time would the coke pile be higher than the top of the enclosure walls at any point on the pile, not only the portion of the pile that is adjacent to the wall.</w:t>
      </w:r>
    </w:p>
    <w:p w14:paraId="28371D26" w14:textId="77777777" w:rsidR="00B8631F" w:rsidRPr="00040E31" w:rsidRDefault="00B8631F" w:rsidP="00B8631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566031C" w14:textId="15641113" w:rsidR="00CF5DFB" w:rsidRPr="00161EFE" w:rsidRDefault="008B63B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did not believe it was necessary to designate the Sour Water Storage Tank as a 40 CFR 60, Subpart Kb applicable tank, when currently these regulations do not apply</w:t>
      </w:r>
      <w:r w:rsidR="0063261A">
        <w:rPr>
          <w:rFonts w:ascii="Garamond" w:hAnsi="Garamond"/>
          <w:szCs w:val="24"/>
        </w:rPr>
        <w:t xml:space="preserve">. </w:t>
      </w:r>
      <w:r w:rsidR="00CF5DFB" w:rsidRPr="00161EFE">
        <w:rPr>
          <w:rFonts w:ascii="Garamond" w:hAnsi="Garamond"/>
          <w:szCs w:val="24"/>
        </w:rPr>
        <w:t xml:space="preserve">If CHS makes changes in the future and 40 CFR 60, Subpart Kb becomes applicable to the tank, then CHS can notify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 xml:space="preserve">and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can include the change in the next permit action.</w:t>
      </w:r>
    </w:p>
    <w:p w14:paraId="15922DE1"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3F6C903" w14:textId="57600E3C" w:rsidR="00CF5DFB" w:rsidRPr="00161EFE" w:rsidRDefault="008B63B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received comments from CHS on the preliminary determination of MAQP #1821-14 on June 21, 2006</w:t>
      </w:r>
      <w:r w:rsidR="0063261A">
        <w:rPr>
          <w:rFonts w:ascii="Garamond" w:hAnsi="Garamond"/>
          <w:szCs w:val="24"/>
        </w:rPr>
        <w:t xml:space="preserve">. </w:t>
      </w:r>
      <w:r w:rsidR="00CF5DFB" w:rsidRPr="00161EFE">
        <w:rPr>
          <w:rFonts w:ascii="Garamond" w:hAnsi="Garamond"/>
          <w:szCs w:val="24"/>
        </w:rPr>
        <w:t>The comments were editorial in nature and the changes were made prior to issuance of the Department Determination on MAQP #1821-14</w:t>
      </w:r>
      <w:r w:rsidR="0063261A">
        <w:rPr>
          <w:rFonts w:ascii="Garamond" w:hAnsi="Garamond"/>
          <w:szCs w:val="24"/>
        </w:rPr>
        <w:t xml:space="preserve">. </w:t>
      </w:r>
      <w:r w:rsidR="00CF5DFB" w:rsidRPr="00161EFE">
        <w:rPr>
          <w:rFonts w:ascii="Garamond" w:hAnsi="Garamond"/>
          <w:szCs w:val="24"/>
        </w:rPr>
        <w:t>CHS requested corrections to the PM, PM</w:t>
      </w:r>
      <w:r w:rsidR="00CF5DFB" w:rsidRPr="00161EFE">
        <w:rPr>
          <w:rFonts w:ascii="Garamond" w:hAnsi="Garamond"/>
          <w:szCs w:val="24"/>
          <w:vertAlign w:val="subscript"/>
        </w:rPr>
        <w:t>10</w:t>
      </w:r>
      <w:r w:rsidR="00CF5DFB" w:rsidRPr="00161EFE">
        <w:rPr>
          <w:rFonts w:ascii="Garamond" w:hAnsi="Garamond"/>
          <w:szCs w:val="24"/>
        </w:rPr>
        <w:t>, NO</w:t>
      </w:r>
      <w:r w:rsidR="00CF5DFB" w:rsidRPr="00161EFE">
        <w:rPr>
          <w:rFonts w:ascii="Garamond" w:hAnsi="Garamond"/>
          <w:szCs w:val="24"/>
          <w:vertAlign w:val="subscript"/>
        </w:rPr>
        <w:t>x</w:t>
      </w:r>
      <w:r w:rsidR="00CF5DFB" w:rsidRPr="00161EFE">
        <w:rPr>
          <w:rFonts w:ascii="Garamond" w:hAnsi="Garamond"/>
          <w:szCs w:val="24"/>
        </w:rPr>
        <w:t xml:space="preserve"> netting values in contained in the permit analysis, and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agreed that the edits were needed</w:t>
      </w:r>
      <w:r w:rsidR="0063261A">
        <w:rPr>
          <w:rFonts w:ascii="Garamond" w:hAnsi="Garamond"/>
          <w:szCs w:val="24"/>
        </w:rPr>
        <w:t xml:space="preserve">. </w:t>
      </w:r>
      <w:r w:rsidR="00CF5DFB" w:rsidRPr="00161EFE">
        <w:rPr>
          <w:rFonts w:ascii="Garamond" w:hAnsi="Garamond"/>
          <w:szCs w:val="24"/>
        </w:rPr>
        <w:t>CHS also requested further clarification to the requirements of Section X.D.6.b of the permit.</w:t>
      </w:r>
    </w:p>
    <w:p w14:paraId="4D8A3B60"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B14B00F" w14:textId="56B63AF3"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CHS stated that the coke pile will be dropped from two coke drums to a location directly adjacent to the highest walls of the enclosure area</w:t>
      </w:r>
      <w:r w:rsidR="0063261A">
        <w:rPr>
          <w:rFonts w:ascii="Garamond" w:hAnsi="Garamond"/>
          <w:szCs w:val="24"/>
        </w:rPr>
        <w:t xml:space="preserve">. </w:t>
      </w:r>
      <w:r w:rsidRPr="00161EFE">
        <w:rPr>
          <w:rFonts w:ascii="Garamond" w:hAnsi="Garamond"/>
          <w:szCs w:val="24"/>
        </w:rPr>
        <w:t>The height of the dropped coke piles will not exceed the height of the wall</w:t>
      </w:r>
      <w:r w:rsidR="0063261A">
        <w:rPr>
          <w:rFonts w:ascii="Garamond" w:hAnsi="Garamond"/>
          <w:szCs w:val="24"/>
        </w:rPr>
        <w:t xml:space="preserve">. </w:t>
      </w:r>
      <w:r w:rsidRPr="00161EFE">
        <w:rPr>
          <w:rFonts w:ascii="Garamond" w:hAnsi="Garamond"/>
          <w:szCs w:val="24"/>
        </w:rPr>
        <w:t>If CHS is required to relocate and temporarily store the coke at another location within the enclosure area, CHS will not pile the coke higher than the walls adjacent to the temporary storage location</w:t>
      </w:r>
      <w:r w:rsidR="0063261A">
        <w:rPr>
          <w:rFonts w:ascii="Garamond" w:hAnsi="Garamond"/>
          <w:szCs w:val="24"/>
        </w:rPr>
        <w:t xml:space="preserve">. </w:t>
      </w:r>
      <w:r w:rsidRPr="00161EFE">
        <w:rPr>
          <w:rFonts w:ascii="Garamond" w:hAnsi="Garamond"/>
          <w:b/>
          <w:szCs w:val="24"/>
        </w:rPr>
        <w:t>MAQP #1821-14</w:t>
      </w:r>
      <w:r w:rsidRPr="00161EFE">
        <w:rPr>
          <w:rFonts w:ascii="Garamond" w:hAnsi="Garamond"/>
          <w:szCs w:val="24"/>
        </w:rPr>
        <w:t xml:space="preserve"> replaced MAQP #1821-13.</w:t>
      </w:r>
    </w:p>
    <w:p w14:paraId="73B315A6"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38527837" w14:textId="29F852C6"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September 11,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received an application from CHS to incorporate the final design of emission sources associated with the new 15,000-BPD delayed coker unit project permitted under MAQP #1821-13 and revised under MAQP #1821-14</w:t>
      </w:r>
      <w:r w:rsidR="0063261A">
        <w:rPr>
          <w:rFonts w:ascii="Garamond" w:hAnsi="Garamond"/>
          <w:szCs w:val="24"/>
        </w:rPr>
        <w:t xml:space="preserve">. </w:t>
      </w:r>
      <w:r w:rsidRPr="00161EFE">
        <w:rPr>
          <w:rFonts w:ascii="Garamond" w:hAnsi="Garamond"/>
          <w:szCs w:val="24"/>
        </w:rPr>
        <w:t>The changes included:</w:t>
      </w:r>
    </w:p>
    <w:p w14:paraId="4EDABA02"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81ECB60"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 xml:space="preserve">Retaining Boiler #4 operations and permanently shutting down the CO </w:t>
      </w:r>
      <w:proofErr w:type="gramStart"/>
      <w:r w:rsidRPr="00161EFE">
        <w:rPr>
          <w:rFonts w:ascii="Garamond" w:hAnsi="Garamond"/>
          <w:szCs w:val="24"/>
        </w:rPr>
        <w:t>Boiler;</w:t>
      </w:r>
      <w:proofErr w:type="gramEnd"/>
    </w:p>
    <w:p w14:paraId="106CE3E4" w14:textId="77777777" w:rsidR="00CF5DFB" w:rsidRPr="00161EFE" w:rsidRDefault="00CF5DFB" w:rsidP="004B53A0">
      <w:pPr>
        <w:widowControl/>
        <w:tabs>
          <w:tab w:val="left" w:pos="-1080"/>
          <w:tab w:val="left" w:pos="-720"/>
        </w:tabs>
        <w:rPr>
          <w:rFonts w:ascii="Garamond" w:hAnsi="Garamond"/>
          <w:szCs w:val="24"/>
        </w:rPr>
      </w:pPr>
    </w:p>
    <w:p w14:paraId="3C6F5647"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 xml:space="preserve">Modifying the FCCU Regenerator CO limit due to the air grid </w:t>
      </w:r>
      <w:proofErr w:type="gramStart"/>
      <w:r w:rsidRPr="00161EFE">
        <w:rPr>
          <w:rFonts w:ascii="Garamond" w:hAnsi="Garamond"/>
          <w:szCs w:val="24"/>
        </w:rPr>
        <w:t>replacement;</w:t>
      </w:r>
      <w:proofErr w:type="gramEnd"/>
    </w:p>
    <w:p w14:paraId="164DC154" w14:textId="77777777" w:rsidR="00CF5DFB" w:rsidRPr="00161EFE" w:rsidRDefault="00CF5DFB" w:rsidP="004B53A0">
      <w:pPr>
        <w:widowControl/>
        <w:tabs>
          <w:tab w:val="left" w:pos="-1080"/>
          <w:tab w:val="left" w:pos="-720"/>
        </w:tabs>
        <w:rPr>
          <w:rFonts w:ascii="Garamond" w:hAnsi="Garamond"/>
          <w:szCs w:val="24"/>
        </w:rPr>
      </w:pPr>
    </w:p>
    <w:p w14:paraId="3FFE7DB2"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Rescinding the permitted debottleneck project for Zone D SRU/TGTU/TGI and revising the long term SO</w:t>
      </w:r>
      <w:r w:rsidRPr="00161EFE">
        <w:rPr>
          <w:rFonts w:ascii="Garamond" w:hAnsi="Garamond"/>
          <w:szCs w:val="24"/>
          <w:vertAlign w:val="subscript"/>
        </w:rPr>
        <w:t>2</w:t>
      </w:r>
      <w:r w:rsidRPr="00161EFE">
        <w:rPr>
          <w:rFonts w:ascii="Garamond" w:hAnsi="Garamond"/>
          <w:szCs w:val="24"/>
        </w:rPr>
        <w:t xml:space="preserve"> potential to </w:t>
      </w:r>
      <w:proofErr w:type="gramStart"/>
      <w:r w:rsidRPr="00161EFE">
        <w:rPr>
          <w:rFonts w:ascii="Garamond" w:hAnsi="Garamond"/>
          <w:szCs w:val="24"/>
        </w:rPr>
        <w:t>emit;</w:t>
      </w:r>
      <w:proofErr w:type="gramEnd"/>
    </w:p>
    <w:p w14:paraId="2128E8C3" w14:textId="77777777" w:rsidR="00CF5DFB" w:rsidRPr="00161EFE" w:rsidRDefault="00CF5DFB" w:rsidP="004B53A0">
      <w:pPr>
        <w:widowControl/>
        <w:tabs>
          <w:tab w:val="left" w:pos="-1080"/>
          <w:tab w:val="left" w:pos="-720"/>
        </w:tabs>
        <w:rPr>
          <w:rFonts w:ascii="Garamond" w:hAnsi="Garamond"/>
          <w:szCs w:val="24"/>
        </w:rPr>
      </w:pPr>
    </w:p>
    <w:p w14:paraId="3976452D"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Modifying the Zone E (Delayed Coker) SRU/TGTU/TGI - Incinerator design and NO</w:t>
      </w:r>
      <w:r w:rsidRPr="00161EFE">
        <w:rPr>
          <w:rFonts w:ascii="Garamond" w:hAnsi="Garamond"/>
          <w:szCs w:val="24"/>
          <w:vertAlign w:val="subscript"/>
        </w:rPr>
        <w:t>x</w:t>
      </w:r>
      <w:r w:rsidRPr="00161EFE">
        <w:rPr>
          <w:rFonts w:ascii="Garamond" w:hAnsi="Garamond"/>
          <w:szCs w:val="24"/>
        </w:rPr>
        <w:t xml:space="preserve"> </w:t>
      </w:r>
      <w:proofErr w:type="gramStart"/>
      <w:r w:rsidRPr="00161EFE">
        <w:rPr>
          <w:rFonts w:ascii="Garamond" w:hAnsi="Garamond"/>
          <w:szCs w:val="24"/>
        </w:rPr>
        <w:t>limits;</w:t>
      </w:r>
      <w:proofErr w:type="gramEnd"/>
    </w:p>
    <w:p w14:paraId="09489C01" w14:textId="77777777" w:rsidR="00CF5DFB" w:rsidRPr="00161EFE" w:rsidRDefault="00CF5DFB" w:rsidP="004B53A0">
      <w:pPr>
        <w:widowControl/>
        <w:tabs>
          <w:tab w:val="left" w:pos="-1080"/>
          <w:tab w:val="left" w:pos="-720"/>
        </w:tabs>
        <w:rPr>
          <w:rFonts w:ascii="Garamond" w:hAnsi="Garamond"/>
          <w:szCs w:val="24"/>
        </w:rPr>
      </w:pPr>
    </w:p>
    <w:p w14:paraId="41957EDF"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Rescinding the firing rate restriction and associated long-term emission limits, and revising VOC emission calculations for H-201 and H-202; and</w:t>
      </w:r>
    </w:p>
    <w:p w14:paraId="1F3106CF" w14:textId="77777777" w:rsidR="00CF5DFB" w:rsidRPr="00161EFE" w:rsidRDefault="00CF5DFB" w:rsidP="004B53A0">
      <w:pPr>
        <w:widowControl/>
        <w:tabs>
          <w:tab w:val="left" w:pos="-1080"/>
          <w:tab w:val="left" w:pos="-720"/>
        </w:tabs>
        <w:rPr>
          <w:rFonts w:ascii="Garamond" w:hAnsi="Garamond"/>
          <w:szCs w:val="24"/>
        </w:rPr>
      </w:pPr>
    </w:p>
    <w:p w14:paraId="36DEE5DA"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Removing the 99.9 MMBtu/hr restriction and reclassifying Boiler #10 as subject to NSPS Subpart Db.</w:t>
      </w:r>
    </w:p>
    <w:p w14:paraId="5D6E82F6" w14:textId="77777777" w:rsidR="00A15123" w:rsidRDefault="00A15123" w:rsidP="004B53A0">
      <w:pPr>
        <w:widowControl/>
        <w:tabs>
          <w:tab w:val="left" w:pos="-1080"/>
          <w:tab w:val="left" w:pos="-720"/>
        </w:tabs>
        <w:ind w:left="1440"/>
        <w:rPr>
          <w:rFonts w:ascii="Garamond" w:hAnsi="Garamond"/>
          <w:szCs w:val="24"/>
        </w:rPr>
      </w:pPr>
    </w:p>
    <w:p w14:paraId="3A31D6E9" w14:textId="72771506" w:rsidR="00CF5DFB" w:rsidRPr="00161EFE" w:rsidRDefault="00CF5DFB" w:rsidP="004B53A0">
      <w:pPr>
        <w:widowControl/>
        <w:tabs>
          <w:tab w:val="left" w:pos="-1080"/>
          <w:tab w:val="left" w:pos="-720"/>
        </w:tabs>
        <w:ind w:left="1440"/>
        <w:rPr>
          <w:rFonts w:ascii="Garamond" w:hAnsi="Garamond"/>
          <w:szCs w:val="24"/>
        </w:rPr>
      </w:pPr>
      <w:r w:rsidRPr="00161EFE">
        <w:rPr>
          <w:rFonts w:ascii="Garamond" w:hAnsi="Garamond"/>
          <w:szCs w:val="24"/>
        </w:rPr>
        <w:lastRenderedPageBreak/>
        <w:t xml:space="preserve">On October 11,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received a request to temporarily stop review of the permit application until several additional proposals were submitted, which included:</w:t>
      </w:r>
    </w:p>
    <w:p w14:paraId="250E72C0" w14:textId="77777777" w:rsidR="00CF5DFB" w:rsidRPr="00161EFE" w:rsidRDefault="00CF5DFB" w:rsidP="004B53A0">
      <w:pPr>
        <w:widowControl/>
        <w:tabs>
          <w:tab w:val="left" w:pos="-1080"/>
          <w:tab w:val="left" w:pos="-720"/>
        </w:tabs>
        <w:rPr>
          <w:rFonts w:ascii="Garamond" w:hAnsi="Garamond"/>
          <w:szCs w:val="24"/>
        </w:rPr>
      </w:pPr>
    </w:p>
    <w:p w14:paraId="3654FBE1" w14:textId="2E2F193E" w:rsidR="00CF5DFB" w:rsidRPr="00161EFE" w:rsidRDefault="00CF5DFB" w:rsidP="004B53A0">
      <w:pPr>
        <w:widowControl/>
        <w:numPr>
          <w:ilvl w:val="0"/>
          <w:numId w:val="16"/>
        </w:numPr>
        <w:tabs>
          <w:tab w:val="clear" w:pos="1800"/>
          <w:tab w:val="left" w:pos="-1080"/>
          <w:tab w:val="left" w:pos="-720"/>
        </w:tabs>
        <w:rPr>
          <w:rFonts w:ascii="Garamond" w:hAnsi="Garamond"/>
          <w:szCs w:val="24"/>
        </w:rPr>
      </w:pPr>
      <w:r w:rsidRPr="00161EFE">
        <w:rPr>
          <w:rFonts w:ascii="Garamond" w:hAnsi="Garamond"/>
          <w:szCs w:val="24"/>
        </w:rPr>
        <w:t xml:space="preserve">On October 24,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received a de minimis notification for stack design changes for the Delayed Coker Unit (Zone E) SRU Incinerator.</w:t>
      </w:r>
    </w:p>
    <w:p w14:paraId="754FAF31" w14:textId="77777777" w:rsidR="00CF5DFB" w:rsidRPr="00B75938" w:rsidRDefault="00CF5DFB" w:rsidP="004B53A0">
      <w:pPr>
        <w:widowControl/>
        <w:tabs>
          <w:tab w:val="left" w:pos="-1080"/>
          <w:tab w:val="left" w:pos="-720"/>
        </w:tabs>
        <w:rPr>
          <w:rFonts w:ascii="Garamond" w:hAnsi="Garamond"/>
          <w:sz w:val="22"/>
          <w:szCs w:val="22"/>
        </w:rPr>
      </w:pPr>
    </w:p>
    <w:p w14:paraId="753C0E97" w14:textId="68C86F28" w:rsidR="000A24C3" w:rsidRDefault="00CF5DFB" w:rsidP="004B53A0">
      <w:pPr>
        <w:widowControl/>
        <w:numPr>
          <w:ilvl w:val="0"/>
          <w:numId w:val="16"/>
        </w:numPr>
        <w:tabs>
          <w:tab w:val="clear" w:pos="1800"/>
          <w:tab w:val="left" w:pos="-1080"/>
          <w:tab w:val="left" w:pos="-720"/>
        </w:tabs>
        <w:rPr>
          <w:rFonts w:ascii="Garamond" w:hAnsi="Garamond"/>
          <w:szCs w:val="24"/>
        </w:rPr>
      </w:pPr>
      <w:r w:rsidRPr="00161EFE">
        <w:rPr>
          <w:rFonts w:ascii="Garamond" w:hAnsi="Garamond"/>
          <w:szCs w:val="24"/>
        </w:rPr>
        <w:t xml:space="preserve">On October 31,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received clarification on the ULSD project.</w:t>
      </w:r>
    </w:p>
    <w:p w14:paraId="1A9A5309" w14:textId="6DA44898" w:rsidR="00EA18D4" w:rsidRPr="00161EFE" w:rsidRDefault="00EA18D4" w:rsidP="00EA18D4">
      <w:pPr>
        <w:widowControl/>
        <w:tabs>
          <w:tab w:val="left" w:pos="-1080"/>
          <w:tab w:val="left" w:pos="-720"/>
        </w:tabs>
        <w:rPr>
          <w:rFonts w:ascii="Garamond" w:hAnsi="Garamond"/>
          <w:szCs w:val="24"/>
        </w:rPr>
      </w:pPr>
    </w:p>
    <w:p w14:paraId="1C08AF31" w14:textId="476650D8" w:rsidR="00CF5DFB" w:rsidRPr="00161EFE" w:rsidRDefault="00CF5DFB" w:rsidP="004B53A0">
      <w:pPr>
        <w:widowControl/>
        <w:numPr>
          <w:ilvl w:val="0"/>
          <w:numId w:val="16"/>
        </w:numPr>
        <w:tabs>
          <w:tab w:val="clear" w:pos="1800"/>
          <w:tab w:val="left" w:pos="-1080"/>
          <w:tab w:val="left" w:pos="-720"/>
        </w:tabs>
        <w:rPr>
          <w:rFonts w:ascii="Garamond" w:hAnsi="Garamond"/>
          <w:szCs w:val="24"/>
        </w:rPr>
      </w:pPr>
      <w:r w:rsidRPr="00161EFE">
        <w:rPr>
          <w:rFonts w:ascii="Garamond" w:hAnsi="Garamond"/>
          <w:szCs w:val="24"/>
        </w:rPr>
        <w:t xml:space="preserve">On November 1,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 xml:space="preserve">received a request to limit the maximum </w:t>
      </w:r>
      <w:proofErr w:type="spellStart"/>
      <w:r w:rsidRPr="00161EFE">
        <w:rPr>
          <w:rFonts w:ascii="Garamond" w:hAnsi="Garamond"/>
          <w:szCs w:val="24"/>
        </w:rPr>
        <w:t>heat</w:t>
      </w:r>
      <w:proofErr w:type="spellEnd"/>
      <w:r w:rsidRPr="00161EFE">
        <w:rPr>
          <w:rFonts w:ascii="Garamond" w:hAnsi="Garamond"/>
          <w:szCs w:val="24"/>
        </w:rPr>
        <w:t xml:space="preserve"> rate capacity of the #2 N.U</w:t>
      </w:r>
      <w:r w:rsidR="0063261A">
        <w:rPr>
          <w:rFonts w:ascii="Garamond" w:hAnsi="Garamond"/>
          <w:szCs w:val="24"/>
        </w:rPr>
        <w:t xml:space="preserve">. </w:t>
      </w:r>
      <w:r w:rsidRPr="00161EFE">
        <w:rPr>
          <w:rFonts w:ascii="Garamond" w:hAnsi="Garamond"/>
          <w:szCs w:val="24"/>
        </w:rPr>
        <w:t>Heater to below 40 MMBTU/hour in conformance with the CHS Consent Decree</w:t>
      </w:r>
      <w:r w:rsidR="0063261A">
        <w:rPr>
          <w:rFonts w:ascii="Garamond" w:hAnsi="Garamond"/>
          <w:szCs w:val="24"/>
        </w:rPr>
        <w:t xml:space="preserve">. </w:t>
      </w:r>
      <w:r w:rsidRPr="00161EFE">
        <w:rPr>
          <w:rFonts w:ascii="Garamond" w:hAnsi="Garamond"/>
          <w:szCs w:val="24"/>
        </w:rPr>
        <w:t xml:space="preserve">CHS also requested that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re-initiate review of MAQP #1821-15.</w:t>
      </w:r>
    </w:p>
    <w:p w14:paraId="1435B9DA" w14:textId="77777777" w:rsidR="007A3B7F" w:rsidRPr="00161EFE" w:rsidRDefault="007A3B7F" w:rsidP="007A3B7F">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C27ABDF" w14:textId="7C35E6B1" w:rsidR="00CF5DFB" w:rsidRPr="00161EFE" w:rsidRDefault="00CF5DFB" w:rsidP="004B53A0">
      <w:pPr>
        <w:widowControl/>
        <w:tabs>
          <w:tab w:val="left" w:pos="-1080"/>
          <w:tab w:val="left" w:pos="-720"/>
        </w:tabs>
        <w:ind w:left="1440"/>
        <w:rPr>
          <w:rFonts w:ascii="Garamond" w:hAnsi="Garamond"/>
          <w:szCs w:val="24"/>
        </w:rPr>
      </w:pPr>
      <w:proofErr w:type="gramStart"/>
      <w:r w:rsidRPr="00161EFE">
        <w:rPr>
          <w:rFonts w:ascii="Garamond" w:hAnsi="Garamond"/>
          <w:szCs w:val="24"/>
        </w:rPr>
        <w:t>All of</w:t>
      </w:r>
      <w:proofErr w:type="gramEnd"/>
      <w:r w:rsidRPr="00161EFE">
        <w:rPr>
          <w:rFonts w:ascii="Garamond" w:hAnsi="Garamond"/>
          <w:szCs w:val="24"/>
        </w:rPr>
        <w:t xml:space="preserve"> the above changes allowed CHS to stay below the significance thresholds for the applicability of the New Source Review-PSD program</w:t>
      </w:r>
      <w:r w:rsidR="0063261A">
        <w:rPr>
          <w:rFonts w:ascii="Garamond" w:hAnsi="Garamond"/>
          <w:szCs w:val="24"/>
        </w:rPr>
        <w:t xml:space="preserve">. </w:t>
      </w:r>
      <w:r w:rsidRPr="00161EFE">
        <w:rPr>
          <w:rFonts w:ascii="Garamond" w:hAnsi="Garamond"/>
          <w:szCs w:val="24"/>
        </w:rPr>
        <w:t xml:space="preserve">CHS also requested several clarifications to be included in the permit, and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suggested streamlining the permit’s organization</w:t>
      </w:r>
      <w:r w:rsidR="0063261A">
        <w:rPr>
          <w:rFonts w:ascii="Garamond" w:hAnsi="Garamond"/>
          <w:szCs w:val="24"/>
        </w:rPr>
        <w:t xml:space="preserve">. </w:t>
      </w:r>
      <w:r w:rsidRPr="00161EFE">
        <w:rPr>
          <w:rFonts w:ascii="Garamond" w:hAnsi="Garamond"/>
          <w:b/>
          <w:szCs w:val="24"/>
        </w:rPr>
        <w:t xml:space="preserve">MAQP #1821-15 </w:t>
      </w:r>
      <w:r w:rsidRPr="00161EFE">
        <w:rPr>
          <w:rFonts w:ascii="Garamond" w:hAnsi="Garamond"/>
          <w:szCs w:val="24"/>
        </w:rPr>
        <w:t>replaced MAQP #1821-14.</w:t>
      </w:r>
    </w:p>
    <w:p w14:paraId="48F97562"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51915AF" w14:textId="3F5D432F"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October 10, 2007,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an application from CHS to modify MAQP #1821-15 to incorporate the final design of the NHT Charge Heater</w:t>
      </w:r>
      <w:r w:rsidR="0063261A">
        <w:rPr>
          <w:rFonts w:ascii="Garamond" w:hAnsi="Garamond"/>
          <w:szCs w:val="24"/>
        </w:rPr>
        <w:t xml:space="preserve">. </w:t>
      </w:r>
      <w:r w:rsidRPr="00161EFE">
        <w:rPr>
          <w:rFonts w:ascii="Garamond" w:hAnsi="Garamond"/>
          <w:szCs w:val="24"/>
        </w:rPr>
        <w:t>This heater was permitted as part of the refinery’s delayed coker project permitted under MAQP #1821-13 and revised under MAQP #1821-14 and MAQP #1821-15</w:t>
      </w:r>
      <w:r w:rsidR="0063261A">
        <w:rPr>
          <w:rFonts w:ascii="Garamond" w:hAnsi="Garamond"/>
          <w:szCs w:val="24"/>
        </w:rPr>
        <w:t xml:space="preserve">. </w:t>
      </w:r>
      <w:r w:rsidRPr="00161EFE">
        <w:rPr>
          <w:rFonts w:ascii="Garamond" w:hAnsi="Garamond"/>
          <w:szCs w:val="24"/>
        </w:rPr>
        <w:t>The modification to MAQP #1821-15 was requested to address an operating scenario that was overlooked during the delayed coker unit design process</w:t>
      </w:r>
      <w:r w:rsidR="0063261A">
        <w:rPr>
          <w:rFonts w:ascii="Garamond" w:hAnsi="Garamond"/>
          <w:szCs w:val="24"/>
        </w:rPr>
        <w:t xml:space="preserve">. </w:t>
      </w:r>
      <w:r w:rsidRPr="00161EFE">
        <w:rPr>
          <w:rFonts w:ascii="Garamond" w:hAnsi="Garamond"/>
          <w:szCs w:val="24"/>
        </w:rPr>
        <w:t>This operating scenario is for the case in which the NHT unit is in operation, but the delayed coker unit is not</w:t>
      </w:r>
      <w:r w:rsidR="0063261A">
        <w:rPr>
          <w:rFonts w:ascii="Garamond" w:hAnsi="Garamond"/>
          <w:szCs w:val="24"/>
        </w:rPr>
        <w:t xml:space="preserve">. </w:t>
      </w:r>
      <w:r w:rsidRPr="00161EFE">
        <w:rPr>
          <w:rFonts w:ascii="Garamond" w:hAnsi="Garamond"/>
          <w:szCs w:val="24"/>
        </w:rPr>
        <w:t xml:space="preserve">In this operating scenario, the characteristics of the </w:t>
      </w:r>
      <w:r w:rsidR="00783960" w:rsidRPr="00161EFE">
        <w:rPr>
          <w:rFonts w:ascii="Garamond" w:hAnsi="Garamond"/>
          <w:szCs w:val="24"/>
        </w:rPr>
        <w:t>naphtha</w:t>
      </w:r>
      <w:r w:rsidRPr="00161EFE">
        <w:rPr>
          <w:rFonts w:ascii="Garamond" w:hAnsi="Garamond"/>
          <w:szCs w:val="24"/>
        </w:rPr>
        <w:t xml:space="preserve"> being processed in the unit are such that additional heat input to the heater is required to achieve </w:t>
      </w:r>
      <w:r w:rsidR="005E4860" w:rsidRPr="00161EFE">
        <w:rPr>
          <w:rFonts w:ascii="Garamond" w:hAnsi="Garamond"/>
          <w:szCs w:val="24"/>
        </w:rPr>
        <w:t>the design NHT Unit throughput</w:t>
      </w:r>
      <w:r w:rsidR="0063261A">
        <w:rPr>
          <w:rFonts w:ascii="Garamond" w:hAnsi="Garamond"/>
          <w:szCs w:val="24"/>
        </w:rPr>
        <w:t xml:space="preserve">. </w:t>
      </w:r>
      <w:r w:rsidRPr="00161EFE">
        <w:rPr>
          <w:rFonts w:ascii="Garamond" w:hAnsi="Garamond"/>
          <w:szCs w:val="24"/>
        </w:rPr>
        <w:t>For this reason, CHS requested approval for an increase in the design firing rate of the NHT Charge Heater (H-8301)</w:t>
      </w:r>
      <w:r w:rsidR="0063261A">
        <w:rPr>
          <w:rFonts w:ascii="Garamond" w:hAnsi="Garamond"/>
          <w:szCs w:val="24"/>
        </w:rPr>
        <w:t xml:space="preserve">. </w:t>
      </w:r>
      <w:r w:rsidRPr="00161EFE">
        <w:rPr>
          <w:rFonts w:ascii="Garamond" w:hAnsi="Garamond"/>
          <w:szCs w:val="24"/>
        </w:rPr>
        <w:t>The following summarizes the permitted firing rates under MAQP #1821-15 and the new proposed firing rates for the NHT Charge Heater:</w:t>
      </w:r>
    </w:p>
    <w:p w14:paraId="4E618F53"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FC43833" w14:textId="77777777"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Maximum Firing Rate (LHV): 20.1 MMBtu-LHV/hr to 34.0 MMBtu-LHV/hr</w:t>
      </w:r>
    </w:p>
    <w:p w14:paraId="75ACB638" w14:textId="77777777"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Maximum Firing Rate (HHV): 22.1 MMBtu-HHV/hr to 37.4 MMBtu-HHV/hr</w:t>
      </w:r>
    </w:p>
    <w:p w14:paraId="7DD77D4C" w14:textId="77777777" w:rsidR="00BA436F" w:rsidRPr="00161EFE" w:rsidRDefault="00BA436F"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EECFA9" w14:textId="464B0E29"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This change does not impact any of the other design conditions in the original delayed coker permit, including unit throughputs and operating rates</w:t>
      </w:r>
      <w:r w:rsidR="0063261A">
        <w:rPr>
          <w:rFonts w:ascii="Garamond" w:hAnsi="Garamond"/>
          <w:szCs w:val="24"/>
        </w:rPr>
        <w:t xml:space="preserve">. </w:t>
      </w:r>
      <w:r w:rsidRPr="00161EFE">
        <w:rPr>
          <w:rFonts w:ascii="Garamond" w:hAnsi="Garamond"/>
          <w:szCs w:val="24"/>
        </w:rPr>
        <w:t>The application also includes a request to reduce the refinery-wide fuel oil burning SO</w:t>
      </w:r>
      <w:r w:rsidRPr="00161EFE">
        <w:rPr>
          <w:rFonts w:ascii="Garamond" w:hAnsi="Garamond"/>
          <w:szCs w:val="24"/>
          <w:vertAlign w:val="subscript"/>
        </w:rPr>
        <w:t>2</w:t>
      </w:r>
      <w:r w:rsidRPr="00161EFE">
        <w:rPr>
          <w:rFonts w:ascii="Garamond" w:hAnsi="Garamond"/>
          <w:szCs w:val="24"/>
        </w:rPr>
        <w:t xml:space="preserve"> emission limitation</w:t>
      </w:r>
      <w:r w:rsidR="0063261A">
        <w:rPr>
          <w:rFonts w:ascii="Garamond" w:hAnsi="Garamond"/>
          <w:szCs w:val="24"/>
        </w:rPr>
        <w:t xml:space="preserve">. </w:t>
      </w:r>
      <w:r w:rsidRPr="00161EFE">
        <w:rPr>
          <w:rFonts w:ascii="Garamond" w:hAnsi="Garamond"/>
          <w:szCs w:val="24"/>
        </w:rPr>
        <w:t>This reduction allows CHS to stay below the significance thresholds for the applicability of the New Source Review-PSD program</w:t>
      </w:r>
      <w:r w:rsidR="0063261A">
        <w:rPr>
          <w:rFonts w:ascii="Garamond" w:hAnsi="Garamond"/>
          <w:szCs w:val="24"/>
        </w:rPr>
        <w:t xml:space="preserve">. </w:t>
      </w:r>
      <w:r w:rsidRPr="00161EFE">
        <w:rPr>
          <w:rFonts w:ascii="Garamond" w:hAnsi="Garamond"/>
          <w:szCs w:val="24"/>
        </w:rPr>
        <w:t>CHS also requested some administrative changes to the permit</w:t>
      </w:r>
      <w:r w:rsidR="0063261A">
        <w:rPr>
          <w:rFonts w:ascii="Garamond" w:hAnsi="Garamond"/>
          <w:szCs w:val="24"/>
        </w:rPr>
        <w:t xml:space="preserve">. </w:t>
      </w:r>
      <w:r w:rsidRPr="00161EFE">
        <w:rPr>
          <w:rFonts w:ascii="Garamond" w:hAnsi="Garamond"/>
          <w:b/>
          <w:szCs w:val="24"/>
        </w:rPr>
        <w:t xml:space="preserve">MAQP #1821-16 </w:t>
      </w:r>
      <w:r w:rsidRPr="00161EFE">
        <w:rPr>
          <w:rFonts w:ascii="Garamond" w:hAnsi="Garamond"/>
          <w:szCs w:val="24"/>
        </w:rPr>
        <w:t>replaced MAQP #1821-15.</w:t>
      </w:r>
    </w:p>
    <w:p w14:paraId="6BE40D42" w14:textId="77777777" w:rsidR="00475C1A" w:rsidRPr="00161EFE" w:rsidRDefault="00475C1A" w:rsidP="00B8631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DD7CBD" w14:textId="7A884D7B" w:rsidR="00CF5DFB"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February 25, 2008,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complete application from CHS to modify MAQP #1821-16 for the completion of two separate projects</w:t>
      </w:r>
      <w:r w:rsidR="0063261A">
        <w:rPr>
          <w:rFonts w:ascii="Garamond" w:hAnsi="Garamond"/>
          <w:szCs w:val="24"/>
        </w:rPr>
        <w:t xml:space="preserve">. </w:t>
      </w:r>
      <w:r w:rsidRPr="00161EFE">
        <w:rPr>
          <w:rFonts w:ascii="Garamond" w:hAnsi="Garamond"/>
          <w:szCs w:val="24"/>
        </w:rPr>
        <w:t>For the first project, CHS proposed to construct a new 209.1 MMBtu-HHV/hr steam generating boiler (Boiler #12)</w:t>
      </w:r>
      <w:r w:rsidR="0063261A">
        <w:rPr>
          <w:rFonts w:ascii="Garamond" w:hAnsi="Garamond"/>
          <w:szCs w:val="24"/>
        </w:rPr>
        <w:t xml:space="preserve">. </w:t>
      </w:r>
      <w:r w:rsidRPr="00161EFE">
        <w:rPr>
          <w:rFonts w:ascii="Garamond" w:hAnsi="Garamond"/>
          <w:szCs w:val="24"/>
        </w:rPr>
        <w:t>This project includes the permanent shutdown of two existing boilers, Boilers #4 and #5, which have a combined capacity of 190 MMBtu-LHV/hr</w:t>
      </w:r>
      <w:r w:rsidR="0063261A">
        <w:rPr>
          <w:rFonts w:ascii="Garamond" w:hAnsi="Garamond"/>
          <w:szCs w:val="24"/>
        </w:rPr>
        <w:t xml:space="preserve">. </w:t>
      </w:r>
      <w:r w:rsidRPr="00161EFE">
        <w:rPr>
          <w:rFonts w:ascii="Garamond" w:hAnsi="Garamond"/>
          <w:szCs w:val="24"/>
        </w:rPr>
        <w:t xml:space="preserve">The two existing boilers are being </w:t>
      </w:r>
      <w:r w:rsidR="00B305F4" w:rsidRPr="00161EFE">
        <w:rPr>
          <w:rFonts w:ascii="Garamond" w:hAnsi="Garamond"/>
          <w:szCs w:val="24"/>
        </w:rPr>
        <w:t>shut down</w:t>
      </w:r>
      <w:r w:rsidRPr="00161EFE">
        <w:rPr>
          <w:rFonts w:ascii="Garamond" w:hAnsi="Garamond"/>
          <w:szCs w:val="24"/>
        </w:rPr>
        <w:t xml:space="preserve"> in part to meet the consent decree NO</w:t>
      </w:r>
      <w:r w:rsidRPr="00161EFE">
        <w:rPr>
          <w:rFonts w:ascii="Garamond" w:hAnsi="Garamond"/>
          <w:szCs w:val="24"/>
          <w:vertAlign w:val="subscript"/>
        </w:rPr>
        <w:t>x</w:t>
      </w:r>
      <w:r w:rsidRPr="00161EFE">
        <w:rPr>
          <w:rFonts w:ascii="Garamond" w:hAnsi="Garamond"/>
          <w:szCs w:val="24"/>
        </w:rPr>
        <w:t xml:space="preserve"> </w:t>
      </w:r>
      <w:r w:rsidRPr="00161EFE">
        <w:rPr>
          <w:rFonts w:ascii="Garamond" w:hAnsi="Garamond"/>
          <w:szCs w:val="24"/>
        </w:rPr>
        <w:lastRenderedPageBreak/>
        <w:t>reduction requirements, as well as to generate NO</w:t>
      </w:r>
      <w:r w:rsidRPr="00161EFE">
        <w:rPr>
          <w:rFonts w:ascii="Garamond" w:hAnsi="Garamond"/>
          <w:szCs w:val="24"/>
          <w:vertAlign w:val="subscript"/>
        </w:rPr>
        <w:t>x</w:t>
      </w:r>
      <w:r w:rsidRPr="00161EFE">
        <w:rPr>
          <w:rFonts w:ascii="Garamond" w:hAnsi="Garamond"/>
          <w:szCs w:val="24"/>
        </w:rPr>
        <w:t xml:space="preserve"> offsets for this permitting action.</w:t>
      </w:r>
      <w:r w:rsidRPr="00161EFE">
        <w:rPr>
          <w:rStyle w:val="FootnoteReference"/>
          <w:rFonts w:ascii="Garamond" w:hAnsi="Garamond"/>
          <w:szCs w:val="24"/>
          <w:vertAlign w:val="superscript"/>
        </w:rPr>
        <w:footnoteReference w:id="2"/>
      </w:r>
      <w:r w:rsidRPr="00161EFE">
        <w:rPr>
          <w:rFonts w:ascii="Garamond" w:hAnsi="Garamond"/>
          <w:szCs w:val="24"/>
        </w:rPr>
        <w:t xml:space="preserve">  Due to the operational complexity of replacing two existing boilers with one new boiler in the refinery steam system, CHS requested to maintain the ability to operate the #5 Boiler for 1 year after initial start-up of Boiler #12</w:t>
      </w:r>
      <w:r w:rsidR="0063261A">
        <w:rPr>
          <w:rFonts w:ascii="Garamond" w:hAnsi="Garamond"/>
          <w:szCs w:val="24"/>
        </w:rPr>
        <w:t xml:space="preserve">. </w:t>
      </w:r>
      <w:r w:rsidRPr="00161EFE">
        <w:rPr>
          <w:rFonts w:ascii="Garamond" w:hAnsi="Garamond"/>
          <w:szCs w:val="24"/>
        </w:rPr>
        <w:t>Combustion of fuel oil in the refinery boilers would also be eliminated primarily to generate NO</w:t>
      </w:r>
      <w:r w:rsidRPr="00161EFE">
        <w:rPr>
          <w:rFonts w:ascii="Garamond" w:hAnsi="Garamond"/>
          <w:szCs w:val="24"/>
          <w:vertAlign w:val="subscript"/>
        </w:rPr>
        <w:t>x</w:t>
      </w:r>
      <w:r w:rsidRPr="00161EFE">
        <w:rPr>
          <w:rFonts w:ascii="Garamond" w:hAnsi="Garamond"/>
          <w:szCs w:val="24"/>
        </w:rPr>
        <w:t xml:space="preserve"> offsets for this permitting action.</w:t>
      </w:r>
    </w:p>
    <w:p w14:paraId="74FA7C03" w14:textId="77777777" w:rsidR="004703B3" w:rsidRPr="00161EFE" w:rsidRDefault="004703B3" w:rsidP="004703B3">
      <w:pPr>
        <w:tabs>
          <w:tab w:val="left" w:pos="-1080"/>
          <w:tab w:val="left" w:pos="-720"/>
        </w:tabs>
        <w:rPr>
          <w:rFonts w:ascii="Garamond" w:hAnsi="Garamond"/>
          <w:szCs w:val="24"/>
        </w:rPr>
      </w:pPr>
    </w:p>
    <w:p w14:paraId="1D1E9114" w14:textId="1E3BF50B" w:rsidR="00CF5DFB" w:rsidRPr="00161EFE"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For the second project, CHS proposed an expansion of its </w:t>
      </w:r>
      <w:r w:rsidR="00E43A4A" w:rsidRPr="00161EFE">
        <w:rPr>
          <w:rFonts w:ascii="Garamond" w:hAnsi="Garamond"/>
          <w:szCs w:val="24"/>
        </w:rPr>
        <w:t>railcar light product loading</w:t>
      </w:r>
      <w:r w:rsidRPr="00161EFE">
        <w:rPr>
          <w:rFonts w:ascii="Garamond" w:hAnsi="Garamond"/>
          <w:szCs w:val="24"/>
        </w:rPr>
        <w:t xml:space="preserve"> facilities</w:t>
      </w:r>
      <w:r w:rsidR="0063261A">
        <w:rPr>
          <w:rFonts w:ascii="Garamond" w:hAnsi="Garamond"/>
          <w:szCs w:val="24"/>
        </w:rPr>
        <w:t xml:space="preserve">. </w:t>
      </w:r>
      <w:r w:rsidRPr="00161EFE">
        <w:rPr>
          <w:rFonts w:ascii="Garamond" w:hAnsi="Garamond"/>
          <w:szCs w:val="24"/>
        </w:rPr>
        <w:t>Although there would be no increase in refinery production from this expansion, the project would increase flexibility in the trans</w:t>
      </w:r>
      <w:r w:rsidR="0019683F" w:rsidRPr="00161EFE">
        <w:rPr>
          <w:rFonts w:ascii="Garamond" w:hAnsi="Garamond"/>
          <w:szCs w:val="24"/>
        </w:rPr>
        <w:t>portation of refinery products</w:t>
      </w:r>
      <w:r w:rsidR="0063261A">
        <w:rPr>
          <w:rFonts w:ascii="Garamond" w:hAnsi="Garamond"/>
          <w:szCs w:val="24"/>
        </w:rPr>
        <w:t xml:space="preserve">. </w:t>
      </w:r>
      <w:r w:rsidRPr="00161EFE">
        <w:rPr>
          <w:rFonts w:ascii="Garamond" w:hAnsi="Garamond"/>
          <w:szCs w:val="24"/>
        </w:rPr>
        <w:t>After project completion, there would be a total of nine spots available at this loading rack for product loading into railcars</w:t>
      </w:r>
      <w:r w:rsidR="0063261A">
        <w:rPr>
          <w:rFonts w:ascii="Garamond" w:hAnsi="Garamond"/>
          <w:szCs w:val="24"/>
        </w:rPr>
        <w:t xml:space="preserve">. </w:t>
      </w:r>
      <w:r w:rsidRPr="00161EFE">
        <w:rPr>
          <w:rFonts w:ascii="Garamond" w:hAnsi="Garamond"/>
          <w:szCs w:val="24"/>
        </w:rPr>
        <w:t>The railcar light product loading facility was originally permitted as part of the delayed coker project permitted under MAQP #1821-13 and revised under MAQP #1821-14, #1821-15, and #1821-16</w:t>
      </w:r>
      <w:r w:rsidR="0063261A">
        <w:rPr>
          <w:rFonts w:ascii="Garamond" w:hAnsi="Garamond"/>
          <w:szCs w:val="24"/>
        </w:rPr>
        <w:t xml:space="preserve">. </w:t>
      </w:r>
      <w:r w:rsidR="00E43A4A" w:rsidRPr="00161EFE">
        <w:rPr>
          <w:rFonts w:ascii="Garamond" w:hAnsi="Garamond"/>
          <w:szCs w:val="24"/>
        </w:rPr>
        <w:t>This change does not require a modification to the originally permitted VCU since the maximum loading rate of 2,000 gallons per minute (gpm) will remain unchanged.</w:t>
      </w:r>
    </w:p>
    <w:p w14:paraId="38B0697C" w14:textId="77777777" w:rsidR="00215837" w:rsidRPr="00161EFE" w:rsidRDefault="00215837" w:rsidP="00B8631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566137A" w14:textId="5D50968E" w:rsidR="004703B3"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The application also included a request to reduce the limitation for SO</w:t>
      </w:r>
      <w:r w:rsidRPr="00161EFE">
        <w:rPr>
          <w:rFonts w:ascii="Garamond" w:hAnsi="Garamond"/>
          <w:szCs w:val="24"/>
          <w:vertAlign w:val="subscript"/>
        </w:rPr>
        <w:t>2</w:t>
      </w:r>
      <w:r w:rsidRPr="00161EFE">
        <w:rPr>
          <w:rFonts w:ascii="Garamond" w:hAnsi="Garamond"/>
          <w:szCs w:val="24"/>
        </w:rPr>
        <w:t xml:space="preserve"> emissions from the combustion of alkylation unit polymer and fuel oil in all combustion devices from 127.6 TPY to 50 TPY (for alkylation unit polymer only since fuel oil combustion in refinery boilers will be eliminated)</w:t>
      </w:r>
      <w:r w:rsidR="0063261A">
        <w:rPr>
          <w:rFonts w:ascii="Garamond" w:hAnsi="Garamond"/>
          <w:szCs w:val="24"/>
        </w:rPr>
        <w:t xml:space="preserve">. </w:t>
      </w:r>
      <w:r w:rsidRPr="00161EFE">
        <w:rPr>
          <w:rFonts w:ascii="Garamond" w:hAnsi="Garamond"/>
          <w:szCs w:val="24"/>
        </w:rPr>
        <w:t>Although the potential to emit for the combustion of alkylation unit polymer in the Alkylation Unit Hot Oil Heater is estimated to be around 8.3 TPY for SO</w:t>
      </w:r>
      <w:r w:rsidRPr="00161EFE">
        <w:rPr>
          <w:rFonts w:ascii="Garamond" w:hAnsi="Garamond"/>
          <w:szCs w:val="24"/>
          <w:vertAlign w:val="subscript"/>
        </w:rPr>
        <w:t>2</w:t>
      </w:r>
      <w:r w:rsidRPr="00161EFE">
        <w:rPr>
          <w:rFonts w:ascii="Garamond" w:hAnsi="Garamond"/>
          <w:szCs w:val="24"/>
        </w:rPr>
        <w:t xml:space="preserve"> (based on a specific gravity of 0.7 and a sulfur content of 1 wt%; the exact potential to emit has not been determined due to the variability of specific gravity and sulfur content), the allowable emissions are set at 50 TPY in this permitting action</w:t>
      </w:r>
      <w:r w:rsidR="0063261A">
        <w:rPr>
          <w:rFonts w:ascii="Garamond" w:hAnsi="Garamond"/>
          <w:szCs w:val="24"/>
        </w:rPr>
        <w:t xml:space="preserve">. </w:t>
      </w:r>
      <w:r w:rsidRPr="00161EFE">
        <w:rPr>
          <w:rFonts w:ascii="Garamond" w:hAnsi="Garamond"/>
          <w:szCs w:val="24"/>
        </w:rPr>
        <w:t xml:space="preserve">According to ARM 17.8.801(24)(f), the decrease in actual emissions from the elimination of fuel oil combustion in refinery boilers is creditable for PSD purposes provided the old level of actual emission or the old level of allowable emissions, </w:t>
      </w:r>
      <w:r w:rsidRPr="00161EFE">
        <w:rPr>
          <w:rFonts w:ascii="Garamond" w:hAnsi="Garamond"/>
          <w:i/>
          <w:szCs w:val="24"/>
        </w:rPr>
        <w:t>whichever is lower</w:t>
      </w:r>
      <w:r w:rsidRPr="00161EFE">
        <w:rPr>
          <w:rFonts w:ascii="Garamond" w:hAnsi="Garamond"/>
          <w:szCs w:val="24"/>
        </w:rPr>
        <w:t>, exceeds the new level of actual emissions and the decrease in emissions is federally enforceable at and after the time that actual construction begins</w:t>
      </w:r>
      <w:r w:rsidR="0063261A">
        <w:rPr>
          <w:rFonts w:ascii="Garamond" w:hAnsi="Garamond"/>
          <w:szCs w:val="24"/>
        </w:rPr>
        <w:t xml:space="preserve">. </w:t>
      </w:r>
      <w:r w:rsidRPr="00161EFE">
        <w:rPr>
          <w:rFonts w:ascii="Garamond" w:hAnsi="Garamond"/>
          <w:szCs w:val="24"/>
        </w:rPr>
        <w:t>Since the old level of actual emissions is lower than the old level of allowable emissions for combustion of fuel oil in refinery boilers, CHS requested a creditable reduction based on actual emissions from the boilers</w:t>
      </w:r>
      <w:r w:rsidR="0063261A">
        <w:rPr>
          <w:rFonts w:ascii="Garamond" w:hAnsi="Garamond"/>
          <w:szCs w:val="24"/>
        </w:rPr>
        <w:t xml:space="preserve">. </w:t>
      </w:r>
      <w:r w:rsidRPr="00161EFE">
        <w:rPr>
          <w:rFonts w:ascii="Garamond" w:hAnsi="Garamond"/>
          <w:szCs w:val="24"/>
        </w:rPr>
        <w:t>This reduction resulted in a total of 50 TPY SO</w:t>
      </w:r>
      <w:r w:rsidRPr="00161EFE">
        <w:rPr>
          <w:rFonts w:ascii="Garamond" w:hAnsi="Garamond"/>
          <w:szCs w:val="24"/>
          <w:vertAlign w:val="subscript"/>
        </w:rPr>
        <w:t>2</w:t>
      </w:r>
      <w:r w:rsidRPr="00161EFE">
        <w:rPr>
          <w:rFonts w:ascii="Garamond" w:hAnsi="Garamond"/>
          <w:szCs w:val="24"/>
        </w:rPr>
        <w:t xml:space="preserve"> allowed for the combustion of alkylation unit polymer in the Alkylation Unit Hot Oil Heater, the only unit that is part of the original SO</w:t>
      </w:r>
      <w:r w:rsidRPr="00161EFE">
        <w:rPr>
          <w:rFonts w:ascii="Garamond" w:hAnsi="Garamond"/>
          <w:szCs w:val="24"/>
          <w:vertAlign w:val="subscript"/>
        </w:rPr>
        <w:t>2</w:t>
      </w:r>
      <w:r w:rsidRPr="00161EFE">
        <w:rPr>
          <w:rFonts w:ascii="Garamond" w:hAnsi="Garamond"/>
          <w:szCs w:val="24"/>
        </w:rPr>
        <w:t xml:space="preserve"> limitation for fuel oil combustion devices that will continue to operate</w:t>
      </w:r>
      <w:r w:rsidR="0063261A">
        <w:rPr>
          <w:rFonts w:ascii="Garamond" w:hAnsi="Garamond"/>
          <w:szCs w:val="24"/>
        </w:rPr>
        <w:t xml:space="preserve">. </w:t>
      </w:r>
      <w:r w:rsidRPr="00161EFE">
        <w:rPr>
          <w:rFonts w:ascii="Garamond" w:hAnsi="Garamond"/>
          <w:szCs w:val="24"/>
        </w:rPr>
        <w:t>While it appears that the emissions from the combustion of alkylation unit polymer would be allowed to increase through this permitting action, it is important to note that physical modifications and/or changes in the method of operation would first have to occur for the Alkylation Unit Hot Oil Heater to emit more than its estimated potential of 8.3 TPY (note: the exact potential to emit has not been determined at this time)</w:t>
      </w:r>
      <w:r w:rsidR="0063261A">
        <w:rPr>
          <w:rFonts w:ascii="Garamond" w:hAnsi="Garamond"/>
          <w:szCs w:val="24"/>
        </w:rPr>
        <w:t xml:space="preserve">. </w:t>
      </w:r>
      <w:r w:rsidRPr="00161EFE">
        <w:rPr>
          <w:rFonts w:ascii="Garamond" w:hAnsi="Garamond"/>
          <w:szCs w:val="24"/>
        </w:rPr>
        <w:t>As acknowledged by CHS, a modification and/or change in method of operation to this unit would require a permit modification.</w:t>
      </w:r>
    </w:p>
    <w:p w14:paraId="0963EE0C" w14:textId="77777777" w:rsidR="004703B3" w:rsidRDefault="004703B3" w:rsidP="004703B3">
      <w:pPr>
        <w:widowControl/>
        <w:tabs>
          <w:tab w:val="left" w:pos="-1080"/>
          <w:tab w:val="left" w:pos="-720"/>
        </w:tabs>
        <w:rPr>
          <w:rFonts w:ascii="Garamond" w:hAnsi="Garamond"/>
          <w:szCs w:val="24"/>
        </w:rPr>
      </w:pPr>
    </w:p>
    <w:p w14:paraId="62CB7CE2" w14:textId="6949BB85" w:rsidR="00CF5DFB" w:rsidRPr="00161EFE" w:rsidRDefault="00CF5DFB" w:rsidP="004703B3">
      <w:pPr>
        <w:keepNext/>
        <w:keepLines/>
        <w:widowControl/>
        <w:tabs>
          <w:tab w:val="left" w:pos="-1080"/>
          <w:tab w:val="left" w:pos="-720"/>
        </w:tabs>
        <w:ind w:left="1440"/>
        <w:rPr>
          <w:rFonts w:ascii="Garamond" w:hAnsi="Garamond"/>
          <w:szCs w:val="24"/>
        </w:rPr>
      </w:pPr>
      <w:r w:rsidRPr="00161EFE">
        <w:rPr>
          <w:rFonts w:ascii="Garamond" w:hAnsi="Garamond"/>
          <w:szCs w:val="24"/>
        </w:rPr>
        <w:lastRenderedPageBreak/>
        <w:t xml:space="preserve">Therefore,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does not anticipate any increase in actual emissions from this unit, even though the allowable has been set at 50 TPY</w:t>
      </w:r>
      <w:r w:rsidR="0063261A">
        <w:rPr>
          <w:rFonts w:ascii="Garamond" w:hAnsi="Garamond"/>
          <w:szCs w:val="24"/>
        </w:rPr>
        <w:t xml:space="preserve">. </w:t>
      </w:r>
      <w:r w:rsidRPr="00161EFE">
        <w:rPr>
          <w:rFonts w:ascii="Garamond" w:hAnsi="Garamond"/>
          <w:szCs w:val="24"/>
        </w:rPr>
        <w:t xml:space="preserve">In addition, should CHS eliminate or reduce the combustion of alkylation unit polymer in future permit actions </w:t>
      </w:r>
      <w:proofErr w:type="gramStart"/>
      <w:r w:rsidRPr="00161EFE">
        <w:rPr>
          <w:rFonts w:ascii="Garamond" w:hAnsi="Garamond"/>
          <w:szCs w:val="24"/>
        </w:rPr>
        <w:t>in order to</w:t>
      </w:r>
      <w:proofErr w:type="gramEnd"/>
      <w:r w:rsidRPr="00161EFE">
        <w:rPr>
          <w:rFonts w:ascii="Garamond" w:hAnsi="Garamond"/>
          <w:szCs w:val="24"/>
        </w:rPr>
        <w:t xml:space="preserve"> have a creditable decrease for PSD purposes, only the change in actual emissions would be available since the actual emissions will be lower than the allowable, unless a modification to the unit is made.</w:t>
      </w:r>
    </w:p>
    <w:p w14:paraId="3382C4D7" w14:textId="77777777" w:rsidR="007A3B7F" w:rsidRPr="00161EFE" w:rsidRDefault="007A3B7F"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C644AC" w14:textId="44A7CBD3"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In addition, CHS requested that the permit CO emission limits for Boiler #11 be changed to 36.63 TPY and 15.26 lb/hr, based on a revised emission factor from performance test data completed in 2007 for Boiler #11 used to calculate the PTE</w:t>
      </w:r>
      <w:r w:rsidR="0063261A">
        <w:rPr>
          <w:rFonts w:ascii="Garamond" w:hAnsi="Garamond"/>
          <w:szCs w:val="24"/>
        </w:rPr>
        <w:t xml:space="preserve">. </w:t>
      </w:r>
      <w:proofErr w:type="gramStart"/>
      <w:r w:rsidRPr="00161EFE">
        <w:rPr>
          <w:rFonts w:ascii="Garamond" w:hAnsi="Garamond"/>
          <w:szCs w:val="24"/>
        </w:rPr>
        <w:t>All of</w:t>
      </w:r>
      <w:proofErr w:type="gramEnd"/>
      <w:r w:rsidRPr="00161EFE">
        <w:rPr>
          <w:rFonts w:ascii="Garamond" w:hAnsi="Garamond"/>
          <w:szCs w:val="24"/>
        </w:rPr>
        <w:t xml:space="preserve"> these changes allow CHS to stay below the significance thresholds for the applicability of the New Source Review-PSD program.</w:t>
      </w:r>
    </w:p>
    <w:p w14:paraId="634548C8"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40619BD" w14:textId="53529BD2"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CHS also requested some additional administrative changes to the permit, including clarification of the applicability of 40 CFR 63, Subpart DDDDD: NESHAP for Industrial, Commercial, and Institutional Boilers and Process Heaters to various sources given the fact that the federal rule was vacated on July 30, 2007</w:t>
      </w:r>
      <w:r w:rsidR="0063261A">
        <w:rPr>
          <w:rFonts w:ascii="Garamond" w:hAnsi="Garamond"/>
          <w:szCs w:val="24"/>
        </w:rPr>
        <w:t xml:space="preserve">. </w:t>
      </w:r>
      <w:r w:rsidRPr="00161EFE">
        <w:rPr>
          <w:rFonts w:ascii="Garamond" w:hAnsi="Garamond"/>
          <w:szCs w:val="24"/>
        </w:rPr>
        <w:t xml:space="preserve">Although the federal rule has been vacated, the vacated federal rule remains incorporated by reference in ARM 17.8.103 and ARM 17.8.302 (with the applicable publication date specified in ARM 17.8.102) at the time of </w:t>
      </w:r>
      <w:r w:rsidRPr="00161EFE">
        <w:rPr>
          <w:rFonts w:ascii="Garamond" w:hAnsi="Garamond"/>
          <w:b/>
          <w:szCs w:val="24"/>
        </w:rPr>
        <w:t>MAQP #1821-17</w:t>
      </w:r>
      <w:r w:rsidRPr="00161EFE">
        <w:rPr>
          <w:rFonts w:ascii="Garamond" w:hAnsi="Garamond"/>
          <w:szCs w:val="24"/>
        </w:rPr>
        <w:t xml:space="preserve"> issuance and as such, it remains an applicable requirement under state rules; each applicable permit condition has been marked ‘State-Only Requirement’.</w:t>
      </w:r>
    </w:p>
    <w:p w14:paraId="291655E2" w14:textId="77777777" w:rsidR="004E2657" w:rsidRPr="00161EFE" w:rsidRDefault="004E2657"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8E97A12" w14:textId="5896CE36" w:rsidR="00CF5DFB" w:rsidRPr="00161EFE" w:rsidRDefault="00CF5DFB" w:rsidP="00CF46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April 1, 2008, CHS requested that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delay issuance of the preliminary determination for this permit application until additional information could be submitted regarding alternative coke handling practices</w:t>
      </w:r>
      <w:r w:rsidR="0063261A">
        <w:rPr>
          <w:rFonts w:ascii="Garamond" w:hAnsi="Garamond"/>
          <w:szCs w:val="24"/>
        </w:rPr>
        <w:t xml:space="preserve">. </w:t>
      </w:r>
      <w:r w:rsidRPr="00161EFE">
        <w:rPr>
          <w:rFonts w:ascii="Garamond" w:hAnsi="Garamond"/>
          <w:szCs w:val="24"/>
        </w:rPr>
        <w:t xml:space="preserve">This additional information was submitted to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 xml:space="preserve">on April 3, 2008, with follow-up information received by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on April 14, 2008</w:t>
      </w:r>
      <w:r w:rsidR="0063261A">
        <w:rPr>
          <w:rFonts w:ascii="Garamond" w:hAnsi="Garamond"/>
          <w:szCs w:val="24"/>
        </w:rPr>
        <w:t xml:space="preserve">. </w:t>
      </w:r>
      <w:r w:rsidRPr="00161EFE">
        <w:rPr>
          <w:rFonts w:ascii="Garamond" w:hAnsi="Garamond"/>
          <w:szCs w:val="24"/>
        </w:rPr>
        <w:t>CHS requested that an alternative coke handling process be included in MAQP #1821-17</w:t>
      </w:r>
      <w:r w:rsidR="0063261A">
        <w:rPr>
          <w:rFonts w:ascii="Garamond" w:hAnsi="Garamond"/>
          <w:szCs w:val="24"/>
        </w:rPr>
        <w:t xml:space="preserve">. </w:t>
      </w:r>
      <w:r w:rsidRPr="00161EFE">
        <w:rPr>
          <w:rFonts w:ascii="Garamond" w:hAnsi="Garamond"/>
          <w:szCs w:val="24"/>
        </w:rPr>
        <w:t>The coke handling process, originally permitted as part of the delayed coker project, included the use of conveyors to transport coke to a crusher and to a railcar loading system</w:t>
      </w:r>
      <w:r w:rsidR="0063261A">
        <w:rPr>
          <w:rFonts w:ascii="Garamond" w:hAnsi="Garamond"/>
          <w:szCs w:val="24"/>
        </w:rPr>
        <w:t xml:space="preserve">. </w:t>
      </w:r>
      <w:r w:rsidRPr="00161EFE">
        <w:rPr>
          <w:rFonts w:ascii="Garamond" w:hAnsi="Garamond"/>
          <w:szCs w:val="24"/>
        </w:rPr>
        <w:t>Because the system is enclosed, it is not possible to transport coke to the crusher and loading system without the use of the conveyors</w:t>
      </w:r>
      <w:r w:rsidR="0063261A">
        <w:rPr>
          <w:rFonts w:ascii="Garamond" w:hAnsi="Garamond"/>
          <w:szCs w:val="24"/>
        </w:rPr>
        <w:t xml:space="preserve">. </w:t>
      </w:r>
      <w:r w:rsidRPr="00161EFE">
        <w:rPr>
          <w:rFonts w:ascii="Garamond" w:hAnsi="Garamond"/>
          <w:szCs w:val="24"/>
        </w:rPr>
        <w:t>CHS has since identified the need for an alternate coke handling method to be used when the conveyors are out of operation for either planned or unplanned maintenance</w:t>
      </w:r>
      <w:r w:rsidR="0063261A">
        <w:rPr>
          <w:rFonts w:ascii="Garamond" w:hAnsi="Garamond"/>
          <w:szCs w:val="24"/>
        </w:rPr>
        <w:t xml:space="preserve">. </w:t>
      </w:r>
      <w:r w:rsidRPr="00161EFE">
        <w:rPr>
          <w:rFonts w:ascii="Garamond" w:hAnsi="Garamond"/>
          <w:szCs w:val="24"/>
        </w:rPr>
        <w:t>MAQP #1821-17 replaced MAQP #1821-16.</w:t>
      </w:r>
    </w:p>
    <w:p w14:paraId="0FFCDC82"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2A42424" w14:textId="27DA78B0"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November 7, 2008,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MAQP application from CHS for a benzene reduction project</w:t>
      </w:r>
      <w:r w:rsidR="0063261A">
        <w:rPr>
          <w:rFonts w:ascii="Garamond" w:hAnsi="Garamond"/>
          <w:szCs w:val="24"/>
        </w:rPr>
        <w:t xml:space="preserve">. </w:t>
      </w:r>
      <w:r w:rsidRPr="00161EFE">
        <w:rPr>
          <w:rFonts w:ascii="Garamond" w:hAnsi="Garamond"/>
          <w:szCs w:val="24"/>
        </w:rPr>
        <w:t>In this application, CHS requested to modify MAQP #1821-17, to allow construction of a new Benzene Reduction Unit within the Laurel refinery to meet the requirements of the Mobile Source Air Toxics Rule (40 CFR 80, Subpart L)</w:t>
      </w:r>
      <w:r w:rsidR="0063261A">
        <w:rPr>
          <w:rFonts w:ascii="Garamond" w:hAnsi="Garamond"/>
          <w:szCs w:val="24"/>
        </w:rPr>
        <w:t xml:space="preserve">. </w:t>
      </w:r>
      <w:r w:rsidRPr="00161EFE">
        <w:rPr>
          <w:rFonts w:ascii="Garamond" w:hAnsi="Garamond"/>
          <w:szCs w:val="24"/>
        </w:rPr>
        <w:t>This rule requires that the refinery’s average gasoline benzene concentration in any annual averaging period not exceed 0.62 volume percent, beginning January 1, 2011</w:t>
      </w:r>
      <w:r w:rsidR="0063261A">
        <w:rPr>
          <w:rFonts w:ascii="Garamond" w:hAnsi="Garamond"/>
          <w:szCs w:val="24"/>
        </w:rPr>
        <w:t xml:space="preserve">. </w:t>
      </w:r>
      <w:r w:rsidRPr="00161EFE">
        <w:rPr>
          <w:rFonts w:ascii="Garamond" w:hAnsi="Garamond"/>
          <w:szCs w:val="24"/>
        </w:rPr>
        <w:t>This new unit will be inserted in the middle of the existing Platformer Unit</w:t>
      </w:r>
      <w:r w:rsidR="0063261A">
        <w:rPr>
          <w:rFonts w:ascii="Garamond" w:hAnsi="Garamond"/>
          <w:szCs w:val="24"/>
        </w:rPr>
        <w:t xml:space="preserve">. </w:t>
      </w:r>
      <w:r w:rsidRPr="00161EFE">
        <w:rPr>
          <w:rFonts w:ascii="Garamond" w:hAnsi="Garamond"/>
          <w:szCs w:val="24"/>
        </w:rPr>
        <w:t xml:space="preserve">The new process will receive feed from the </w:t>
      </w:r>
      <w:r w:rsidR="005765E5" w:rsidRPr="00161EFE">
        <w:rPr>
          <w:rFonts w:ascii="Garamond" w:hAnsi="Garamond"/>
          <w:szCs w:val="24"/>
        </w:rPr>
        <w:t>high-pressure</w:t>
      </w:r>
      <w:r w:rsidRPr="00161EFE">
        <w:rPr>
          <w:rFonts w:ascii="Garamond" w:hAnsi="Garamond"/>
          <w:szCs w:val="24"/>
        </w:rPr>
        <w:t xml:space="preserve"> separator of the existing Platformer unit and produce a heavy platformate stream that will go directly to product storage and a light platformate stream that will be treated further</w:t>
      </w:r>
      <w:r w:rsidR="0063261A">
        <w:rPr>
          <w:rFonts w:ascii="Garamond" w:hAnsi="Garamond"/>
          <w:szCs w:val="24"/>
        </w:rPr>
        <w:t xml:space="preserve">. </w:t>
      </w:r>
      <w:r w:rsidRPr="00161EFE">
        <w:rPr>
          <w:rFonts w:ascii="Garamond" w:hAnsi="Garamond"/>
          <w:szCs w:val="24"/>
        </w:rPr>
        <w:t>The light platformate stream, concentrated with benzene, will undergo a benzene hydrogenation reaction to convert the benzene to cyclohexane</w:t>
      </w:r>
      <w:r w:rsidR="0063261A">
        <w:rPr>
          <w:rFonts w:ascii="Garamond" w:hAnsi="Garamond"/>
          <w:szCs w:val="24"/>
        </w:rPr>
        <w:t xml:space="preserve">. </w:t>
      </w:r>
      <w:r w:rsidRPr="00161EFE">
        <w:rPr>
          <w:rFonts w:ascii="Garamond" w:hAnsi="Garamond"/>
          <w:szCs w:val="24"/>
        </w:rPr>
        <w:t>This stream will then be fed to the existing Platformer Unit’s debutanizer.</w:t>
      </w:r>
    </w:p>
    <w:p w14:paraId="5D7AF1FD" w14:textId="77777777" w:rsidR="00965721" w:rsidRDefault="0096572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E0B6CC5" w14:textId="57867D1F"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lastRenderedPageBreak/>
        <w:t>Because the Benzene Reduction Unit includes a hydrogenation reaction, hydrogen is required for the process</w:t>
      </w:r>
      <w:r w:rsidR="0063261A">
        <w:rPr>
          <w:rFonts w:ascii="Garamond" w:hAnsi="Garamond"/>
          <w:szCs w:val="24"/>
        </w:rPr>
        <w:t xml:space="preserve">. </w:t>
      </w:r>
      <w:r w:rsidRPr="00161EFE">
        <w:rPr>
          <w:rFonts w:ascii="Garamond" w:hAnsi="Garamond"/>
          <w:szCs w:val="24"/>
        </w:rPr>
        <w:t>For this reason, modification to the existing 1,000 Unit Hydrogen Plant is planned</w:t>
      </w:r>
      <w:r w:rsidR="0063261A">
        <w:rPr>
          <w:rFonts w:ascii="Garamond" w:hAnsi="Garamond"/>
          <w:szCs w:val="24"/>
        </w:rPr>
        <w:t xml:space="preserve">. </w:t>
      </w:r>
      <w:r w:rsidRPr="00161EFE">
        <w:rPr>
          <w:rFonts w:ascii="Garamond" w:hAnsi="Garamond"/>
          <w:szCs w:val="24"/>
        </w:rPr>
        <w:t>This modification will essentially increase hydrogen production in the amount needed in the new process and includes the addition of a steam superheater and an Enhanced Heat Transfer Reformer (EHTR)</w:t>
      </w:r>
      <w:r w:rsidR="0063261A">
        <w:rPr>
          <w:rFonts w:ascii="Garamond" w:hAnsi="Garamond"/>
          <w:szCs w:val="24"/>
        </w:rPr>
        <w:t xml:space="preserve">. </w:t>
      </w:r>
      <w:r w:rsidRPr="00161EFE">
        <w:rPr>
          <w:rFonts w:ascii="Garamond" w:hAnsi="Garamond"/>
          <w:szCs w:val="24"/>
        </w:rPr>
        <w:t>In the existing process, hydrogen is produced by mixing natural gas and the hydrogen-rich Platformer Unit off gas stream with saturated steam</w:t>
      </w:r>
      <w:r w:rsidR="0063261A">
        <w:rPr>
          <w:rFonts w:ascii="Garamond" w:hAnsi="Garamond"/>
          <w:szCs w:val="24"/>
        </w:rPr>
        <w:t xml:space="preserve">. </w:t>
      </w:r>
      <w:r w:rsidRPr="00161EFE">
        <w:rPr>
          <w:rFonts w:ascii="Garamond" w:hAnsi="Garamond"/>
          <w:szCs w:val="24"/>
        </w:rPr>
        <w:t>However, in the modified process, only natural gas will be used</w:t>
      </w:r>
      <w:r w:rsidR="0063261A">
        <w:rPr>
          <w:rFonts w:ascii="Garamond" w:hAnsi="Garamond"/>
          <w:szCs w:val="24"/>
        </w:rPr>
        <w:t xml:space="preserve">. </w:t>
      </w:r>
      <w:r w:rsidRPr="00161EFE">
        <w:rPr>
          <w:rFonts w:ascii="Garamond" w:hAnsi="Garamond"/>
          <w:szCs w:val="24"/>
        </w:rPr>
        <w:t>Additionally, the steam used will be super-heated to supply additional heat to the primary reformer by means of a higher inlet process gas temperature</w:t>
      </w:r>
      <w:r w:rsidR="0063261A">
        <w:rPr>
          <w:rFonts w:ascii="Garamond" w:hAnsi="Garamond"/>
          <w:szCs w:val="24"/>
        </w:rPr>
        <w:t xml:space="preserve">. </w:t>
      </w:r>
      <w:r w:rsidRPr="00161EFE">
        <w:rPr>
          <w:rFonts w:ascii="Garamond" w:hAnsi="Garamond"/>
          <w:szCs w:val="24"/>
        </w:rPr>
        <w:t>This modified process will allow for an increase in the process feed gas flow at the same reformer heat duty</w:t>
      </w:r>
      <w:r w:rsidR="0063261A">
        <w:rPr>
          <w:rFonts w:ascii="Garamond" w:hAnsi="Garamond"/>
          <w:szCs w:val="24"/>
        </w:rPr>
        <w:t xml:space="preserve">. </w:t>
      </w:r>
      <w:r w:rsidRPr="00161EFE">
        <w:rPr>
          <w:rFonts w:ascii="Garamond" w:hAnsi="Garamond"/>
          <w:szCs w:val="24"/>
        </w:rPr>
        <w:t>As a result, more hydrogen will be produced in the reformer without increasing the firing rate, and thus, emission rate, of the H-1001 Reformer Heater</w:t>
      </w:r>
      <w:r w:rsidR="0063261A">
        <w:rPr>
          <w:rFonts w:ascii="Garamond" w:hAnsi="Garamond"/>
          <w:szCs w:val="24"/>
        </w:rPr>
        <w:t xml:space="preserve">. </w:t>
      </w:r>
      <w:r w:rsidRPr="00161EFE">
        <w:rPr>
          <w:rFonts w:ascii="Garamond" w:hAnsi="Garamond"/>
          <w:szCs w:val="24"/>
        </w:rPr>
        <w:t>For this reason, the H-1001 Reformer Heater is not a project affected emission unit.</w:t>
      </w:r>
    </w:p>
    <w:p w14:paraId="22431373" w14:textId="77777777" w:rsidR="004703B3" w:rsidRDefault="004703B3" w:rsidP="004703B3">
      <w:pPr>
        <w:tabs>
          <w:tab w:val="left" w:pos="-1080"/>
          <w:tab w:val="left" w:pos="-720"/>
        </w:tabs>
        <w:rPr>
          <w:rFonts w:ascii="Garamond" w:hAnsi="Garamond"/>
          <w:szCs w:val="24"/>
        </w:rPr>
      </w:pPr>
    </w:p>
    <w:p w14:paraId="5A29DAAA" w14:textId="0EAA5E09" w:rsidR="00CF5DFB" w:rsidRPr="00161EFE" w:rsidRDefault="00CF5DFB"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In this application, CHS also requested to make enforceable the retrofit of the Platformer Heater with low NO</w:t>
      </w:r>
      <w:r w:rsidRPr="00161EFE">
        <w:rPr>
          <w:rFonts w:ascii="Garamond" w:hAnsi="Garamond"/>
          <w:szCs w:val="24"/>
          <w:vertAlign w:val="subscript"/>
        </w:rPr>
        <w:t>x</w:t>
      </w:r>
      <w:r w:rsidRPr="00161EFE">
        <w:rPr>
          <w:rFonts w:ascii="Garamond" w:hAnsi="Garamond"/>
          <w:szCs w:val="24"/>
        </w:rPr>
        <w:t xml:space="preserve"> burners</w:t>
      </w:r>
      <w:r w:rsidR="0063261A">
        <w:rPr>
          <w:rFonts w:ascii="Garamond" w:hAnsi="Garamond"/>
          <w:szCs w:val="24"/>
        </w:rPr>
        <w:t xml:space="preserve">. </w:t>
      </w:r>
      <w:r w:rsidRPr="00161EFE">
        <w:rPr>
          <w:rFonts w:ascii="Garamond" w:hAnsi="Garamond"/>
          <w:szCs w:val="24"/>
        </w:rPr>
        <w:t>This modification is being done to achieve Consent Decree required NO</w:t>
      </w:r>
      <w:r w:rsidRPr="00161EFE">
        <w:rPr>
          <w:rFonts w:ascii="Garamond" w:hAnsi="Garamond"/>
          <w:szCs w:val="24"/>
          <w:vertAlign w:val="subscript"/>
        </w:rPr>
        <w:t>x</w:t>
      </w:r>
      <w:r w:rsidRPr="00161EFE">
        <w:rPr>
          <w:rFonts w:ascii="Garamond" w:hAnsi="Garamond"/>
          <w:szCs w:val="24"/>
        </w:rPr>
        <w:t xml:space="preserve"> reductions</w:t>
      </w:r>
      <w:r w:rsidR="0063261A">
        <w:rPr>
          <w:rFonts w:ascii="Garamond" w:hAnsi="Garamond"/>
          <w:szCs w:val="24"/>
        </w:rPr>
        <w:t xml:space="preserve">. </w:t>
      </w:r>
      <w:r w:rsidRPr="00161EFE">
        <w:rPr>
          <w:rFonts w:ascii="Garamond" w:hAnsi="Garamond"/>
          <w:szCs w:val="24"/>
        </w:rPr>
        <w:t>This modification is not required by the Benzene Reduction project; however, the retrofit of the Platformer Heater will occur during the construction phase of the Benzene Reduction project.</w:t>
      </w:r>
      <w:r w:rsidRPr="00161EFE">
        <w:rPr>
          <w:rStyle w:val="FootnoteReference"/>
          <w:rFonts w:ascii="Garamond" w:hAnsi="Garamond"/>
          <w:szCs w:val="24"/>
          <w:vertAlign w:val="superscript"/>
        </w:rPr>
        <w:footnoteReference w:id="3"/>
      </w:r>
    </w:p>
    <w:p w14:paraId="12B68826" w14:textId="77777777" w:rsidR="008B518A" w:rsidRPr="00161EFE" w:rsidRDefault="008B518A"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F91CBDA" w14:textId="15E9E5B6" w:rsidR="00CF5DFB" w:rsidRPr="00161EFE" w:rsidRDefault="003C522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reviewed this application and deemed it incomplete on December 1, 2008</w:t>
      </w:r>
      <w:r w:rsidR="0063261A">
        <w:rPr>
          <w:rFonts w:ascii="Garamond" w:hAnsi="Garamond"/>
          <w:szCs w:val="24"/>
        </w:rPr>
        <w:t xml:space="preserve">.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requested additional information to support the BACT analysis for the Platformer Splitter Reboiler</w:t>
      </w:r>
      <w:r w:rsidR="0063261A">
        <w:rPr>
          <w:rFonts w:ascii="Garamond" w:hAnsi="Garamond"/>
          <w:szCs w:val="24"/>
        </w:rPr>
        <w:t xml:space="preserve">.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received the requested follow-up information from CHS on December 15, 2008; the application was deemed complete as of this date.</w:t>
      </w:r>
    </w:p>
    <w:p w14:paraId="1746774A"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55B0690" w14:textId="27BBFF37" w:rsidR="00CF5DFB" w:rsidRPr="00161EFE" w:rsidRDefault="00CF5DFB" w:rsidP="00CF4604">
      <w:pPr>
        <w:autoSpaceDE w:val="0"/>
        <w:autoSpaceDN w:val="0"/>
        <w:adjustRightInd w:val="0"/>
        <w:ind w:left="1440"/>
        <w:rPr>
          <w:rFonts w:ascii="Garamond" w:hAnsi="Garamond"/>
          <w:snapToGrid/>
          <w:szCs w:val="24"/>
        </w:rPr>
      </w:pPr>
      <w:r w:rsidRPr="00161EFE">
        <w:rPr>
          <w:rFonts w:ascii="Garamond" w:hAnsi="Garamond"/>
          <w:snapToGrid/>
          <w:szCs w:val="24"/>
        </w:rPr>
        <w:t xml:space="preserve">In addition to making the requested changes,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szCs w:val="24"/>
        </w:rPr>
        <w:t xml:space="preserve">has clarified the permit language for the bulk loading rack VCU regarding the products that may be loaded in the event the VCU is inoperable and deleted all references to </w:t>
      </w:r>
      <w:r w:rsidRPr="00161EFE">
        <w:rPr>
          <w:rFonts w:ascii="Garamond" w:hAnsi="Garamond"/>
          <w:szCs w:val="24"/>
        </w:rPr>
        <w:t>40 CFR 63, Subpart DDDDD: NESHAP for Industrial, Commercial, and Institutional Boilers and Process Heaters,</w:t>
      </w:r>
      <w:r w:rsidRPr="00161EFE">
        <w:rPr>
          <w:rFonts w:ascii="Garamond" w:hAnsi="Garamond"/>
          <w:snapToGrid/>
          <w:szCs w:val="24"/>
        </w:rPr>
        <w:t xml:space="preserve"> as it was removed from the ARM in October 2008</w:t>
      </w:r>
      <w:r w:rsidR="0063261A">
        <w:rPr>
          <w:rFonts w:ascii="Garamond" w:hAnsi="Garamond"/>
          <w:snapToGrid/>
          <w:szCs w:val="24"/>
        </w:rPr>
        <w:t xml:space="preserve">. </w:t>
      </w:r>
      <w:r w:rsidRPr="00161EFE">
        <w:rPr>
          <w:rFonts w:ascii="Garamond" w:hAnsi="Garamond"/>
          <w:b/>
          <w:bCs/>
          <w:snapToGrid/>
          <w:szCs w:val="24"/>
        </w:rPr>
        <w:t xml:space="preserve">MAQP #1821-18 </w:t>
      </w:r>
      <w:r w:rsidRPr="00161EFE">
        <w:rPr>
          <w:rFonts w:ascii="Garamond" w:hAnsi="Garamond"/>
          <w:snapToGrid/>
          <w:szCs w:val="24"/>
        </w:rPr>
        <w:t>replaced MAQP #1821-17.</w:t>
      </w:r>
    </w:p>
    <w:p w14:paraId="10176A07" w14:textId="77777777" w:rsidR="00CF5DFB" w:rsidRPr="00161EFE" w:rsidRDefault="00CF5DFB" w:rsidP="00B8631F">
      <w:pPr>
        <w:widowControl/>
        <w:autoSpaceDE w:val="0"/>
        <w:autoSpaceDN w:val="0"/>
        <w:adjustRightInd w:val="0"/>
        <w:rPr>
          <w:rFonts w:ascii="Garamond" w:hAnsi="Garamond"/>
          <w:snapToGrid/>
          <w:szCs w:val="24"/>
        </w:rPr>
      </w:pPr>
    </w:p>
    <w:p w14:paraId="6D4B4C5B" w14:textId="521DDBF6" w:rsidR="00CF5DFB" w:rsidRPr="00161EFE" w:rsidRDefault="00CF5DFB">
      <w:pPr>
        <w:widowControl/>
        <w:autoSpaceDE w:val="0"/>
        <w:autoSpaceDN w:val="0"/>
        <w:adjustRightInd w:val="0"/>
        <w:ind w:left="1440"/>
        <w:rPr>
          <w:rFonts w:ascii="Garamond" w:hAnsi="Garamond"/>
          <w:snapToGrid/>
          <w:szCs w:val="24"/>
        </w:rPr>
      </w:pPr>
      <w:r w:rsidRPr="00161EFE">
        <w:rPr>
          <w:rFonts w:ascii="Garamond" w:hAnsi="Garamond"/>
          <w:szCs w:val="24"/>
        </w:rPr>
        <w:t xml:space="preserve">On February 27, 2009,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complete MAQP application from CHS requesting clarification of an existing NO</w:t>
      </w:r>
      <w:r w:rsidRPr="00161EFE">
        <w:rPr>
          <w:rFonts w:ascii="Garamond" w:hAnsi="Garamond"/>
          <w:szCs w:val="24"/>
          <w:vertAlign w:val="subscript"/>
        </w:rPr>
        <w:t>x</w:t>
      </w:r>
      <w:r w:rsidRPr="00161EFE">
        <w:rPr>
          <w:rFonts w:ascii="Garamond" w:hAnsi="Garamond"/>
          <w:szCs w:val="24"/>
        </w:rPr>
        <w:t xml:space="preserve"> emissions limit for Boiler #12</w:t>
      </w:r>
      <w:r w:rsidR="0063261A">
        <w:rPr>
          <w:rFonts w:ascii="Garamond" w:hAnsi="Garamond"/>
          <w:szCs w:val="24"/>
        </w:rPr>
        <w:t xml:space="preserve">. </w:t>
      </w:r>
      <w:r w:rsidRPr="00161EFE">
        <w:rPr>
          <w:rFonts w:ascii="Garamond" w:hAnsi="Garamond"/>
          <w:szCs w:val="24"/>
        </w:rPr>
        <w:t>In this application, CHS requested that the averaging period for the NO</w:t>
      </w:r>
      <w:r w:rsidRPr="00161EFE">
        <w:rPr>
          <w:rFonts w:ascii="Garamond" w:hAnsi="Garamond"/>
          <w:szCs w:val="24"/>
          <w:vertAlign w:val="subscript"/>
        </w:rPr>
        <w:t>x</w:t>
      </w:r>
      <w:r w:rsidRPr="00161EFE">
        <w:rPr>
          <w:rFonts w:ascii="Garamond" w:hAnsi="Garamond"/>
          <w:szCs w:val="24"/>
        </w:rPr>
        <w:t xml:space="preserve"> pound per million British thermal unit (lb/MMBtu) limit be specified as a 365-day rolling average</w:t>
      </w:r>
      <w:r w:rsidR="0063261A">
        <w:rPr>
          <w:rFonts w:ascii="Garamond" w:hAnsi="Garamond"/>
          <w:szCs w:val="24"/>
        </w:rPr>
        <w:t xml:space="preserve">. </w:t>
      </w:r>
      <w:r w:rsidRPr="00161EFE">
        <w:rPr>
          <w:rFonts w:ascii="Garamond" w:hAnsi="Garamond"/>
          <w:szCs w:val="24"/>
        </w:rPr>
        <w:t>CHS submitted information to support this averaging period as the original basis for the BACT analysis conducted in MAQP #1821-17 for Boiler #12</w:t>
      </w:r>
      <w:r w:rsidR="0063261A">
        <w:rPr>
          <w:rFonts w:ascii="Garamond" w:hAnsi="Garamond"/>
          <w:szCs w:val="24"/>
        </w:rPr>
        <w:t xml:space="preserve">. </w:t>
      </w:r>
      <w:r w:rsidRPr="00161EFE">
        <w:rPr>
          <w:rFonts w:ascii="Garamond" w:hAnsi="Garamond"/>
          <w:b/>
          <w:bCs/>
          <w:snapToGrid/>
          <w:szCs w:val="24"/>
        </w:rPr>
        <w:t xml:space="preserve">MAQP #1821-19 </w:t>
      </w:r>
      <w:r w:rsidRPr="00161EFE">
        <w:rPr>
          <w:rFonts w:ascii="Garamond" w:hAnsi="Garamond"/>
          <w:snapToGrid/>
          <w:szCs w:val="24"/>
        </w:rPr>
        <w:t>replaced MAQP #1821-18.</w:t>
      </w:r>
    </w:p>
    <w:p w14:paraId="7CBD39A3" w14:textId="77777777" w:rsidR="00CF5DFB" w:rsidRPr="00161EFE" w:rsidRDefault="00CF5DFB" w:rsidP="00B8631F">
      <w:pPr>
        <w:widowControl/>
        <w:autoSpaceDE w:val="0"/>
        <w:autoSpaceDN w:val="0"/>
        <w:adjustRightInd w:val="0"/>
        <w:rPr>
          <w:rFonts w:ascii="Garamond" w:hAnsi="Garamond"/>
          <w:snapToGrid/>
          <w:szCs w:val="24"/>
        </w:rPr>
      </w:pPr>
    </w:p>
    <w:p w14:paraId="025928B7" w14:textId="4662B171" w:rsidR="006B782F" w:rsidRPr="00161EFE" w:rsidRDefault="00CF5DFB">
      <w:pPr>
        <w:widowControl/>
        <w:autoSpaceDE w:val="0"/>
        <w:autoSpaceDN w:val="0"/>
        <w:adjustRightInd w:val="0"/>
        <w:ind w:left="1440"/>
        <w:rPr>
          <w:rFonts w:ascii="Garamond" w:hAnsi="Garamond"/>
          <w:szCs w:val="24"/>
        </w:rPr>
      </w:pPr>
      <w:r w:rsidRPr="00161EFE">
        <w:rPr>
          <w:rFonts w:ascii="Garamond" w:hAnsi="Garamond"/>
          <w:szCs w:val="24"/>
        </w:rPr>
        <w:t xml:space="preserve">On August 13, 2009,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complete application from CHS requesting a modification to MAQP #1821-19</w:t>
      </w:r>
      <w:r w:rsidR="0063261A">
        <w:rPr>
          <w:rFonts w:ascii="Garamond" w:hAnsi="Garamond"/>
          <w:szCs w:val="24"/>
        </w:rPr>
        <w:t xml:space="preserve">. </w:t>
      </w:r>
      <w:r w:rsidRPr="00161EFE">
        <w:rPr>
          <w:rFonts w:ascii="Garamond" w:hAnsi="Garamond"/>
          <w:szCs w:val="24"/>
        </w:rPr>
        <w:t>CHS proposed to retrofit the existing Boiler #10 with a lower NO</w:t>
      </w:r>
      <w:r w:rsidRPr="00161EFE">
        <w:rPr>
          <w:rFonts w:ascii="Garamond" w:hAnsi="Garamond"/>
          <w:szCs w:val="24"/>
          <w:vertAlign w:val="subscript"/>
        </w:rPr>
        <w:t>x</w:t>
      </w:r>
      <w:r w:rsidRPr="00161EFE">
        <w:rPr>
          <w:rFonts w:ascii="Garamond" w:hAnsi="Garamond"/>
          <w:szCs w:val="24"/>
        </w:rPr>
        <w:t xml:space="preserve"> control technology burner and to update the permit limits for this unit accordingly</w:t>
      </w:r>
      <w:r w:rsidR="0063261A">
        <w:rPr>
          <w:rFonts w:ascii="Garamond" w:hAnsi="Garamond"/>
          <w:szCs w:val="24"/>
        </w:rPr>
        <w:t xml:space="preserve">. </w:t>
      </w:r>
      <w:r w:rsidRPr="00161EFE">
        <w:rPr>
          <w:rFonts w:ascii="Garamond" w:hAnsi="Garamond"/>
          <w:szCs w:val="24"/>
        </w:rPr>
        <w:t xml:space="preserve">This project was completed on a voluntary basis by CHS </w:t>
      </w:r>
      <w:proofErr w:type="gramStart"/>
      <w:r w:rsidRPr="00161EFE">
        <w:rPr>
          <w:rFonts w:ascii="Garamond" w:hAnsi="Garamond"/>
          <w:szCs w:val="24"/>
        </w:rPr>
        <w:t>in order to</w:t>
      </w:r>
      <w:proofErr w:type="gramEnd"/>
      <w:r w:rsidRPr="00161EFE">
        <w:rPr>
          <w:rFonts w:ascii="Garamond" w:hAnsi="Garamond"/>
          <w:szCs w:val="24"/>
        </w:rPr>
        <w:t xml:space="preserve"> improve environmental performance and boiler reliability</w:t>
      </w:r>
      <w:r w:rsidR="0063261A">
        <w:rPr>
          <w:rFonts w:ascii="Garamond" w:hAnsi="Garamond"/>
          <w:szCs w:val="24"/>
        </w:rPr>
        <w:t xml:space="preserve">. </w:t>
      </w:r>
    </w:p>
    <w:p w14:paraId="317BA9C1" w14:textId="6EBDE758" w:rsidR="00CF5DFB" w:rsidRDefault="00CF5DFB">
      <w:pPr>
        <w:widowControl/>
        <w:autoSpaceDE w:val="0"/>
        <w:autoSpaceDN w:val="0"/>
        <w:adjustRightInd w:val="0"/>
        <w:ind w:left="1440"/>
        <w:rPr>
          <w:rFonts w:ascii="Garamond" w:hAnsi="Garamond"/>
          <w:snapToGrid/>
          <w:szCs w:val="24"/>
        </w:rPr>
      </w:pPr>
      <w:r w:rsidRPr="00161EFE">
        <w:rPr>
          <w:rFonts w:ascii="Garamond" w:hAnsi="Garamond"/>
          <w:szCs w:val="24"/>
        </w:rPr>
        <w:lastRenderedPageBreak/>
        <w:t xml:space="preserve">On September 17, 2009,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revision to this application addressing the SO</w:t>
      </w:r>
      <w:r w:rsidRPr="00161EFE">
        <w:rPr>
          <w:rFonts w:ascii="Garamond" w:hAnsi="Garamond"/>
          <w:szCs w:val="24"/>
          <w:vertAlign w:val="subscript"/>
        </w:rPr>
        <w:t>2</w:t>
      </w:r>
      <w:r w:rsidRPr="00161EFE">
        <w:rPr>
          <w:rFonts w:ascii="Garamond" w:hAnsi="Garamond"/>
          <w:szCs w:val="24"/>
        </w:rPr>
        <w:t xml:space="preserve"> BACT analysis for both Boiler #10 and the recently permitted Platformer Splitter Reboiler</w:t>
      </w:r>
      <w:r w:rsidR="0063261A">
        <w:rPr>
          <w:rFonts w:ascii="Garamond" w:hAnsi="Garamond"/>
          <w:szCs w:val="24"/>
        </w:rPr>
        <w:t xml:space="preserve">. </w:t>
      </w:r>
      <w:r w:rsidRPr="00161EFE">
        <w:rPr>
          <w:rFonts w:ascii="Garamond" w:hAnsi="Garamond"/>
          <w:szCs w:val="24"/>
        </w:rPr>
        <w:t xml:space="preserve">This application revision was submitted in consultation with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and revised the SO</w:t>
      </w:r>
      <w:r w:rsidRPr="00161EFE">
        <w:rPr>
          <w:rFonts w:ascii="Garamond" w:hAnsi="Garamond"/>
          <w:szCs w:val="24"/>
          <w:vertAlign w:val="subscript"/>
        </w:rPr>
        <w:t>2</w:t>
      </w:r>
      <w:r w:rsidRPr="00161EFE">
        <w:rPr>
          <w:rFonts w:ascii="Garamond" w:hAnsi="Garamond"/>
          <w:szCs w:val="24"/>
        </w:rPr>
        <w:t xml:space="preserve"> BACT analysis to reflect the recently finalized NSPS Subpart Ja requirements</w:t>
      </w:r>
      <w:r w:rsidR="0063261A">
        <w:rPr>
          <w:rFonts w:ascii="Garamond" w:hAnsi="Garamond"/>
          <w:szCs w:val="24"/>
        </w:rPr>
        <w:t xml:space="preserve">. </w:t>
      </w:r>
      <w:r w:rsidRPr="00161EFE">
        <w:rPr>
          <w:rFonts w:ascii="Garamond" w:hAnsi="Garamond"/>
          <w:b/>
          <w:bCs/>
          <w:snapToGrid/>
          <w:szCs w:val="24"/>
        </w:rPr>
        <w:t xml:space="preserve">MAQP #1821-20 </w:t>
      </w:r>
      <w:r w:rsidRPr="00161EFE">
        <w:rPr>
          <w:rFonts w:ascii="Garamond" w:hAnsi="Garamond"/>
          <w:snapToGrid/>
          <w:szCs w:val="24"/>
        </w:rPr>
        <w:t>replaced MAQP #1821-19.</w:t>
      </w:r>
    </w:p>
    <w:p w14:paraId="5B431BBB" w14:textId="77777777" w:rsidR="00302B80" w:rsidRPr="00161EFE" w:rsidRDefault="00302B80" w:rsidP="004703B3">
      <w:pPr>
        <w:widowControl/>
        <w:autoSpaceDE w:val="0"/>
        <w:autoSpaceDN w:val="0"/>
        <w:adjustRightInd w:val="0"/>
        <w:rPr>
          <w:rFonts w:ascii="Garamond" w:hAnsi="Garamond"/>
          <w:snapToGrid/>
          <w:szCs w:val="24"/>
        </w:rPr>
      </w:pPr>
    </w:p>
    <w:p w14:paraId="6A50519D" w14:textId="53B2F775" w:rsidR="00CF5DFB" w:rsidRPr="00161EFE" w:rsidRDefault="00CF5DFB">
      <w:pPr>
        <w:widowControl/>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napToGrid/>
          <w:szCs w:val="24"/>
        </w:rPr>
      </w:pPr>
      <w:r w:rsidRPr="00161EFE">
        <w:rPr>
          <w:rFonts w:ascii="Garamond" w:hAnsi="Garamond"/>
          <w:snapToGrid/>
          <w:szCs w:val="24"/>
        </w:rPr>
        <w:t xml:space="preserve">On March 31, 2010,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szCs w:val="24"/>
        </w:rPr>
        <w:t>received an application from CHS requesting a modification to MAQP #1821-20</w:t>
      </w:r>
      <w:r w:rsidR="0063261A">
        <w:rPr>
          <w:rFonts w:ascii="Garamond" w:hAnsi="Garamond"/>
          <w:snapToGrid/>
          <w:szCs w:val="24"/>
        </w:rPr>
        <w:t xml:space="preserve">. </w:t>
      </w:r>
      <w:r w:rsidRPr="00161EFE">
        <w:rPr>
          <w:rFonts w:ascii="Garamond" w:hAnsi="Garamond"/>
          <w:snapToGrid/>
          <w:szCs w:val="24"/>
        </w:rPr>
        <w:t xml:space="preserve">Additional information was received on April 22, </w:t>
      </w:r>
      <w:r w:rsidR="009D2F23" w:rsidRPr="00161EFE">
        <w:rPr>
          <w:rFonts w:ascii="Garamond" w:hAnsi="Garamond"/>
          <w:snapToGrid/>
          <w:szCs w:val="24"/>
        </w:rPr>
        <w:t>2010,</w:t>
      </w:r>
      <w:r w:rsidRPr="00161EFE">
        <w:rPr>
          <w:rFonts w:ascii="Garamond" w:hAnsi="Garamond"/>
          <w:snapToGrid/>
          <w:szCs w:val="24"/>
        </w:rPr>
        <w:t xml:space="preserve"> resulting in a complete application</w:t>
      </w:r>
      <w:r w:rsidR="0063261A">
        <w:rPr>
          <w:rFonts w:ascii="Garamond" w:hAnsi="Garamond"/>
          <w:snapToGrid/>
          <w:szCs w:val="24"/>
        </w:rPr>
        <w:t xml:space="preserve">. </w:t>
      </w:r>
      <w:r w:rsidRPr="00161EFE">
        <w:rPr>
          <w:rFonts w:ascii="Garamond" w:hAnsi="Garamond"/>
          <w:snapToGrid/>
          <w:szCs w:val="24"/>
        </w:rPr>
        <w:t>The application and additional information included requests for several modifications within the permit.</w:t>
      </w:r>
    </w:p>
    <w:p w14:paraId="15812E02" w14:textId="3FB42AA7" w:rsidR="00CF5DFB" w:rsidRPr="00161EFE" w:rsidRDefault="00CF5DFB">
      <w:pPr>
        <w:widowControl/>
        <w:autoSpaceDE w:val="0"/>
        <w:autoSpaceDN w:val="0"/>
        <w:adjustRightInd w:val="0"/>
        <w:ind w:left="1440"/>
        <w:rPr>
          <w:rFonts w:ascii="Garamond" w:hAnsi="Garamond"/>
          <w:snapToGrid/>
          <w:color w:val="000000"/>
          <w:szCs w:val="24"/>
        </w:rPr>
      </w:pPr>
      <w:r w:rsidRPr="00161EFE">
        <w:rPr>
          <w:rFonts w:ascii="Garamond" w:hAnsi="Garamond"/>
          <w:snapToGrid/>
          <w:color w:val="000000"/>
          <w:szCs w:val="24"/>
        </w:rPr>
        <w:t xml:space="preserve">During the issuance of MAQP #1821-17, it became apparent that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color w:val="000000"/>
          <w:szCs w:val="24"/>
        </w:rPr>
        <w:t>and CHS had differing interpretations of paragraphs 177 and 180 of the CHS Consent Decree (CD) with EPA and the State of Montana (Consent Decree CV-03-153-BLG-RFC)</w:t>
      </w:r>
      <w:r w:rsidR="0063261A">
        <w:rPr>
          <w:rFonts w:ascii="Garamond" w:hAnsi="Garamond"/>
          <w:snapToGrid/>
          <w:color w:val="000000"/>
          <w:szCs w:val="24"/>
        </w:rPr>
        <w:t xml:space="preserve">. </w:t>
      </w:r>
      <w:r w:rsidRPr="00161EFE">
        <w:rPr>
          <w:rFonts w:ascii="Garamond" w:hAnsi="Garamond"/>
          <w:snapToGrid/>
          <w:color w:val="000000"/>
          <w:szCs w:val="24"/>
        </w:rPr>
        <w:t xml:space="preserve">Based on these differing interpretations, CHS deemed it necessary to retroactively analyze previous permit actions, particularly associated with the Delayed Coker Project, where changes may be necessary </w:t>
      </w:r>
      <w:proofErr w:type="gramStart"/>
      <w:r w:rsidRPr="00161EFE">
        <w:rPr>
          <w:rFonts w:ascii="Garamond" w:hAnsi="Garamond"/>
          <w:snapToGrid/>
          <w:color w:val="000000"/>
          <w:szCs w:val="24"/>
        </w:rPr>
        <w:t>as a result of</w:t>
      </w:r>
      <w:proofErr w:type="gramEnd"/>
      <w:r w:rsidRPr="00161EFE">
        <w:rPr>
          <w:rFonts w:ascii="Garamond" w:hAnsi="Garamond"/>
          <w:snapToGrid/>
          <w:color w:val="000000"/>
          <w:szCs w:val="24"/>
        </w:rPr>
        <w:t xml:space="preserve"> interpreting the CD in an alternative manner</w:t>
      </w:r>
      <w:r w:rsidR="0063261A">
        <w:rPr>
          <w:rFonts w:ascii="Garamond" w:hAnsi="Garamond"/>
          <w:snapToGrid/>
          <w:color w:val="000000"/>
          <w:szCs w:val="24"/>
        </w:rPr>
        <w:t xml:space="preserve">. </w:t>
      </w:r>
      <w:r w:rsidRPr="00161EFE">
        <w:rPr>
          <w:rFonts w:ascii="Garamond" w:hAnsi="Garamond"/>
          <w:snapToGrid/>
          <w:color w:val="000000"/>
          <w:szCs w:val="24"/>
        </w:rPr>
        <w:t>On October 26, 2009, CHS provided an analysis concluding that the Delayed Coker Project was properly permitted as a non-major modification under New Source Review (including both PSD and Non-attainment Area New Source Review (NNSR))</w:t>
      </w:r>
      <w:r w:rsidR="0063261A">
        <w:rPr>
          <w:rFonts w:ascii="Garamond" w:hAnsi="Garamond"/>
          <w:snapToGrid/>
          <w:color w:val="000000"/>
          <w:szCs w:val="24"/>
        </w:rPr>
        <w:t xml:space="preserve">. </w:t>
      </w:r>
      <w:r w:rsidRPr="00161EFE">
        <w:rPr>
          <w:rFonts w:ascii="Garamond" w:hAnsi="Garamond"/>
          <w:snapToGrid/>
          <w:color w:val="000000"/>
          <w:szCs w:val="24"/>
        </w:rPr>
        <w:t>For four pollutants (CO, VOC, TSP, and PM</w:t>
      </w:r>
      <w:r w:rsidRPr="00161EFE">
        <w:rPr>
          <w:rFonts w:ascii="Garamond" w:hAnsi="Garamond"/>
          <w:snapToGrid/>
          <w:color w:val="000000"/>
          <w:szCs w:val="24"/>
          <w:vertAlign w:val="subscript"/>
        </w:rPr>
        <w:t>10</w:t>
      </w:r>
      <w:r w:rsidRPr="00161EFE">
        <w:rPr>
          <w:rFonts w:ascii="Garamond" w:hAnsi="Garamond"/>
          <w:snapToGrid/>
          <w:color w:val="000000"/>
          <w:szCs w:val="24"/>
        </w:rPr>
        <w:t>), project related emissions increases determined under Step 1 of the required applicability analysis were below the applicable significance thresholds</w:t>
      </w:r>
      <w:r w:rsidR="0063261A">
        <w:rPr>
          <w:rFonts w:ascii="Garamond" w:hAnsi="Garamond"/>
          <w:snapToGrid/>
          <w:color w:val="000000"/>
          <w:szCs w:val="24"/>
        </w:rPr>
        <w:t xml:space="preserve">. </w:t>
      </w:r>
      <w:r w:rsidRPr="00161EFE">
        <w:rPr>
          <w:rFonts w:ascii="Garamond" w:hAnsi="Garamond"/>
          <w:snapToGrid/>
          <w:color w:val="000000"/>
          <w:szCs w:val="24"/>
        </w:rPr>
        <w:t>For two pollutants (NOx and SO</w:t>
      </w:r>
      <w:r w:rsidRPr="00161EFE">
        <w:rPr>
          <w:rFonts w:ascii="Garamond" w:hAnsi="Garamond"/>
          <w:snapToGrid/>
          <w:color w:val="000000"/>
          <w:szCs w:val="24"/>
          <w:vertAlign w:val="subscript"/>
        </w:rPr>
        <w:t>2</w:t>
      </w:r>
      <w:r w:rsidRPr="00161EFE">
        <w:rPr>
          <w:rFonts w:ascii="Garamond" w:hAnsi="Garamond"/>
          <w:snapToGrid/>
          <w:color w:val="000000"/>
          <w:szCs w:val="24"/>
        </w:rPr>
        <w:t>), the net emissions change, including project related emissions increases and contemporaneous emissions changes, were below the applicability significance thresholds</w:t>
      </w:r>
      <w:r w:rsidR="0063261A">
        <w:rPr>
          <w:rFonts w:ascii="Garamond" w:hAnsi="Garamond"/>
          <w:snapToGrid/>
          <w:color w:val="000000"/>
          <w:szCs w:val="24"/>
        </w:rPr>
        <w:t xml:space="preserve">. </w:t>
      </w:r>
      <w:r w:rsidRPr="00161EFE">
        <w:rPr>
          <w:rFonts w:ascii="Garamond" w:hAnsi="Garamond"/>
          <w:snapToGrid/>
          <w:color w:val="000000"/>
          <w:szCs w:val="24"/>
        </w:rPr>
        <w:t xml:space="preserve">Following review,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color w:val="000000"/>
          <w:szCs w:val="24"/>
        </w:rPr>
        <w:t>concurred with CHS’ analysis</w:t>
      </w:r>
      <w:r w:rsidR="0063261A">
        <w:rPr>
          <w:rFonts w:ascii="Garamond" w:hAnsi="Garamond"/>
          <w:snapToGrid/>
          <w:color w:val="000000"/>
          <w:szCs w:val="24"/>
        </w:rPr>
        <w:t xml:space="preserve">. </w:t>
      </w:r>
      <w:r w:rsidRPr="00161EFE">
        <w:rPr>
          <w:rFonts w:ascii="Garamond" w:hAnsi="Garamond"/>
          <w:snapToGrid/>
          <w:color w:val="000000"/>
          <w:szCs w:val="24"/>
        </w:rPr>
        <w:t xml:space="preserve">However, </w:t>
      </w:r>
      <w:proofErr w:type="gramStart"/>
      <w:r w:rsidRPr="00161EFE">
        <w:rPr>
          <w:rFonts w:ascii="Garamond" w:hAnsi="Garamond"/>
          <w:snapToGrid/>
          <w:color w:val="000000"/>
          <w:szCs w:val="24"/>
        </w:rPr>
        <w:t>as a result of</w:t>
      </w:r>
      <w:proofErr w:type="gramEnd"/>
      <w:r w:rsidRPr="00161EFE">
        <w:rPr>
          <w:rFonts w:ascii="Garamond" w:hAnsi="Garamond"/>
          <w:snapToGrid/>
          <w:color w:val="000000"/>
          <w:szCs w:val="24"/>
        </w:rPr>
        <w:t xml:space="preserve"> this re-examination, including updates and changes to the original Delayed Coker Project emissions calculations, the following updates to MAQP #1821-20 were necessary to accurately reflect the refinery’s overall process and individual emitting units.</w:t>
      </w:r>
    </w:p>
    <w:p w14:paraId="17CED2D4" w14:textId="77777777" w:rsidR="00CF5DFB" w:rsidRPr="00FC529F" w:rsidRDefault="00CF5DFB" w:rsidP="00B8631F">
      <w:pPr>
        <w:widowControl/>
        <w:autoSpaceDE w:val="0"/>
        <w:autoSpaceDN w:val="0"/>
        <w:adjustRightInd w:val="0"/>
        <w:rPr>
          <w:rFonts w:ascii="Garamond" w:hAnsi="Garamond"/>
          <w:snapToGrid/>
          <w:color w:val="000000"/>
          <w:szCs w:val="24"/>
        </w:rPr>
      </w:pPr>
    </w:p>
    <w:p w14:paraId="747AC928"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Coke Drum Steam Vent</w:t>
      </w:r>
    </w:p>
    <w:p w14:paraId="258401F0" w14:textId="77777777" w:rsidR="00CF5DFB" w:rsidRPr="00FC529F" w:rsidRDefault="00CF5DFB" w:rsidP="00B8631F">
      <w:pPr>
        <w:widowControl/>
        <w:autoSpaceDE w:val="0"/>
        <w:autoSpaceDN w:val="0"/>
        <w:adjustRightInd w:val="0"/>
        <w:rPr>
          <w:rFonts w:ascii="Garamond" w:hAnsi="Garamond"/>
          <w:snapToGrid/>
          <w:color w:val="000000"/>
          <w:szCs w:val="24"/>
        </w:rPr>
      </w:pPr>
    </w:p>
    <w:p w14:paraId="544B1826" w14:textId="64C2CE1E" w:rsidR="00CF5DFB" w:rsidRPr="00161EFE" w:rsidRDefault="00CF5DFB" w:rsidP="00CF4604">
      <w:pPr>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The original Delayed Coker Permit application did not include an estimate of the emissions associated with depressurizing the coke drum as part of the decoking operation</w:t>
      </w:r>
      <w:r w:rsidR="0063261A">
        <w:rPr>
          <w:rFonts w:ascii="Garamond" w:hAnsi="Garamond"/>
          <w:snapToGrid/>
          <w:color w:val="000000"/>
          <w:szCs w:val="24"/>
        </w:rPr>
        <w:t xml:space="preserve">. </w:t>
      </w:r>
      <w:r w:rsidRPr="00161EFE">
        <w:rPr>
          <w:rFonts w:ascii="Garamond" w:hAnsi="Garamond"/>
          <w:snapToGrid/>
          <w:color w:val="000000"/>
          <w:szCs w:val="24"/>
        </w:rPr>
        <w:t>Based on emissions quantified at another facility, CHS was able to estimate emissions from their Coke Drum Steam Vent</w:t>
      </w:r>
      <w:r w:rsidR="0063261A">
        <w:rPr>
          <w:rFonts w:ascii="Garamond" w:hAnsi="Garamond"/>
          <w:snapToGrid/>
          <w:color w:val="000000"/>
          <w:szCs w:val="24"/>
        </w:rPr>
        <w:t xml:space="preserve">. </w:t>
      </w:r>
      <w:r w:rsidRPr="00161EFE">
        <w:rPr>
          <w:rFonts w:ascii="Garamond" w:hAnsi="Garamond"/>
          <w:snapToGrid/>
          <w:color w:val="000000"/>
          <w:szCs w:val="24"/>
        </w:rPr>
        <w:t>MAQP #1821-21 has been updated to include this emitting unit in addition to the limitations and conditions assigned to it.</w:t>
      </w:r>
    </w:p>
    <w:p w14:paraId="5FEA39FA" w14:textId="77777777" w:rsidR="00A8639E" w:rsidRPr="00FC529F" w:rsidRDefault="00A8639E" w:rsidP="00B8631F">
      <w:pPr>
        <w:widowControl/>
        <w:autoSpaceDE w:val="0"/>
        <w:autoSpaceDN w:val="0"/>
        <w:adjustRightInd w:val="0"/>
        <w:rPr>
          <w:rFonts w:ascii="Garamond" w:hAnsi="Garamond"/>
          <w:snapToGrid/>
          <w:color w:val="000000"/>
          <w:szCs w:val="24"/>
        </w:rPr>
      </w:pPr>
    </w:p>
    <w:p w14:paraId="37BF134C"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FCCU Regenerator</w:t>
      </w:r>
    </w:p>
    <w:p w14:paraId="38541E88" w14:textId="77777777" w:rsidR="00CF5DFB" w:rsidRPr="00FC529F" w:rsidRDefault="00CF5DFB" w:rsidP="00B8631F">
      <w:pPr>
        <w:widowControl/>
        <w:autoSpaceDE w:val="0"/>
        <w:autoSpaceDN w:val="0"/>
        <w:adjustRightInd w:val="0"/>
        <w:rPr>
          <w:rFonts w:ascii="Garamond" w:hAnsi="Garamond"/>
          <w:snapToGrid/>
          <w:color w:val="000000"/>
          <w:szCs w:val="24"/>
        </w:rPr>
      </w:pPr>
    </w:p>
    <w:p w14:paraId="0E240BAB" w14:textId="650298D5" w:rsidR="00CF5DFB" w:rsidRDefault="00CF5DFB">
      <w:pPr>
        <w:widowControl/>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 xml:space="preserve">As part of the CD requirements, CHS completed catalyst additive trials at the FCCU </w:t>
      </w:r>
      <w:proofErr w:type="gramStart"/>
      <w:r w:rsidRPr="00161EFE">
        <w:rPr>
          <w:rFonts w:ascii="Garamond" w:hAnsi="Garamond"/>
          <w:snapToGrid/>
          <w:color w:val="000000"/>
          <w:szCs w:val="24"/>
        </w:rPr>
        <w:t>in order to</w:t>
      </w:r>
      <w:proofErr w:type="gramEnd"/>
      <w:r w:rsidRPr="00161EFE">
        <w:rPr>
          <w:rFonts w:ascii="Garamond" w:hAnsi="Garamond"/>
          <w:snapToGrid/>
          <w:color w:val="000000"/>
          <w:szCs w:val="24"/>
        </w:rPr>
        <w:t xml:space="preserve"> reduce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emissions</w:t>
      </w:r>
      <w:r w:rsidR="0063261A">
        <w:rPr>
          <w:rFonts w:ascii="Garamond" w:hAnsi="Garamond"/>
          <w:snapToGrid/>
          <w:color w:val="000000"/>
          <w:szCs w:val="24"/>
        </w:rPr>
        <w:t xml:space="preserve">. </w:t>
      </w:r>
      <w:r w:rsidRPr="00161EFE">
        <w:rPr>
          <w:rFonts w:ascii="Garamond" w:hAnsi="Garamond"/>
          <w:snapToGrid/>
          <w:color w:val="000000"/>
          <w:szCs w:val="24"/>
        </w:rPr>
        <w:t>Upon completion of the trials, CHS proposed short term (7-day rolling average) and long term (365-day rolling average) concentration-based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limits to EPA</w:t>
      </w:r>
      <w:r w:rsidR="0063261A">
        <w:rPr>
          <w:rFonts w:ascii="Garamond" w:hAnsi="Garamond"/>
          <w:snapToGrid/>
          <w:color w:val="000000"/>
          <w:szCs w:val="24"/>
        </w:rPr>
        <w:t xml:space="preserve">. </w:t>
      </w:r>
      <w:r w:rsidRPr="00161EFE">
        <w:rPr>
          <w:rFonts w:ascii="Garamond" w:hAnsi="Garamond"/>
          <w:snapToGrid/>
          <w:color w:val="000000"/>
          <w:szCs w:val="24"/>
        </w:rPr>
        <w:t xml:space="preserve">CHS proposed a </w:t>
      </w:r>
      <w:r w:rsidR="00406D9B" w:rsidRPr="00161EFE">
        <w:rPr>
          <w:rFonts w:ascii="Garamond" w:hAnsi="Garamond"/>
          <w:snapToGrid/>
          <w:color w:val="000000"/>
          <w:szCs w:val="24"/>
        </w:rPr>
        <w:t>long-term</w:t>
      </w:r>
      <w:r w:rsidRPr="00161EFE">
        <w:rPr>
          <w:rFonts w:ascii="Garamond" w:hAnsi="Garamond"/>
          <w:snapToGrid/>
          <w:color w:val="000000"/>
          <w:szCs w:val="24"/>
        </w:rPr>
        <w:t xml:space="preserve"> concentration limit of 65.1 parts per million, volumetric dry (ppm</w:t>
      </w:r>
      <w:r w:rsidRPr="00161EFE">
        <w:rPr>
          <w:rFonts w:ascii="Garamond" w:hAnsi="Garamond"/>
          <w:snapToGrid/>
          <w:color w:val="000000"/>
          <w:szCs w:val="24"/>
          <w:vertAlign w:val="subscript"/>
        </w:rPr>
        <w:t>vd</w:t>
      </w:r>
      <w:r w:rsidRPr="00161EFE">
        <w:rPr>
          <w:rFonts w:ascii="Garamond" w:hAnsi="Garamond"/>
          <w:snapToGrid/>
          <w:color w:val="000000"/>
          <w:szCs w:val="24"/>
        </w:rPr>
        <w:t xml:space="preserve">) on a 365-day rolling average basis and a </w:t>
      </w:r>
      <w:r w:rsidR="004B5985" w:rsidRPr="00161EFE">
        <w:rPr>
          <w:rFonts w:ascii="Garamond" w:hAnsi="Garamond"/>
          <w:snapToGrid/>
          <w:color w:val="000000"/>
          <w:szCs w:val="24"/>
        </w:rPr>
        <w:t>short-term</w:t>
      </w:r>
      <w:r w:rsidRPr="00161EFE">
        <w:rPr>
          <w:rFonts w:ascii="Garamond" w:hAnsi="Garamond"/>
          <w:snapToGrid/>
          <w:color w:val="000000"/>
          <w:szCs w:val="24"/>
        </w:rPr>
        <w:t xml:space="preserve"> concentration limit of 102 ppm</w:t>
      </w:r>
      <w:r w:rsidRPr="00161EFE">
        <w:rPr>
          <w:rFonts w:ascii="Garamond" w:hAnsi="Garamond"/>
          <w:snapToGrid/>
          <w:color w:val="000000"/>
          <w:szCs w:val="24"/>
          <w:vertAlign w:val="subscript"/>
        </w:rPr>
        <w:t>vd</w:t>
      </w:r>
      <w:r w:rsidRPr="00161EFE">
        <w:rPr>
          <w:rFonts w:ascii="Garamond" w:hAnsi="Garamond"/>
          <w:snapToGrid/>
          <w:color w:val="000000"/>
          <w:szCs w:val="24"/>
        </w:rPr>
        <w:t xml:space="preserve"> on a 7-day rolling average basis</w:t>
      </w:r>
      <w:r w:rsidR="0063261A">
        <w:rPr>
          <w:rFonts w:ascii="Garamond" w:hAnsi="Garamond"/>
          <w:snapToGrid/>
          <w:color w:val="000000"/>
          <w:szCs w:val="24"/>
        </w:rPr>
        <w:t xml:space="preserve">. </w:t>
      </w:r>
      <w:r w:rsidRPr="00161EFE">
        <w:rPr>
          <w:rFonts w:ascii="Garamond" w:hAnsi="Garamond"/>
          <w:snapToGrid/>
          <w:color w:val="000000"/>
          <w:szCs w:val="24"/>
        </w:rPr>
        <w:t>EPA has agreed to these proposed limitations and these limits have been included within MAQP #1821-21.</w:t>
      </w:r>
    </w:p>
    <w:p w14:paraId="1E738543" w14:textId="01FB19CC" w:rsidR="00D74895" w:rsidRDefault="00D74895" w:rsidP="00D74895">
      <w:pPr>
        <w:widowControl/>
        <w:autoSpaceDE w:val="0"/>
        <w:autoSpaceDN w:val="0"/>
        <w:adjustRightInd w:val="0"/>
        <w:rPr>
          <w:rFonts w:ascii="Garamond" w:hAnsi="Garamond"/>
          <w:snapToGrid/>
          <w:color w:val="000000"/>
          <w:szCs w:val="24"/>
        </w:rPr>
      </w:pPr>
    </w:p>
    <w:p w14:paraId="17E064CF" w14:textId="77777777" w:rsidR="00CF5DFB" w:rsidRPr="00161EFE" w:rsidRDefault="00CF5DFB" w:rsidP="00312AD8">
      <w:pPr>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Boiler 12 and Railcar Light Product Loading Projects</w:t>
      </w:r>
    </w:p>
    <w:p w14:paraId="168809D5" w14:textId="77777777" w:rsidR="00CF5DFB" w:rsidRPr="00FC529F" w:rsidRDefault="00CF5DFB" w:rsidP="004E3967">
      <w:pPr>
        <w:autoSpaceDE w:val="0"/>
        <w:autoSpaceDN w:val="0"/>
        <w:adjustRightInd w:val="0"/>
        <w:rPr>
          <w:rFonts w:ascii="Garamond" w:hAnsi="Garamond"/>
          <w:snapToGrid/>
          <w:color w:val="000000"/>
          <w:szCs w:val="24"/>
        </w:rPr>
      </w:pPr>
    </w:p>
    <w:p w14:paraId="7BEDDF6E" w14:textId="71F0658C" w:rsidR="00FA4FEE" w:rsidRPr="00161EFE" w:rsidRDefault="00CF5DFB" w:rsidP="004E3967">
      <w:pPr>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Originally permitted within MAQP #1821-17, the Boiler 12 and Railcar Light Product Loading Projects were included in the same permit application for administrative convenience only and should not be included as part of the Delayed Coker Project’s emissions increase calculations</w:t>
      </w:r>
      <w:r w:rsidR="0063261A">
        <w:rPr>
          <w:rFonts w:ascii="Garamond" w:hAnsi="Garamond"/>
          <w:snapToGri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color w:val="000000"/>
          <w:szCs w:val="24"/>
        </w:rPr>
        <w:t>agrees that the two projects were not substantially related and had no apparent interconnection to each other or to the Delayed Coker Project</w:t>
      </w:r>
      <w:r w:rsidR="0063261A">
        <w:rPr>
          <w:rFonts w:ascii="Garamond" w:hAnsi="Garamond"/>
          <w:snapToGrid/>
          <w:color w:val="000000"/>
          <w:szCs w:val="24"/>
        </w:rPr>
        <w:t xml:space="preserve">. </w:t>
      </w:r>
      <w:r w:rsidRPr="00161EFE">
        <w:rPr>
          <w:rFonts w:ascii="Garamond" w:hAnsi="Garamond"/>
          <w:snapToGrid/>
          <w:color w:val="000000"/>
          <w:szCs w:val="24"/>
        </w:rPr>
        <w:t>The emissions calculations have been updated to reflect this conclusion.</w:t>
      </w:r>
    </w:p>
    <w:p w14:paraId="71105F78" w14:textId="77777777" w:rsidR="00965721" w:rsidRPr="00FC529F" w:rsidRDefault="00965721">
      <w:pPr>
        <w:widowControl/>
        <w:rPr>
          <w:rFonts w:ascii="Garamond" w:hAnsi="Garamond"/>
          <w:snapToGrid/>
          <w:color w:val="000000"/>
          <w:szCs w:val="24"/>
        </w:rPr>
      </w:pPr>
    </w:p>
    <w:p w14:paraId="21FFBB5A"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Shutdown Timing for #4 and #5 Boilers</w:t>
      </w:r>
    </w:p>
    <w:p w14:paraId="6AC32ADC" w14:textId="77777777" w:rsidR="00CF5DFB" w:rsidRPr="00FC529F" w:rsidRDefault="00CF5DFB" w:rsidP="00FA6B46">
      <w:pPr>
        <w:widowControl/>
        <w:autoSpaceDE w:val="0"/>
        <w:autoSpaceDN w:val="0"/>
        <w:adjustRightInd w:val="0"/>
        <w:rPr>
          <w:rFonts w:ascii="Garamond" w:hAnsi="Garamond"/>
          <w:snapToGrid/>
          <w:color w:val="000000"/>
          <w:szCs w:val="24"/>
        </w:rPr>
      </w:pPr>
    </w:p>
    <w:p w14:paraId="5C50187B" w14:textId="23AE7A5F" w:rsidR="00CF5DFB" w:rsidRPr="00161EFE" w:rsidRDefault="00CF5DFB">
      <w:pPr>
        <w:widowControl/>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Included in the permitting action resulting in MAQP #1821-17 were shutdown dates for Boiler #4 and Boiler #5, which was tied to the initial startup of Boiler #12</w:t>
      </w:r>
      <w:r w:rsidR="0063261A">
        <w:rPr>
          <w:rFonts w:ascii="Garamond" w:hAnsi="Garamond"/>
          <w:snapToGrid/>
          <w:color w:val="000000"/>
          <w:szCs w:val="24"/>
        </w:rPr>
        <w:t xml:space="preserve">. </w:t>
      </w:r>
      <w:r w:rsidRPr="00161EFE">
        <w:rPr>
          <w:rFonts w:ascii="Garamond" w:hAnsi="Garamond"/>
          <w:snapToGrid/>
          <w:color w:val="000000"/>
          <w:szCs w:val="24"/>
        </w:rPr>
        <w:t>Because emissions reductions from the boiler shutdowns were not required to avoid triggering the PSD requirements, the shutdown dates are no longer related to the startup of Boiler #12</w:t>
      </w:r>
      <w:r w:rsidR="0063261A">
        <w:rPr>
          <w:rFonts w:ascii="Garamond" w:hAnsi="Garamond"/>
          <w:snapToGrid/>
          <w:color w:val="000000"/>
          <w:szCs w:val="24"/>
        </w:rPr>
        <w:t xml:space="preserve">. </w:t>
      </w:r>
      <w:r w:rsidRPr="00161EFE">
        <w:rPr>
          <w:rFonts w:ascii="Garamond" w:hAnsi="Garamond"/>
          <w:snapToGrid/>
          <w:color w:val="000000"/>
          <w:szCs w:val="24"/>
        </w:rPr>
        <w:t>The timing is driven by the CD, requiring all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reduction projects (including shutdown of Boiler #4 and Boiler #5) to be completed by December 31, 2011</w:t>
      </w:r>
      <w:r w:rsidR="0063261A">
        <w:rPr>
          <w:rFonts w:ascii="Garamond" w:hAnsi="Garamond"/>
          <w:snapToGrid/>
          <w:color w:val="000000"/>
          <w:szCs w:val="24"/>
        </w:rPr>
        <w:t xml:space="preserve">. </w:t>
      </w:r>
      <w:r w:rsidRPr="00161EFE">
        <w:rPr>
          <w:rFonts w:ascii="Garamond" w:hAnsi="Garamond"/>
          <w:snapToGrid/>
          <w:color w:val="000000"/>
          <w:szCs w:val="24"/>
        </w:rPr>
        <w:t>The shutdown timing has been updated.</w:t>
      </w:r>
    </w:p>
    <w:p w14:paraId="07C8095E" w14:textId="77777777" w:rsidR="00CF5DFB" w:rsidRPr="00460A13" w:rsidRDefault="00CF5DFB" w:rsidP="00FA6B46">
      <w:pPr>
        <w:widowControl/>
        <w:autoSpaceDE w:val="0"/>
        <w:autoSpaceDN w:val="0"/>
        <w:adjustRightInd w:val="0"/>
        <w:rPr>
          <w:rFonts w:ascii="Garamond" w:hAnsi="Garamond"/>
          <w:snapToGrid/>
          <w:color w:val="000000"/>
          <w:szCs w:val="24"/>
        </w:rPr>
      </w:pPr>
    </w:p>
    <w:p w14:paraId="201C1718"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Benzene Reduction Unit Project Updates</w:t>
      </w:r>
    </w:p>
    <w:p w14:paraId="70AEB32E" w14:textId="77777777" w:rsidR="00CF5DFB" w:rsidRPr="00460A13" w:rsidRDefault="00CF5DFB" w:rsidP="00FA6B46">
      <w:pPr>
        <w:widowControl/>
        <w:autoSpaceDE w:val="0"/>
        <w:autoSpaceDN w:val="0"/>
        <w:adjustRightInd w:val="0"/>
        <w:rPr>
          <w:rFonts w:ascii="Garamond" w:hAnsi="Garamond"/>
          <w:snapToGrid/>
          <w:color w:val="000000"/>
          <w:szCs w:val="24"/>
        </w:rPr>
      </w:pPr>
    </w:p>
    <w:p w14:paraId="791CE624" w14:textId="1EED256D" w:rsidR="00CF5DFB" w:rsidRPr="00161EFE" w:rsidRDefault="00CF5DFB">
      <w:pPr>
        <w:widowControl/>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As a portion of the plan to achieve required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emissions reductions as outlined in the CD, CHS had elected to retrofit the Platformer Heater (P-HTR-1) with low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burners</w:t>
      </w:r>
      <w:r w:rsidR="0063261A">
        <w:rPr>
          <w:rFonts w:ascii="Garamond" w:hAnsi="Garamond"/>
          <w:snapToGrid/>
          <w:color w:val="000000"/>
          <w:szCs w:val="24"/>
        </w:rPr>
        <w:t xml:space="preserve">. </w:t>
      </w:r>
      <w:r w:rsidRPr="00161EFE">
        <w:rPr>
          <w:rFonts w:ascii="Garamond" w:hAnsi="Garamond"/>
          <w:snapToGrid/>
          <w:color w:val="000000"/>
          <w:szCs w:val="24"/>
        </w:rPr>
        <w:t>The proposed retrofit was included in the application for the Benzene Reduction Project (MAQP #1821-18)</w:t>
      </w:r>
      <w:r w:rsidR="0063261A">
        <w:rPr>
          <w:rFonts w:ascii="Garamond" w:hAnsi="Garamond"/>
          <w:snapToGrid/>
          <w:color w:val="000000"/>
          <w:szCs w:val="24"/>
        </w:rPr>
        <w:t xml:space="preserve">. </w:t>
      </w:r>
      <w:r w:rsidRPr="00161EFE">
        <w:rPr>
          <w:rFonts w:ascii="Garamond" w:hAnsi="Garamond"/>
          <w:snapToGrid/>
          <w:color w:val="000000"/>
          <w:szCs w:val="24"/>
        </w:rPr>
        <w:t>CHS has determined that the retrofit will no longer be necessary to achieve the CD required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reductions</w:t>
      </w:r>
      <w:r w:rsidR="0063261A">
        <w:rPr>
          <w:rFonts w:ascii="Garamond" w:hAnsi="Garamond"/>
          <w:snapToGrid/>
          <w:color w:val="000000"/>
          <w:szCs w:val="24"/>
        </w:rPr>
        <w:t xml:space="preserve">. </w:t>
      </w:r>
      <w:r w:rsidRPr="00161EFE">
        <w:rPr>
          <w:rFonts w:ascii="Garamond" w:hAnsi="Garamond"/>
          <w:snapToGrid/>
          <w:color w:val="000000"/>
          <w:szCs w:val="24"/>
        </w:rPr>
        <w:t>All emission limitation and monitoring, reporting and notification requirements were removed.</w:t>
      </w:r>
    </w:p>
    <w:p w14:paraId="64B5EBC9" w14:textId="77777777" w:rsidR="0030543B" w:rsidRPr="00460A13" w:rsidRDefault="0030543B" w:rsidP="00FA6B46">
      <w:pPr>
        <w:widowControl/>
        <w:autoSpaceDE w:val="0"/>
        <w:autoSpaceDN w:val="0"/>
        <w:adjustRightInd w:val="0"/>
        <w:rPr>
          <w:rFonts w:ascii="Garamond" w:hAnsi="Garamond"/>
          <w:snapToGrid/>
          <w:color w:val="000000"/>
          <w:szCs w:val="24"/>
        </w:rPr>
      </w:pPr>
    </w:p>
    <w:p w14:paraId="32236FD6"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Boiler #11 and Boiler #12 BACT Analysis Update</w:t>
      </w:r>
    </w:p>
    <w:p w14:paraId="14863B36" w14:textId="77777777" w:rsidR="00CF5DFB" w:rsidRPr="00460A13" w:rsidRDefault="00CF5DFB" w:rsidP="00FA6B46">
      <w:pPr>
        <w:widowControl/>
        <w:autoSpaceDE w:val="0"/>
        <w:autoSpaceDN w:val="0"/>
        <w:adjustRightInd w:val="0"/>
        <w:rPr>
          <w:rFonts w:ascii="Garamond" w:hAnsi="Garamond"/>
          <w:snapToGrid/>
          <w:color w:val="000000"/>
          <w:szCs w:val="24"/>
        </w:rPr>
      </w:pPr>
    </w:p>
    <w:p w14:paraId="7C9A519E" w14:textId="0692F3C5" w:rsidR="00CF5DFB" w:rsidRPr="00161EFE" w:rsidRDefault="00CF5DFB">
      <w:pPr>
        <w:widowControl/>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The original BACT analyses included in the permit applications associated with Boiler #11 and Boiler #12 did not specifically address CO emissions during startup and shutdown operations</w:t>
      </w:r>
      <w:r w:rsidR="0063261A">
        <w:rPr>
          <w:rFonts w:ascii="Garamond" w:hAnsi="Garamond"/>
          <w:snapToGrid/>
          <w:color w:val="000000"/>
          <w:szCs w:val="24"/>
        </w:rPr>
        <w:t xml:space="preserve">. </w:t>
      </w:r>
      <w:r w:rsidRPr="00161EFE">
        <w:rPr>
          <w:rFonts w:ascii="Garamond" w:hAnsi="Garamond"/>
          <w:snapToGrid/>
          <w:color w:val="000000"/>
          <w:szCs w:val="24"/>
        </w:rPr>
        <w:t xml:space="preserve">During these operations, the boiler may experience an increase in CO emissions </w:t>
      </w:r>
      <w:proofErr w:type="gramStart"/>
      <w:r w:rsidRPr="00161EFE">
        <w:rPr>
          <w:rFonts w:ascii="Garamond" w:hAnsi="Garamond"/>
          <w:snapToGrid/>
          <w:color w:val="000000"/>
          <w:szCs w:val="24"/>
        </w:rPr>
        <w:t>as a result of</w:t>
      </w:r>
      <w:proofErr w:type="gramEnd"/>
      <w:r w:rsidRPr="00161EFE">
        <w:rPr>
          <w:rFonts w:ascii="Garamond" w:hAnsi="Garamond"/>
          <w:snapToGrid/>
          <w:color w:val="000000"/>
          <w:szCs w:val="24"/>
        </w:rPr>
        <w:t xml:space="preserve"> the </w:t>
      </w:r>
      <w:r w:rsidR="00BA4610" w:rsidRPr="00161EFE">
        <w:rPr>
          <w:rFonts w:ascii="Garamond" w:hAnsi="Garamond"/>
          <w:snapToGrid/>
          <w:color w:val="000000"/>
          <w:szCs w:val="24"/>
        </w:rPr>
        <w:t>ultra-low</w:t>
      </w:r>
      <w:r w:rsidRPr="00161EFE">
        <w:rPr>
          <w:rFonts w:ascii="Garamond" w:hAnsi="Garamond"/>
          <w:snapToGrid/>
          <w:color w:val="000000"/>
          <w:szCs w:val="24"/>
        </w:rPr>
        <w:t xml:space="preserve"> nitrogen oxide (NOx) burner (ULNB) design</w:t>
      </w:r>
      <w:r w:rsidR="0063261A">
        <w:rPr>
          <w:rFonts w:ascii="Garamond" w:hAnsi="Garamond"/>
          <w:snapToGrid/>
          <w:color w:val="000000"/>
          <w:szCs w:val="24"/>
        </w:rPr>
        <w:t xml:space="preserve">. </w:t>
      </w:r>
      <w:r w:rsidRPr="00161EFE">
        <w:rPr>
          <w:rFonts w:ascii="Garamond" w:hAnsi="Garamond"/>
          <w:snapToGrid/>
          <w:color w:val="000000"/>
          <w:szCs w:val="24"/>
        </w:rPr>
        <w:t xml:space="preserve">Based on an analysis of data collected during startup and shutdown operations for Boiler #11 and Boiler #12, a </w:t>
      </w:r>
      <w:r w:rsidR="00406D9B" w:rsidRPr="00161EFE">
        <w:rPr>
          <w:rFonts w:ascii="Garamond" w:hAnsi="Garamond"/>
          <w:snapToGrid/>
          <w:color w:val="000000"/>
          <w:szCs w:val="24"/>
        </w:rPr>
        <w:t>short-term</w:t>
      </w:r>
      <w:r w:rsidRPr="00161EFE">
        <w:rPr>
          <w:rFonts w:ascii="Garamond" w:hAnsi="Garamond"/>
          <w:snapToGrid/>
          <w:color w:val="000000"/>
          <w:szCs w:val="24"/>
        </w:rPr>
        <w:t xml:space="preserve"> CO limit of 23 lb/hr on a 24-hour average basis, was included for periods of boiler startup and shutdown</w:t>
      </w:r>
      <w:r w:rsidR="0063261A">
        <w:rPr>
          <w:rFonts w:ascii="Garamond" w:hAnsi="Garamond"/>
          <w:snapToGrid/>
          <w:color w:val="000000"/>
          <w:szCs w:val="24"/>
        </w:rPr>
        <w:t xml:space="preserve">. </w:t>
      </w:r>
      <w:r w:rsidRPr="00161EFE">
        <w:rPr>
          <w:rFonts w:ascii="Garamond" w:hAnsi="Garamond"/>
          <w:snapToGrid/>
          <w:color w:val="000000"/>
          <w:szCs w:val="24"/>
        </w:rPr>
        <w:t xml:space="preserve">Additionally, CHS proposed installation and operation of a volumetric stack flow rate monitor on Boiler #11 </w:t>
      </w:r>
      <w:proofErr w:type="gramStart"/>
      <w:r w:rsidRPr="00161EFE">
        <w:rPr>
          <w:rFonts w:ascii="Garamond" w:hAnsi="Garamond"/>
          <w:snapToGrid/>
          <w:color w:val="000000"/>
          <w:szCs w:val="24"/>
        </w:rPr>
        <w:t>in order to</w:t>
      </w:r>
      <w:proofErr w:type="gramEnd"/>
      <w:r w:rsidRPr="00161EFE">
        <w:rPr>
          <w:rFonts w:ascii="Garamond" w:hAnsi="Garamond"/>
          <w:snapToGrid/>
          <w:color w:val="000000"/>
          <w:szCs w:val="24"/>
        </w:rPr>
        <w:t xml:space="preserve"> be consistent with Boilers #10 and #12.</w:t>
      </w:r>
    </w:p>
    <w:p w14:paraId="473A13C8" w14:textId="77777777" w:rsidR="00CF5DFB" w:rsidRPr="00460A13" w:rsidRDefault="00CF5DFB" w:rsidP="00FA6B46">
      <w:pPr>
        <w:widowControl/>
        <w:autoSpaceDE w:val="0"/>
        <w:autoSpaceDN w:val="0"/>
        <w:adjustRightInd w:val="0"/>
        <w:rPr>
          <w:rFonts w:ascii="Garamond" w:hAnsi="Garamond"/>
          <w:snapToGrid/>
          <w:color w:val="000000"/>
          <w:szCs w:val="24"/>
        </w:rPr>
      </w:pPr>
    </w:p>
    <w:p w14:paraId="1A15C363" w14:textId="49CF1807" w:rsidR="00CF5DFB" w:rsidRDefault="00CF5DFB" w:rsidP="004703B3">
      <w:pPr>
        <w:keepNext/>
        <w:keepLines/>
        <w:widowControl/>
        <w:autoSpaceDE w:val="0"/>
        <w:autoSpaceDN w:val="0"/>
        <w:adjustRightInd w:val="0"/>
        <w:ind w:left="1440"/>
        <w:rPr>
          <w:rFonts w:ascii="Garamond" w:hAnsi="Garamond"/>
          <w:snapToGrid/>
          <w:color w:val="000000"/>
          <w:szCs w:val="24"/>
        </w:rPr>
      </w:pPr>
      <w:r w:rsidRPr="00161EFE">
        <w:rPr>
          <w:rFonts w:ascii="Garamond" w:hAnsi="Garamond"/>
          <w:snapToGrid/>
          <w:color w:val="000000"/>
          <w:szCs w:val="24"/>
        </w:rPr>
        <w:lastRenderedPageBreak/>
        <w:t xml:space="preserve">In addition to the aforementioned updates, CHS also requested a modification to the stack testing requirements to require stack testing every </w:t>
      </w:r>
      <w:r w:rsidR="00D24BCF" w:rsidRPr="00161EFE">
        <w:rPr>
          <w:rFonts w:ascii="Garamond" w:hAnsi="Garamond"/>
          <w:snapToGrid/>
          <w:color w:val="000000"/>
          <w:szCs w:val="24"/>
        </w:rPr>
        <w:t xml:space="preserve">2 </w:t>
      </w:r>
      <w:r w:rsidRPr="00161EFE">
        <w:rPr>
          <w:rFonts w:ascii="Garamond" w:hAnsi="Garamond"/>
          <w:snapToGrid/>
          <w:color w:val="000000"/>
          <w:szCs w:val="24"/>
        </w:rPr>
        <w:t>years as opposed to annual stack testing for the followin</w:t>
      </w:r>
      <w:r w:rsidR="007B1943" w:rsidRPr="00161EFE">
        <w:rPr>
          <w:rFonts w:ascii="Garamond" w:hAnsi="Garamond"/>
          <w:snapToGrid/>
          <w:color w:val="000000"/>
          <w:szCs w:val="24"/>
        </w:rPr>
        <w:t xml:space="preserve">g sources:  </w:t>
      </w:r>
      <w:r w:rsidRPr="00161EFE">
        <w:rPr>
          <w:rFonts w:ascii="Garamond" w:hAnsi="Garamond"/>
          <w:snapToGrid/>
          <w:color w:val="000000"/>
          <w:szCs w:val="24"/>
        </w:rPr>
        <w:t xml:space="preserve">Reactor Charge Heater (H-201), Fractionator Feed Heater (H-202), Reactor Charge Heater (H-901), Fractionator Reboiler (H-902), and </w:t>
      </w:r>
      <w:r w:rsidRPr="00161EFE">
        <w:rPr>
          <w:rFonts w:ascii="Garamond" w:hAnsi="Garamond"/>
          <w:szCs w:val="24"/>
        </w:rPr>
        <w:t>NHT Charge Heater (H-8301)</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approved this new testing schedule and MAQP #1821-21 has been updated accordingly</w:t>
      </w:r>
      <w:r w:rsidR="0063261A">
        <w:rPr>
          <w:rFonts w:ascii="Garamond" w:hAnsi="Garamond"/>
          <w:szCs w:val="24"/>
        </w:rPr>
        <w:t xml:space="preserve">. </w:t>
      </w:r>
      <w:r w:rsidRPr="00161EFE">
        <w:rPr>
          <w:rFonts w:ascii="Garamond" w:hAnsi="Garamond"/>
          <w:szCs w:val="24"/>
        </w:rPr>
        <w:t xml:space="preserve">Additionally, </w:t>
      </w:r>
      <w:r w:rsidRPr="00161EFE">
        <w:rPr>
          <w:rFonts w:ascii="Garamond" w:hAnsi="Garamond"/>
          <w:snapToGrid/>
          <w:color w:val="000000"/>
          <w:szCs w:val="24"/>
        </w:rPr>
        <w:t>various miscellaneous administrative changes were requested and included in this permitting action</w:t>
      </w:r>
      <w:r w:rsidR="0063261A">
        <w:rPr>
          <w:rFonts w:ascii="Garamond" w:hAnsi="Garamond"/>
          <w:snapToGrid/>
          <w:color w:val="000000"/>
          <w:szCs w:val="24"/>
        </w:rPr>
        <w:t xml:space="preserve">. </w:t>
      </w:r>
      <w:r w:rsidRPr="00161EFE">
        <w:rPr>
          <w:rFonts w:ascii="Garamond" w:hAnsi="Garamond"/>
          <w:b/>
          <w:snapToGrid/>
          <w:color w:val="000000"/>
          <w:szCs w:val="24"/>
        </w:rPr>
        <w:t>MAQP #1821-21</w:t>
      </w:r>
      <w:r w:rsidRPr="00161EFE">
        <w:rPr>
          <w:rFonts w:ascii="Garamond" w:hAnsi="Garamond"/>
          <w:snapToGrid/>
          <w:color w:val="000000"/>
          <w:szCs w:val="24"/>
        </w:rPr>
        <w:t xml:space="preserve"> replaced MAQP #1821-20.</w:t>
      </w:r>
    </w:p>
    <w:p w14:paraId="59BF2436" w14:textId="77777777" w:rsidR="00144E3C" w:rsidRDefault="00144E3C" w:rsidP="004703B3">
      <w:pPr>
        <w:autoSpaceDE w:val="0"/>
        <w:autoSpaceDN w:val="0"/>
        <w:adjustRightInd w:val="0"/>
        <w:rPr>
          <w:rFonts w:ascii="Garamond" w:hAnsi="Garamond"/>
          <w:color w:val="000000"/>
          <w:szCs w:val="24"/>
        </w:rPr>
      </w:pPr>
    </w:p>
    <w:p w14:paraId="4FF57DBD" w14:textId="11F5AD7E" w:rsidR="00130D22" w:rsidRDefault="00130D22" w:rsidP="00475C1A">
      <w:pPr>
        <w:autoSpaceDE w:val="0"/>
        <w:autoSpaceDN w:val="0"/>
        <w:adjustRightInd w:val="0"/>
        <w:ind w:left="1440"/>
        <w:rPr>
          <w:rFonts w:ascii="Garamond" w:hAnsi="Garamond"/>
          <w:snapToGrid/>
          <w:color w:val="000000"/>
          <w:szCs w:val="24"/>
        </w:rPr>
      </w:pPr>
      <w:r w:rsidRPr="00161EFE">
        <w:rPr>
          <w:rFonts w:ascii="Garamond" w:hAnsi="Garamond"/>
          <w:color w:val="000000"/>
          <w:szCs w:val="24"/>
        </w:rPr>
        <w:t xml:space="preserve">On July 27, 2010,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received a request to administratively amend MAQP #1821-21</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 xml:space="preserve">had inadvertently failed to modify all pertinent sections within MAQP #1821-20 to reflect the December 31, </w:t>
      </w:r>
      <w:r w:rsidR="00406D9B" w:rsidRPr="00161EFE">
        <w:rPr>
          <w:rFonts w:ascii="Garamond" w:hAnsi="Garamond"/>
          <w:color w:val="000000"/>
          <w:szCs w:val="24"/>
        </w:rPr>
        <w:t>2011,</w:t>
      </w:r>
      <w:r w:rsidRPr="00161EFE">
        <w:rPr>
          <w:rFonts w:ascii="Garamond" w:hAnsi="Garamond"/>
          <w:color w:val="000000"/>
          <w:szCs w:val="24"/>
        </w:rPr>
        <w:t xml:space="preserve"> shutdown date for Boiler #4 and Boiler #5</w:t>
      </w:r>
      <w:r w:rsidR="0063261A">
        <w:rPr>
          <w:rFonts w:ascii="Garamond" w:hAnsi="Garamond"/>
          <w:color w:val="000000"/>
          <w:szCs w:val="24"/>
        </w:rPr>
        <w:t xml:space="preserve">. </w:t>
      </w:r>
      <w:r w:rsidRPr="00161EFE">
        <w:rPr>
          <w:rFonts w:ascii="Garamond" w:hAnsi="Garamond"/>
          <w:color w:val="000000"/>
          <w:szCs w:val="24"/>
        </w:rPr>
        <w:t xml:space="preserve">CHS had requested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to administratively amend the permit to reflect this shutdown date in all applicable sections within the permit</w:t>
      </w:r>
      <w:r w:rsidR="0063261A">
        <w:rPr>
          <w:rFonts w:ascii="Garamond" w:hAnsi="Garamond"/>
          <w:color w:val="000000"/>
          <w:szCs w:val="24"/>
        </w:rPr>
        <w:t xml:space="preserve">. </w:t>
      </w:r>
      <w:r w:rsidRPr="00161EFE">
        <w:rPr>
          <w:rFonts w:ascii="Garamond" w:hAnsi="Garamond"/>
          <w:color w:val="000000"/>
          <w:szCs w:val="24"/>
        </w:rPr>
        <w:t xml:space="preserve">CHS also requested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administratively amend the permit to include a reference to ppm</w:t>
      </w:r>
      <w:r w:rsidRPr="00161EFE">
        <w:rPr>
          <w:rFonts w:ascii="Garamond" w:hAnsi="Garamond"/>
          <w:color w:val="000000"/>
          <w:szCs w:val="24"/>
          <w:vertAlign w:val="subscript"/>
        </w:rPr>
        <w:t>vd</w:t>
      </w:r>
      <w:r w:rsidRPr="00161EFE">
        <w:rPr>
          <w:rFonts w:ascii="Garamond" w:hAnsi="Garamond"/>
          <w:color w:val="000000"/>
          <w:szCs w:val="24"/>
        </w:rPr>
        <w:t xml:space="preserve"> units where H</w:t>
      </w:r>
      <w:r w:rsidRPr="00161EFE">
        <w:rPr>
          <w:rFonts w:ascii="Garamond" w:hAnsi="Garamond"/>
          <w:color w:val="000000"/>
          <w:szCs w:val="24"/>
          <w:vertAlign w:val="subscript"/>
        </w:rPr>
        <w:t>2</w:t>
      </w:r>
      <w:r w:rsidRPr="00161EFE">
        <w:rPr>
          <w:rFonts w:ascii="Garamond" w:hAnsi="Garamond"/>
          <w:color w:val="000000"/>
          <w:szCs w:val="24"/>
        </w:rPr>
        <w:t>S limits are expressed in grains per dry</w:t>
      </w:r>
      <w:r w:rsidR="007B1943" w:rsidRPr="00161EFE">
        <w:rPr>
          <w:rFonts w:ascii="Garamond" w:hAnsi="Garamond"/>
          <w:color w:val="000000"/>
          <w:szCs w:val="24"/>
        </w:rPr>
        <w:t xml:space="preserve"> standard cubic feet (gr/dscf)</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 xml:space="preserve">made the </w:t>
      </w:r>
      <w:proofErr w:type="gramStart"/>
      <w:r w:rsidRPr="00161EFE">
        <w:rPr>
          <w:rFonts w:ascii="Garamond" w:hAnsi="Garamond"/>
          <w:color w:val="000000"/>
          <w:szCs w:val="24"/>
        </w:rPr>
        <w:t>aforementioned administrative</w:t>
      </w:r>
      <w:proofErr w:type="gramEnd"/>
      <w:r w:rsidRPr="00161EFE">
        <w:rPr>
          <w:rFonts w:ascii="Garamond" w:hAnsi="Garamond"/>
          <w:color w:val="000000"/>
          <w:szCs w:val="24"/>
        </w:rPr>
        <w:t xml:space="preserve"> changes</w:t>
      </w:r>
      <w:r w:rsidR="0063261A">
        <w:rPr>
          <w:rFonts w:ascii="Garamond" w:hAnsi="Garamond"/>
          <w:color w:val="000000"/>
          <w:szCs w:val="24"/>
        </w:rPr>
        <w:t xml:space="preserve">. </w:t>
      </w:r>
      <w:r w:rsidRPr="00161EFE">
        <w:rPr>
          <w:rFonts w:ascii="Garamond" w:hAnsi="Garamond"/>
          <w:b/>
          <w:snapToGrid/>
          <w:color w:val="000000"/>
          <w:szCs w:val="24"/>
        </w:rPr>
        <w:t>MAQP #1821-22</w:t>
      </w:r>
      <w:r w:rsidRPr="00161EFE">
        <w:rPr>
          <w:rFonts w:ascii="Garamond" w:hAnsi="Garamond"/>
          <w:snapToGrid/>
          <w:color w:val="000000"/>
          <w:szCs w:val="24"/>
        </w:rPr>
        <w:t xml:space="preserve"> replaced MAQP #1821-21.</w:t>
      </w:r>
    </w:p>
    <w:p w14:paraId="5C8B6DD8" w14:textId="32096D68" w:rsidR="00821909" w:rsidRPr="00D21F60" w:rsidRDefault="00821909" w:rsidP="00821909">
      <w:pPr>
        <w:widowControl/>
        <w:autoSpaceDE w:val="0"/>
        <w:autoSpaceDN w:val="0"/>
        <w:adjustRightInd w:val="0"/>
        <w:ind w:left="1440"/>
        <w:rPr>
          <w:rFonts w:ascii="Garamond" w:hAnsi="Garamond"/>
          <w:snapToGrid/>
          <w:szCs w:val="24"/>
        </w:rPr>
      </w:pPr>
      <w:r w:rsidRPr="00D21F60">
        <w:rPr>
          <w:rFonts w:ascii="Garamond" w:hAnsi="Garamond"/>
          <w:color w:val="000000"/>
          <w:szCs w:val="24"/>
        </w:rPr>
        <w:t xml:space="preserve">On November 1, 2010, </w:t>
      </w:r>
      <w:r w:rsidR="003C5224">
        <w:rPr>
          <w:rFonts w:ascii="Garamond" w:hAnsi="Garamond"/>
          <w:spacing w:val="-2"/>
          <w:szCs w:val="24"/>
        </w:rPr>
        <w:t>DEQ</w:t>
      </w:r>
      <w:r w:rsidR="003C5224" w:rsidRPr="008E5256">
        <w:rPr>
          <w:rFonts w:ascii="Garamond" w:hAnsi="Garamond"/>
          <w:spacing w:val="-2"/>
          <w:szCs w:val="24"/>
        </w:rPr>
        <w:t xml:space="preserve"> </w:t>
      </w:r>
      <w:r w:rsidRPr="00D21F60">
        <w:rPr>
          <w:rFonts w:ascii="Garamond" w:hAnsi="Garamond"/>
          <w:color w:val="000000"/>
          <w:szCs w:val="24"/>
        </w:rPr>
        <w:t xml:space="preserve">received an application </w:t>
      </w:r>
      <w:r w:rsidRPr="00D21F60">
        <w:rPr>
          <w:rFonts w:ascii="Garamond" w:hAnsi="Garamond"/>
          <w:snapToGrid/>
          <w:szCs w:val="24"/>
        </w:rPr>
        <w:t>from CHS requesting a modification to MAQP #1821-22.</w:t>
      </w:r>
    </w:p>
    <w:p w14:paraId="6124D07E" w14:textId="77777777" w:rsidR="00460A13" w:rsidRPr="00460A13" w:rsidRDefault="00460A13" w:rsidP="00861D55">
      <w:pPr>
        <w:autoSpaceDE w:val="0"/>
        <w:autoSpaceDN w:val="0"/>
        <w:adjustRightInd w:val="0"/>
        <w:rPr>
          <w:rFonts w:ascii="Garamond" w:hAnsi="Garamond"/>
          <w:snapToGrid/>
          <w:szCs w:val="24"/>
          <w:u w:val="single"/>
        </w:rPr>
      </w:pPr>
    </w:p>
    <w:p w14:paraId="1FBE733B" w14:textId="77777777" w:rsidR="00821909" w:rsidRPr="00D21F60" w:rsidRDefault="00821909" w:rsidP="00861D55">
      <w:pPr>
        <w:autoSpaceDE w:val="0"/>
        <w:autoSpaceDN w:val="0"/>
        <w:adjustRightInd w:val="0"/>
        <w:ind w:left="1440"/>
        <w:rPr>
          <w:rFonts w:ascii="Garamond" w:hAnsi="Garamond"/>
          <w:snapToGrid/>
          <w:szCs w:val="24"/>
          <w:u w:val="single"/>
        </w:rPr>
      </w:pPr>
      <w:r w:rsidRPr="00D21F60">
        <w:rPr>
          <w:rFonts w:ascii="Garamond" w:hAnsi="Garamond"/>
          <w:snapToGrid/>
          <w:szCs w:val="24"/>
          <w:u w:val="single"/>
        </w:rPr>
        <w:t>“Mild Hydrocracker Project”</w:t>
      </w:r>
    </w:p>
    <w:p w14:paraId="68576A2F" w14:textId="77777777" w:rsidR="00821909" w:rsidRPr="00460A13" w:rsidRDefault="00821909" w:rsidP="00861D55">
      <w:pPr>
        <w:autoSpaceDE w:val="0"/>
        <w:autoSpaceDN w:val="0"/>
        <w:adjustRightInd w:val="0"/>
        <w:rPr>
          <w:rFonts w:ascii="Garamond" w:hAnsi="Garamond"/>
          <w:snapToGrid/>
          <w:szCs w:val="24"/>
        </w:rPr>
      </w:pPr>
    </w:p>
    <w:p w14:paraId="7C917F69" w14:textId="4B3C3DA5" w:rsidR="00821909" w:rsidRPr="00D21F60" w:rsidRDefault="00821909" w:rsidP="00861D55">
      <w:pPr>
        <w:autoSpaceDE w:val="0"/>
        <w:autoSpaceDN w:val="0"/>
        <w:adjustRightInd w:val="0"/>
        <w:ind w:left="1440"/>
        <w:rPr>
          <w:rFonts w:ascii="Garamond" w:hAnsi="Garamond"/>
          <w:snapToGrid/>
          <w:szCs w:val="24"/>
        </w:rPr>
      </w:pPr>
      <w:r w:rsidRPr="00D21F60">
        <w:rPr>
          <w:rFonts w:ascii="Garamond" w:hAnsi="Garamond"/>
          <w:snapToGrid/>
          <w:szCs w:val="24"/>
        </w:rPr>
        <w:t>In this application, CHS proposed to convert the existing HDS Unit into a Mild Hydrocracker</w:t>
      </w:r>
      <w:r w:rsidR="0063261A">
        <w:rPr>
          <w:rFonts w:ascii="Garamond" w:hAnsi="Garamond"/>
          <w:snapToGrid/>
          <w:szCs w:val="24"/>
        </w:rPr>
        <w:t xml:space="preserve">. </w:t>
      </w:r>
      <w:r w:rsidRPr="00D21F60">
        <w:rPr>
          <w:rFonts w:ascii="Garamond" w:hAnsi="Garamond"/>
          <w:snapToGrid/>
          <w:szCs w:val="24"/>
        </w:rPr>
        <w:t xml:space="preserve">Capacities of the existing 100 Unit Hydrogen Plant and the Zone D SRU/TGTU </w:t>
      </w:r>
      <w:r w:rsidR="006167DF" w:rsidRPr="00D21F60">
        <w:rPr>
          <w:rFonts w:ascii="Garamond" w:hAnsi="Garamond"/>
          <w:snapToGrid/>
          <w:szCs w:val="24"/>
        </w:rPr>
        <w:t>were proposed to</w:t>
      </w:r>
      <w:r w:rsidRPr="00D21F60">
        <w:rPr>
          <w:rFonts w:ascii="Garamond" w:hAnsi="Garamond"/>
          <w:snapToGrid/>
          <w:szCs w:val="24"/>
        </w:rPr>
        <w:t xml:space="preserve"> be increased, the existing feed heater in the FCC Unit replaced and a rate-limiting pressure safety</w:t>
      </w:r>
      <w:r w:rsidR="006167DF" w:rsidRPr="00D21F60">
        <w:rPr>
          <w:rFonts w:ascii="Garamond" w:hAnsi="Garamond"/>
          <w:snapToGrid/>
          <w:szCs w:val="24"/>
        </w:rPr>
        <w:t xml:space="preserve"> valve (PSV) in the NHT </w:t>
      </w:r>
      <w:r w:rsidRPr="00D21F60">
        <w:rPr>
          <w:rFonts w:ascii="Garamond" w:hAnsi="Garamond"/>
          <w:snapToGrid/>
          <w:szCs w:val="24"/>
        </w:rPr>
        <w:t>replaced</w:t>
      </w:r>
      <w:r w:rsidR="0063261A">
        <w:rPr>
          <w:rFonts w:ascii="Garamond" w:hAnsi="Garamond"/>
          <w:snapToGrid/>
          <w:szCs w:val="24"/>
        </w:rPr>
        <w:t xml:space="preserve">. </w:t>
      </w:r>
      <w:r w:rsidRPr="00D21F60">
        <w:rPr>
          <w:rFonts w:ascii="Garamond" w:hAnsi="Garamond"/>
          <w:snapToGrid/>
          <w:szCs w:val="24"/>
        </w:rPr>
        <w:t xml:space="preserve">Collectively, these modifications </w:t>
      </w:r>
      <w:r w:rsidR="006167DF" w:rsidRPr="00D21F60">
        <w:rPr>
          <w:rFonts w:ascii="Garamond" w:hAnsi="Garamond"/>
          <w:snapToGrid/>
          <w:szCs w:val="24"/>
        </w:rPr>
        <w:t>are</w:t>
      </w:r>
      <w:r w:rsidRPr="00D21F60">
        <w:rPr>
          <w:rFonts w:ascii="Garamond" w:hAnsi="Garamond"/>
          <w:snapToGrid/>
          <w:szCs w:val="24"/>
        </w:rPr>
        <w:t xml:space="preserve"> referred to as the “Mild Hydrocracker Project.”  The primary purpose in converting the existing HDS Unit into a Mild Hydrocracker </w:t>
      </w:r>
      <w:r w:rsidR="006167DF" w:rsidRPr="00D21F60">
        <w:rPr>
          <w:rFonts w:ascii="Garamond" w:hAnsi="Garamond"/>
          <w:snapToGrid/>
          <w:szCs w:val="24"/>
        </w:rPr>
        <w:t>was</w:t>
      </w:r>
      <w:r w:rsidRPr="00D21F60">
        <w:rPr>
          <w:rFonts w:ascii="Garamond" w:hAnsi="Garamond"/>
          <w:snapToGrid/>
          <w:szCs w:val="24"/>
        </w:rPr>
        <w:t xml:space="preserve"> to produce an increased volume of higher quality diesel fuel by utilizing more hydrogen to convert gasoil into diesel.</w:t>
      </w:r>
    </w:p>
    <w:p w14:paraId="74D1E663" w14:textId="77777777" w:rsidR="00821909" w:rsidRPr="00D21F60" w:rsidRDefault="00821909" w:rsidP="005E2469">
      <w:pPr>
        <w:widowControl/>
        <w:autoSpaceDE w:val="0"/>
        <w:autoSpaceDN w:val="0"/>
        <w:adjustRightInd w:val="0"/>
        <w:rPr>
          <w:rFonts w:ascii="Garamond" w:hAnsi="Garamond"/>
          <w:snapToGrid/>
          <w:szCs w:val="24"/>
        </w:rPr>
      </w:pPr>
    </w:p>
    <w:p w14:paraId="33805EEC" w14:textId="1B7F04BE" w:rsidR="00821909" w:rsidRPr="00D21F60" w:rsidRDefault="00821909" w:rsidP="00821909">
      <w:pPr>
        <w:widowControl/>
        <w:autoSpaceDE w:val="0"/>
        <w:autoSpaceDN w:val="0"/>
        <w:adjustRightInd w:val="0"/>
        <w:ind w:left="1440"/>
        <w:rPr>
          <w:rFonts w:ascii="Garamond" w:hAnsi="Garamond"/>
          <w:snapToGrid/>
          <w:szCs w:val="24"/>
        </w:rPr>
      </w:pPr>
      <w:r w:rsidRPr="00D21F60">
        <w:rPr>
          <w:rFonts w:ascii="Garamond" w:hAnsi="Garamond"/>
          <w:snapToGrid/>
          <w:szCs w:val="24"/>
        </w:rPr>
        <w:t>The Mild Hydrocracker Project consists of several components</w:t>
      </w:r>
      <w:r w:rsidR="0063261A">
        <w:rPr>
          <w:rFonts w:ascii="Garamond" w:hAnsi="Garamond"/>
          <w:snapToGrid/>
          <w:szCs w:val="24"/>
        </w:rPr>
        <w:t xml:space="preserve">. </w:t>
      </w:r>
      <w:r w:rsidRPr="00D21F60">
        <w:rPr>
          <w:rFonts w:ascii="Garamond" w:hAnsi="Garamond"/>
          <w:snapToGrid/>
          <w:szCs w:val="24"/>
        </w:rPr>
        <w:t>Within the HDS, the following cha</w:t>
      </w:r>
      <w:r w:rsidR="007E25B2" w:rsidRPr="00D21F60">
        <w:rPr>
          <w:rFonts w:ascii="Garamond" w:hAnsi="Garamond"/>
          <w:snapToGrid/>
          <w:szCs w:val="24"/>
        </w:rPr>
        <w:t>nges were slated</w:t>
      </w:r>
      <w:r w:rsidRPr="00D21F60">
        <w:rPr>
          <w:rFonts w:ascii="Garamond" w:hAnsi="Garamond"/>
          <w:snapToGrid/>
          <w:szCs w:val="24"/>
        </w:rPr>
        <w:t>:</w:t>
      </w:r>
    </w:p>
    <w:p w14:paraId="5EC6606B" w14:textId="77777777" w:rsidR="00821909" w:rsidRPr="00D21F60" w:rsidRDefault="00821909" w:rsidP="005E2469">
      <w:pPr>
        <w:widowControl/>
        <w:autoSpaceDE w:val="0"/>
        <w:autoSpaceDN w:val="0"/>
        <w:adjustRightInd w:val="0"/>
        <w:rPr>
          <w:rFonts w:ascii="Garamond" w:hAnsi="Garamond"/>
          <w:snapToGrid/>
          <w:szCs w:val="24"/>
        </w:rPr>
      </w:pPr>
    </w:p>
    <w:p w14:paraId="7B6DDD28" w14:textId="43622583" w:rsidR="00821909" w:rsidRPr="00D21F60" w:rsidRDefault="00821909" w:rsidP="00312AD8">
      <w:pPr>
        <w:widowControl/>
        <w:numPr>
          <w:ilvl w:val="0"/>
          <w:numId w:val="38"/>
        </w:numPr>
        <w:autoSpaceDE w:val="0"/>
        <w:autoSpaceDN w:val="0"/>
        <w:adjustRightInd w:val="0"/>
        <w:ind w:left="1800"/>
        <w:rPr>
          <w:rFonts w:ascii="Garamond" w:hAnsi="Garamond"/>
          <w:snapToGrid/>
          <w:szCs w:val="24"/>
        </w:rPr>
      </w:pPr>
      <w:r w:rsidRPr="00D21F60">
        <w:rPr>
          <w:rFonts w:ascii="Garamond" w:hAnsi="Garamond"/>
          <w:snapToGrid/>
          <w:szCs w:val="24"/>
        </w:rPr>
        <w:t>As a result of a significant increase in hydrogen consumption, modifications to the existing hydrogen supply and recycle system will be required</w:t>
      </w:r>
      <w:r w:rsidR="0063261A">
        <w:rPr>
          <w:rFonts w:ascii="Garamond" w:hAnsi="Garamond"/>
          <w:snapToGrid/>
          <w:szCs w:val="24"/>
        </w:rPr>
        <w:t xml:space="preserve">. </w:t>
      </w:r>
      <w:r w:rsidRPr="00D21F60">
        <w:rPr>
          <w:rFonts w:ascii="Garamond" w:hAnsi="Garamond"/>
          <w:snapToGrid/>
          <w:szCs w:val="24"/>
        </w:rPr>
        <w:t>The existing C-201B gas-fired reciprocating engine and hydrogen recycle compressor will be replaced with an electric driven make-up hydrogen compressor</w:t>
      </w:r>
      <w:r w:rsidR="0063261A">
        <w:rPr>
          <w:rFonts w:ascii="Garamond" w:hAnsi="Garamond"/>
          <w:snapToGrid/>
          <w:szCs w:val="24"/>
        </w:rPr>
        <w:t xml:space="preserve">. </w:t>
      </w:r>
      <w:r w:rsidRPr="00D21F60">
        <w:rPr>
          <w:rFonts w:ascii="Garamond" w:hAnsi="Garamond"/>
          <w:snapToGrid/>
          <w:szCs w:val="24"/>
        </w:rPr>
        <w:t>Additionally, a new electric-driven recycle compressor (C-203) will be added.</w:t>
      </w:r>
    </w:p>
    <w:p w14:paraId="40CA4423" w14:textId="77777777" w:rsidR="00861620" w:rsidRPr="00D21F60" w:rsidRDefault="00861620" w:rsidP="005E2469">
      <w:pPr>
        <w:widowControl/>
        <w:autoSpaceDE w:val="0"/>
        <w:autoSpaceDN w:val="0"/>
        <w:adjustRightInd w:val="0"/>
        <w:rPr>
          <w:rFonts w:ascii="Garamond" w:hAnsi="Garamond"/>
          <w:snapToGrid/>
          <w:szCs w:val="24"/>
        </w:rPr>
      </w:pPr>
    </w:p>
    <w:p w14:paraId="2AA4CF41" w14:textId="4094A93F" w:rsidR="00821909" w:rsidRPr="00D21F60" w:rsidRDefault="00821909" w:rsidP="00312AD8">
      <w:pPr>
        <w:widowControl/>
        <w:numPr>
          <w:ilvl w:val="0"/>
          <w:numId w:val="38"/>
        </w:numPr>
        <w:autoSpaceDE w:val="0"/>
        <w:autoSpaceDN w:val="0"/>
        <w:adjustRightInd w:val="0"/>
        <w:ind w:left="1800"/>
        <w:rPr>
          <w:rFonts w:ascii="Garamond" w:hAnsi="Garamond"/>
          <w:snapToGrid/>
          <w:szCs w:val="24"/>
        </w:rPr>
      </w:pPr>
      <w:r w:rsidRPr="00D21F60">
        <w:rPr>
          <w:rFonts w:ascii="Garamond" w:hAnsi="Garamond"/>
          <w:snapToGrid/>
          <w:szCs w:val="24"/>
        </w:rPr>
        <w:t>The first two reactors will continue to contain a hydrotreating catalyst</w:t>
      </w:r>
      <w:r w:rsidR="0063261A">
        <w:rPr>
          <w:rFonts w:ascii="Garamond" w:hAnsi="Garamond"/>
          <w:snapToGrid/>
          <w:szCs w:val="24"/>
        </w:rPr>
        <w:t xml:space="preserve">. </w:t>
      </w:r>
      <w:r w:rsidRPr="00D21F60">
        <w:rPr>
          <w:rFonts w:ascii="Garamond" w:hAnsi="Garamond"/>
          <w:snapToGrid/>
          <w:szCs w:val="24"/>
        </w:rPr>
        <w:t>The third reactor will be split from one bed of catalyst to two beds of catalyst, containing both hydrotreating and hydrocracking catalyst.</w:t>
      </w:r>
    </w:p>
    <w:p w14:paraId="0FAFB09B" w14:textId="77777777" w:rsidR="00AF24AD" w:rsidRPr="00D21F60" w:rsidRDefault="00AF24AD" w:rsidP="005E2469">
      <w:pPr>
        <w:widowControl/>
        <w:autoSpaceDE w:val="0"/>
        <w:autoSpaceDN w:val="0"/>
        <w:adjustRightInd w:val="0"/>
        <w:rPr>
          <w:rFonts w:ascii="Garamond" w:hAnsi="Garamond"/>
          <w:snapToGrid/>
          <w:szCs w:val="24"/>
        </w:rPr>
      </w:pPr>
    </w:p>
    <w:p w14:paraId="6216E26E" w14:textId="77777777" w:rsidR="00821909" w:rsidRPr="00D21F60" w:rsidRDefault="00821909" w:rsidP="00312AD8">
      <w:pPr>
        <w:widowControl/>
        <w:numPr>
          <w:ilvl w:val="0"/>
          <w:numId w:val="38"/>
        </w:numPr>
        <w:autoSpaceDE w:val="0"/>
        <w:autoSpaceDN w:val="0"/>
        <w:adjustRightInd w:val="0"/>
        <w:ind w:left="1800"/>
        <w:rPr>
          <w:rFonts w:ascii="Garamond" w:hAnsi="Garamond"/>
          <w:snapToGrid/>
          <w:szCs w:val="24"/>
        </w:rPr>
      </w:pPr>
      <w:r w:rsidRPr="00D21F60">
        <w:rPr>
          <w:rFonts w:ascii="Garamond" w:hAnsi="Garamond"/>
          <w:snapToGrid/>
          <w:szCs w:val="24"/>
        </w:rPr>
        <w:t xml:space="preserve">Equipment to be added or modified </w:t>
      </w:r>
      <w:proofErr w:type="gramStart"/>
      <w:r w:rsidRPr="00D21F60">
        <w:rPr>
          <w:rFonts w:ascii="Garamond" w:hAnsi="Garamond"/>
          <w:snapToGrid/>
          <w:szCs w:val="24"/>
        </w:rPr>
        <w:t>as a result of</w:t>
      </w:r>
      <w:proofErr w:type="gramEnd"/>
      <w:r w:rsidRPr="00D21F60">
        <w:rPr>
          <w:rFonts w:ascii="Garamond" w:hAnsi="Garamond"/>
          <w:snapToGrid/>
          <w:szCs w:val="24"/>
        </w:rPr>
        <w:t xml:space="preserve"> volume or heat impacts </w:t>
      </w:r>
      <w:proofErr w:type="gramStart"/>
      <w:r w:rsidRPr="00D21F60">
        <w:rPr>
          <w:rFonts w:ascii="Garamond" w:hAnsi="Garamond"/>
          <w:snapToGrid/>
          <w:szCs w:val="24"/>
        </w:rPr>
        <w:t>include</w:t>
      </w:r>
      <w:proofErr w:type="gramEnd"/>
      <w:r w:rsidRPr="00D21F60">
        <w:rPr>
          <w:rFonts w:ascii="Garamond" w:hAnsi="Garamond"/>
          <w:snapToGrid/>
          <w:szCs w:val="24"/>
        </w:rPr>
        <w:t xml:space="preserve"> the following:</w:t>
      </w:r>
    </w:p>
    <w:p w14:paraId="22F971AD" w14:textId="77777777" w:rsidR="00821909" w:rsidRPr="00D21F60" w:rsidRDefault="00821909" w:rsidP="005E2469">
      <w:pPr>
        <w:widowControl/>
        <w:autoSpaceDE w:val="0"/>
        <w:autoSpaceDN w:val="0"/>
        <w:adjustRightInd w:val="0"/>
        <w:rPr>
          <w:rFonts w:ascii="Garamond" w:hAnsi="Garamond"/>
          <w:snapToGrid/>
          <w:szCs w:val="24"/>
        </w:rPr>
      </w:pPr>
    </w:p>
    <w:p w14:paraId="568AB9E9" w14:textId="77777777" w:rsidR="00821909" w:rsidRPr="00D21F60" w:rsidRDefault="00821909" w:rsidP="00312AD8">
      <w:pPr>
        <w:widowControl/>
        <w:numPr>
          <w:ilvl w:val="1"/>
          <w:numId w:val="38"/>
        </w:numPr>
        <w:autoSpaceDE w:val="0"/>
        <w:autoSpaceDN w:val="0"/>
        <w:adjustRightInd w:val="0"/>
        <w:ind w:left="1800"/>
        <w:rPr>
          <w:rFonts w:ascii="Garamond" w:hAnsi="Garamond"/>
          <w:snapToGrid/>
          <w:szCs w:val="24"/>
        </w:rPr>
      </w:pPr>
      <w:r w:rsidRPr="00D21F60">
        <w:rPr>
          <w:rFonts w:ascii="Garamond" w:hAnsi="Garamond"/>
          <w:snapToGrid/>
          <w:szCs w:val="24"/>
        </w:rPr>
        <w:t>A hydrogen bypass line will be added to allow for hydrogen addition both upstream and downstream of the H-201 Reactor Charge Heater.</w:t>
      </w:r>
    </w:p>
    <w:p w14:paraId="230B0519" w14:textId="77777777" w:rsidR="009A13EC" w:rsidRPr="00D21F60" w:rsidRDefault="009A13EC" w:rsidP="005E2469">
      <w:pPr>
        <w:widowControl/>
        <w:autoSpaceDE w:val="0"/>
        <w:autoSpaceDN w:val="0"/>
        <w:adjustRightInd w:val="0"/>
        <w:rPr>
          <w:rFonts w:ascii="Garamond" w:hAnsi="Garamond"/>
          <w:snapToGrid/>
          <w:szCs w:val="24"/>
        </w:rPr>
      </w:pPr>
    </w:p>
    <w:p w14:paraId="78CF67AC" w14:textId="63761393" w:rsidR="00821909" w:rsidRPr="00D21F60" w:rsidRDefault="00821909" w:rsidP="00312AD8">
      <w:pPr>
        <w:widowControl/>
        <w:numPr>
          <w:ilvl w:val="1"/>
          <w:numId w:val="38"/>
        </w:numPr>
        <w:autoSpaceDE w:val="0"/>
        <w:autoSpaceDN w:val="0"/>
        <w:adjustRightInd w:val="0"/>
        <w:ind w:left="1800"/>
        <w:rPr>
          <w:rFonts w:ascii="Garamond" w:hAnsi="Garamond"/>
          <w:snapToGrid/>
          <w:szCs w:val="24"/>
        </w:rPr>
      </w:pPr>
      <w:r w:rsidRPr="00D21F60">
        <w:rPr>
          <w:rFonts w:ascii="Garamond" w:hAnsi="Garamond"/>
          <w:snapToGrid/>
          <w:szCs w:val="24"/>
        </w:rPr>
        <w:t xml:space="preserve">Changes in the separation process downstream of the reactors:  Two new drums will be added, Hot and Cold </w:t>
      </w:r>
      <w:r w:rsidR="00406D9B" w:rsidRPr="00D21F60">
        <w:rPr>
          <w:rFonts w:ascii="Garamond" w:hAnsi="Garamond"/>
          <w:snapToGrid/>
          <w:szCs w:val="24"/>
        </w:rPr>
        <w:t>Low-Pressure</w:t>
      </w:r>
      <w:r w:rsidRPr="00D21F60">
        <w:rPr>
          <w:rFonts w:ascii="Garamond" w:hAnsi="Garamond"/>
          <w:snapToGrid/>
          <w:szCs w:val="24"/>
        </w:rPr>
        <w:t xml:space="preserve"> Separators, along with additional heat exchange, including two sets of process heat exchangers, one cooling water heat exchanger and one fin-fan cooler.</w:t>
      </w:r>
    </w:p>
    <w:p w14:paraId="47C91849" w14:textId="77777777" w:rsidR="009A13EC" w:rsidRPr="00D21F60" w:rsidRDefault="009A13EC" w:rsidP="005E2469">
      <w:pPr>
        <w:rPr>
          <w:rFonts w:ascii="Garamond" w:hAnsi="Garamond"/>
          <w:snapToGrid/>
          <w:szCs w:val="24"/>
        </w:rPr>
      </w:pPr>
    </w:p>
    <w:p w14:paraId="08B58A74" w14:textId="77777777" w:rsidR="00821909" w:rsidRPr="00D21F60" w:rsidRDefault="00821909" w:rsidP="00312AD8">
      <w:pPr>
        <w:widowControl/>
        <w:numPr>
          <w:ilvl w:val="1"/>
          <w:numId w:val="38"/>
        </w:numPr>
        <w:autoSpaceDE w:val="0"/>
        <w:autoSpaceDN w:val="0"/>
        <w:adjustRightInd w:val="0"/>
        <w:ind w:left="1800"/>
        <w:rPr>
          <w:rFonts w:ascii="Garamond" w:hAnsi="Garamond"/>
          <w:snapToGrid/>
          <w:szCs w:val="24"/>
        </w:rPr>
      </w:pPr>
      <w:r w:rsidRPr="00D21F60">
        <w:rPr>
          <w:rFonts w:ascii="Garamond" w:hAnsi="Garamond"/>
          <w:snapToGrid/>
          <w:szCs w:val="24"/>
        </w:rPr>
        <w:t>Trays within the H</w:t>
      </w:r>
      <w:r w:rsidRPr="00D21F60">
        <w:rPr>
          <w:rFonts w:ascii="Garamond" w:hAnsi="Garamond"/>
          <w:snapToGrid/>
          <w:szCs w:val="24"/>
          <w:vertAlign w:val="subscript"/>
        </w:rPr>
        <w:t>2</w:t>
      </w:r>
      <w:r w:rsidRPr="00D21F60">
        <w:rPr>
          <w:rFonts w:ascii="Garamond" w:hAnsi="Garamond"/>
          <w:snapToGrid/>
          <w:szCs w:val="24"/>
        </w:rPr>
        <w:t>S Stripper will be replaced with higher capacity trays.</w:t>
      </w:r>
    </w:p>
    <w:p w14:paraId="378D4721" w14:textId="77777777" w:rsidR="009A13EC" w:rsidRPr="00D21F60" w:rsidRDefault="009A13EC" w:rsidP="005E2469">
      <w:pPr>
        <w:rPr>
          <w:rFonts w:ascii="Garamond" w:hAnsi="Garamond"/>
          <w:snapToGrid/>
          <w:szCs w:val="24"/>
        </w:rPr>
      </w:pPr>
    </w:p>
    <w:p w14:paraId="41EE7F4D" w14:textId="77777777" w:rsidR="00821909" w:rsidRPr="00D21F60" w:rsidRDefault="00821909" w:rsidP="00312AD8">
      <w:pPr>
        <w:widowControl/>
        <w:numPr>
          <w:ilvl w:val="1"/>
          <w:numId w:val="38"/>
        </w:numPr>
        <w:autoSpaceDE w:val="0"/>
        <w:autoSpaceDN w:val="0"/>
        <w:adjustRightInd w:val="0"/>
        <w:ind w:left="1800"/>
        <w:rPr>
          <w:rFonts w:ascii="Garamond" w:hAnsi="Garamond"/>
          <w:snapToGrid/>
          <w:szCs w:val="24"/>
        </w:rPr>
      </w:pPr>
      <w:r w:rsidRPr="00D21F60">
        <w:rPr>
          <w:rFonts w:ascii="Garamond" w:hAnsi="Garamond"/>
          <w:snapToGrid/>
          <w:szCs w:val="24"/>
        </w:rPr>
        <w:t>The overhead condenser and pump associated with the H</w:t>
      </w:r>
      <w:r w:rsidRPr="00D21F60">
        <w:rPr>
          <w:rFonts w:ascii="Garamond" w:hAnsi="Garamond"/>
          <w:snapToGrid/>
          <w:szCs w:val="24"/>
          <w:vertAlign w:val="subscript"/>
        </w:rPr>
        <w:t>2</w:t>
      </w:r>
      <w:r w:rsidRPr="00D21F60">
        <w:rPr>
          <w:rFonts w:ascii="Garamond" w:hAnsi="Garamond"/>
          <w:snapToGrid/>
          <w:szCs w:val="24"/>
        </w:rPr>
        <w:t>S Stripper Overhead Drum will be modified.</w:t>
      </w:r>
    </w:p>
    <w:p w14:paraId="75967D4B" w14:textId="77777777" w:rsidR="009A13EC" w:rsidRPr="00D21F60" w:rsidRDefault="009A13EC" w:rsidP="005E2469">
      <w:pPr>
        <w:rPr>
          <w:rFonts w:ascii="Garamond" w:hAnsi="Garamond"/>
          <w:snapToGrid/>
          <w:szCs w:val="24"/>
        </w:rPr>
      </w:pPr>
    </w:p>
    <w:p w14:paraId="29519BA9" w14:textId="4BCFBA5B"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A new “wild” naphtha product draw will be added to the H</w:t>
      </w:r>
      <w:r w:rsidRPr="00A62782">
        <w:rPr>
          <w:rFonts w:ascii="Garamond" w:hAnsi="Garamond"/>
          <w:snapToGrid/>
          <w:szCs w:val="24"/>
          <w:vertAlign w:val="subscript"/>
        </w:rPr>
        <w:t>2</w:t>
      </w:r>
      <w:r w:rsidRPr="00A62782">
        <w:rPr>
          <w:rFonts w:ascii="Garamond" w:hAnsi="Garamond"/>
          <w:snapToGrid/>
          <w:szCs w:val="24"/>
        </w:rPr>
        <w:t>S Stripper Overhead Drum</w:t>
      </w:r>
      <w:r w:rsidR="0063261A">
        <w:rPr>
          <w:rFonts w:ascii="Garamond" w:hAnsi="Garamond"/>
          <w:snapToGrid/>
          <w:szCs w:val="24"/>
        </w:rPr>
        <w:t xml:space="preserve">. </w:t>
      </w:r>
      <w:r w:rsidRPr="00A62782">
        <w:rPr>
          <w:rFonts w:ascii="Garamond" w:hAnsi="Garamond"/>
          <w:snapToGrid/>
          <w:szCs w:val="24"/>
        </w:rPr>
        <w:t>This stream will be processed in the Crude Unit Naphtha Stabilizer and then routed to the NHT Unit.</w:t>
      </w:r>
    </w:p>
    <w:p w14:paraId="3ACD6E26" w14:textId="77777777" w:rsidR="00BA4610" w:rsidRPr="00A62782" w:rsidRDefault="00BA4610" w:rsidP="00292844">
      <w:pPr>
        <w:rPr>
          <w:rFonts w:ascii="Garamond" w:hAnsi="Garamond"/>
          <w:snapToGrid/>
          <w:szCs w:val="24"/>
        </w:rPr>
      </w:pPr>
    </w:p>
    <w:p w14:paraId="760773C7" w14:textId="77777777"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 xml:space="preserve">A bypass line for hydrocarbon feed to the Fractionator around the H-202 Fractionator Feed Heater may be added </w:t>
      </w:r>
      <w:proofErr w:type="gramStart"/>
      <w:r w:rsidRPr="00A62782">
        <w:rPr>
          <w:rFonts w:ascii="Garamond" w:hAnsi="Garamond"/>
          <w:snapToGrid/>
          <w:szCs w:val="24"/>
        </w:rPr>
        <w:t>as a result of</w:t>
      </w:r>
      <w:proofErr w:type="gramEnd"/>
      <w:r w:rsidRPr="00A62782">
        <w:rPr>
          <w:rFonts w:ascii="Garamond" w:hAnsi="Garamond"/>
          <w:snapToGrid/>
          <w:szCs w:val="24"/>
        </w:rPr>
        <w:t xml:space="preserve"> improved heat integration.</w:t>
      </w:r>
    </w:p>
    <w:p w14:paraId="16F1A08B" w14:textId="77777777" w:rsidR="009A13EC" w:rsidRPr="004B53A0" w:rsidRDefault="009A13EC" w:rsidP="005E2469">
      <w:pPr>
        <w:rPr>
          <w:rFonts w:ascii="Garamond" w:hAnsi="Garamond"/>
          <w:snapToGrid/>
          <w:szCs w:val="24"/>
        </w:rPr>
      </w:pPr>
    </w:p>
    <w:p w14:paraId="4EA8A2BA" w14:textId="77777777"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The trays in the Fractionator will be replaced with higher capacity trays.</w:t>
      </w:r>
    </w:p>
    <w:p w14:paraId="3677962F" w14:textId="77777777" w:rsidR="00F632AD" w:rsidRPr="004B53A0" w:rsidRDefault="00F632AD" w:rsidP="00F632AD">
      <w:pPr>
        <w:widowControl/>
        <w:autoSpaceDE w:val="0"/>
        <w:autoSpaceDN w:val="0"/>
        <w:adjustRightInd w:val="0"/>
        <w:rPr>
          <w:rFonts w:ascii="Garamond" w:hAnsi="Garamond"/>
          <w:snapToGrid/>
          <w:szCs w:val="24"/>
        </w:rPr>
      </w:pPr>
    </w:p>
    <w:p w14:paraId="24C95009" w14:textId="5CD46B11"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A new flow loop on the Fractionator will be added returning a portion of the diesel draw to the Fractionator</w:t>
      </w:r>
      <w:r w:rsidR="0063261A">
        <w:rPr>
          <w:rFonts w:ascii="Garamond" w:hAnsi="Garamond"/>
          <w:snapToGrid/>
          <w:szCs w:val="24"/>
        </w:rPr>
        <w:t xml:space="preserve">. </w:t>
      </w:r>
      <w:r w:rsidRPr="00A62782">
        <w:rPr>
          <w:rFonts w:ascii="Garamond" w:hAnsi="Garamond"/>
          <w:snapToGrid/>
          <w:szCs w:val="24"/>
        </w:rPr>
        <w:t>The pump will also feed the Diesel Stripper</w:t>
      </w:r>
      <w:r w:rsidR="0063261A">
        <w:rPr>
          <w:rFonts w:ascii="Garamond" w:hAnsi="Garamond"/>
          <w:snapToGrid/>
          <w:szCs w:val="24"/>
        </w:rPr>
        <w:t xml:space="preserve">. </w:t>
      </w:r>
      <w:r w:rsidRPr="00A62782">
        <w:rPr>
          <w:rFonts w:ascii="Garamond" w:hAnsi="Garamond"/>
          <w:snapToGrid/>
          <w:szCs w:val="24"/>
        </w:rPr>
        <w:t>The loop will include a new pump, a fin-fan cooler and a steam generator.</w:t>
      </w:r>
    </w:p>
    <w:p w14:paraId="5A101D45" w14:textId="77777777" w:rsidR="009A13EC" w:rsidRPr="004B53A0" w:rsidRDefault="009A13EC" w:rsidP="005E2469">
      <w:pPr>
        <w:rPr>
          <w:rFonts w:ascii="Garamond" w:hAnsi="Garamond"/>
          <w:snapToGrid/>
          <w:szCs w:val="24"/>
        </w:rPr>
      </w:pPr>
    </w:p>
    <w:p w14:paraId="373FBC27" w14:textId="77777777"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The trays in the existing Diesel Stripper will be replaced with higher capacity trays.</w:t>
      </w:r>
    </w:p>
    <w:p w14:paraId="23220713" w14:textId="77777777" w:rsidR="009A13EC" w:rsidRPr="004B53A0" w:rsidRDefault="009A13EC" w:rsidP="005E2469">
      <w:pPr>
        <w:rPr>
          <w:rFonts w:ascii="Garamond" w:hAnsi="Garamond"/>
          <w:snapToGrid/>
          <w:szCs w:val="24"/>
        </w:rPr>
      </w:pPr>
    </w:p>
    <w:p w14:paraId="6B7634BF" w14:textId="47BDCC04"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New larger pump(s) will be added on the loop between the Diesel Stripper and the Diesel Reboiler</w:t>
      </w:r>
      <w:r w:rsidR="0063261A">
        <w:rPr>
          <w:rFonts w:ascii="Garamond" w:hAnsi="Garamond"/>
          <w:snapToGrid/>
          <w:szCs w:val="24"/>
        </w:rPr>
        <w:t xml:space="preserve">. </w:t>
      </w:r>
      <w:r w:rsidRPr="00A62782">
        <w:rPr>
          <w:rFonts w:ascii="Garamond" w:hAnsi="Garamond"/>
          <w:snapToGrid/>
          <w:szCs w:val="24"/>
        </w:rPr>
        <w:t>These pump(s) may also be used for diesel product.</w:t>
      </w:r>
    </w:p>
    <w:p w14:paraId="30D28337" w14:textId="77777777" w:rsidR="009A13EC" w:rsidRPr="004B53A0" w:rsidRDefault="009A13EC" w:rsidP="005E2469">
      <w:pPr>
        <w:rPr>
          <w:rFonts w:ascii="Garamond" w:hAnsi="Garamond"/>
          <w:snapToGrid/>
          <w:szCs w:val="24"/>
        </w:rPr>
      </w:pPr>
    </w:p>
    <w:p w14:paraId="1700AA54" w14:textId="77777777"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The Diesel Product Cooler (fin-fan) will be replaced with a higher capacity cooler.</w:t>
      </w:r>
    </w:p>
    <w:p w14:paraId="0F9307B9" w14:textId="77777777" w:rsidR="009A13EC" w:rsidRPr="004B53A0" w:rsidRDefault="009A13EC" w:rsidP="005E2469">
      <w:pPr>
        <w:rPr>
          <w:rFonts w:ascii="Garamond" w:hAnsi="Garamond"/>
          <w:snapToGrid/>
          <w:szCs w:val="24"/>
        </w:rPr>
      </w:pPr>
    </w:p>
    <w:p w14:paraId="169C0852" w14:textId="15D6401C"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New higher capacity packing will be installed in the HP Absorber</w:t>
      </w:r>
      <w:r w:rsidR="0063261A">
        <w:rPr>
          <w:rFonts w:ascii="Garamond" w:hAnsi="Garamond"/>
          <w:snapToGrid/>
          <w:szCs w:val="24"/>
        </w:rPr>
        <w:t xml:space="preserve">. </w:t>
      </w:r>
      <w:r w:rsidRPr="00A62782">
        <w:rPr>
          <w:rFonts w:ascii="Garamond" w:hAnsi="Garamond"/>
          <w:snapToGrid/>
          <w:szCs w:val="24"/>
        </w:rPr>
        <w:t>Water circulation on the absorber will be eliminated.</w:t>
      </w:r>
    </w:p>
    <w:p w14:paraId="7AF7E988" w14:textId="77777777" w:rsidR="00821909" w:rsidRPr="004B53A0" w:rsidRDefault="00821909" w:rsidP="005E2469">
      <w:pPr>
        <w:widowControl/>
        <w:autoSpaceDE w:val="0"/>
        <w:autoSpaceDN w:val="0"/>
        <w:adjustRightInd w:val="0"/>
        <w:rPr>
          <w:rFonts w:ascii="Garamond" w:hAnsi="Garamond"/>
          <w:snapToGrid/>
          <w:szCs w:val="24"/>
          <w:u w:val="single"/>
        </w:rPr>
      </w:pPr>
    </w:p>
    <w:p w14:paraId="13C70C02" w14:textId="77777777" w:rsidR="00821909" w:rsidRPr="00A62782" w:rsidRDefault="00821909" w:rsidP="00821909">
      <w:pPr>
        <w:widowControl/>
        <w:autoSpaceDE w:val="0"/>
        <w:autoSpaceDN w:val="0"/>
        <w:adjustRightInd w:val="0"/>
        <w:ind w:left="1440"/>
        <w:rPr>
          <w:rFonts w:ascii="Garamond" w:hAnsi="Garamond"/>
          <w:snapToGrid/>
          <w:szCs w:val="24"/>
        </w:rPr>
      </w:pPr>
      <w:r w:rsidRPr="00A62782">
        <w:rPr>
          <w:rFonts w:ascii="Garamond" w:hAnsi="Garamond"/>
          <w:snapToGrid/>
          <w:szCs w:val="24"/>
        </w:rPr>
        <w:t xml:space="preserve">Within the SRU, the following physical changes </w:t>
      </w:r>
      <w:r w:rsidR="007E25B2" w:rsidRPr="00A62782">
        <w:rPr>
          <w:rFonts w:ascii="Garamond" w:hAnsi="Garamond"/>
          <w:snapToGrid/>
          <w:szCs w:val="24"/>
        </w:rPr>
        <w:t>were proposed</w:t>
      </w:r>
      <w:r w:rsidRPr="00A62782">
        <w:rPr>
          <w:rFonts w:ascii="Garamond" w:hAnsi="Garamond"/>
          <w:snapToGrid/>
          <w:szCs w:val="24"/>
        </w:rPr>
        <w:t>:</w:t>
      </w:r>
    </w:p>
    <w:p w14:paraId="5624571B" w14:textId="77777777" w:rsidR="00821909" w:rsidRPr="004B53A0" w:rsidRDefault="00821909" w:rsidP="005E2469">
      <w:pPr>
        <w:widowControl/>
        <w:autoSpaceDE w:val="0"/>
        <w:autoSpaceDN w:val="0"/>
        <w:adjustRightInd w:val="0"/>
        <w:rPr>
          <w:rFonts w:ascii="Garamond" w:hAnsi="Garamond"/>
          <w:snapToGrid/>
          <w:szCs w:val="24"/>
        </w:rPr>
      </w:pPr>
    </w:p>
    <w:p w14:paraId="4B2E915B"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Replace and upgrade the acid gas </w:t>
      </w:r>
      <w:proofErr w:type="gramStart"/>
      <w:r w:rsidRPr="00A62782">
        <w:rPr>
          <w:rFonts w:ascii="Garamond" w:hAnsi="Garamond"/>
          <w:snapToGrid/>
          <w:szCs w:val="24"/>
        </w:rPr>
        <w:t>burner;</w:t>
      </w:r>
      <w:proofErr w:type="gramEnd"/>
    </w:p>
    <w:p w14:paraId="548B3523" w14:textId="77777777" w:rsidR="00AF24AD" w:rsidRPr="004B53A0" w:rsidRDefault="00AF24AD" w:rsidP="005E2469">
      <w:pPr>
        <w:widowControl/>
        <w:autoSpaceDE w:val="0"/>
        <w:autoSpaceDN w:val="0"/>
        <w:adjustRightInd w:val="0"/>
        <w:rPr>
          <w:rFonts w:ascii="Garamond" w:hAnsi="Garamond"/>
          <w:snapToGrid/>
          <w:color w:val="000000"/>
          <w:szCs w:val="24"/>
        </w:rPr>
      </w:pPr>
    </w:p>
    <w:p w14:paraId="7B825AD3"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Replace the reaction furnace and upgrade to higher pressure and temperature </w:t>
      </w:r>
      <w:proofErr w:type="gramStart"/>
      <w:r w:rsidRPr="00A62782">
        <w:rPr>
          <w:rFonts w:ascii="Garamond" w:hAnsi="Garamond"/>
          <w:snapToGrid/>
          <w:szCs w:val="24"/>
        </w:rPr>
        <w:t>capability;</w:t>
      </w:r>
      <w:proofErr w:type="gramEnd"/>
    </w:p>
    <w:p w14:paraId="52E34C0F" w14:textId="77777777" w:rsidR="00AF24AD" w:rsidRPr="004B53A0" w:rsidRDefault="00AF24AD" w:rsidP="00EE305F">
      <w:pPr>
        <w:widowControl/>
        <w:autoSpaceDE w:val="0"/>
        <w:autoSpaceDN w:val="0"/>
        <w:adjustRightInd w:val="0"/>
        <w:rPr>
          <w:rFonts w:ascii="Garamond" w:hAnsi="Garamond"/>
          <w:snapToGrid/>
          <w:color w:val="000000"/>
          <w:szCs w:val="24"/>
        </w:rPr>
      </w:pPr>
    </w:p>
    <w:p w14:paraId="74E9BB94"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Replace and upgrade the waste heat boiler for higher pressure steam </w:t>
      </w:r>
      <w:proofErr w:type="gramStart"/>
      <w:r w:rsidRPr="00A62782">
        <w:rPr>
          <w:rFonts w:ascii="Garamond" w:hAnsi="Garamond"/>
          <w:snapToGrid/>
          <w:szCs w:val="24"/>
        </w:rPr>
        <w:t>generation;</w:t>
      </w:r>
      <w:proofErr w:type="gramEnd"/>
    </w:p>
    <w:p w14:paraId="45CE1EB1" w14:textId="77777777" w:rsidR="00AF24AD" w:rsidRPr="004B53A0" w:rsidRDefault="00AF24AD" w:rsidP="00EE305F">
      <w:pPr>
        <w:widowControl/>
        <w:autoSpaceDE w:val="0"/>
        <w:autoSpaceDN w:val="0"/>
        <w:adjustRightInd w:val="0"/>
        <w:rPr>
          <w:rFonts w:ascii="Garamond" w:hAnsi="Garamond"/>
          <w:snapToGrid/>
          <w:color w:val="000000"/>
          <w:szCs w:val="24"/>
        </w:rPr>
      </w:pPr>
    </w:p>
    <w:p w14:paraId="0F7C44F2"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Replace and upgrade the three </w:t>
      </w:r>
      <w:proofErr w:type="gramStart"/>
      <w:r w:rsidRPr="00A62782">
        <w:rPr>
          <w:rFonts w:ascii="Garamond" w:hAnsi="Garamond"/>
          <w:snapToGrid/>
          <w:szCs w:val="24"/>
        </w:rPr>
        <w:t>steam</w:t>
      </w:r>
      <w:proofErr w:type="gramEnd"/>
      <w:r w:rsidRPr="00A62782">
        <w:rPr>
          <w:rFonts w:ascii="Garamond" w:hAnsi="Garamond"/>
          <w:snapToGrid/>
          <w:szCs w:val="24"/>
        </w:rPr>
        <w:t xml:space="preserve"> </w:t>
      </w:r>
      <w:proofErr w:type="gramStart"/>
      <w:r w:rsidRPr="00A62782">
        <w:rPr>
          <w:rFonts w:ascii="Garamond" w:hAnsi="Garamond"/>
          <w:snapToGrid/>
          <w:szCs w:val="24"/>
        </w:rPr>
        <w:t>reheaters;</w:t>
      </w:r>
      <w:proofErr w:type="gramEnd"/>
    </w:p>
    <w:p w14:paraId="2D6DA6D2" w14:textId="77777777" w:rsidR="00D86F03" w:rsidRPr="004B53A0" w:rsidRDefault="00D86F03" w:rsidP="00EE305F">
      <w:pPr>
        <w:widowControl/>
        <w:autoSpaceDE w:val="0"/>
        <w:autoSpaceDN w:val="0"/>
        <w:adjustRightInd w:val="0"/>
        <w:rPr>
          <w:rFonts w:ascii="Garamond" w:hAnsi="Garamond"/>
          <w:snapToGrid/>
          <w:color w:val="000000"/>
          <w:szCs w:val="24"/>
        </w:rPr>
      </w:pPr>
    </w:p>
    <w:p w14:paraId="62A594E3"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Upgrade the #1 sulfur condenser;</w:t>
      </w:r>
      <w:r w:rsidRPr="00A62782">
        <w:rPr>
          <w:rFonts w:ascii="Garamond" w:hAnsi="Garamond"/>
          <w:snapToGrid/>
          <w:color w:val="000000"/>
          <w:szCs w:val="24"/>
        </w:rPr>
        <w:t xml:space="preserve"> and</w:t>
      </w:r>
    </w:p>
    <w:p w14:paraId="054DB710" w14:textId="77777777" w:rsidR="00D86F03" w:rsidRPr="004B53A0" w:rsidRDefault="00D86F03" w:rsidP="00EE305F">
      <w:pPr>
        <w:widowControl/>
        <w:autoSpaceDE w:val="0"/>
        <w:autoSpaceDN w:val="0"/>
        <w:adjustRightInd w:val="0"/>
        <w:rPr>
          <w:rFonts w:ascii="Garamond" w:hAnsi="Garamond"/>
          <w:snapToGrid/>
          <w:color w:val="000000"/>
          <w:szCs w:val="24"/>
        </w:rPr>
      </w:pPr>
    </w:p>
    <w:p w14:paraId="11749830"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Add new electric boiler feedwater pumps to accommodate the </w:t>
      </w:r>
      <w:proofErr w:type="gramStart"/>
      <w:r w:rsidRPr="00A62782">
        <w:rPr>
          <w:rFonts w:ascii="Garamond" w:hAnsi="Garamond"/>
          <w:snapToGrid/>
          <w:szCs w:val="24"/>
        </w:rPr>
        <w:t>higher pressure</w:t>
      </w:r>
      <w:proofErr w:type="gramEnd"/>
      <w:r w:rsidRPr="00A62782">
        <w:rPr>
          <w:rFonts w:ascii="Garamond" w:hAnsi="Garamond"/>
          <w:snapToGrid/>
          <w:szCs w:val="24"/>
        </w:rPr>
        <w:t xml:space="preserve"> steam generation.</w:t>
      </w:r>
    </w:p>
    <w:p w14:paraId="40FF25D4" w14:textId="77777777" w:rsidR="00821909" w:rsidRPr="004B53A0" w:rsidRDefault="00821909" w:rsidP="00821909">
      <w:pPr>
        <w:widowControl/>
        <w:autoSpaceDE w:val="0"/>
        <w:autoSpaceDN w:val="0"/>
        <w:adjustRightInd w:val="0"/>
        <w:rPr>
          <w:rFonts w:ascii="Garamond" w:hAnsi="Garamond"/>
          <w:color w:val="000000"/>
          <w:szCs w:val="24"/>
        </w:rPr>
      </w:pPr>
    </w:p>
    <w:p w14:paraId="175B1F4B" w14:textId="77777777" w:rsidR="00821909" w:rsidRPr="00A62782" w:rsidRDefault="00821909" w:rsidP="00821909">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Within the TGTU, the following physical changes </w:t>
      </w:r>
      <w:r w:rsidR="007E25B2" w:rsidRPr="00A62782">
        <w:rPr>
          <w:rFonts w:ascii="Garamond" w:hAnsi="Garamond"/>
          <w:color w:val="000000"/>
          <w:szCs w:val="24"/>
        </w:rPr>
        <w:t>were proposed</w:t>
      </w:r>
      <w:r w:rsidRPr="00A62782">
        <w:rPr>
          <w:rFonts w:ascii="Garamond" w:hAnsi="Garamond"/>
          <w:color w:val="000000"/>
          <w:szCs w:val="24"/>
        </w:rPr>
        <w:t>:</w:t>
      </w:r>
    </w:p>
    <w:p w14:paraId="1DCC3B97" w14:textId="77777777" w:rsidR="00821909" w:rsidRPr="004B53A0" w:rsidRDefault="00821909" w:rsidP="005E2469">
      <w:pPr>
        <w:widowControl/>
        <w:autoSpaceDE w:val="0"/>
        <w:autoSpaceDN w:val="0"/>
        <w:adjustRightInd w:val="0"/>
        <w:rPr>
          <w:rFonts w:ascii="Garamond" w:hAnsi="Garamond"/>
          <w:color w:val="000000"/>
          <w:szCs w:val="24"/>
        </w:rPr>
      </w:pPr>
    </w:p>
    <w:p w14:paraId="3F16E44D" w14:textId="264FD3B5" w:rsidR="00D86F03" w:rsidRPr="007B60C5"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The trays in the quench tower and amine absorber will be replaced with higher vapor capacity </w:t>
      </w:r>
      <w:proofErr w:type="gramStart"/>
      <w:r w:rsidRPr="00A62782">
        <w:rPr>
          <w:rFonts w:ascii="Garamond" w:hAnsi="Garamond"/>
          <w:color w:val="000000"/>
          <w:szCs w:val="24"/>
        </w:rPr>
        <w:t>trays;</w:t>
      </w:r>
      <w:proofErr w:type="gramEnd"/>
    </w:p>
    <w:p w14:paraId="5F79926E" w14:textId="77777777" w:rsidR="007B60C5" w:rsidRPr="00A62782" w:rsidRDefault="007B60C5" w:rsidP="004B53A0">
      <w:pPr>
        <w:widowControl/>
        <w:autoSpaceDE w:val="0"/>
        <w:autoSpaceDN w:val="0"/>
        <w:adjustRightInd w:val="0"/>
        <w:rPr>
          <w:rFonts w:ascii="Garamond" w:hAnsi="Garamond"/>
          <w:snapToGrid/>
          <w:color w:val="000000"/>
          <w:szCs w:val="24"/>
        </w:rPr>
      </w:pPr>
    </w:p>
    <w:p w14:paraId="6C412CA5"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The cooling system will be improved through increased circulation and minor piping modifications to control the maximum temperature of the circulating amine; and</w:t>
      </w:r>
    </w:p>
    <w:p w14:paraId="1B5AAB82" w14:textId="77777777" w:rsidR="00D86F03" w:rsidRPr="007E3FD3" w:rsidRDefault="00D86F03" w:rsidP="00EE305F">
      <w:pPr>
        <w:widowControl/>
        <w:autoSpaceDE w:val="0"/>
        <w:autoSpaceDN w:val="0"/>
        <w:adjustRightInd w:val="0"/>
        <w:rPr>
          <w:rFonts w:ascii="Garamond" w:hAnsi="Garamond"/>
          <w:snapToGrid/>
          <w:color w:val="000000"/>
          <w:szCs w:val="24"/>
        </w:rPr>
      </w:pPr>
    </w:p>
    <w:p w14:paraId="00724D8F" w14:textId="031BC684" w:rsidR="00821909" w:rsidRPr="004B53A0"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The </w:t>
      </w:r>
      <w:r w:rsidRPr="00A62782">
        <w:rPr>
          <w:rFonts w:ascii="Garamond" w:hAnsi="Garamond"/>
          <w:szCs w:val="24"/>
        </w:rPr>
        <w:t>methyl diethanolamine amine (</w:t>
      </w:r>
      <w:r w:rsidRPr="00A62782">
        <w:rPr>
          <w:rFonts w:ascii="Garamond" w:hAnsi="Garamond"/>
          <w:color w:val="000000"/>
          <w:szCs w:val="24"/>
        </w:rPr>
        <w:t>MDEA) used in the absorption section of the TGTU will be replaced with a proprietary high performance amine blend.</w:t>
      </w:r>
    </w:p>
    <w:p w14:paraId="1A35CC67" w14:textId="77777777" w:rsidR="004B53A0" w:rsidRDefault="004B53A0" w:rsidP="007E3FD3">
      <w:pPr>
        <w:pStyle w:val="ListParagraph"/>
        <w:ind w:left="0"/>
        <w:rPr>
          <w:rFonts w:ascii="Garamond" w:hAnsi="Garamond"/>
          <w:snapToGrid/>
          <w:color w:val="000000"/>
          <w:szCs w:val="24"/>
        </w:rPr>
      </w:pPr>
    </w:p>
    <w:p w14:paraId="33B09F6C" w14:textId="77777777" w:rsidR="00821909" w:rsidRPr="00A62782" w:rsidRDefault="00821909" w:rsidP="00821909">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Within the 100 Unit Hydrogen Plant, the following changes </w:t>
      </w:r>
      <w:r w:rsidR="007E25B2" w:rsidRPr="00A62782">
        <w:rPr>
          <w:rFonts w:ascii="Garamond" w:hAnsi="Garamond"/>
          <w:color w:val="000000"/>
          <w:szCs w:val="24"/>
        </w:rPr>
        <w:t>were proposed</w:t>
      </w:r>
      <w:r w:rsidRPr="00A62782">
        <w:rPr>
          <w:rFonts w:ascii="Garamond" w:hAnsi="Garamond"/>
          <w:color w:val="000000"/>
          <w:szCs w:val="24"/>
        </w:rPr>
        <w:t>:</w:t>
      </w:r>
    </w:p>
    <w:p w14:paraId="19E0CB2D" w14:textId="77777777" w:rsidR="00821909" w:rsidRPr="007E3FD3" w:rsidRDefault="00821909" w:rsidP="005E2469">
      <w:pPr>
        <w:widowControl/>
        <w:autoSpaceDE w:val="0"/>
        <w:autoSpaceDN w:val="0"/>
        <w:adjustRightInd w:val="0"/>
        <w:rPr>
          <w:rFonts w:ascii="Garamond" w:hAnsi="Garamond"/>
          <w:color w:val="000000"/>
          <w:szCs w:val="24"/>
        </w:rPr>
      </w:pPr>
    </w:p>
    <w:p w14:paraId="5FDF4820" w14:textId="6021FEB6" w:rsidR="00821909" w:rsidRPr="007B60C5"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A new H-102 Reformer Heater will be added to operate in parallel with the existing H-101 Reformer </w:t>
      </w:r>
      <w:proofErr w:type="gramStart"/>
      <w:r w:rsidRPr="00A62782">
        <w:rPr>
          <w:rFonts w:ascii="Garamond" w:hAnsi="Garamond"/>
          <w:color w:val="000000"/>
          <w:szCs w:val="24"/>
        </w:rPr>
        <w:t>Heater;</w:t>
      </w:r>
      <w:proofErr w:type="gramEnd"/>
    </w:p>
    <w:p w14:paraId="13356775" w14:textId="77777777" w:rsidR="007B60C5" w:rsidRPr="007E3FD3" w:rsidRDefault="007B60C5" w:rsidP="007E3FD3">
      <w:pPr>
        <w:widowControl/>
        <w:autoSpaceDE w:val="0"/>
        <w:autoSpaceDN w:val="0"/>
        <w:adjustRightInd w:val="0"/>
        <w:rPr>
          <w:rFonts w:ascii="Garamond" w:hAnsi="Garamond"/>
          <w:snapToGrid/>
          <w:color w:val="000000"/>
          <w:szCs w:val="24"/>
        </w:rPr>
      </w:pPr>
    </w:p>
    <w:p w14:paraId="13DED81B"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Modification of existing BFW pumps for increased capacity and a new larger condensate </w:t>
      </w:r>
      <w:proofErr w:type="gramStart"/>
      <w:r w:rsidRPr="00A62782">
        <w:rPr>
          <w:rFonts w:ascii="Garamond" w:hAnsi="Garamond"/>
          <w:color w:val="000000"/>
          <w:szCs w:val="24"/>
        </w:rPr>
        <w:t>cooler;</w:t>
      </w:r>
      <w:proofErr w:type="gramEnd"/>
    </w:p>
    <w:p w14:paraId="67154D89" w14:textId="77777777" w:rsidR="00D86F03" w:rsidRPr="007E3FD3" w:rsidRDefault="00D86F03" w:rsidP="007E3FD3">
      <w:pPr>
        <w:widowControl/>
        <w:autoSpaceDE w:val="0"/>
        <w:autoSpaceDN w:val="0"/>
        <w:adjustRightInd w:val="0"/>
        <w:rPr>
          <w:rFonts w:ascii="Garamond" w:hAnsi="Garamond"/>
          <w:snapToGrid/>
          <w:color w:val="000000"/>
          <w:szCs w:val="24"/>
        </w:rPr>
      </w:pPr>
    </w:p>
    <w:p w14:paraId="374C76C8"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Addition of new pumps to circulate water through the steam generation coil on the new reformer </w:t>
      </w:r>
      <w:proofErr w:type="gramStart"/>
      <w:r w:rsidRPr="00A62782">
        <w:rPr>
          <w:rFonts w:ascii="Garamond" w:hAnsi="Garamond"/>
          <w:color w:val="000000"/>
          <w:szCs w:val="24"/>
        </w:rPr>
        <w:t>heater;</w:t>
      </w:r>
      <w:proofErr w:type="gramEnd"/>
    </w:p>
    <w:p w14:paraId="0B75B3B9" w14:textId="77777777" w:rsidR="00D86F03" w:rsidRPr="007E3FD3" w:rsidRDefault="00D86F03" w:rsidP="007E3FD3">
      <w:pPr>
        <w:widowControl/>
        <w:autoSpaceDE w:val="0"/>
        <w:autoSpaceDN w:val="0"/>
        <w:adjustRightInd w:val="0"/>
        <w:rPr>
          <w:rFonts w:ascii="Garamond" w:hAnsi="Garamond"/>
          <w:snapToGrid/>
          <w:color w:val="000000"/>
          <w:szCs w:val="24"/>
        </w:rPr>
      </w:pPr>
    </w:p>
    <w:p w14:paraId="3D7C643F" w14:textId="77777777" w:rsidR="00D86F03"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Modification of the existing steam drum internals to handle higher steam </w:t>
      </w:r>
      <w:proofErr w:type="gramStart"/>
      <w:r w:rsidRPr="00A62782">
        <w:rPr>
          <w:rFonts w:ascii="Garamond" w:hAnsi="Garamond"/>
          <w:color w:val="000000"/>
          <w:szCs w:val="24"/>
        </w:rPr>
        <w:t>loads;</w:t>
      </w:r>
      <w:proofErr w:type="gramEnd"/>
    </w:p>
    <w:p w14:paraId="681EACE3" w14:textId="77777777" w:rsidR="00D86F03" w:rsidRPr="007E3FD3" w:rsidRDefault="00D86F03" w:rsidP="007E3FD3">
      <w:pPr>
        <w:widowControl/>
        <w:autoSpaceDE w:val="0"/>
        <w:autoSpaceDN w:val="0"/>
        <w:adjustRightInd w:val="0"/>
        <w:rPr>
          <w:rFonts w:ascii="Garamond" w:hAnsi="Garamond"/>
          <w:snapToGrid/>
          <w:color w:val="000000"/>
          <w:szCs w:val="24"/>
        </w:rPr>
      </w:pPr>
    </w:p>
    <w:p w14:paraId="7BDB5ECC"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Replace end of life trays within the deaerator tower with higher capacity </w:t>
      </w:r>
      <w:proofErr w:type="gramStart"/>
      <w:r w:rsidRPr="00A62782">
        <w:rPr>
          <w:rFonts w:ascii="Garamond" w:hAnsi="Garamond"/>
          <w:color w:val="000000"/>
          <w:szCs w:val="24"/>
        </w:rPr>
        <w:t>trays</w:t>
      </w:r>
      <w:r w:rsidRPr="00A62782">
        <w:rPr>
          <w:rFonts w:ascii="Garamond" w:hAnsi="Garamond"/>
          <w:snapToGrid/>
          <w:color w:val="000000"/>
          <w:szCs w:val="24"/>
        </w:rPr>
        <w:t>;</w:t>
      </w:r>
      <w:proofErr w:type="gramEnd"/>
    </w:p>
    <w:p w14:paraId="29D0AC40" w14:textId="77777777" w:rsidR="00D86F03" w:rsidRPr="007E3FD3" w:rsidRDefault="00D86F03" w:rsidP="007E3FD3">
      <w:pPr>
        <w:widowControl/>
        <w:autoSpaceDE w:val="0"/>
        <w:autoSpaceDN w:val="0"/>
        <w:adjustRightInd w:val="0"/>
        <w:rPr>
          <w:rFonts w:ascii="Garamond" w:hAnsi="Garamond"/>
          <w:snapToGrid/>
          <w:color w:val="000000"/>
          <w:szCs w:val="24"/>
        </w:rPr>
      </w:pPr>
    </w:p>
    <w:p w14:paraId="456CDBB5"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color w:val="000000"/>
          <w:szCs w:val="24"/>
        </w:rPr>
        <w:t xml:space="preserve">Replace the hot and cold condensate drums with upgraded internals and more corrosion resistant </w:t>
      </w:r>
      <w:proofErr w:type="gramStart"/>
      <w:r w:rsidRPr="00A62782">
        <w:rPr>
          <w:rFonts w:ascii="Garamond" w:hAnsi="Garamond"/>
          <w:snapToGrid/>
          <w:color w:val="000000"/>
          <w:szCs w:val="24"/>
        </w:rPr>
        <w:t>metallurgy;</w:t>
      </w:r>
      <w:proofErr w:type="gramEnd"/>
    </w:p>
    <w:p w14:paraId="7C357B07" w14:textId="77777777" w:rsidR="00D86F03" w:rsidRPr="007E3FD3" w:rsidRDefault="00D86F03" w:rsidP="007E3FD3">
      <w:pPr>
        <w:widowControl/>
        <w:autoSpaceDE w:val="0"/>
        <w:autoSpaceDN w:val="0"/>
        <w:adjustRightInd w:val="0"/>
        <w:rPr>
          <w:rFonts w:ascii="Garamond" w:hAnsi="Garamond"/>
          <w:snapToGrid/>
          <w:color w:val="000000"/>
          <w:szCs w:val="24"/>
        </w:rPr>
      </w:pPr>
    </w:p>
    <w:p w14:paraId="2ABDB84D"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color w:val="000000"/>
          <w:szCs w:val="24"/>
        </w:rPr>
        <w:t>Replace absorbent and valves on the PSA skid; and</w:t>
      </w:r>
    </w:p>
    <w:p w14:paraId="4B542615" w14:textId="77777777" w:rsidR="00D86F03" w:rsidRPr="007E3FD3" w:rsidRDefault="00D86F03" w:rsidP="007E3FD3">
      <w:pPr>
        <w:widowControl/>
        <w:autoSpaceDE w:val="0"/>
        <w:autoSpaceDN w:val="0"/>
        <w:adjustRightInd w:val="0"/>
        <w:rPr>
          <w:rFonts w:ascii="Garamond" w:hAnsi="Garamond"/>
          <w:snapToGrid/>
          <w:color w:val="000000"/>
          <w:szCs w:val="24"/>
        </w:rPr>
      </w:pPr>
    </w:p>
    <w:p w14:paraId="7645D1BC"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color w:val="000000"/>
          <w:szCs w:val="24"/>
        </w:rPr>
        <w:t>Remove equipment related to the use of propane as the feed stream to the 100 Unit Hydrogen Plant.</w:t>
      </w:r>
    </w:p>
    <w:p w14:paraId="6F8C1EE4" w14:textId="77777777" w:rsidR="00305F41" w:rsidRPr="007E3FD3" w:rsidRDefault="00305F41" w:rsidP="005E2469">
      <w:pPr>
        <w:widowControl/>
        <w:autoSpaceDE w:val="0"/>
        <w:autoSpaceDN w:val="0"/>
        <w:adjustRightInd w:val="0"/>
        <w:rPr>
          <w:rFonts w:ascii="Garamond" w:hAnsi="Garamond"/>
          <w:snapToGrid/>
          <w:szCs w:val="24"/>
        </w:rPr>
      </w:pPr>
    </w:p>
    <w:p w14:paraId="6D8A0BEF" w14:textId="77777777" w:rsidR="00305F41" w:rsidRPr="00A62782" w:rsidRDefault="00B46B0F">
      <w:pPr>
        <w:widowControl/>
        <w:autoSpaceDE w:val="0"/>
        <w:autoSpaceDN w:val="0"/>
        <w:adjustRightInd w:val="0"/>
        <w:ind w:left="1440"/>
        <w:rPr>
          <w:rFonts w:ascii="Garamond" w:hAnsi="Garamond"/>
          <w:snapToGrid/>
          <w:szCs w:val="24"/>
          <w:u w:val="single"/>
        </w:rPr>
      </w:pPr>
      <w:r w:rsidRPr="00A62782">
        <w:rPr>
          <w:rFonts w:ascii="Garamond" w:hAnsi="Garamond"/>
          <w:snapToGrid/>
          <w:szCs w:val="24"/>
          <w:u w:val="single"/>
        </w:rPr>
        <w:t>“FCCU Charge Heater</w:t>
      </w:r>
      <w:r w:rsidR="00A321D9" w:rsidRPr="00A62782">
        <w:rPr>
          <w:rFonts w:ascii="Garamond" w:hAnsi="Garamond"/>
          <w:snapToGrid/>
          <w:szCs w:val="24"/>
          <w:u w:val="single"/>
        </w:rPr>
        <w:t>-NEW”</w:t>
      </w:r>
    </w:p>
    <w:p w14:paraId="63F8BA72" w14:textId="77777777" w:rsidR="00B46B0F" w:rsidRPr="007E3FD3" w:rsidRDefault="00B46B0F" w:rsidP="005E2469">
      <w:pPr>
        <w:widowControl/>
        <w:autoSpaceDE w:val="0"/>
        <w:autoSpaceDN w:val="0"/>
        <w:adjustRightInd w:val="0"/>
        <w:rPr>
          <w:rFonts w:ascii="Garamond" w:hAnsi="Garamond"/>
          <w:snapToGrid/>
          <w:szCs w:val="24"/>
        </w:rPr>
      </w:pPr>
    </w:p>
    <w:p w14:paraId="58159389" w14:textId="078802E8" w:rsidR="00B46B0F" w:rsidRPr="00A62782" w:rsidRDefault="00147BB8" w:rsidP="00B46B0F">
      <w:pPr>
        <w:widowControl/>
        <w:autoSpaceDE w:val="0"/>
        <w:autoSpaceDN w:val="0"/>
        <w:adjustRightInd w:val="0"/>
        <w:ind w:left="1440"/>
        <w:rPr>
          <w:rFonts w:ascii="Garamond" w:hAnsi="Garamond"/>
          <w:snapToGrid/>
          <w:szCs w:val="24"/>
        </w:rPr>
      </w:pPr>
      <w:r w:rsidRPr="00A62782">
        <w:rPr>
          <w:rFonts w:ascii="Garamond" w:hAnsi="Garamond"/>
          <w:snapToGrid/>
          <w:szCs w:val="24"/>
        </w:rPr>
        <w:t>CHS also proposed installation of a new FCCU Charge Heater (60 MMBtu-HHV/hr) to replace the existing FCC Charge Heater (FCC-Heater-1) that is near the end of its mechanical life</w:t>
      </w:r>
      <w:r w:rsidR="0063261A">
        <w:rPr>
          <w:rFonts w:ascii="Garamond" w:hAnsi="Garamond"/>
          <w:snapToGrid/>
          <w:szCs w:val="24"/>
        </w:rPr>
        <w:t xml:space="preserve">. </w:t>
      </w:r>
      <w:r w:rsidRPr="00A62782">
        <w:rPr>
          <w:rFonts w:ascii="Garamond" w:hAnsi="Garamond"/>
          <w:snapToGrid/>
          <w:szCs w:val="24"/>
        </w:rPr>
        <w:t>The new heater will be installed and started up on the same schedule as the conversion of the HDS Unit to a Mild Hydrocracker.</w:t>
      </w:r>
    </w:p>
    <w:p w14:paraId="4EC9CCBB" w14:textId="77777777" w:rsidR="00B22B3D" w:rsidRPr="007E3FD3" w:rsidRDefault="00B22B3D" w:rsidP="00930219">
      <w:pPr>
        <w:widowControl/>
        <w:autoSpaceDE w:val="0"/>
        <w:autoSpaceDN w:val="0"/>
        <w:adjustRightInd w:val="0"/>
        <w:rPr>
          <w:rFonts w:ascii="Garamond" w:hAnsi="Garamond"/>
          <w:snapToGrid/>
          <w:szCs w:val="24"/>
          <w:u w:val="single"/>
        </w:rPr>
      </w:pPr>
    </w:p>
    <w:p w14:paraId="2EBFF33B" w14:textId="77777777" w:rsidR="00821909" w:rsidRPr="00A62782" w:rsidRDefault="00821909" w:rsidP="00D74895">
      <w:pPr>
        <w:keepNext/>
        <w:keepLines/>
        <w:widowControl/>
        <w:autoSpaceDE w:val="0"/>
        <w:autoSpaceDN w:val="0"/>
        <w:adjustRightInd w:val="0"/>
        <w:ind w:left="1440"/>
        <w:rPr>
          <w:rFonts w:ascii="Garamond" w:hAnsi="Garamond"/>
          <w:snapToGrid/>
          <w:szCs w:val="24"/>
          <w:u w:val="single"/>
        </w:rPr>
      </w:pPr>
      <w:r w:rsidRPr="00A62782">
        <w:rPr>
          <w:rFonts w:ascii="Garamond" w:hAnsi="Garamond"/>
          <w:snapToGrid/>
          <w:szCs w:val="24"/>
          <w:u w:val="single"/>
        </w:rPr>
        <w:lastRenderedPageBreak/>
        <w:t>“ULSD Burner Fuel Project”</w:t>
      </w:r>
    </w:p>
    <w:p w14:paraId="14E2FB59" w14:textId="77777777" w:rsidR="00821909" w:rsidRPr="00D74895" w:rsidRDefault="00821909" w:rsidP="00D74895">
      <w:pPr>
        <w:keepNext/>
        <w:keepLines/>
        <w:widowControl/>
        <w:autoSpaceDE w:val="0"/>
        <w:autoSpaceDN w:val="0"/>
        <w:adjustRightInd w:val="0"/>
        <w:rPr>
          <w:rFonts w:ascii="Garamond" w:hAnsi="Garamond"/>
          <w:snapToGrid/>
          <w:sz w:val="22"/>
          <w:szCs w:val="22"/>
        </w:rPr>
      </w:pPr>
    </w:p>
    <w:p w14:paraId="62D141CC" w14:textId="2B1F02F4" w:rsidR="00821909" w:rsidRPr="00A62782" w:rsidRDefault="00821909" w:rsidP="00D74895">
      <w:pPr>
        <w:keepNext/>
        <w:keepLines/>
        <w:widowControl/>
        <w:autoSpaceDE w:val="0"/>
        <w:autoSpaceDN w:val="0"/>
        <w:adjustRightInd w:val="0"/>
        <w:ind w:left="1440"/>
        <w:rPr>
          <w:rFonts w:ascii="Garamond" w:hAnsi="Garamond"/>
          <w:snapToGrid/>
          <w:szCs w:val="24"/>
        </w:rPr>
      </w:pPr>
      <w:r w:rsidRPr="00A62782">
        <w:rPr>
          <w:rFonts w:ascii="Garamond" w:hAnsi="Garamond"/>
          <w:snapToGrid/>
          <w:szCs w:val="24"/>
        </w:rPr>
        <w:t>The application also include</w:t>
      </w:r>
      <w:r w:rsidR="007E25B2" w:rsidRPr="00A62782">
        <w:rPr>
          <w:rFonts w:ascii="Garamond" w:hAnsi="Garamond"/>
          <w:snapToGrid/>
          <w:szCs w:val="24"/>
        </w:rPr>
        <w:t>d</w:t>
      </w:r>
      <w:r w:rsidRPr="00A62782">
        <w:rPr>
          <w:rFonts w:ascii="Garamond" w:hAnsi="Garamond"/>
          <w:snapToGrid/>
          <w:szCs w:val="24"/>
        </w:rPr>
        <w:t xml:space="preserve"> information related to an additional project that </w:t>
      </w:r>
      <w:r w:rsidR="007E25B2" w:rsidRPr="00A62782">
        <w:rPr>
          <w:rFonts w:ascii="Garamond" w:hAnsi="Garamond"/>
          <w:snapToGrid/>
          <w:szCs w:val="24"/>
        </w:rPr>
        <w:t>is proposed to be</w:t>
      </w:r>
      <w:r w:rsidRPr="00A62782">
        <w:rPr>
          <w:rFonts w:ascii="Garamond" w:hAnsi="Garamond"/>
          <w:snapToGrid/>
          <w:szCs w:val="24"/>
        </w:rPr>
        <w:t xml:space="preserve"> completed at the refinery concurrent with the project discussed above</w:t>
      </w:r>
      <w:r w:rsidR="0063261A">
        <w:rPr>
          <w:rFonts w:ascii="Garamond" w:hAnsi="Garamond"/>
          <w:snapToGrid/>
          <w:szCs w:val="24"/>
        </w:rPr>
        <w:t xml:space="preserve">. </w:t>
      </w:r>
      <w:r w:rsidRPr="00A62782">
        <w:rPr>
          <w:rFonts w:ascii="Garamond" w:hAnsi="Garamond"/>
          <w:snapToGrid/>
          <w:szCs w:val="24"/>
        </w:rPr>
        <w:t>The project involves adding the flexibility to recover additional Burner Fuel, rather than Diesel Fuel, within the existing ULSD unit</w:t>
      </w:r>
      <w:r w:rsidR="0063261A">
        <w:rPr>
          <w:rFonts w:ascii="Garamond" w:hAnsi="Garamond"/>
          <w:snapToGrid/>
          <w:szCs w:val="24"/>
        </w:rPr>
        <w:t xml:space="preserve">. </w:t>
      </w:r>
      <w:r w:rsidRPr="00A62782">
        <w:rPr>
          <w:rFonts w:ascii="Garamond" w:hAnsi="Garamond"/>
          <w:snapToGrid/>
          <w:szCs w:val="24"/>
        </w:rPr>
        <w:t>The feed rate to the ULSD Unit will not increase with this project</w:t>
      </w:r>
      <w:r w:rsidR="0063261A">
        <w:rPr>
          <w:rFonts w:ascii="Garamond" w:hAnsi="Garamond"/>
          <w:snapToGrid/>
          <w:szCs w:val="24"/>
        </w:rPr>
        <w:t xml:space="preserve">. </w:t>
      </w:r>
      <w:r w:rsidRPr="00A62782">
        <w:rPr>
          <w:rFonts w:ascii="Garamond" w:hAnsi="Garamond"/>
          <w:snapToGrid/>
          <w:szCs w:val="24"/>
        </w:rPr>
        <w:t>This project is referred to as the “ULSD Burner Fuel Project.”</w:t>
      </w:r>
    </w:p>
    <w:p w14:paraId="10D61F5B" w14:textId="77777777" w:rsidR="00821909" w:rsidRPr="00D74895" w:rsidRDefault="00821909" w:rsidP="00821909">
      <w:pPr>
        <w:widowControl/>
        <w:autoSpaceDE w:val="0"/>
        <w:autoSpaceDN w:val="0"/>
        <w:adjustRightInd w:val="0"/>
        <w:rPr>
          <w:rFonts w:ascii="Garamond" w:hAnsi="Garamond"/>
          <w:snapToGrid/>
          <w:color w:val="000000"/>
          <w:sz w:val="22"/>
          <w:szCs w:val="22"/>
        </w:rPr>
      </w:pPr>
    </w:p>
    <w:p w14:paraId="017D9D49" w14:textId="3EEF4C24" w:rsidR="007E25B2" w:rsidRDefault="00821909" w:rsidP="00BA4610">
      <w:pPr>
        <w:widowControl/>
        <w:autoSpaceDE w:val="0"/>
        <w:autoSpaceDN w:val="0"/>
        <w:adjustRightInd w:val="0"/>
        <w:ind w:left="1440"/>
        <w:rPr>
          <w:rFonts w:ascii="Garamond" w:hAnsi="Garamond"/>
          <w:snapToGrid/>
          <w:color w:val="000000"/>
          <w:szCs w:val="24"/>
        </w:rPr>
      </w:pPr>
      <w:r w:rsidRPr="00A62782">
        <w:rPr>
          <w:rFonts w:ascii="Garamond" w:hAnsi="Garamond"/>
          <w:snapToGrid/>
          <w:szCs w:val="24"/>
        </w:rPr>
        <w:t xml:space="preserve">In addition to the </w:t>
      </w:r>
      <w:proofErr w:type="gramStart"/>
      <w:r w:rsidRPr="00A62782">
        <w:rPr>
          <w:rFonts w:ascii="Garamond" w:hAnsi="Garamond"/>
          <w:snapToGrid/>
          <w:szCs w:val="24"/>
        </w:rPr>
        <w:t>aforementioned projects</w:t>
      </w:r>
      <w:proofErr w:type="gramEnd"/>
      <w:r w:rsidRPr="00A62782">
        <w:rPr>
          <w:rFonts w:ascii="Garamond" w:hAnsi="Garamond"/>
          <w:snapToGrid/>
          <w:szCs w:val="24"/>
        </w:rPr>
        <w:t xml:space="preserve">, CHS requested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snapToGrid/>
          <w:szCs w:val="24"/>
        </w:rPr>
        <w:t>to incorporate several administrative changes</w:t>
      </w:r>
      <w:r w:rsidR="0063261A">
        <w:rPr>
          <w:rFonts w:ascii="Garamond" w:hAnsi="Garamond"/>
          <w:snapToGrid/>
          <w:szCs w:val="24"/>
        </w:rPr>
        <w:t xml:space="preserve">. </w:t>
      </w:r>
      <w:r w:rsidR="007E25B2" w:rsidRPr="00A62782">
        <w:rPr>
          <w:rFonts w:ascii="Garamond" w:hAnsi="Garamond"/>
          <w:b/>
          <w:snapToGrid/>
          <w:color w:val="000000"/>
          <w:szCs w:val="24"/>
        </w:rPr>
        <w:t>MAQP #1821-23</w:t>
      </w:r>
      <w:r w:rsidR="007E25B2" w:rsidRPr="00A62782">
        <w:rPr>
          <w:rFonts w:ascii="Garamond" w:hAnsi="Garamond"/>
          <w:snapToGrid/>
          <w:color w:val="000000"/>
          <w:szCs w:val="24"/>
        </w:rPr>
        <w:t xml:space="preserve"> replaced MAQP #1821-22.</w:t>
      </w:r>
    </w:p>
    <w:p w14:paraId="21F89318" w14:textId="77777777" w:rsidR="007B60C5" w:rsidRPr="00D74895" w:rsidRDefault="007B60C5" w:rsidP="007E3FD3">
      <w:pPr>
        <w:widowControl/>
        <w:autoSpaceDE w:val="0"/>
        <w:autoSpaceDN w:val="0"/>
        <w:adjustRightInd w:val="0"/>
        <w:rPr>
          <w:rFonts w:ascii="Garamond" w:hAnsi="Garamond"/>
          <w:snapToGrid/>
          <w:sz w:val="22"/>
          <w:szCs w:val="22"/>
        </w:rPr>
      </w:pPr>
    </w:p>
    <w:p w14:paraId="4B07A7FA" w14:textId="6E84C0BB" w:rsidR="000E0320" w:rsidRDefault="000E0320" w:rsidP="007E4C82">
      <w:pPr>
        <w:widowControl/>
        <w:autoSpaceDE w:val="0"/>
        <w:autoSpaceDN w:val="0"/>
        <w:adjustRightInd w:val="0"/>
        <w:ind w:left="1440"/>
        <w:rPr>
          <w:rFonts w:ascii="Garamond" w:hAnsi="Garamond"/>
          <w:snapToGrid/>
          <w:color w:val="000000"/>
          <w:szCs w:val="24"/>
        </w:rPr>
      </w:pPr>
      <w:r w:rsidRPr="00A62782">
        <w:rPr>
          <w:rFonts w:ascii="Garamond" w:hAnsi="Garamond"/>
          <w:color w:val="000000"/>
          <w:szCs w:val="24"/>
        </w:rPr>
        <w:t xml:space="preserve">On January 10, 2011,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received a request to administratively amend MAQP #1821-23</w:t>
      </w:r>
      <w:r w:rsidR="0063261A">
        <w:rPr>
          <w:rFonts w:ascii="Garamond" w:hAnsi="Garamond"/>
          <w:color w:val="000000"/>
          <w:szCs w:val="24"/>
        </w:rPr>
        <w:t xml:space="preserve">. </w:t>
      </w:r>
      <w:r w:rsidRPr="00A62782">
        <w:rPr>
          <w:rFonts w:ascii="Garamond" w:hAnsi="Garamond"/>
          <w:color w:val="000000"/>
          <w:szCs w:val="24"/>
        </w:rPr>
        <w:t>In review of the Department Decision for MAQP #1821-23 issued on December 30, 2010, CHS identified areas within the permit that required further clarification based on their comments submitted on the Preliminary Determination issued for MAQP #1821-23</w:t>
      </w:r>
      <w:r w:rsidR="0063261A">
        <w:rPr>
          <w:rFonts w:ascii="Garamond" w:hAnsi="Garamond"/>
          <w:color w:val="000000"/>
          <w:szCs w:val="24"/>
        </w:rPr>
        <w:t xml:space="preserve">. </w:t>
      </w:r>
      <w:r w:rsidRPr="00A62782">
        <w:rPr>
          <w:rFonts w:ascii="Garamond" w:hAnsi="Garamond"/>
          <w:b/>
          <w:snapToGrid/>
          <w:color w:val="000000"/>
          <w:szCs w:val="24"/>
        </w:rPr>
        <w:t>MAQP #1821-24</w:t>
      </w:r>
      <w:r w:rsidRPr="00A62782">
        <w:rPr>
          <w:rFonts w:ascii="Garamond" w:hAnsi="Garamond"/>
          <w:snapToGrid/>
          <w:color w:val="000000"/>
          <w:szCs w:val="24"/>
        </w:rPr>
        <w:t xml:space="preserve"> replace</w:t>
      </w:r>
      <w:r w:rsidR="00B67FC2" w:rsidRPr="00A62782">
        <w:rPr>
          <w:rFonts w:ascii="Garamond" w:hAnsi="Garamond"/>
          <w:snapToGrid/>
          <w:color w:val="000000"/>
          <w:szCs w:val="24"/>
        </w:rPr>
        <w:t>d</w:t>
      </w:r>
      <w:r w:rsidRPr="00A62782">
        <w:rPr>
          <w:rFonts w:ascii="Garamond" w:hAnsi="Garamond"/>
          <w:snapToGrid/>
          <w:color w:val="000000"/>
          <w:szCs w:val="24"/>
        </w:rPr>
        <w:t xml:space="preserve"> MAQP #1821-23.</w:t>
      </w:r>
    </w:p>
    <w:p w14:paraId="60E63C56" w14:textId="77777777" w:rsidR="007E3FD3" w:rsidRPr="00D74895" w:rsidRDefault="007E3FD3" w:rsidP="007E3FD3">
      <w:pPr>
        <w:widowControl/>
        <w:autoSpaceDE w:val="0"/>
        <w:autoSpaceDN w:val="0"/>
        <w:adjustRightInd w:val="0"/>
        <w:rPr>
          <w:rFonts w:ascii="Garamond" w:hAnsi="Garamond"/>
          <w:snapToGrid/>
          <w:color w:val="000000"/>
          <w:sz w:val="22"/>
          <w:szCs w:val="22"/>
        </w:rPr>
      </w:pPr>
    </w:p>
    <w:p w14:paraId="1A66F8E2" w14:textId="549B9ED9" w:rsidR="000C3EAA" w:rsidRDefault="000C3EAA" w:rsidP="000C3EAA">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On April 12, 2011,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received an application from CHS for a modification to MAQP #1821-24</w:t>
      </w:r>
      <w:r w:rsidR="0063261A">
        <w:rPr>
          <w:rFonts w:ascii="Garamond" w:hAnsi="Garamond"/>
          <w:color w:val="000000"/>
          <w:szCs w:val="24"/>
        </w:rPr>
        <w:t xml:space="preserve">. </w:t>
      </w:r>
      <w:r w:rsidRPr="00A62782">
        <w:rPr>
          <w:rFonts w:ascii="Garamond" w:hAnsi="Garamond"/>
          <w:color w:val="000000"/>
          <w:szCs w:val="24"/>
        </w:rPr>
        <w:t xml:space="preserve">The modification </w:t>
      </w:r>
      <w:proofErr w:type="gramStart"/>
      <w:r w:rsidRPr="00A62782">
        <w:rPr>
          <w:rFonts w:ascii="Garamond" w:hAnsi="Garamond"/>
          <w:color w:val="000000"/>
          <w:szCs w:val="24"/>
        </w:rPr>
        <w:t>request</w:t>
      </w:r>
      <w:proofErr w:type="gramEnd"/>
      <w:r w:rsidRPr="00A62782">
        <w:rPr>
          <w:rFonts w:ascii="Garamond" w:hAnsi="Garamond"/>
          <w:color w:val="000000"/>
          <w:szCs w:val="24"/>
        </w:rPr>
        <w:t xml:space="preserve"> detailed proposed changes to a </w:t>
      </w:r>
      <w:r w:rsidRPr="00A62782">
        <w:rPr>
          <w:rFonts w:ascii="Garamond" w:hAnsi="Garamond"/>
          <w:i/>
          <w:color w:val="000000"/>
          <w:szCs w:val="24"/>
        </w:rPr>
        <w:t>de minimis</w:t>
      </w:r>
      <w:r w:rsidRPr="00A62782">
        <w:rPr>
          <w:rFonts w:ascii="Garamond" w:hAnsi="Garamond"/>
          <w:color w:val="000000"/>
          <w:szCs w:val="24"/>
        </w:rPr>
        <w:t xml:space="preserve"> request approved by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 xml:space="preserve">on December 10, </w:t>
      </w:r>
      <w:r w:rsidR="00406D9B" w:rsidRPr="00A62782">
        <w:rPr>
          <w:rFonts w:ascii="Garamond" w:hAnsi="Garamond"/>
          <w:color w:val="000000"/>
          <w:szCs w:val="24"/>
        </w:rPr>
        <w:t>2010,</w:t>
      </w:r>
      <w:r w:rsidRPr="00A62782">
        <w:rPr>
          <w:rFonts w:ascii="Garamond" w:hAnsi="Garamond"/>
          <w:color w:val="000000"/>
          <w:szCs w:val="24"/>
        </w:rPr>
        <w:t xml:space="preserve"> as well as proposed construction of two</w:t>
      </w:r>
      <w:r w:rsidR="005E2469" w:rsidRPr="00A62782">
        <w:rPr>
          <w:rFonts w:ascii="Garamond" w:hAnsi="Garamond"/>
          <w:color w:val="000000"/>
          <w:szCs w:val="24"/>
        </w:rPr>
        <w:t xml:space="preserve"> product storage tanks.</w:t>
      </w:r>
    </w:p>
    <w:p w14:paraId="2930A9F1" w14:textId="77777777" w:rsidR="0055404A" w:rsidRPr="00D74895" w:rsidRDefault="0055404A" w:rsidP="007E3FD3">
      <w:pPr>
        <w:widowControl/>
        <w:autoSpaceDE w:val="0"/>
        <w:autoSpaceDN w:val="0"/>
        <w:adjustRightInd w:val="0"/>
        <w:rPr>
          <w:rFonts w:ascii="Garamond" w:hAnsi="Garamond"/>
          <w:color w:val="000000"/>
          <w:sz w:val="22"/>
          <w:szCs w:val="22"/>
        </w:rPr>
      </w:pPr>
    </w:p>
    <w:p w14:paraId="7B66A348" w14:textId="69009C73" w:rsidR="005E2469" w:rsidRPr="00A62782" w:rsidRDefault="000C3EAA" w:rsidP="000C3EAA">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On December 6, 2010,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 xml:space="preserve">received a </w:t>
      </w:r>
      <w:r w:rsidRPr="00A62782">
        <w:rPr>
          <w:rFonts w:ascii="Garamond" w:hAnsi="Garamond"/>
          <w:i/>
          <w:color w:val="000000"/>
          <w:szCs w:val="24"/>
        </w:rPr>
        <w:t>de minimis</w:t>
      </w:r>
      <w:r w:rsidRPr="00A62782">
        <w:rPr>
          <w:rFonts w:ascii="Garamond" w:hAnsi="Garamond"/>
          <w:color w:val="000000"/>
          <w:szCs w:val="24"/>
        </w:rPr>
        <w:t xml:space="preserve"> notification from CHS proposing construction of a new </w:t>
      </w:r>
      <w:r w:rsidR="00406D9B" w:rsidRPr="00A62782">
        <w:rPr>
          <w:rFonts w:ascii="Garamond" w:hAnsi="Garamond"/>
          <w:color w:val="000000"/>
          <w:szCs w:val="24"/>
        </w:rPr>
        <w:t>100,000-barrel</w:t>
      </w:r>
      <w:r w:rsidRPr="00A62782">
        <w:rPr>
          <w:rFonts w:ascii="Garamond" w:hAnsi="Garamond"/>
          <w:color w:val="000000"/>
          <w:szCs w:val="24"/>
        </w:rPr>
        <w:t xml:space="preserve"> (bbl) storage tank (Tank 133) for the purpose of storing asphalt</w:t>
      </w:r>
      <w:r w:rsidR="0063261A">
        <w:rPr>
          <w:rFonts w:ascii="Garamond" w:hAnsi="Garamond"/>
          <w:color w:val="000000"/>
          <w:szCs w:val="24"/>
        </w:rPr>
        <w:t xml:space="preserve">. </w:t>
      </w:r>
      <w:r w:rsidRPr="00A62782">
        <w:rPr>
          <w:rFonts w:ascii="Garamond" w:hAnsi="Garamond"/>
          <w:color w:val="000000"/>
          <w:szCs w:val="24"/>
        </w:rPr>
        <w:t xml:space="preserve">Emissions </w:t>
      </w:r>
      <w:proofErr w:type="gramStart"/>
      <w:r w:rsidRPr="00A62782">
        <w:rPr>
          <w:rFonts w:ascii="Garamond" w:hAnsi="Garamond"/>
          <w:color w:val="000000"/>
          <w:szCs w:val="24"/>
        </w:rPr>
        <w:t>increases</w:t>
      </w:r>
      <w:proofErr w:type="gramEnd"/>
      <w:r w:rsidRPr="00A62782">
        <w:rPr>
          <w:rFonts w:ascii="Garamond" w:hAnsi="Garamond"/>
          <w:color w:val="000000"/>
          <w:szCs w:val="24"/>
        </w:rPr>
        <w:t xml:space="preserve"> </w:t>
      </w:r>
      <w:proofErr w:type="gramStart"/>
      <w:r w:rsidRPr="00A62782">
        <w:rPr>
          <w:rFonts w:ascii="Garamond" w:hAnsi="Garamond"/>
          <w:color w:val="000000"/>
          <w:szCs w:val="24"/>
        </w:rPr>
        <w:t>as a result of</w:t>
      </w:r>
      <w:proofErr w:type="gramEnd"/>
      <w:r w:rsidRPr="00A62782">
        <w:rPr>
          <w:rFonts w:ascii="Garamond" w:hAnsi="Garamond"/>
          <w:color w:val="000000"/>
          <w:szCs w:val="24"/>
        </w:rPr>
        <w:t xml:space="preserve"> the proposed project were calculated to be less than </w:t>
      </w:r>
      <w:proofErr w:type="gramStart"/>
      <w:r w:rsidRPr="00A62782">
        <w:rPr>
          <w:rFonts w:ascii="Garamond" w:hAnsi="Garamond"/>
          <w:color w:val="000000"/>
          <w:szCs w:val="24"/>
        </w:rPr>
        <w:t xml:space="preserve">the </w:t>
      </w:r>
      <w:r w:rsidRPr="00A62782">
        <w:rPr>
          <w:rFonts w:ascii="Garamond" w:hAnsi="Garamond"/>
          <w:i/>
          <w:color w:val="000000"/>
          <w:szCs w:val="24"/>
        </w:rPr>
        <w:t>de</w:t>
      </w:r>
      <w:proofErr w:type="gramEnd"/>
      <w:r w:rsidRPr="00A62782">
        <w:rPr>
          <w:rFonts w:ascii="Garamond" w:hAnsi="Garamond"/>
          <w:i/>
          <w:color w:val="000000"/>
          <w:szCs w:val="24"/>
        </w:rPr>
        <w:t xml:space="preserve"> minimis</w:t>
      </w:r>
      <w:r w:rsidRPr="00A62782">
        <w:rPr>
          <w:rFonts w:ascii="Garamond" w:hAnsi="Garamond"/>
          <w:color w:val="000000"/>
          <w:szCs w:val="24"/>
        </w:rPr>
        <w:t xml:space="preserve"> threshold of 5 tpy, with no emissions from each of the regulated pollutants exceeding 1.44 tpy</w:t>
      </w:r>
      <w:r w:rsidR="0063261A">
        <w:rPr>
          <w:rFonts w:ascii="Garamond" w:hAnsi="Garamond"/>
          <w:color w:val="000000"/>
          <w:szCs w:val="24"/>
        </w:rPr>
        <w:t xml:space="preserve">. </w:t>
      </w:r>
      <w:r w:rsidRPr="00A62782">
        <w:rPr>
          <w:rFonts w:ascii="Garamond" w:hAnsi="Garamond"/>
          <w:color w:val="000000"/>
          <w:szCs w:val="24"/>
        </w:rPr>
        <w:t>Although CHS justified the project from an economics standpoint for asphalt service only, CHS determined that during the times of year that asphalt storage is not necessary, it would be advantageous to have the extra tank capacity available to store other materials, such as gas oil and diesel</w:t>
      </w:r>
      <w:r w:rsidR="0063261A">
        <w:rPr>
          <w:rFonts w:ascii="Garamond" w:hAnsi="Garamond"/>
          <w:color w:val="000000"/>
          <w:szCs w:val="24"/>
        </w:rPr>
        <w:t xml:space="preserve">. </w:t>
      </w:r>
      <w:r w:rsidRPr="00A62782">
        <w:rPr>
          <w:rFonts w:ascii="Garamond" w:hAnsi="Garamond"/>
          <w:color w:val="000000"/>
          <w:szCs w:val="24"/>
        </w:rPr>
        <w:t xml:space="preserve">These materials may accumulate in anticipation of or </w:t>
      </w:r>
      <w:proofErr w:type="gramStart"/>
      <w:r w:rsidRPr="00A62782">
        <w:rPr>
          <w:rFonts w:ascii="Garamond" w:hAnsi="Garamond"/>
          <w:color w:val="000000"/>
          <w:szCs w:val="24"/>
        </w:rPr>
        <w:t>as a result of</w:t>
      </w:r>
      <w:proofErr w:type="gramEnd"/>
      <w:r w:rsidRPr="00A62782">
        <w:rPr>
          <w:rFonts w:ascii="Garamond" w:hAnsi="Garamond"/>
          <w:color w:val="000000"/>
          <w:szCs w:val="24"/>
        </w:rPr>
        <w:t xml:space="preserve"> a unit shutdown</w:t>
      </w:r>
      <w:r w:rsidR="0063261A">
        <w:rPr>
          <w:rFonts w:ascii="Garamond" w:hAnsi="Garamond"/>
          <w:color w:val="000000"/>
          <w:szCs w:val="24"/>
        </w:rPr>
        <w:t xml:space="preserve">. </w:t>
      </w:r>
      <w:r w:rsidRPr="00A62782">
        <w:rPr>
          <w:rFonts w:ascii="Garamond" w:hAnsi="Garamond"/>
          <w:color w:val="000000"/>
          <w:szCs w:val="24"/>
        </w:rPr>
        <w:t xml:space="preserve">Within the April 12, </w:t>
      </w:r>
      <w:r w:rsidR="00406D9B" w:rsidRPr="00A62782">
        <w:rPr>
          <w:rFonts w:ascii="Garamond" w:hAnsi="Garamond"/>
          <w:color w:val="000000"/>
          <w:szCs w:val="24"/>
        </w:rPr>
        <w:t>2011,</w:t>
      </w:r>
      <w:r w:rsidRPr="00A62782">
        <w:rPr>
          <w:rFonts w:ascii="Garamond" w:hAnsi="Garamond"/>
          <w:color w:val="000000"/>
          <w:szCs w:val="24"/>
        </w:rPr>
        <w:t xml:space="preserve"> application, CHS propose</w:t>
      </w:r>
      <w:r w:rsidR="003450F0" w:rsidRPr="00A62782">
        <w:rPr>
          <w:rFonts w:ascii="Garamond" w:hAnsi="Garamond"/>
          <w:color w:val="000000"/>
          <w:szCs w:val="24"/>
        </w:rPr>
        <w:t>d</w:t>
      </w:r>
      <w:r w:rsidRPr="00A62782">
        <w:rPr>
          <w:rFonts w:ascii="Garamond" w:hAnsi="Garamond"/>
          <w:color w:val="000000"/>
          <w:szCs w:val="24"/>
        </w:rPr>
        <w:t xml:space="preserve"> installation of additional pumps and piping to allow for gas oil and diesel to be stored as well as asphalt as pre</w:t>
      </w:r>
      <w:r w:rsidR="005E2469" w:rsidRPr="00A62782">
        <w:rPr>
          <w:rFonts w:ascii="Garamond" w:hAnsi="Garamond"/>
          <w:color w:val="000000"/>
          <w:szCs w:val="24"/>
        </w:rPr>
        <w:t>viously approved for Tank 133.</w:t>
      </w:r>
    </w:p>
    <w:p w14:paraId="2B92EF4D" w14:textId="77777777" w:rsidR="005E2469" w:rsidRPr="00D74895" w:rsidRDefault="005E2469" w:rsidP="005E2469">
      <w:pPr>
        <w:widowControl/>
        <w:autoSpaceDE w:val="0"/>
        <w:autoSpaceDN w:val="0"/>
        <w:adjustRightInd w:val="0"/>
        <w:rPr>
          <w:rFonts w:ascii="Garamond" w:hAnsi="Garamond"/>
          <w:color w:val="000000"/>
          <w:sz w:val="22"/>
          <w:szCs w:val="22"/>
        </w:rPr>
      </w:pPr>
    </w:p>
    <w:p w14:paraId="3EF33769" w14:textId="77D05228" w:rsidR="000C3EAA" w:rsidRPr="00A62782" w:rsidRDefault="000C3EAA" w:rsidP="000C3EAA">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A separate project detailed within the April 12, </w:t>
      </w:r>
      <w:r w:rsidR="00406D9B" w:rsidRPr="00A62782">
        <w:rPr>
          <w:rFonts w:ascii="Garamond" w:hAnsi="Garamond"/>
          <w:color w:val="000000"/>
          <w:szCs w:val="24"/>
        </w:rPr>
        <w:t>2011,</w:t>
      </w:r>
      <w:r w:rsidRPr="00A62782">
        <w:rPr>
          <w:rFonts w:ascii="Garamond" w:hAnsi="Garamond"/>
          <w:color w:val="000000"/>
          <w:szCs w:val="24"/>
        </w:rPr>
        <w:t xml:space="preserve"> application include</w:t>
      </w:r>
      <w:r w:rsidR="003450F0" w:rsidRPr="00A62782">
        <w:rPr>
          <w:rFonts w:ascii="Garamond" w:hAnsi="Garamond"/>
          <w:color w:val="000000"/>
          <w:szCs w:val="24"/>
        </w:rPr>
        <w:t>d</w:t>
      </w:r>
      <w:r w:rsidRPr="00A62782">
        <w:rPr>
          <w:rFonts w:ascii="Garamond" w:hAnsi="Garamond"/>
          <w:color w:val="000000"/>
          <w:szCs w:val="24"/>
        </w:rPr>
        <w:t xml:space="preserve"> construction of two new product storage tanks, collectively referred to as the Tanks 135 and 136 Project</w:t>
      </w:r>
      <w:r w:rsidR="0063261A">
        <w:rPr>
          <w:rFonts w:ascii="Garamond" w:hAnsi="Garamond"/>
          <w:color w:val="000000"/>
          <w:szCs w:val="24"/>
        </w:rPr>
        <w:t xml:space="preserve">. </w:t>
      </w:r>
      <w:r w:rsidRPr="00A62782">
        <w:rPr>
          <w:rFonts w:ascii="Garamond" w:hAnsi="Garamond"/>
          <w:color w:val="000000"/>
          <w:szCs w:val="24"/>
        </w:rPr>
        <w:t>The Tanks 135 and 136 Project include</w:t>
      </w:r>
      <w:r w:rsidR="003450F0" w:rsidRPr="00A62782">
        <w:rPr>
          <w:rFonts w:ascii="Garamond" w:hAnsi="Garamond"/>
          <w:color w:val="000000"/>
          <w:szCs w:val="24"/>
        </w:rPr>
        <w:t>d</w:t>
      </w:r>
      <w:r w:rsidRPr="00A62782">
        <w:rPr>
          <w:rFonts w:ascii="Garamond" w:hAnsi="Garamond"/>
          <w:color w:val="000000"/>
          <w:szCs w:val="24"/>
        </w:rPr>
        <w:t xml:space="preserve"> construction of two new 120,000 bbl external floating roof (EFR) product storage tanks and associated pumps and piping to allow more flexible storage of various gasoline and/or diesel components and finished products produced at the refinery</w:t>
      </w:r>
      <w:r w:rsidR="0063261A">
        <w:rPr>
          <w:rFonts w:ascii="Garamond" w:hAnsi="Garamond"/>
          <w:color w:val="000000"/>
          <w:szCs w:val="24"/>
        </w:rPr>
        <w:t xml:space="preserve">. </w:t>
      </w:r>
      <w:r w:rsidRPr="00A62782">
        <w:rPr>
          <w:rFonts w:ascii="Garamond" w:hAnsi="Garamond"/>
          <w:color w:val="000000"/>
          <w:szCs w:val="24"/>
        </w:rPr>
        <w:t>Tank 135 would be installed in the East Tank Farm located on the east side of Highway 212</w:t>
      </w:r>
      <w:r w:rsidR="0063261A">
        <w:rPr>
          <w:rFonts w:ascii="Garamond" w:hAnsi="Garamond"/>
          <w:color w:val="000000"/>
          <w:szCs w:val="24"/>
        </w:rPr>
        <w:t xml:space="preserve">. </w:t>
      </w:r>
      <w:r w:rsidRPr="00A62782">
        <w:rPr>
          <w:rFonts w:ascii="Garamond" w:hAnsi="Garamond"/>
          <w:color w:val="000000"/>
          <w:szCs w:val="24"/>
        </w:rPr>
        <w:t>With the current refinery piping configuration, this tank would store only finished gasoline and diesel products</w:t>
      </w:r>
      <w:r w:rsidR="0063261A">
        <w:rPr>
          <w:rFonts w:ascii="Garamond" w:hAnsi="Garamond"/>
          <w:color w:val="000000"/>
          <w:szCs w:val="24"/>
        </w:rPr>
        <w:t xml:space="preserve">. </w:t>
      </w:r>
      <w:r w:rsidRPr="00A62782">
        <w:rPr>
          <w:rFonts w:ascii="Garamond" w:hAnsi="Garamond"/>
          <w:color w:val="000000"/>
          <w:szCs w:val="24"/>
        </w:rPr>
        <w:t>Tank 136 would be installed in the South Tank Farm located on the west side of Highway 212</w:t>
      </w:r>
      <w:r w:rsidR="0063261A">
        <w:rPr>
          <w:rFonts w:ascii="Garamond" w:hAnsi="Garamond"/>
          <w:color w:val="000000"/>
          <w:szCs w:val="24"/>
        </w:rPr>
        <w:t xml:space="preserve">. </w:t>
      </w:r>
      <w:r w:rsidRPr="00A62782">
        <w:rPr>
          <w:rFonts w:ascii="Garamond" w:hAnsi="Garamond"/>
          <w:color w:val="000000"/>
          <w:szCs w:val="24"/>
        </w:rPr>
        <w:t>With the current refinery piping configuration, this tank would be available to store both component and finished gasoline and diesel products</w:t>
      </w:r>
      <w:r w:rsidR="0063261A">
        <w:rPr>
          <w:rFonts w:ascii="Garamond" w:hAnsi="Garamond"/>
          <w:color w:val="000000"/>
          <w:szCs w:val="24"/>
        </w:rPr>
        <w:t xml:space="preserve">. </w:t>
      </w:r>
      <w:r w:rsidRPr="00A62782">
        <w:rPr>
          <w:rFonts w:ascii="Garamond" w:hAnsi="Garamond"/>
          <w:color w:val="000000"/>
          <w:szCs w:val="24"/>
        </w:rPr>
        <w:t>To avoid restriction of service of the tanks, project emissions increase calculations were based conservatively on storage of gasoline year</w:t>
      </w:r>
      <w:r w:rsidR="00D74895">
        <w:rPr>
          <w:rFonts w:ascii="Garamond" w:hAnsi="Garamond"/>
          <w:color w:val="000000"/>
          <w:szCs w:val="24"/>
        </w:rPr>
        <w:t>-</w:t>
      </w:r>
      <w:r w:rsidRPr="00A62782">
        <w:rPr>
          <w:rFonts w:ascii="Garamond" w:hAnsi="Garamond"/>
          <w:color w:val="000000"/>
          <w:szCs w:val="24"/>
        </w:rPr>
        <w:t>round as well as current maximum refinery production capability.</w:t>
      </w:r>
    </w:p>
    <w:p w14:paraId="4D73CB45" w14:textId="77777777" w:rsidR="00A15123" w:rsidRDefault="00A15123" w:rsidP="006E50CB">
      <w:pPr>
        <w:autoSpaceDE w:val="0"/>
        <w:autoSpaceDN w:val="0"/>
        <w:adjustRightInd w:val="0"/>
        <w:ind w:left="1440"/>
        <w:rPr>
          <w:rFonts w:ascii="Garamond" w:hAnsi="Garamond"/>
          <w:color w:val="000000"/>
          <w:szCs w:val="24"/>
        </w:rPr>
      </w:pPr>
    </w:p>
    <w:p w14:paraId="39A57550" w14:textId="73A2F3E7" w:rsidR="000C3EAA" w:rsidRPr="00A62782" w:rsidRDefault="000C3EAA" w:rsidP="006E50CB">
      <w:pPr>
        <w:autoSpaceDE w:val="0"/>
        <w:autoSpaceDN w:val="0"/>
        <w:adjustRightInd w:val="0"/>
        <w:ind w:left="1440"/>
        <w:rPr>
          <w:rFonts w:ascii="Garamond" w:hAnsi="Garamond"/>
          <w:color w:val="000000"/>
          <w:szCs w:val="24"/>
        </w:rPr>
      </w:pPr>
      <w:r w:rsidRPr="00A62782">
        <w:rPr>
          <w:rFonts w:ascii="Garamond" w:hAnsi="Garamond"/>
          <w:color w:val="000000"/>
          <w:szCs w:val="24"/>
        </w:rPr>
        <w:lastRenderedPageBreak/>
        <w:t xml:space="preserve">Within the April 12, </w:t>
      </w:r>
      <w:r w:rsidR="00406D9B" w:rsidRPr="00A62782">
        <w:rPr>
          <w:rFonts w:ascii="Garamond" w:hAnsi="Garamond"/>
          <w:color w:val="000000"/>
          <w:szCs w:val="24"/>
        </w:rPr>
        <w:t>2011,</w:t>
      </w:r>
      <w:r w:rsidRPr="00A62782">
        <w:rPr>
          <w:rFonts w:ascii="Garamond" w:hAnsi="Garamond"/>
          <w:color w:val="000000"/>
          <w:szCs w:val="24"/>
        </w:rPr>
        <w:t xml:space="preserve"> application, CHS also provided supplemental information to the BACT analysis included in the original permitting application for the Coker Charge Heater (H-7501) originally permitted as a part of the Delayed Coker project (1821-13 with revisions 1821-14 through 1821-16)</w:t>
      </w:r>
      <w:r w:rsidR="0063261A">
        <w:rPr>
          <w:rFonts w:ascii="Garamond" w:hAnsi="Garamond"/>
          <w:color w:val="000000"/>
          <w:szCs w:val="24"/>
        </w:rPr>
        <w:t xml:space="preserve">. </w:t>
      </w:r>
      <w:r w:rsidRPr="00A62782">
        <w:rPr>
          <w:rFonts w:ascii="Garamond" w:hAnsi="Garamond"/>
          <w:color w:val="000000"/>
          <w:szCs w:val="24"/>
        </w:rPr>
        <w:t xml:space="preserve">This supplemental information was submitted with the purpose of laying the foundation for a proposed additional </w:t>
      </w:r>
      <w:r w:rsidR="00D74895" w:rsidRPr="00A62782">
        <w:rPr>
          <w:rFonts w:ascii="Garamond" w:hAnsi="Garamond"/>
          <w:color w:val="000000"/>
          <w:szCs w:val="24"/>
        </w:rPr>
        <w:t>short-term</w:t>
      </w:r>
      <w:r w:rsidRPr="00A62782">
        <w:rPr>
          <w:rFonts w:ascii="Garamond" w:hAnsi="Garamond"/>
          <w:color w:val="000000"/>
          <w:szCs w:val="24"/>
        </w:rPr>
        <w:t xml:space="preserve"> CO emissions limit</w:t>
      </w:r>
      <w:r w:rsidR="0063261A">
        <w:rPr>
          <w:rFonts w:ascii="Garamond" w:hAnsi="Garamond"/>
          <w:color w:val="000000"/>
          <w:szCs w:val="24"/>
        </w:rPr>
        <w:t xml:space="preserve">. </w:t>
      </w:r>
      <w:r w:rsidRPr="00A62782">
        <w:rPr>
          <w:rFonts w:ascii="Garamond" w:hAnsi="Garamond"/>
          <w:b/>
          <w:color w:val="000000"/>
          <w:szCs w:val="24"/>
        </w:rPr>
        <w:t>MAQP #1821-25</w:t>
      </w:r>
      <w:r w:rsidRPr="00A62782">
        <w:rPr>
          <w:rFonts w:ascii="Garamond" w:hAnsi="Garamond"/>
          <w:color w:val="000000"/>
          <w:szCs w:val="24"/>
        </w:rPr>
        <w:t xml:space="preserve"> replaced MAQP #1821-24.</w:t>
      </w:r>
    </w:p>
    <w:p w14:paraId="1B924F4A" w14:textId="77777777" w:rsidR="00CF5DFB" w:rsidRPr="00A62782" w:rsidRDefault="00CF5DFB" w:rsidP="005E2469">
      <w:pPr>
        <w:widowControl/>
        <w:autoSpaceDE w:val="0"/>
        <w:autoSpaceDN w:val="0"/>
        <w:adjustRightInd w:val="0"/>
        <w:rPr>
          <w:rFonts w:ascii="Garamond" w:hAnsi="Garamond"/>
          <w:snapToGrid/>
          <w:szCs w:val="24"/>
        </w:rPr>
      </w:pPr>
    </w:p>
    <w:p w14:paraId="72FC3C15" w14:textId="37D8F969" w:rsidR="00460A13" w:rsidRDefault="00EA7E3D" w:rsidP="00EA18D4">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On November 8, 2011,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received an application from CHS for a modification to MAQP #1821-25</w:t>
      </w:r>
      <w:r w:rsidR="0063261A">
        <w:rPr>
          <w:rFonts w:ascii="Garamond" w:hAnsi="Garamond"/>
          <w:color w:val="000000"/>
          <w:szCs w:val="24"/>
        </w:rPr>
        <w:t xml:space="preserve">. </w:t>
      </w:r>
      <w:r w:rsidRPr="00A62782">
        <w:rPr>
          <w:rFonts w:ascii="Garamond" w:hAnsi="Garamond"/>
          <w:color w:val="000000"/>
          <w:szCs w:val="24"/>
        </w:rPr>
        <w:t>The application included three separate projects, grouped together into one action for administrative convenience</w:t>
      </w:r>
      <w:r w:rsidR="0063261A">
        <w:rPr>
          <w:rFonts w:ascii="Garamond" w:hAnsi="Garamond"/>
          <w:color w:val="000000"/>
          <w:szCs w:val="24"/>
        </w:rPr>
        <w:t xml:space="preserve">. </w:t>
      </w:r>
      <w:r w:rsidRPr="00A62782">
        <w:rPr>
          <w:rFonts w:ascii="Garamond" w:hAnsi="Garamond"/>
          <w:color w:val="000000"/>
          <w:szCs w:val="24"/>
        </w:rPr>
        <w:t>CHS proposed the following projects within this application:</w:t>
      </w:r>
    </w:p>
    <w:p w14:paraId="52ACD8CE" w14:textId="77777777" w:rsidR="00D74895" w:rsidRPr="00A62782" w:rsidRDefault="00D74895" w:rsidP="00D74895">
      <w:pPr>
        <w:widowControl/>
        <w:autoSpaceDE w:val="0"/>
        <w:autoSpaceDN w:val="0"/>
        <w:adjustRightInd w:val="0"/>
        <w:rPr>
          <w:rFonts w:ascii="Garamond" w:hAnsi="Garamond"/>
          <w:color w:val="000000"/>
          <w:szCs w:val="24"/>
        </w:rPr>
      </w:pPr>
    </w:p>
    <w:p w14:paraId="00D263CC" w14:textId="77777777" w:rsidR="00EA7E3D" w:rsidRPr="00A62782" w:rsidRDefault="00EA7E3D" w:rsidP="00312AD8">
      <w:pPr>
        <w:widowControl/>
        <w:numPr>
          <w:ilvl w:val="0"/>
          <w:numId w:val="62"/>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#1 Crude Unit Revamp Project</w:t>
      </w:r>
    </w:p>
    <w:p w14:paraId="224B43DB" w14:textId="77777777" w:rsidR="004D468C" w:rsidRPr="00A62782" w:rsidRDefault="004D468C" w:rsidP="00473AFC">
      <w:pPr>
        <w:widowControl/>
        <w:tabs>
          <w:tab w:val="left" w:pos="2880"/>
        </w:tabs>
        <w:autoSpaceDE w:val="0"/>
        <w:autoSpaceDN w:val="0"/>
        <w:adjustRightInd w:val="0"/>
        <w:rPr>
          <w:rFonts w:ascii="Garamond" w:hAnsi="Garamond"/>
          <w:color w:val="000000"/>
          <w:szCs w:val="24"/>
        </w:rPr>
      </w:pPr>
    </w:p>
    <w:p w14:paraId="3C76EB9F" w14:textId="77777777" w:rsidR="00EA7E3D" w:rsidRPr="00A62782" w:rsidRDefault="00EA7E3D" w:rsidP="00312AD8">
      <w:pPr>
        <w:widowControl/>
        <w:numPr>
          <w:ilvl w:val="0"/>
          <w:numId w:val="62"/>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Wastewater Facilities Project</w:t>
      </w:r>
    </w:p>
    <w:p w14:paraId="393A078B" w14:textId="77777777" w:rsidR="004D468C" w:rsidRPr="00A62782" w:rsidRDefault="004D468C" w:rsidP="004D468C">
      <w:pPr>
        <w:widowControl/>
        <w:autoSpaceDE w:val="0"/>
        <w:autoSpaceDN w:val="0"/>
        <w:adjustRightInd w:val="0"/>
        <w:rPr>
          <w:rFonts w:ascii="Garamond" w:hAnsi="Garamond"/>
          <w:color w:val="000000"/>
          <w:szCs w:val="24"/>
        </w:rPr>
      </w:pPr>
    </w:p>
    <w:p w14:paraId="02403A50" w14:textId="77777777" w:rsidR="00FA4FEE" w:rsidRPr="00A62782" w:rsidRDefault="00EA7E3D" w:rsidP="00312AD8">
      <w:pPr>
        <w:widowControl/>
        <w:numPr>
          <w:ilvl w:val="0"/>
          <w:numId w:val="62"/>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Product Blending Project</w:t>
      </w:r>
    </w:p>
    <w:p w14:paraId="40F55F02" w14:textId="77777777" w:rsidR="008A47B5" w:rsidRPr="00A62782" w:rsidRDefault="008A47B5">
      <w:pPr>
        <w:widowControl/>
        <w:rPr>
          <w:rFonts w:ascii="Garamond" w:hAnsi="Garamond"/>
          <w:color w:val="000000"/>
          <w:szCs w:val="24"/>
        </w:rPr>
      </w:pPr>
    </w:p>
    <w:p w14:paraId="74EB14AE" w14:textId="308F6766" w:rsidR="008A47B5"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The application also included the following:</w:t>
      </w:r>
    </w:p>
    <w:p w14:paraId="087E7BB1" w14:textId="77777777" w:rsidR="008E370F" w:rsidRDefault="008E370F" w:rsidP="007E3FD3">
      <w:pPr>
        <w:widowControl/>
        <w:autoSpaceDE w:val="0"/>
        <w:autoSpaceDN w:val="0"/>
        <w:adjustRightInd w:val="0"/>
        <w:rPr>
          <w:rFonts w:ascii="Garamond" w:hAnsi="Garamond"/>
          <w:color w:val="000000"/>
          <w:szCs w:val="24"/>
        </w:rPr>
      </w:pPr>
    </w:p>
    <w:p w14:paraId="0D34FFE0" w14:textId="77777777" w:rsidR="00EA7E3D" w:rsidRPr="00A62782" w:rsidRDefault="00EA7E3D" w:rsidP="00312AD8">
      <w:pPr>
        <w:widowControl/>
        <w:numPr>
          <w:ilvl w:val="0"/>
          <w:numId w:val="63"/>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Review of the regulatory applicability to existing Sour Water Storage Tanks 128 and 129.</w:t>
      </w:r>
    </w:p>
    <w:p w14:paraId="4548FDBB" w14:textId="77777777" w:rsidR="00315EDE" w:rsidRPr="00A62782" w:rsidRDefault="00315EDE" w:rsidP="00315EDE">
      <w:pPr>
        <w:widowControl/>
        <w:autoSpaceDE w:val="0"/>
        <w:autoSpaceDN w:val="0"/>
        <w:adjustRightInd w:val="0"/>
        <w:rPr>
          <w:rFonts w:ascii="Garamond" w:hAnsi="Garamond"/>
          <w:color w:val="000000"/>
          <w:szCs w:val="24"/>
        </w:rPr>
      </w:pPr>
    </w:p>
    <w:p w14:paraId="1C3AD91A" w14:textId="77777777" w:rsidR="00EA7E3D" w:rsidRPr="00A62782" w:rsidRDefault="00EA7E3D" w:rsidP="00312AD8">
      <w:pPr>
        <w:widowControl/>
        <w:numPr>
          <w:ilvl w:val="0"/>
          <w:numId w:val="63"/>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Updates to the Mild Hydrocracker Project, which was permitted as part of MAQP #1821-23 and MAQP #1821-24.</w:t>
      </w:r>
    </w:p>
    <w:p w14:paraId="18A76D66" w14:textId="77777777" w:rsidR="007A4918" w:rsidRPr="00A62782" w:rsidRDefault="007A4918" w:rsidP="007A4918">
      <w:pPr>
        <w:widowControl/>
        <w:autoSpaceDE w:val="0"/>
        <w:autoSpaceDN w:val="0"/>
        <w:adjustRightInd w:val="0"/>
        <w:rPr>
          <w:rFonts w:ascii="Garamond" w:hAnsi="Garamond"/>
          <w:color w:val="000000"/>
          <w:szCs w:val="24"/>
        </w:rPr>
      </w:pPr>
    </w:p>
    <w:p w14:paraId="6A1CA94F" w14:textId="77777777" w:rsidR="00EA7E3D" w:rsidRPr="00A62782" w:rsidRDefault="00EA7E3D" w:rsidP="00312AD8">
      <w:pPr>
        <w:widowControl/>
        <w:numPr>
          <w:ilvl w:val="0"/>
          <w:numId w:val="63"/>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Review of the regulatory applicability to the Product Storage Projects, which was permitted as part of MAQP #1821-25.</w:t>
      </w:r>
    </w:p>
    <w:p w14:paraId="689831EF" w14:textId="77777777" w:rsidR="00EA7E3D" w:rsidRPr="00A62782" w:rsidRDefault="00EA7E3D" w:rsidP="00EA7E3D">
      <w:pPr>
        <w:widowControl/>
        <w:tabs>
          <w:tab w:val="left" w:pos="2520"/>
        </w:tabs>
        <w:autoSpaceDE w:val="0"/>
        <w:autoSpaceDN w:val="0"/>
        <w:adjustRightInd w:val="0"/>
        <w:rPr>
          <w:rFonts w:ascii="Garamond" w:hAnsi="Garamond"/>
          <w:color w:val="000000"/>
          <w:szCs w:val="24"/>
        </w:rPr>
      </w:pPr>
    </w:p>
    <w:p w14:paraId="31C08FCB" w14:textId="77777777" w:rsidR="00EA7E3D" w:rsidRPr="00A62782" w:rsidRDefault="00EA7E3D" w:rsidP="00EA7E3D">
      <w:pPr>
        <w:widowControl/>
        <w:autoSpaceDE w:val="0"/>
        <w:autoSpaceDN w:val="0"/>
        <w:adjustRightInd w:val="0"/>
        <w:ind w:left="1440"/>
        <w:rPr>
          <w:rFonts w:ascii="Garamond" w:hAnsi="Garamond"/>
          <w:color w:val="000000"/>
          <w:szCs w:val="24"/>
          <w:u w:val="single"/>
        </w:rPr>
      </w:pPr>
      <w:r w:rsidRPr="00A62782">
        <w:rPr>
          <w:rFonts w:ascii="Garamond" w:hAnsi="Garamond"/>
          <w:color w:val="000000"/>
          <w:szCs w:val="24"/>
          <w:u w:val="single"/>
        </w:rPr>
        <w:t>#1 Crude Unit Revamp Project</w:t>
      </w:r>
    </w:p>
    <w:p w14:paraId="43591CC9" w14:textId="77777777" w:rsidR="00EA7E3D" w:rsidRPr="00A62782" w:rsidRDefault="00EA7E3D" w:rsidP="00FA6B46">
      <w:pPr>
        <w:widowControl/>
        <w:autoSpaceDE w:val="0"/>
        <w:autoSpaceDN w:val="0"/>
        <w:adjustRightInd w:val="0"/>
        <w:rPr>
          <w:rFonts w:ascii="Garamond" w:hAnsi="Garamond"/>
          <w:color w:val="000000"/>
          <w:szCs w:val="24"/>
        </w:rPr>
      </w:pPr>
    </w:p>
    <w:p w14:paraId="4CB23425" w14:textId="51D30048" w:rsidR="009B2AAC" w:rsidRPr="00A62782"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The #1 Crude Unit Revamp Project was proposed with the intention of improving the overall efficiency of the refinery by maximizing diesel and gas oil recovery in the atmospheric and vacuum processes at the #1 Crude Unit</w:t>
      </w:r>
      <w:r w:rsidR="0063261A">
        <w:rPr>
          <w:rFonts w:ascii="Garamond" w:hAnsi="Garamond"/>
          <w:color w:val="000000"/>
          <w:szCs w:val="24"/>
        </w:rPr>
        <w:t xml:space="preserve">. </w:t>
      </w:r>
      <w:r w:rsidRPr="00A62782">
        <w:rPr>
          <w:rFonts w:ascii="Garamond" w:hAnsi="Garamond"/>
          <w:color w:val="000000"/>
          <w:szCs w:val="24"/>
        </w:rPr>
        <w:t>The project would aid in accounting for changes in crude quality that have been evident historically and are expected in the future</w:t>
      </w:r>
      <w:r w:rsidR="0063261A">
        <w:rPr>
          <w:rFonts w:ascii="Garamond" w:hAnsi="Garamond"/>
          <w:color w:val="000000"/>
          <w:szCs w:val="24"/>
        </w:rPr>
        <w:t xml:space="preserve">. </w:t>
      </w:r>
      <w:r w:rsidRPr="00A62782">
        <w:rPr>
          <w:rFonts w:ascii="Garamond" w:hAnsi="Garamond"/>
          <w:color w:val="000000"/>
          <w:szCs w:val="24"/>
        </w:rPr>
        <w:t>Modifications in the vacuum process are expected to result in an improved separation of the diesel and gas oil components such that diesel will not be carried with the gasoil to units downstream of the Crude Unit</w:t>
      </w:r>
      <w:r w:rsidR="0063261A">
        <w:rPr>
          <w:rFonts w:ascii="Garamond" w:hAnsi="Garamond"/>
          <w:color w:val="000000"/>
          <w:szCs w:val="24"/>
        </w:rPr>
        <w:t xml:space="preserve">. </w:t>
      </w:r>
      <w:r w:rsidRPr="00A62782">
        <w:rPr>
          <w:rFonts w:ascii="Garamond" w:hAnsi="Garamond"/>
          <w:color w:val="000000"/>
          <w:szCs w:val="24"/>
        </w:rPr>
        <w:t>Modifications in the vacuum process will result in the recovery of additional gas oil from the asphalt and improved quality of feed to the d</w:t>
      </w:r>
      <w:r w:rsidR="00092656" w:rsidRPr="00A62782">
        <w:rPr>
          <w:rFonts w:ascii="Garamond" w:hAnsi="Garamond"/>
          <w:color w:val="000000"/>
          <w:szCs w:val="24"/>
        </w:rPr>
        <w:t>ownstream Delayed Coker Unit.</w:t>
      </w:r>
    </w:p>
    <w:p w14:paraId="6B874335" w14:textId="77777777" w:rsidR="00092656" w:rsidRPr="00A62782" w:rsidRDefault="00092656" w:rsidP="00315EDE">
      <w:pPr>
        <w:widowControl/>
        <w:autoSpaceDE w:val="0"/>
        <w:autoSpaceDN w:val="0"/>
        <w:adjustRightInd w:val="0"/>
        <w:rPr>
          <w:rFonts w:ascii="Garamond" w:hAnsi="Garamond"/>
          <w:color w:val="000000"/>
          <w:szCs w:val="24"/>
        </w:rPr>
      </w:pPr>
    </w:p>
    <w:p w14:paraId="3F2A4B4E" w14:textId="77777777" w:rsidR="00EA7E3D" w:rsidRPr="00A62782"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The #1 Crude Unit Revamp Project included the following key components:</w:t>
      </w:r>
    </w:p>
    <w:p w14:paraId="5497BD56" w14:textId="77777777" w:rsidR="00EA7E3D" w:rsidRPr="00A62782" w:rsidRDefault="00EA7E3D" w:rsidP="00FA6B46">
      <w:pPr>
        <w:widowControl/>
        <w:autoSpaceDE w:val="0"/>
        <w:autoSpaceDN w:val="0"/>
        <w:adjustRightInd w:val="0"/>
        <w:rPr>
          <w:rFonts w:ascii="Garamond" w:hAnsi="Garamond"/>
          <w:color w:val="000000"/>
          <w:szCs w:val="24"/>
        </w:rPr>
      </w:pPr>
    </w:p>
    <w:p w14:paraId="5C476974" w14:textId="77777777" w:rsidR="00EA7E3D"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Improvements to the preheat exchanger trains to ensure additional heat can be added to the crude oil upstream of the atmospheric column.</w:t>
      </w:r>
    </w:p>
    <w:p w14:paraId="3AA55F7B" w14:textId="77777777" w:rsidR="00D86F03" w:rsidRPr="00A62782" w:rsidRDefault="00D86F03" w:rsidP="00FA6B46">
      <w:pPr>
        <w:widowControl/>
        <w:autoSpaceDE w:val="0"/>
        <w:autoSpaceDN w:val="0"/>
        <w:adjustRightInd w:val="0"/>
        <w:rPr>
          <w:rFonts w:ascii="Garamond" w:hAnsi="Garamond"/>
          <w:color w:val="000000"/>
          <w:szCs w:val="24"/>
        </w:rPr>
      </w:pPr>
    </w:p>
    <w:p w14:paraId="754CD170" w14:textId="77777777" w:rsidR="00EA7E3D"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Modifications to the atmospheric column from the diesel draw downward and to the associated condensing systems.</w:t>
      </w:r>
    </w:p>
    <w:p w14:paraId="1F0BBB23" w14:textId="77777777" w:rsidR="00D86F03" w:rsidRPr="00A62782" w:rsidRDefault="00D86F03" w:rsidP="006D3374">
      <w:pPr>
        <w:widowControl/>
        <w:autoSpaceDE w:val="0"/>
        <w:autoSpaceDN w:val="0"/>
        <w:adjustRightInd w:val="0"/>
        <w:rPr>
          <w:rFonts w:ascii="Garamond" w:hAnsi="Garamond"/>
          <w:color w:val="000000"/>
          <w:szCs w:val="24"/>
        </w:rPr>
      </w:pPr>
    </w:p>
    <w:p w14:paraId="2016F486" w14:textId="77777777" w:rsidR="00EA7E3D"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lastRenderedPageBreak/>
        <w:t>Existing dry vacuum process will be changed to a wet vacuum system through the addition of steam.</w:t>
      </w:r>
    </w:p>
    <w:p w14:paraId="07924124" w14:textId="77777777" w:rsidR="00EA7E3D"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Redesign and replacement of the existing vacuum column.</w:t>
      </w:r>
    </w:p>
    <w:p w14:paraId="10D9BDE0" w14:textId="77777777" w:rsidR="00D86F03" w:rsidRPr="00A62782" w:rsidRDefault="00D86F03" w:rsidP="006D3374">
      <w:pPr>
        <w:widowControl/>
        <w:autoSpaceDE w:val="0"/>
        <w:autoSpaceDN w:val="0"/>
        <w:adjustRightInd w:val="0"/>
        <w:rPr>
          <w:rFonts w:ascii="Garamond" w:hAnsi="Garamond"/>
          <w:color w:val="000000"/>
          <w:szCs w:val="24"/>
        </w:rPr>
      </w:pPr>
    </w:p>
    <w:p w14:paraId="0C55EBE8" w14:textId="77777777" w:rsidR="00D86F03"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new equipment to recover a diesel stream from the new vacuum column.</w:t>
      </w:r>
    </w:p>
    <w:p w14:paraId="5747D93B" w14:textId="77777777" w:rsidR="00D86F03" w:rsidRPr="00A62782" w:rsidRDefault="00D86F03" w:rsidP="00930219">
      <w:pPr>
        <w:rPr>
          <w:rFonts w:ascii="Garamond" w:hAnsi="Garamond"/>
          <w:color w:val="000000"/>
          <w:szCs w:val="24"/>
        </w:rPr>
      </w:pPr>
    </w:p>
    <w:p w14:paraId="7A657DE1" w14:textId="77777777" w:rsidR="00FA4FEE"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Addition, replacement and/or redesign of overhead and product cooling systems.</w:t>
      </w:r>
    </w:p>
    <w:p w14:paraId="0C9D2445" w14:textId="021079A6" w:rsidR="007E3FD3" w:rsidRDefault="007E3FD3" w:rsidP="00FA4FEE">
      <w:pPr>
        <w:widowControl/>
        <w:rPr>
          <w:rFonts w:ascii="Garamond" w:hAnsi="Garamond"/>
          <w:color w:val="000000"/>
          <w:szCs w:val="24"/>
        </w:rPr>
      </w:pPr>
    </w:p>
    <w:p w14:paraId="5B61A285" w14:textId="77777777" w:rsidR="00EA7E3D" w:rsidRPr="00A62782" w:rsidRDefault="00EA7E3D" w:rsidP="006E50CB">
      <w:pPr>
        <w:keepNext/>
        <w:keepLines/>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Wastewater Facilities Project</w:t>
      </w:r>
    </w:p>
    <w:p w14:paraId="4BA4A993" w14:textId="77777777" w:rsidR="00EA7E3D" w:rsidRPr="00A62782" w:rsidRDefault="00EA7E3D" w:rsidP="006E50CB">
      <w:pPr>
        <w:keepNext/>
        <w:keepLines/>
        <w:widowControl/>
        <w:tabs>
          <w:tab w:val="left" w:pos="1845"/>
        </w:tabs>
        <w:autoSpaceDE w:val="0"/>
        <w:autoSpaceDN w:val="0"/>
        <w:adjustRightInd w:val="0"/>
        <w:rPr>
          <w:rFonts w:ascii="Garamond" w:hAnsi="Garamond"/>
          <w:color w:val="000000"/>
          <w:szCs w:val="24"/>
        </w:rPr>
      </w:pPr>
    </w:p>
    <w:p w14:paraId="070A3D67" w14:textId="7A03D6A6" w:rsidR="00EA7E3D" w:rsidRPr="00A62782" w:rsidRDefault="00EA7E3D" w:rsidP="006E50CB">
      <w:pPr>
        <w:keepNext/>
        <w:keepLines/>
        <w:widowControl/>
        <w:autoSpaceDE w:val="0"/>
        <w:autoSpaceDN w:val="0"/>
        <w:adjustRightInd w:val="0"/>
        <w:ind w:left="1440"/>
        <w:rPr>
          <w:rFonts w:ascii="Garamond" w:hAnsi="Garamond"/>
          <w:color w:val="000000"/>
          <w:szCs w:val="24"/>
        </w:rPr>
      </w:pPr>
      <w:r w:rsidRPr="00A62782">
        <w:rPr>
          <w:rFonts w:ascii="Garamond" w:hAnsi="Garamond"/>
          <w:color w:val="000000"/>
          <w:szCs w:val="24"/>
        </w:rPr>
        <w:t>The proposed Wastewater Facilities Project is slated to improve the overall performance of the refinery wastewater handling and treatment facilities and to address anticipated future wastewater discharge quality requirements</w:t>
      </w:r>
      <w:r w:rsidR="0063261A">
        <w:rPr>
          <w:rFonts w:ascii="Garamond" w:hAnsi="Garamond"/>
          <w:color w:val="000000"/>
          <w:szCs w:val="24"/>
        </w:rPr>
        <w:t xml:space="preserve">. </w:t>
      </w:r>
      <w:r w:rsidRPr="00A62782">
        <w:rPr>
          <w:rFonts w:ascii="Garamond" w:hAnsi="Garamond"/>
          <w:color w:val="000000"/>
          <w:szCs w:val="24"/>
        </w:rPr>
        <w:t>The project is comprised of the following components:</w:t>
      </w:r>
    </w:p>
    <w:p w14:paraId="2EE25975" w14:textId="77777777" w:rsidR="00EA7E3D" w:rsidRPr="00A62782" w:rsidRDefault="00EA7E3D" w:rsidP="005E2469">
      <w:pPr>
        <w:widowControl/>
        <w:autoSpaceDE w:val="0"/>
        <w:autoSpaceDN w:val="0"/>
        <w:adjustRightInd w:val="0"/>
        <w:rPr>
          <w:rFonts w:ascii="Garamond" w:hAnsi="Garamond"/>
          <w:color w:val="000000"/>
          <w:szCs w:val="24"/>
        </w:rPr>
      </w:pPr>
    </w:p>
    <w:p w14:paraId="482E12E2" w14:textId="288F72EB" w:rsidR="00EA7E3D"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new Three Phase Separator(s) to remove solids and free oil from wastewater generated at the crude unit desalters.</w:t>
      </w:r>
    </w:p>
    <w:p w14:paraId="22387BD0" w14:textId="77777777" w:rsidR="008E370F" w:rsidRPr="008E370F" w:rsidRDefault="008E370F" w:rsidP="008E370F">
      <w:pPr>
        <w:widowControl/>
        <w:autoSpaceDE w:val="0"/>
        <w:autoSpaceDN w:val="0"/>
        <w:adjustRightInd w:val="0"/>
        <w:rPr>
          <w:rFonts w:ascii="Garamond" w:hAnsi="Garamond"/>
          <w:color w:val="000000"/>
          <w:sz w:val="22"/>
          <w:szCs w:val="22"/>
        </w:rPr>
      </w:pPr>
    </w:p>
    <w:p w14:paraId="2A9753C6" w14:textId="69A02BD3" w:rsidR="00EA7E3D"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new American Petroleum Institute (API) Separator(s) and Corrugated Plate Interceptor (CPI) Separator(s) to treat process wastewater generated at the older process units</w:t>
      </w:r>
      <w:r w:rsidR="0063261A">
        <w:rPr>
          <w:rFonts w:ascii="Garamond" w:hAnsi="Garamond"/>
          <w:color w:val="000000"/>
          <w:szCs w:val="24"/>
        </w:rPr>
        <w:t xml:space="preserve">. </w:t>
      </w:r>
      <w:r w:rsidRPr="00A62782">
        <w:rPr>
          <w:rFonts w:ascii="Garamond" w:hAnsi="Garamond"/>
          <w:color w:val="000000"/>
          <w:szCs w:val="24"/>
        </w:rPr>
        <w:t>The existing API Separator will be removed from service</w:t>
      </w:r>
      <w:r w:rsidR="0063261A">
        <w:rPr>
          <w:rFonts w:ascii="Garamond" w:hAnsi="Garamond"/>
          <w:color w:val="000000"/>
          <w:szCs w:val="24"/>
        </w:rPr>
        <w:t xml:space="preserve">. </w:t>
      </w:r>
      <w:r w:rsidRPr="00A62782">
        <w:rPr>
          <w:rFonts w:ascii="Garamond" w:hAnsi="Garamond"/>
          <w:color w:val="000000"/>
          <w:szCs w:val="24"/>
        </w:rPr>
        <w:t>As a note, emissions from the separators will be controlled with carbon canisters.</w:t>
      </w:r>
    </w:p>
    <w:p w14:paraId="0A75AD72" w14:textId="77777777" w:rsidR="001624AD" w:rsidRPr="008E370F" w:rsidRDefault="001624AD" w:rsidP="001624AD">
      <w:pPr>
        <w:widowControl/>
        <w:autoSpaceDE w:val="0"/>
        <w:autoSpaceDN w:val="0"/>
        <w:adjustRightInd w:val="0"/>
        <w:rPr>
          <w:rFonts w:ascii="Garamond" w:hAnsi="Garamond"/>
          <w:color w:val="000000"/>
          <w:sz w:val="22"/>
          <w:szCs w:val="22"/>
        </w:rPr>
      </w:pPr>
    </w:p>
    <w:p w14:paraId="5F8BB213" w14:textId="5AB44A9F" w:rsidR="00D86F03"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Replacement of the existing activated sludge unit (ASU) (T-30)</w:t>
      </w:r>
      <w:r w:rsidR="0063261A">
        <w:rPr>
          <w:rFonts w:ascii="Garamond" w:hAnsi="Garamond"/>
          <w:color w:val="000000"/>
          <w:szCs w:val="24"/>
        </w:rPr>
        <w:t xml:space="preserve">. </w:t>
      </w:r>
      <w:r w:rsidRPr="00A62782">
        <w:rPr>
          <w:rFonts w:ascii="Garamond" w:hAnsi="Garamond"/>
          <w:color w:val="000000"/>
          <w:szCs w:val="24"/>
        </w:rPr>
        <w:t>Replacement will be of the same size and will incorporate several design changes to improve the biological treatment efficiency.</w:t>
      </w:r>
    </w:p>
    <w:p w14:paraId="0D3B5D92" w14:textId="77777777" w:rsidR="00D86F03" w:rsidRPr="008E370F" w:rsidRDefault="00D86F03" w:rsidP="00930219">
      <w:pPr>
        <w:rPr>
          <w:rFonts w:ascii="Garamond" w:hAnsi="Garamond"/>
          <w:color w:val="000000"/>
          <w:sz w:val="22"/>
          <w:szCs w:val="22"/>
        </w:rPr>
      </w:pPr>
    </w:p>
    <w:p w14:paraId="39815546" w14:textId="77777777" w:rsidR="00D86F03"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a second ASU and clarifier to be operated in parallel with the existing ASU and clarifier and will provide maintenance backup to the system.</w:t>
      </w:r>
    </w:p>
    <w:p w14:paraId="31B130DA" w14:textId="77777777" w:rsidR="00D86F03" w:rsidRPr="008E370F" w:rsidRDefault="00D86F03" w:rsidP="00930219">
      <w:pPr>
        <w:rPr>
          <w:rFonts w:ascii="Garamond" w:hAnsi="Garamond"/>
          <w:color w:val="000000"/>
          <w:sz w:val="22"/>
          <w:szCs w:val="22"/>
        </w:rPr>
      </w:pPr>
    </w:p>
    <w:p w14:paraId="75ABED8A" w14:textId="72AAE939" w:rsidR="00D86F03"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two new Sludge Handling Tanks to receive waste activated sludge from the clarifiers</w:t>
      </w:r>
      <w:r w:rsidR="0063261A">
        <w:rPr>
          <w:rFonts w:ascii="Garamond" w:hAnsi="Garamond"/>
          <w:color w:val="000000"/>
          <w:szCs w:val="24"/>
        </w:rPr>
        <w:t xml:space="preserve">. </w:t>
      </w:r>
      <w:r w:rsidRPr="00A62782">
        <w:rPr>
          <w:rFonts w:ascii="Garamond" w:hAnsi="Garamond"/>
          <w:color w:val="000000"/>
          <w:szCs w:val="24"/>
        </w:rPr>
        <w:t>The removed sludge will be dewatered and dried for offsite disposal.</w:t>
      </w:r>
    </w:p>
    <w:p w14:paraId="5FC4B8DF" w14:textId="77777777" w:rsidR="00D86F03" w:rsidRPr="008E370F" w:rsidRDefault="00D86F03" w:rsidP="00930219">
      <w:pPr>
        <w:rPr>
          <w:rFonts w:ascii="Garamond" w:hAnsi="Garamond"/>
          <w:color w:val="000000"/>
          <w:sz w:val="22"/>
          <w:szCs w:val="22"/>
        </w:rPr>
      </w:pPr>
    </w:p>
    <w:p w14:paraId="18F53907" w14:textId="77BE1870" w:rsidR="00EA7E3D"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 xml:space="preserve">Installation of two new DAF Units to treat process wastewater from </w:t>
      </w:r>
      <w:proofErr w:type="gramStart"/>
      <w:r w:rsidRPr="00A62782">
        <w:rPr>
          <w:rFonts w:ascii="Garamond" w:hAnsi="Garamond"/>
          <w:color w:val="000000"/>
          <w:szCs w:val="24"/>
        </w:rPr>
        <w:t>all of</w:t>
      </w:r>
      <w:proofErr w:type="gramEnd"/>
      <w:r w:rsidRPr="00A62782">
        <w:rPr>
          <w:rFonts w:ascii="Garamond" w:hAnsi="Garamond"/>
          <w:color w:val="000000"/>
          <w:szCs w:val="24"/>
        </w:rPr>
        <w:t xml:space="preserve"> the </w:t>
      </w:r>
      <w:proofErr w:type="gramStart"/>
      <w:r w:rsidRPr="00A62782">
        <w:rPr>
          <w:rFonts w:ascii="Garamond" w:hAnsi="Garamond"/>
          <w:color w:val="000000"/>
          <w:szCs w:val="24"/>
        </w:rPr>
        <w:t>process</w:t>
      </w:r>
      <w:proofErr w:type="gramEnd"/>
      <w:r w:rsidRPr="00A62782">
        <w:rPr>
          <w:rFonts w:ascii="Garamond" w:hAnsi="Garamond"/>
          <w:color w:val="000000"/>
          <w:szCs w:val="24"/>
        </w:rPr>
        <w:t xml:space="preserve"> units</w:t>
      </w:r>
      <w:r w:rsidR="0063261A">
        <w:rPr>
          <w:rFonts w:ascii="Garamond" w:hAnsi="Garamond"/>
          <w:color w:val="000000"/>
          <w:szCs w:val="24"/>
        </w:rPr>
        <w:t xml:space="preserve">. </w:t>
      </w:r>
      <w:r w:rsidRPr="00A62782">
        <w:rPr>
          <w:rFonts w:ascii="Garamond" w:hAnsi="Garamond"/>
          <w:color w:val="000000"/>
          <w:szCs w:val="24"/>
        </w:rPr>
        <w:t>Emissions from the DAF Units will be controlled with carbon canisters</w:t>
      </w:r>
      <w:r w:rsidR="0063261A">
        <w:rPr>
          <w:rFonts w:ascii="Garamond" w:hAnsi="Garamond"/>
          <w:color w:val="000000"/>
          <w:szCs w:val="24"/>
        </w:rPr>
        <w:t xml:space="preserve">. </w:t>
      </w:r>
      <w:r w:rsidRPr="00A62782">
        <w:rPr>
          <w:rFonts w:ascii="Garamond" w:hAnsi="Garamond"/>
          <w:color w:val="000000"/>
          <w:szCs w:val="24"/>
        </w:rPr>
        <w:t>The existing DAF will be removed from service.</w:t>
      </w:r>
    </w:p>
    <w:p w14:paraId="1299783E" w14:textId="77777777" w:rsidR="001E583E" w:rsidRPr="008E370F" w:rsidRDefault="001E583E" w:rsidP="00930219">
      <w:pPr>
        <w:widowControl/>
        <w:autoSpaceDE w:val="0"/>
        <w:autoSpaceDN w:val="0"/>
        <w:adjustRightInd w:val="0"/>
        <w:rPr>
          <w:rFonts w:ascii="Garamond" w:hAnsi="Garamond"/>
          <w:color w:val="000000"/>
          <w:sz w:val="22"/>
          <w:szCs w:val="22"/>
        </w:rPr>
      </w:pPr>
    </w:p>
    <w:p w14:paraId="24A6ACEE" w14:textId="77777777" w:rsidR="00EA7E3D" w:rsidRPr="00A62782"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Product Blending Project</w:t>
      </w:r>
    </w:p>
    <w:p w14:paraId="2944E81A" w14:textId="77777777" w:rsidR="00EA7E3D" w:rsidRPr="008E370F" w:rsidRDefault="00EA7E3D" w:rsidP="00930219">
      <w:pPr>
        <w:widowControl/>
        <w:autoSpaceDE w:val="0"/>
        <w:autoSpaceDN w:val="0"/>
        <w:adjustRightInd w:val="0"/>
        <w:rPr>
          <w:rFonts w:ascii="Garamond" w:hAnsi="Garamond"/>
          <w:color w:val="000000"/>
          <w:sz w:val="22"/>
          <w:szCs w:val="22"/>
        </w:rPr>
      </w:pPr>
    </w:p>
    <w:p w14:paraId="5388E56A" w14:textId="24A0DCE4" w:rsidR="00EA7E3D" w:rsidRPr="00A62782"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The objective of the Product Blending Project is to increase the volume of finished diesel and burner fuel available for sale</w:t>
      </w:r>
      <w:r w:rsidR="0063261A">
        <w:rPr>
          <w:rFonts w:ascii="Garamond" w:hAnsi="Garamond"/>
          <w:color w:val="000000"/>
          <w:szCs w:val="24"/>
        </w:rPr>
        <w:t xml:space="preserve">. </w:t>
      </w:r>
      <w:r w:rsidRPr="00A62782">
        <w:rPr>
          <w:rFonts w:ascii="Garamond" w:hAnsi="Garamond"/>
          <w:color w:val="000000"/>
          <w:szCs w:val="24"/>
        </w:rPr>
        <w:t>The project is comprised of the addition of new piping components; however, the changes will not result in a change to the operation of any process units at the refinery.</w:t>
      </w:r>
    </w:p>
    <w:p w14:paraId="45D607A6" w14:textId="77777777" w:rsidR="00EA7E3D" w:rsidRPr="008E370F" w:rsidRDefault="00EA7E3D" w:rsidP="00930219">
      <w:pPr>
        <w:widowControl/>
        <w:autoSpaceDE w:val="0"/>
        <w:autoSpaceDN w:val="0"/>
        <w:adjustRightInd w:val="0"/>
        <w:rPr>
          <w:rFonts w:ascii="Garamond" w:hAnsi="Garamond"/>
          <w:color w:val="000000"/>
          <w:sz w:val="22"/>
          <w:szCs w:val="22"/>
        </w:rPr>
      </w:pPr>
    </w:p>
    <w:p w14:paraId="3EF0339C" w14:textId="77777777" w:rsidR="00EA7E3D" w:rsidRPr="00A62782" w:rsidRDefault="00EA7E3D" w:rsidP="00D74895">
      <w:pPr>
        <w:keepNext/>
        <w:keepLines/>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lastRenderedPageBreak/>
        <w:t>Additional Permit Changes</w:t>
      </w:r>
    </w:p>
    <w:p w14:paraId="1FF8CC61" w14:textId="77777777" w:rsidR="00EA7E3D" w:rsidRPr="008E370F" w:rsidRDefault="00EA7E3D" w:rsidP="00D74895">
      <w:pPr>
        <w:keepNext/>
        <w:keepLines/>
        <w:widowControl/>
        <w:autoSpaceDE w:val="0"/>
        <w:autoSpaceDN w:val="0"/>
        <w:adjustRightInd w:val="0"/>
        <w:rPr>
          <w:rFonts w:ascii="Garamond" w:hAnsi="Garamond"/>
          <w:color w:val="000000"/>
          <w:sz w:val="22"/>
          <w:szCs w:val="22"/>
        </w:rPr>
      </w:pPr>
    </w:p>
    <w:p w14:paraId="26C55D83" w14:textId="0A4BEF5E" w:rsidR="00FA4FEE" w:rsidRPr="00A62782" w:rsidRDefault="00EA7E3D" w:rsidP="00D74895">
      <w:pPr>
        <w:keepNext/>
        <w:keepLines/>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CHS conducted a review of regulatory applicability pertaining to sour water storage tanks 128 and 129, which were permitted </w:t>
      </w:r>
      <w:proofErr w:type="gramStart"/>
      <w:r w:rsidRPr="00A62782">
        <w:rPr>
          <w:rFonts w:ascii="Garamond" w:hAnsi="Garamond"/>
          <w:color w:val="000000"/>
          <w:szCs w:val="24"/>
        </w:rPr>
        <w:t>as a result of</w:t>
      </w:r>
      <w:proofErr w:type="gramEnd"/>
      <w:r w:rsidRPr="00A62782">
        <w:rPr>
          <w:rFonts w:ascii="Garamond" w:hAnsi="Garamond"/>
          <w:color w:val="000000"/>
          <w:szCs w:val="24"/>
        </w:rPr>
        <w:t xml:space="preserve"> CHS’s permit application submitted on October 18, 2005, for the delayed coker project</w:t>
      </w:r>
      <w:r w:rsidR="0063261A">
        <w:rPr>
          <w:rFonts w:ascii="Garamond" w:hAnsi="Garamond"/>
          <w:color w:val="000000"/>
          <w:szCs w:val="24"/>
        </w:rPr>
        <w:t xml:space="preserve">. </w:t>
      </w:r>
      <w:r w:rsidRPr="00A62782">
        <w:rPr>
          <w:rFonts w:ascii="Garamond" w:hAnsi="Garamond"/>
          <w:color w:val="000000"/>
          <w:szCs w:val="24"/>
        </w:rPr>
        <w:t xml:space="preserve">Based on the review, CHS determined Tanks 128 and 129 to not be subject to 40 CFR 60 (NSPS) </w:t>
      </w:r>
      <w:proofErr w:type="gramStart"/>
      <w:r w:rsidRPr="00A62782">
        <w:rPr>
          <w:rFonts w:ascii="Garamond" w:hAnsi="Garamond"/>
          <w:color w:val="000000"/>
          <w:szCs w:val="24"/>
        </w:rPr>
        <w:t>and also</w:t>
      </w:r>
      <w:proofErr w:type="gramEnd"/>
      <w:r w:rsidRPr="00A62782">
        <w:rPr>
          <w:rFonts w:ascii="Garamond" w:hAnsi="Garamond"/>
          <w:color w:val="000000"/>
          <w:szCs w:val="24"/>
        </w:rPr>
        <w:t xml:space="preserve"> determined Tanks 128 and 129 to be labeled as Group 2 storage vessels as described within 40 CFR 63, Subpart CC</w:t>
      </w:r>
      <w:r w:rsidR="0063261A">
        <w:rPr>
          <w:rFonts w:ascii="Garamond" w:hAnsi="Garamond"/>
          <w:color w:val="000000"/>
          <w:szCs w:val="24"/>
        </w:rPr>
        <w:t xml:space="preserve">. </w:t>
      </w:r>
      <w:r w:rsidRPr="00A62782">
        <w:rPr>
          <w:rFonts w:ascii="Garamond" w:hAnsi="Garamond"/>
          <w:color w:val="000000"/>
          <w:szCs w:val="24"/>
        </w:rPr>
        <w:t>Therefore, CHS requested the permit, specifically the Title V Operating Permit, be updated to reflect these new determinations of regulatory applicability.</w:t>
      </w:r>
    </w:p>
    <w:p w14:paraId="7CE291D4" w14:textId="77777777" w:rsidR="007E3FD3" w:rsidRPr="008E370F" w:rsidRDefault="007E3FD3">
      <w:pPr>
        <w:widowControl/>
        <w:rPr>
          <w:rFonts w:ascii="Garamond" w:hAnsi="Garamond"/>
          <w:color w:val="000000"/>
          <w:sz w:val="22"/>
          <w:szCs w:val="22"/>
        </w:rPr>
      </w:pPr>
    </w:p>
    <w:p w14:paraId="4B3FFC3A" w14:textId="0A2B6C5B" w:rsidR="00EA7E3D" w:rsidRDefault="00EA7E3D" w:rsidP="006E50CB">
      <w:pPr>
        <w:keepNext/>
        <w:keepLines/>
        <w:widowControl/>
        <w:autoSpaceDE w:val="0"/>
        <w:autoSpaceDN w:val="0"/>
        <w:adjustRightInd w:val="0"/>
        <w:ind w:left="1440"/>
        <w:rPr>
          <w:rFonts w:ascii="Garamond" w:hAnsi="Garamond"/>
          <w:color w:val="000000"/>
          <w:szCs w:val="24"/>
        </w:rPr>
      </w:pPr>
      <w:r w:rsidRPr="007D5776">
        <w:rPr>
          <w:rFonts w:ascii="Garamond" w:hAnsi="Garamond"/>
          <w:color w:val="000000"/>
          <w:szCs w:val="24"/>
        </w:rPr>
        <w:t>As part of MAQP #1821-23, CHS proposed to convert the existing Hydrodesulfurization (HDS) Unit into a Mild Hydrocracker</w:t>
      </w:r>
      <w:r w:rsidR="0063261A">
        <w:rPr>
          <w:rFonts w:ascii="Garamond" w:hAnsi="Garamond"/>
          <w:color w:val="000000"/>
          <w:szCs w:val="24"/>
        </w:rPr>
        <w:t xml:space="preserve">. </w:t>
      </w:r>
      <w:r w:rsidRPr="007D5776">
        <w:rPr>
          <w:rFonts w:ascii="Garamond" w:hAnsi="Garamond"/>
          <w:color w:val="000000"/>
          <w:szCs w:val="24"/>
        </w:rPr>
        <w:t>Since issuance of this permit, various portions of this project scope were modified, with only one change resulting in a change in the original project emissions calculations</w:t>
      </w:r>
      <w:r w:rsidR="0063261A">
        <w:rPr>
          <w:rFonts w:ascii="Garamond" w:hAnsi="Garamond"/>
          <w:color w:val="000000"/>
          <w:szCs w:val="24"/>
        </w:rPr>
        <w:t xml:space="preserve">. </w:t>
      </w:r>
      <w:r w:rsidRPr="007D5776">
        <w:rPr>
          <w:rFonts w:ascii="Garamond" w:hAnsi="Garamond"/>
          <w:color w:val="000000"/>
          <w:szCs w:val="24"/>
        </w:rPr>
        <w:t>Potential emissions increased slightly; however, continued to remain below significance levels with respect to Prevention of Significant Deterioration (PSD) review</w:t>
      </w:r>
      <w:r w:rsidR="0063261A">
        <w:rPr>
          <w:rFonts w:ascii="Garamond" w:hAnsi="Garamond"/>
          <w:color w:val="000000"/>
          <w:szCs w:val="24"/>
        </w:rPr>
        <w:t xml:space="preserve">. </w:t>
      </w:r>
      <w:r w:rsidRPr="007D5776">
        <w:rPr>
          <w:rFonts w:ascii="Garamond" w:hAnsi="Garamond"/>
          <w:color w:val="000000"/>
          <w:szCs w:val="24"/>
        </w:rPr>
        <w:t>A summary of the updated emissions inventory has been included in the permit analysis for this permit action.</w:t>
      </w:r>
    </w:p>
    <w:p w14:paraId="31A263A7" w14:textId="77777777" w:rsidR="007E3FD3" w:rsidRPr="00646230" w:rsidRDefault="007E3FD3" w:rsidP="007E3FD3">
      <w:pPr>
        <w:autoSpaceDE w:val="0"/>
        <w:autoSpaceDN w:val="0"/>
        <w:adjustRightInd w:val="0"/>
        <w:rPr>
          <w:rFonts w:ascii="Garamond" w:hAnsi="Garamond"/>
          <w:color w:val="000000"/>
          <w:sz w:val="22"/>
          <w:szCs w:val="22"/>
        </w:rPr>
      </w:pPr>
    </w:p>
    <w:p w14:paraId="7A6E9E52" w14:textId="7170E407" w:rsidR="00EA7E3D" w:rsidRPr="007D5776" w:rsidRDefault="00EA7E3D" w:rsidP="00EA7E3D">
      <w:pPr>
        <w:widowControl/>
        <w:autoSpaceDE w:val="0"/>
        <w:autoSpaceDN w:val="0"/>
        <w:adjustRightInd w:val="0"/>
        <w:ind w:left="1440"/>
        <w:rPr>
          <w:rFonts w:ascii="Garamond" w:hAnsi="Garamond"/>
          <w:color w:val="000000"/>
          <w:szCs w:val="24"/>
        </w:rPr>
      </w:pPr>
      <w:r w:rsidRPr="007D5776">
        <w:rPr>
          <w:rFonts w:ascii="Garamond" w:hAnsi="Garamond"/>
          <w:color w:val="000000"/>
          <w:szCs w:val="24"/>
        </w:rPr>
        <w:t>CHS additionally conducted a review of regulatory applicability pertaining to Tanks 133, 135, and 136</w:t>
      </w:r>
      <w:r w:rsidR="0063261A">
        <w:rPr>
          <w:rFonts w:ascii="Garamond" w:hAnsi="Garamond"/>
          <w:color w:val="000000"/>
          <w:szCs w:val="24"/>
        </w:rPr>
        <w:t xml:space="preserve">. </w:t>
      </w:r>
      <w:r w:rsidRPr="007D5776">
        <w:rPr>
          <w:rFonts w:ascii="Garamond" w:hAnsi="Garamond"/>
          <w:color w:val="000000"/>
          <w:szCs w:val="24"/>
        </w:rPr>
        <w:t>As part of the original permitting action (MAQP #1821-25) associated with these product storage tanks, CHS identified the applicability of NSPS Subpart GGGa to the piping components associated with the three new storage tanks</w:t>
      </w:r>
      <w:r w:rsidR="0063261A">
        <w:rPr>
          <w:rFonts w:ascii="Garamond" w:hAnsi="Garamond"/>
          <w:color w:val="000000"/>
          <w:szCs w:val="24"/>
        </w:rPr>
        <w:t xml:space="preserve">. </w:t>
      </w:r>
      <w:r w:rsidRPr="007D5776">
        <w:rPr>
          <w:rFonts w:ascii="Garamond" w:hAnsi="Garamond"/>
          <w:color w:val="000000"/>
          <w:szCs w:val="24"/>
        </w:rPr>
        <w:t>This applicability has been reevaluated</w:t>
      </w:r>
      <w:r w:rsidR="0063261A">
        <w:rPr>
          <w:rFonts w:ascii="Garamond" w:hAnsi="Garamond"/>
          <w:color w:val="000000"/>
          <w:szCs w:val="24"/>
        </w:rPr>
        <w:t xml:space="preserve">. </w:t>
      </w:r>
      <w:r w:rsidRPr="007D5776">
        <w:rPr>
          <w:rFonts w:ascii="Garamond" w:hAnsi="Garamond"/>
          <w:color w:val="000000"/>
          <w:szCs w:val="24"/>
        </w:rPr>
        <w:t>NSPS Subpart GGGa applies to affected facilities at petroleum refineries that are constructed, reconstructed or modified after November 7, 2006</w:t>
      </w:r>
      <w:r w:rsidR="0063261A">
        <w:rPr>
          <w:rFonts w:ascii="Garamond" w:hAnsi="Garamond"/>
          <w:color w:val="000000"/>
          <w:szCs w:val="24"/>
        </w:rPr>
        <w:t xml:space="preserve">. </w:t>
      </w:r>
      <w:r w:rsidRPr="007D5776">
        <w:rPr>
          <w:rFonts w:ascii="Garamond" w:hAnsi="Garamond"/>
          <w:color w:val="000000"/>
          <w:szCs w:val="24"/>
        </w:rPr>
        <w:t xml:space="preserve">Specifically, as stated within NSPS Subpart GGGa, the group of all the equipment (defined in </w:t>
      </w:r>
      <w:r w:rsidRPr="007D5776">
        <w:rPr>
          <w:rFonts w:ascii="Garamond" w:hAnsi="Garamond"/>
          <w:szCs w:val="24"/>
        </w:rPr>
        <w:t>§</w:t>
      </w:r>
      <w:r w:rsidRPr="007D5776">
        <w:rPr>
          <w:rFonts w:ascii="Garamond" w:hAnsi="Garamond"/>
          <w:color w:val="000000"/>
          <w:szCs w:val="24"/>
        </w:rPr>
        <w:t>60.591a) within a process unit is an affected facility</w:t>
      </w:r>
      <w:r w:rsidR="0063261A">
        <w:rPr>
          <w:rFonts w:ascii="Garamond" w:hAnsi="Garamond"/>
          <w:color w:val="000000"/>
          <w:szCs w:val="24"/>
        </w:rPr>
        <w:t xml:space="preserve">. </w:t>
      </w:r>
      <w:r w:rsidRPr="007D5776">
        <w:rPr>
          <w:rFonts w:ascii="Garamond" w:hAnsi="Garamond"/>
          <w:color w:val="000000"/>
          <w:szCs w:val="24"/>
        </w:rPr>
        <w:t>The definition of “process unit,” as defined in 60.590a(e) is as follows:</w:t>
      </w:r>
    </w:p>
    <w:p w14:paraId="00BCBC49" w14:textId="77777777" w:rsidR="00EA7E3D" w:rsidRPr="00787738" w:rsidRDefault="00EA7E3D" w:rsidP="00930219">
      <w:pPr>
        <w:widowControl/>
        <w:autoSpaceDE w:val="0"/>
        <w:autoSpaceDN w:val="0"/>
        <w:adjustRightInd w:val="0"/>
        <w:rPr>
          <w:rFonts w:ascii="Garamond" w:hAnsi="Garamond"/>
          <w:color w:val="000000"/>
          <w:szCs w:val="24"/>
        </w:rPr>
      </w:pPr>
    </w:p>
    <w:p w14:paraId="638FDFCF" w14:textId="77777777" w:rsidR="00EA7E3D" w:rsidRPr="007D5776" w:rsidRDefault="00EA7E3D" w:rsidP="00EA7E3D">
      <w:pPr>
        <w:pStyle w:val="NormalWeb"/>
        <w:spacing w:before="0" w:beforeAutospacing="0" w:after="0" w:afterAutospacing="0"/>
        <w:ind w:left="2160"/>
        <w:rPr>
          <w:rFonts w:ascii="Garamond" w:hAnsi="Garamond"/>
        </w:rPr>
      </w:pPr>
      <w:r w:rsidRPr="009E57B9">
        <w:rPr>
          <w:rFonts w:ascii="Garamond" w:hAnsi="Garamond"/>
          <w:color w:val="000000"/>
        </w:rPr>
        <w:t>“</w:t>
      </w:r>
      <w:r w:rsidRPr="007D5776">
        <w:rPr>
          <w:rFonts w:ascii="Garamond" w:hAnsi="Garamond"/>
          <w:i/>
          <w:iCs/>
        </w:rPr>
        <w:t xml:space="preserve">Process unit </w:t>
      </w:r>
      <w:r w:rsidRPr="007D5776">
        <w:rPr>
          <w:rFonts w:ascii="Garamond" w:hAnsi="Garamond"/>
        </w:rPr>
        <w:t>means components assembled to produce intermediate or final products from petroleum, unfinished petroleum derivatives, or other intermediates; a process unit can operate independently if supplied with sufficient feed or raw materials and sufficient storage facilities for the product.”</w:t>
      </w:r>
    </w:p>
    <w:p w14:paraId="2189F73F" w14:textId="77777777" w:rsidR="00EA7E3D" w:rsidRPr="00787738" w:rsidRDefault="00EA7E3D" w:rsidP="00930219">
      <w:pPr>
        <w:widowControl/>
        <w:autoSpaceDE w:val="0"/>
        <w:autoSpaceDN w:val="0"/>
        <w:adjustRightInd w:val="0"/>
        <w:rPr>
          <w:rFonts w:ascii="Garamond" w:hAnsi="Garamond"/>
          <w:color w:val="000000"/>
          <w:szCs w:val="24"/>
        </w:rPr>
      </w:pPr>
    </w:p>
    <w:p w14:paraId="44DEF22B" w14:textId="04086A08" w:rsidR="00EA7E3D" w:rsidRPr="007D5776" w:rsidRDefault="00EA7E3D" w:rsidP="00EA7E3D">
      <w:pPr>
        <w:widowControl/>
        <w:autoSpaceDE w:val="0"/>
        <w:autoSpaceDN w:val="0"/>
        <w:adjustRightInd w:val="0"/>
        <w:ind w:left="1440"/>
        <w:rPr>
          <w:rFonts w:ascii="Garamond" w:hAnsi="Garamond"/>
          <w:color w:val="000000"/>
          <w:szCs w:val="24"/>
        </w:rPr>
      </w:pPr>
      <w:r w:rsidRPr="007D5776">
        <w:rPr>
          <w:rFonts w:ascii="Garamond" w:hAnsi="Garamond"/>
          <w:color w:val="000000"/>
          <w:szCs w:val="24"/>
        </w:rPr>
        <w:t>The applicability of NSPS Subpart GGGa has been determined to stop at the boundary of a process area and does not include piping components between the process area and storage tanks, therefore, eliminating the components associated with Tanks 133, 135, and 136 from being applicable to NSPS Subpart GGGa</w:t>
      </w:r>
      <w:r w:rsidR="0063261A">
        <w:rPr>
          <w:rFonts w:ascii="Garamond" w:hAnsi="Garamond"/>
          <w:color w:val="000000"/>
          <w:szCs w:val="24"/>
        </w:rPr>
        <w:t xml:space="preserve">. </w:t>
      </w:r>
      <w:r w:rsidRPr="007D5776">
        <w:rPr>
          <w:rFonts w:ascii="Garamond" w:hAnsi="Garamond"/>
          <w:color w:val="000000"/>
          <w:szCs w:val="24"/>
        </w:rPr>
        <w:t>Although this equipment is not specifically applicable under NSPS Subpart GGGa, the VOC BACT (Refinery Equipment) determination from MAQP #1821-25 stated that “</w:t>
      </w:r>
      <w:r w:rsidRPr="007D5776">
        <w:rPr>
          <w:rFonts w:ascii="Garamond" w:hAnsi="Garamond"/>
          <w:szCs w:val="24"/>
        </w:rPr>
        <w:t>an effective monitoring and maintenance program or Leak Detection and Repair (LDAR) program (as described under NSPS Subpart VVa) meeting the requirements of NSPS Subpart GGGa constitutes VOC BACT for equipment leaks from new components.”</w:t>
      </w:r>
      <w:r w:rsidR="00FE34B2">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color w:val="000000"/>
          <w:szCs w:val="24"/>
        </w:rPr>
        <w:t xml:space="preserve">has modified the requirements for institution of a monitoring and maintenance program to more accurately reflect the VOC BACT (Refinery Equipment) determination; </w:t>
      </w:r>
      <w:proofErr w:type="gramStart"/>
      <w:r w:rsidRPr="007D5776">
        <w:rPr>
          <w:rFonts w:ascii="Garamond" w:hAnsi="Garamond"/>
          <w:color w:val="000000"/>
          <w:szCs w:val="24"/>
        </w:rPr>
        <w:t>thus</w:t>
      </w:r>
      <w:proofErr w:type="gramEnd"/>
      <w:r w:rsidRPr="007D5776">
        <w:rPr>
          <w:rFonts w:ascii="Garamond" w:hAnsi="Garamond"/>
          <w:color w:val="000000"/>
          <w:szCs w:val="24"/>
        </w:rPr>
        <w:t xml:space="preserve"> removing the NSPS Subpart GGGa </w:t>
      </w:r>
      <w:r w:rsidRPr="007D5776">
        <w:rPr>
          <w:rFonts w:ascii="Garamond" w:hAnsi="Garamond"/>
          <w:color w:val="000000"/>
          <w:szCs w:val="24"/>
        </w:rPr>
        <w:lastRenderedPageBreak/>
        <w:t>reference and including the pertinent language within the condition itself</w:t>
      </w:r>
      <w:r w:rsidR="0063261A">
        <w:rPr>
          <w:rFonts w:ascii="Garamond" w:hAnsi="Garamond"/>
          <w:color w:val="000000"/>
          <w:szCs w:val="24"/>
        </w:rPr>
        <w:t xml:space="preserve">. </w:t>
      </w:r>
      <w:r w:rsidRPr="007D5776">
        <w:rPr>
          <w:rFonts w:ascii="Garamond" w:hAnsi="Garamond"/>
          <w:color w:val="000000"/>
          <w:szCs w:val="24"/>
        </w:rPr>
        <w:t>The conditions are now reflective of only the BACT determination.</w:t>
      </w:r>
    </w:p>
    <w:p w14:paraId="77E64D92" w14:textId="77777777" w:rsidR="00545C19" w:rsidRDefault="00545C19" w:rsidP="00EA7E3D">
      <w:pPr>
        <w:widowControl/>
        <w:autoSpaceDE w:val="0"/>
        <w:autoSpaceDN w:val="0"/>
        <w:adjustRightInd w:val="0"/>
        <w:ind w:left="1440"/>
        <w:rPr>
          <w:rFonts w:ascii="Garamond" w:hAnsi="Garamond"/>
          <w:color w:val="000000"/>
          <w:szCs w:val="24"/>
        </w:rPr>
      </w:pPr>
    </w:p>
    <w:p w14:paraId="0A266874" w14:textId="6597495C" w:rsidR="00EA7E3D" w:rsidRPr="007D5776" w:rsidRDefault="00EA7E3D" w:rsidP="00EA7E3D">
      <w:pPr>
        <w:widowControl/>
        <w:autoSpaceDE w:val="0"/>
        <w:autoSpaceDN w:val="0"/>
        <w:adjustRightInd w:val="0"/>
        <w:ind w:left="1440"/>
        <w:rPr>
          <w:rFonts w:ascii="Garamond" w:hAnsi="Garamond"/>
          <w:color w:val="000000"/>
          <w:szCs w:val="24"/>
        </w:rPr>
      </w:pPr>
      <w:r w:rsidRPr="007D5776">
        <w:rPr>
          <w:rFonts w:ascii="Garamond" w:hAnsi="Garamond"/>
          <w:color w:val="000000"/>
          <w:szCs w:val="24"/>
        </w:rPr>
        <w:t>CHS also requested several various administrative changes and clarification additions.</w:t>
      </w:r>
    </w:p>
    <w:p w14:paraId="3E23BCD2" w14:textId="045487A4" w:rsidR="004703B3" w:rsidRPr="00787738" w:rsidRDefault="004703B3" w:rsidP="005E2469">
      <w:pPr>
        <w:widowControl/>
        <w:autoSpaceDE w:val="0"/>
        <w:autoSpaceDN w:val="0"/>
        <w:adjustRightInd w:val="0"/>
        <w:rPr>
          <w:rFonts w:ascii="Garamond" w:hAnsi="Garamond"/>
          <w:color w:val="000000"/>
          <w:szCs w:val="24"/>
        </w:rPr>
      </w:pPr>
    </w:p>
    <w:p w14:paraId="57FA3E3E" w14:textId="77777777" w:rsidR="00FA4FEE" w:rsidRDefault="00EA7E3D" w:rsidP="00EA7E3D">
      <w:pPr>
        <w:widowControl/>
        <w:autoSpaceDE w:val="0"/>
        <w:autoSpaceDN w:val="0"/>
        <w:adjustRightInd w:val="0"/>
        <w:ind w:left="1440"/>
        <w:rPr>
          <w:rFonts w:ascii="Garamond" w:hAnsi="Garamond"/>
          <w:color w:val="000000"/>
          <w:szCs w:val="24"/>
        </w:rPr>
      </w:pPr>
      <w:r w:rsidRPr="007D5776">
        <w:rPr>
          <w:rFonts w:ascii="Garamond" w:hAnsi="Garamond"/>
          <w:b/>
          <w:color w:val="000000"/>
          <w:szCs w:val="24"/>
        </w:rPr>
        <w:t>MAQP #1821-26</w:t>
      </w:r>
      <w:r w:rsidRPr="007D5776">
        <w:rPr>
          <w:rFonts w:ascii="Garamond" w:hAnsi="Garamond"/>
          <w:color w:val="000000"/>
          <w:szCs w:val="24"/>
        </w:rPr>
        <w:t xml:space="preserve"> replaced MAQP #1821-25.</w:t>
      </w:r>
    </w:p>
    <w:p w14:paraId="3632A3C5" w14:textId="77777777" w:rsidR="00FA4FEE" w:rsidRPr="00787738" w:rsidRDefault="00FA4FEE">
      <w:pPr>
        <w:widowControl/>
        <w:rPr>
          <w:rFonts w:ascii="Garamond" w:hAnsi="Garamond"/>
          <w:color w:val="000000"/>
          <w:szCs w:val="24"/>
        </w:rPr>
      </w:pPr>
    </w:p>
    <w:p w14:paraId="4FC18ED6" w14:textId="76574734" w:rsidR="005A56E3" w:rsidRPr="00FA6B46" w:rsidRDefault="005A56E3" w:rsidP="00300702">
      <w:pPr>
        <w:widowControl/>
        <w:autoSpaceDE w:val="0"/>
        <w:autoSpaceDN w:val="0"/>
        <w:adjustRightInd w:val="0"/>
        <w:ind w:left="1440"/>
        <w:rPr>
          <w:rFonts w:ascii="Garamond" w:hAnsi="Garamond"/>
          <w:color w:val="000000"/>
          <w:sz w:val="22"/>
          <w:szCs w:val="22"/>
        </w:rPr>
      </w:pPr>
      <w:r w:rsidRPr="007D5776">
        <w:rPr>
          <w:rFonts w:ascii="Garamond" w:hAnsi="Garamond"/>
          <w:color w:val="000000"/>
          <w:szCs w:val="24"/>
        </w:rPr>
        <w:t xml:space="preserve">On June 4, 2012, CHS Inc. submitted a permit application to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color w:val="000000"/>
          <w:szCs w:val="24"/>
        </w:rPr>
        <w:t>to modify MAQP # 1821-26 and Title V Operating Permit (OP) #OP1821-10</w:t>
      </w:r>
      <w:r w:rsidR="0063261A">
        <w:rPr>
          <w:rFonts w:ascii="Garamond" w:hAnsi="Garamond"/>
          <w:color w:val="000000"/>
          <w:szCs w:val="24"/>
        </w:rPr>
        <w:t xml:space="preserve">. </w:t>
      </w:r>
      <w:r w:rsidRPr="007D5776">
        <w:rPr>
          <w:rFonts w:ascii="Garamond" w:hAnsi="Garamond"/>
          <w:color w:val="000000"/>
          <w:szCs w:val="24"/>
        </w:rPr>
        <w:t>The application was submitted to modify two previously permitted refinery projects, and to construct a new gasoline and diesel truck loading facility as summarized below:</w:t>
      </w:r>
    </w:p>
    <w:p w14:paraId="4F919284" w14:textId="77777777" w:rsidR="00092656" w:rsidRPr="00787738" w:rsidRDefault="00092656" w:rsidP="00680886">
      <w:pPr>
        <w:widowControl/>
        <w:autoSpaceDE w:val="0"/>
        <w:autoSpaceDN w:val="0"/>
        <w:adjustRightInd w:val="0"/>
        <w:rPr>
          <w:rFonts w:ascii="Garamond" w:hAnsi="Garamond"/>
          <w:color w:val="000000"/>
          <w:szCs w:val="24"/>
          <w:u w:val="single"/>
        </w:rPr>
      </w:pPr>
    </w:p>
    <w:p w14:paraId="1EAEA593" w14:textId="029DC186" w:rsidR="005A56E3" w:rsidRDefault="005A56E3" w:rsidP="006817DA">
      <w:pPr>
        <w:pStyle w:val="ListParagraph"/>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Mild Hydrocracker (MHC) Project Update</w:t>
      </w:r>
      <w:r w:rsidR="0063261A">
        <w:rPr>
          <w:rFonts w:ascii="Garamond" w:hAnsi="Garamond"/>
          <w:color w:val="000000"/>
          <w:szCs w:val="24"/>
        </w:rPr>
        <w:t xml:space="preserve">. </w:t>
      </w:r>
      <w:r w:rsidRPr="00A62782">
        <w:rPr>
          <w:rFonts w:ascii="Garamond" w:hAnsi="Garamond"/>
          <w:color w:val="000000"/>
          <w:szCs w:val="24"/>
        </w:rPr>
        <w:t>This application incorporated the final design and location of the Fluid Catalytic Cracking (FCC) Charge Heater being replaced as part of the MHC Project</w:t>
      </w:r>
      <w:r w:rsidR="0063261A">
        <w:rPr>
          <w:rFonts w:ascii="Garamond" w:hAnsi="Garamond"/>
          <w:color w:val="000000"/>
          <w:szCs w:val="24"/>
        </w:rPr>
        <w:t xml:space="preserve">. </w:t>
      </w:r>
      <w:r w:rsidRPr="00A62782">
        <w:rPr>
          <w:rFonts w:ascii="Garamond" w:hAnsi="Garamond"/>
          <w:color w:val="000000"/>
          <w:szCs w:val="24"/>
        </w:rPr>
        <w:t>The FCC Charge Heater was originally approved at 60 million british thermal units per hour (MMBtu/hr) as part of the MHC project (MAQP #1821-23)</w:t>
      </w:r>
      <w:r w:rsidR="0063261A">
        <w:rPr>
          <w:rFonts w:ascii="Garamond" w:hAnsi="Garamond"/>
          <w:color w:val="000000"/>
          <w:szCs w:val="24"/>
        </w:rPr>
        <w:t xml:space="preserve">. </w:t>
      </w:r>
      <w:r w:rsidRPr="00A62782">
        <w:rPr>
          <w:rFonts w:ascii="Garamond" w:hAnsi="Garamond"/>
          <w:color w:val="000000"/>
          <w:szCs w:val="24"/>
        </w:rPr>
        <w:t xml:space="preserve">This permit application modified the size of the </w:t>
      </w:r>
      <w:r w:rsidR="00FE34B2" w:rsidRPr="00A62782">
        <w:rPr>
          <w:rFonts w:ascii="Garamond" w:hAnsi="Garamond"/>
          <w:color w:val="000000"/>
          <w:szCs w:val="24"/>
        </w:rPr>
        <w:t>heater from 60 to 66 MMBtu/hr</w:t>
      </w:r>
      <w:r w:rsidR="0063261A">
        <w:rPr>
          <w:rFonts w:ascii="Garamond" w:hAnsi="Garamond"/>
          <w:color w:val="000000"/>
          <w:szCs w:val="24"/>
        </w:rPr>
        <w:t xml:space="preserve">. </w:t>
      </w:r>
      <w:r w:rsidRPr="00A62782">
        <w:rPr>
          <w:rFonts w:ascii="Garamond" w:hAnsi="Garamond"/>
          <w:color w:val="000000"/>
          <w:szCs w:val="24"/>
        </w:rPr>
        <w:t>In addition, the permit application reclassified the FCCU Reactor/Regenerator as a “modified” emitting unit rather than an “affected unit,” and CHS requested to replace the existing Riser with a new Riser (and Riser design) as the current Riser was nearing th</w:t>
      </w:r>
      <w:r w:rsidR="00FA6B46" w:rsidRPr="00A62782">
        <w:rPr>
          <w:rFonts w:ascii="Garamond" w:hAnsi="Garamond"/>
          <w:color w:val="000000"/>
          <w:szCs w:val="24"/>
        </w:rPr>
        <w:t>e end of its mechanical life.</w:t>
      </w:r>
    </w:p>
    <w:p w14:paraId="5B01C503" w14:textId="77777777" w:rsidR="00D27F45" w:rsidRPr="00A62782" w:rsidRDefault="00D27F45" w:rsidP="00D27F45">
      <w:pPr>
        <w:pStyle w:val="ListParagraph"/>
        <w:widowControl/>
        <w:autoSpaceDE w:val="0"/>
        <w:autoSpaceDN w:val="0"/>
        <w:adjustRightInd w:val="0"/>
        <w:ind w:left="0"/>
        <w:rPr>
          <w:rFonts w:ascii="Garamond" w:hAnsi="Garamond"/>
          <w:color w:val="000000"/>
          <w:szCs w:val="24"/>
        </w:rPr>
      </w:pPr>
    </w:p>
    <w:p w14:paraId="446EF956" w14:textId="7D8EA7F9" w:rsidR="005A56E3" w:rsidRPr="00A62782" w:rsidRDefault="005A56E3" w:rsidP="005A56E3">
      <w:pPr>
        <w:pStyle w:val="ListParagraph"/>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Benzene Reduction Unit (BRU) Project Update</w:t>
      </w:r>
      <w:r w:rsidR="0063261A">
        <w:rPr>
          <w:rFonts w:ascii="Garamond" w:hAnsi="Garamond"/>
          <w:color w:val="000000"/>
          <w:szCs w:val="24"/>
        </w:rPr>
        <w:t xml:space="preserve">. </w:t>
      </w:r>
      <w:r w:rsidRPr="00A62782">
        <w:rPr>
          <w:rFonts w:ascii="Garamond" w:hAnsi="Garamond"/>
          <w:color w:val="000000"/>
          <w:szCs w:val="24"/>
        </w:rPr>
        <w:t>This project involved a modification of the H-1001 Reformer Heater to achieve the design hydrogen production rate within the 1000 Unit Hydrogen Plant</w:t>
      </w:r>
      <w:r w:rsidR="0063261A">
        <w:rPr>
          <w:rFonts w:ascii="Garamond" w:hAnsi="Garamond"/>
          <w:color w:val="000000"/>
          <w:szCs w:val="24"/>
        </w:rPr>
        <w:t xml:space="preserve">. </w:t>
      </w:r>
      <w:r w:rsidRPr="00A62782">
        <w:rPr>
          <w:rFonts w:ascii="Garamond" w:hAnsi="Garamond"/>
          <w:color w:val="000000"/>
          <w:szCs w:val="24"/>
        </w:rPr>
        <w:t>Expansion of the 1000 Unit Hydrogen Plant was included in the MAQP #1821-18</w:t>
      </w:r>
      <w:r w:rsidR="0063261A">
        <w:rPr>
          <w:rFonts w:ascii="Garamond" w:hAnsi="Garamond"/>
          <w:color w:val="000000"/>
          <w:szCs w:val="24"/>
        </w:rPr>
        <w:t xml:space="preserve">. </w:t>
      </w:r>
      <w:r w:rsidRPr="00A62782">
        <w:rPr>
          <w:rFonts w:ascii="Garamond" w:hAnsi="Garamond"/>
          <w:color w:val="000000"/>
          <w:szCs w:val="24"/>
        </w:rPr>
        <w:t>However, the 1000 Unit Hydrogen Plant expansion changed the characteristics of the PSA tailgas (</w:t>
      </w:r>
      <w:r w:rsidR="0063261A">
        <w:rPr>
          <w:rFonts w:ascii="Garamond" w:hAnsi="Garamond"/>
          <w:color w:val="000000"/>
          <w:szCs w:val="24"/>
        </w:rPr>
        <w:t>e.g.,</w:t>
      </w:r>
      <w:r w:rsidRPr="00A62782">
        <w:rPr>
          <w:rFonts w:ascii="Garamond" w:hAnsi="Garamond"/>
          <w:color w:val="000000"/>
          <w:szCs w:val="24"/>
        </w:rPr>
        <w:t xml:space="preserve"> the heat content (British thermal units per standard cubic feet (Btu/scf) declined and the volume produced increased (standard cubic feet per minute (scfm))</w:t>
      </w:r>
      <w:r w:rsidR="0063261A">
        <w:rPr>
          <w:rFonts w:ascii="Garamond" w:hAnsi="Garamond"/>
          <w:color w:val="000000"/>
          <w:szCs w:val="24"/>
        </w:rPr>
        <w:t xml:space="preserve">. </w:t>
      </w:r>
      <w:r w:rsidRPr="00A62782">
        <w:rPr>
          <w:rFonts w:ascii="Garamond" w:hAnsi="Garamond"/>
          <w:color w:val="000000"/>
          <w:szCs w:val="24"/>
        </w:rPr>
        <w:t>According to CHS, the total heat input associated with the PSA tailgas remained nearly the same</w:t>
      </w:r>
      <w:r w:rsidR="0063261A">
        <w:rPr>
          <w:rFonts w:ascii="Garamond" w:hAnsi="Garamond"/>
          <w:color w:val="000000"/>
          <w:szCs w:val="24"/>
        </w:rPr>
        <w:t xml:space="preserve">. </w:t>
      </w:r>
      <w:r w:rsidRPr="00A62782">
        <w:rPr>
          <w:rFonts w:ascii="Garamond" w:hAnsi="Garamond"/>
          <w:color w:val="000000"/>
          <w:szCs w:val="24"/>
        </w:rPr>
        <w:t>As a result, the existing PSA tailgas burners on the H-1001 Reformer Heater could not handle the increased volume of PSA tailgas without excessive pressure drop and the 1000 Unit Hydrogen Plant production rate became limited by the volume of PSA tailgas that could be combusted</w:t>
      </w:r>
      <w:r w:rsidR="0063261A">
        <w:rPr>
          <w:rFonts w:ascii="Garamond" w:hAnsi="Garamond"/>
          <w:color w:val="000000"/>
          <w:szCs w:val="24"/>
        </w:rPr>
        <w:t xml:space="preserve">. </w:t>
      </w:r>
      <w:r w:rsidRPr="00A62782">
        <w:rPr>
          <w:rFonts w:ascii="Garamond" w:hAnsi="Garamond"/>
          <w:color w:val="000000"/>
          <w:szCs w:val="24"/>
        </w:rPr>
        <w:t>The permit modification replace</w:t>
      </w:r>
      <w:r w:rsidR="001B17FC" w:rsidRPr="00A62782">
        <w:rPr>
          <w:rFonts w:ascii="Garamond" w:hAnsi="Garamond"/>
          <w:color w:val="000000"/>
          <w:szCs w:val="24"/>
        </w:rPr>
        <w:t>d</w:t>
      </w:r>
      <w:r w:rsidRPr="00A62782">
        <w:rPr>
          <w:rFonts w:ascii="Garamond" w:hAnsi="Garamond"/>
          <w:color w:val="000000"/>
          <w:szCs w:val="24"/>
        </w:rPr>
        <w:t xml:space="preserve"> the PSA tailgas burner tips with tips that have larger ports such that </w:t>
      </w:r>
      <w:proofErr w:type="gramStart"/>
      <w:r w:rsidRPr="00A62782">
        <w:rPr>
          <w:rFonts w:ascii="Garamond" w:hAnsi="Garamond"/>
          <w:color w:val="000000"/>
          <w:szCs w:val="24"/>
        </w:rPr>
        <w:t>all of</w:t>
      </w:r>
      <w:proofErr w:type="gramEnd"/>
      <w:r w:rsidRPr="00A62782">
        <w:rPr>
          <w:rFonts w:ascii="Garamond" w:hAnsi="Garamond"/>
          <w:color w:val="000000"/>
          <w:szCs w:val="24"/>
        </w:rPr>
        <w:t xml:space="preserve"> the PSA tailgas generated </w:t>
      </w:r>
      <w:r w:rsidR="001B17FC" w:rsidRPr="00A62782">
        <w:rPr>
          <w:rFonts w:ascii="Garamond" w:hAnsi="Garamond"/>
          <w:color w:val="000000"/>
          <w:szCs w:val="24"/>
        </w:rPr>
        <w:t>could</w:t>
      </w:r>
      <w:r w:rsidRPr="00A62782">
        <w:rPr>
          <w:rFonts w:ascii="Garamond" w:hAnsi="Garamond"/>
          <w:color w:val="000000"/>
          <w:szCs w:val="24"/>
        </w:rPr>
        <w:t xml:space="preserve"> be combusted in H-1001</w:t>
      </w:r>
      <w:r w:rsidR="0063261A">
        <w:rPr>
          <w:rFonts w:ascii="Garamond" w:hAnsi="Garamond"/>
          <w:color w:val="000000"/>
          <w:szCs w:val="24"/>
        </w:rPr>
        <w:t xml:space="preserve">. </w:t>
      </w:r>
      <w:r w:rsidRPr="00A62782">
        <w:rPr>
          <w:rFonts w:ascii="Garamond" w:hAnsi="Garamond"/>
          <w:color w:val="000000"/>
          <w:szCs w:val="24"/>
        </w:rPr>
        <w:t>CHS propos</w:t>
      </w:r>
      <w:r w:rsidR="001B17FC" w:rsidRPr="00A62782">
        <w:rPr>
          <w:rFonts w:ascii="Garamond" w:hAnsi="Garamond"/>
          <w:color w:val="000000"/>
          <w:szCs w:val="24"/>
        </w:rPr>
        <w:t>ed</w:t>
      </w:r>
      <w:r w:rsidRPr="00A62782">
        <w:rPr>
          <w:rFonts w:ascii="Garamond" w:hAnsi="Garamond"/>
          <w:color w:val="000000"/>
          <w:szCs w:val="24"/>
        </w:rPr>
        <w:t xml:space="preserve"> </w:t>
      </w:r>
      <w:r w:rsidR="001931E3" w:rsidRPr="00A62782">
        <w:rPr>
          <w:rFonts w:ascii="Garamond" w:hAnsi="Garamond"/>
          <w:color w:val="000000"/>
          <w:szCs w:val="24"/>
        </w:rPr>
        <w:t>replacement of</w:t>
      </w:r>
      <w:r w:rsidR="00372F4D" w:rsidRPr="00A62782">
        <w:rPr>
          <w:rFonts w:ascii="Garamond" w:hAnsi="Garamond"/>
          <w:color w:val="000000"/>
          <w:szCs w:val="24"/>
        </w:rPr>
        <w:t xml:space="preserve"> </w:t>
      </w:r>
      <w:r w:rsidRPr="00A62782">
        <w:rPr>
          <w:rFonts w:ascii="Garamond" w:hAnsi="Garamond"/>
          <w:color w:val="000000"/>
          <w:szCs w:val="24"/>
        </w:rPr>
        <w:t>the supplemental fuel (</w:t>
      </w:r>
      <w:r w:rsidR="0063261A">
        <w:rPr>
          <w:rFonts w:ascii="Garamond" w:hAnsi="Garamond"/>
          <w:color w:val="000000"/>
          <w:szCs w:val="24"/>
        </w:rPr>
        <w:t>e.g.</w:t>
      </w:r>
      <w:r w:rsidR="0063261A" w:rsidRPr="00A62782">
        <w:rPr>
          <w:rFonts w:ascii="Garamond" w:hAnsi="Garamond"/>
          <w:color w:val="000000"/>
          <w:szCs w:val="24"/>
        </w:rPr>
        <w:t>,</w:t>
      </w:r>
      <w:r w:rsidRPr="00A62782">
        <w:rPr>
          <w:rFonts w:ascii="Garamond" w:hAnsi="Garamond"/>
          <w:color w:val="000000"/>
          <w:szCs w:val="24"/>
        </w:rPr>
        <w:t xml:space="preserve"> natural gas, refinery fuel gas) burners in H-1001 to achieve imp</w:t>
      </w:r>
      <w:r w:rsidR="00D64C10" w:rsidRPr="00A62782">
        <w:rPr>
          <w:rFonts w:ascii="Garamond" w:hAnsi="Garamond"/>
          <w:color w:val="000000"/>
          <w:szCs w:val="24"/>
        </w:rPr>
        <w:t>roved NOx emission performance</w:t>
      </w:r>
      <w:r w:rsidR="0063261A">
        <w:rPr>
          <w:rFonts w:ascii="Garamond" w:hAnsi="Garamond"/>
          <w:color w:val="000000"/>
          <w:szCs w:val="24"/>
        </w:rPr>
        <w:t xml:space="preserve">. </w:t>
      </w:r>
      <w:r w:rsidRPr="00A62782">
        <w:rPr>
          <w:rFonts w:ascii="Garamond" w:hAnsi="Garamond"/>
          <w:color w:val="000000"/>
          <w:szCs w:val="24"/>
        </w:rPr>
        <w:t xml:space="preserve">The </w:t>
      </w:r>
      <w:r w:rsidR="001B17FC" w:rsidRPr="00A62782">
        <w:rPr>
          <w:rFonts w:ascii="Garamond" w:hAnsi="Garamond"/>
          <w:color w:val="000000"/>
          <w:szCs w:val="24"/>
        </w:rPr>
        <w:t>previous</w:t>
      </w:r>
      <w:r w:rsidRPr="00A62782">
        <w:rPr>
          <w:rFonts w:ascii="Garamond" w:hAnsi="Garamond"/>
          <w:color w:val="000000"/>
          <w:szCs w:val="24"/>
        </w:rPr>
        <w:t xml:space="preserve"> heater </w:t>
      </w:r>
      <w:r w:rsidR="001B17FC" w:rsidRPr="00A62782">
        <w:rPr>
          <w:rFonts w:ascii="Garamond" w:hAnsi="Garamond"/>
          <w:color w:val="000000"/>
          <w:szCs w:val="24"/>
        </w:rPr>
        <w:t xml:space="preserve">was </w:t>
      </w:r>
      <w:r w:rsidRPr="00A62782">
        <w:rPr>
          <w:rFonts w:ascii="Garamond" w:hAnsi="Garamond"/>
          <w:color w:val="000000"/>
          <w:szCs w:val="24"/>
        </w:rPr>
        <w:t>physically capable of combusting refinery fuel gas but c</w:t>
      </w:r>
      <w:r w:rsidR="001B17FC" w:rsidRPr="00A62782">
        <w:rPr>
          <w:rFonts w:ascii="Garamond" w:hAnsi="Garamond"/>
          <w:color w:val="000000"/>
          <w:szCs w:val="24"/>
        </w:rPr>
        <w:t>ould n</w:t>
      </w:r>
      <w:r w:rsidRPr="00A62782">
        <w:rPr>
          <w:rFonts w:ascii="Garamond" w:hAnsi="Garamond"/>
          <w:color w:val="000000"/>
          <w:szCs w:val="24"/>
        </w:rPr>
        <w:t>ot meet the existing oxides of nitrogen (NOx) permit limits while doing so</w:t>
      </w:r>
      <w:r w:rsidR="0063261A">
        <w:rPr>
          <w:rFonts w:ascii="Garamond" w:hAnsi="Garamond"/>
          <w:color w:val="000000"/>
          <w:szCs w:val="24"/>
        </w:rPr>
        <w:t xml:space="preserve">. </w:t>
      </w:r>
      <w:r w:rsidRPr="00A62782">
        <w:rPr>
          <w:rFonts w:ascii="Garamond" w:hAnsi="Garamond"/>
          <w:color w:val="000000"/>
          <w:szCs w:val="24"/>
        </w:rPr>
        <w:t>Additionally, the modified heater will have a higher maximum design firing rate (191.8 MMBtu-HHV/hr post project versus 177.7 MMBtu-HHV/hr) and a slight increase in the actual firing rate.</w:t>
      </w:r>
    </w:p>
    <w:p w14:paraId="70602DBC" w14:textId="77777777" w:rsidR="005A56E3" w:rsidRPr="00A62782" w:rsidRDefault="005A56E3" w:rsidP="00FA6B46">
      <w:pPr>
        <w:rPr>
          <w:rFonts w:ascii="Garamond" w:hAnsi="Garamond"/>
          <w:color w:val="000000"/>
          <w:szCs w:val="24"/>
        </w:rPr>
      </w:pPr>
    </w:p>
    <w:p w14:paraId="34C768CD" w14:textId="16EE98C0" w:rsidR="005A56E3" w:rsidRPr="00A62782" w:rsidRDefault="005A56E3" w:rsidP="005A56E3">
      <w:pPr>
        <w:pStyle w:val="ListParagraph"/>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Gasoline and Distillate Truck Loading Facilities Project</w:t>
      </w:r>
      <w:r w:rsidR="0063261A">
        <w:rPr>
          <w:rFonts w:ascii="Garamond" w:hAnsi="Garamond"/>
          <w:color w:val="000000"/>
          <w:szCs w:val="24"/>
          <w:u w:val="single"/>
        </w:rPr>
        <w:t xml:space="preserve">. </w:t>
      </w:r>
      <w:r w:rsidRPr="00A62782">
        <w:rPr>
          <w:rFonts w:ascii="Garamond" w:hAnsi="Garamond"/>
          <w:color w:val="000000"/>
          <w:szCs w:val="24"/>
        </w:rPr>
        <w:t>This permit application also propose</w:t>
      </w:r>
      <w:r w:rsidR="001B17FC" w:rsidRPr="00A62782">
        <w:rPr>
          <w:rFonts w:ascii="Garamond" w:hAnsi="Garamond"/>
          <w:color w:val="000000"/>
          <w:szCs w:val="24"/>
        </w:rPr>
        <w:t>d</w:t>
      </w:r>
      <w:r w:rsidRPr="00A62782">
        <w:rPr>
          <w:rFonts w:ascii="Garamond" w:hAnsi="Garamond"/>
          <w:color w:val="000000"/>
          <w:szCs w:val="24"/>
        </w:rPr>
        <w:t xml:space="preserve"> the construction of new gasoline and distillate truck loading facilities, including new storage tanks, loading rack and VCU</w:t>
      </w:r>
      <w:r w:rsidR="0063261A">
        <w:rPr>
          <w:rFonts w:ascii="Garamond" w:hAnsi="Garamond"/>
          <w:color w:val="000000"/>
          <w:szCs w:val="24"/>
        </w:rPr>
        <w:t xml:space="preserve">. </w:t>
      </w:r>
      <w:r w:rsidRPr="00A62782">
        <w:rPr>
          <w:rFonts w:ascii="Garamond" w:hAnsi="Garamond"/>
          <w:color w:val="000000"/>
          <w:szCs w:val="24"/>
        </w:rPr>
        <w:t xml:space="preserve">The goal of the project </w:t>
      </w:r>
      <w:r w:rsidR="001B17FC" w:rsidRPr="00A62782">
        <w:rPr>
          <w:rFonts w:ascii="Garamond" w:hAnsi="Garamond"/>
          <w:color w:val="000000"/>
          <w:szCs w:val="24"/>
        </w:rPr>
        <w:t>was</w:t>
      </w:r>
      <w:r w:rsidRPr="00A62782">
        <w:rPr>
          <w:rFonts w:ascii="Garamond" w:hAnsi="Garamond"/>
          <w:color w:val="000000"/>
          <w:szCs w:val="24"/>
        </w:rPr>
        <w:t xml:space="preserve"> to improve safety and reduce truck congestion by relocating the gasoline and distillate truck loading operation to the east side of Highway 212</w:t>
      </w:r>
      <w:r w:rsidR="0063261A">
        <w:rPr>
          <w:rFonts w:ascii="Garamond" w:hAnsi="Garamond"/>
          <w:color w:val="000000"/>
          <w:szCs w:val="24"/>
        </w:rPr>
        <w:t xml:space="preserve">. </w:t>
      </w:r>
      <w:r w:rsidR="00372F4D" w:rsidRPr="00A62782">
        <w:rPr>
          <w:rFonts w:ascii="Garamond" w:hAnsi="Garamond"/>
          <w:color w:val="000000"/>
          <w:szCs w:val="24"/>
        </w:rPr>
        <w:t>As proposed by CHS, t</w:t>
      </w:r>
      <w:r w:rsidRPr="00A62782">
        <w:rPr>
          <w:rFonts w:ascii="Garamond" w:hAnsi="Garamond"/>
          <w:color w:val="000000"/>
          <w:szCs w:val="24"/>
        </w:rPr>
        <w:t xml:space="preserve">he existing truck loading rack and associated equipment will be permanently removed </w:t>
      </w:r>
      <w:r w:rsidRPr="00A62782">
        <w:rPr>
          <w:rFonts w:ascii="Garamond" w:hAnsi="Garamond"/>
          <w:color w:val="000000"/>
          <w:szCs w:val="24"/>
        </w:rPr>
        <w:lastRenderedPageBreak/>
        <w:t>from service within 180 days of startup of the new loading facility</w:t>
      </w:r>
      <w:r w:rsidR="0063261A">
        <w:rPr>
          <w:rFonts w:ascii="Garamond" w:hAnsi="Garamond"/>
          <w:color w:val="000000"/>
          <w:szCs w:val="24"/>
        </w:rPr>
        <w:t xml:space="preserve">. </w:t>
      </w:r>
      <w:r w:rsidRPr="00A62782">
        <w:rPr>
          <w:rFonts w:ascii="Garamond" w:hAnsi="Garamond"/>
          <w:color w:val="000000"/>
          <w:szCs w:val="24"/>
        </w:rPr>
        <w:t xml:space="preserve">The permit modification </w:t>
      </w:r>
      <w:r w:rsidR="00372F4D" w:rsidRPr="00A62782">
        <w:rPr>
          <w:rFonts w:ascii="Garamond" w:hAnsi="Garamond"/>
          <w:color w:val="000000"/>
          <w:szCs w:val="24"/>
        </w:rPr>
        <w:t xml:space="preserve">also </w:t>
      </w:r>
      <w:r w:rsidRPr="00A62782">
        <w:rPr>
          <w:rFonts w:ascii="Garamond" w:hAnsi="Garamond"/>
          <w:color w:val="000000"/>
          <w:szCs w:val="24"/>
        </w:rPr>
        <w:t>add</w:t>
      </w:r>
      <w:r w:rsidR="001B17FC" w:rsidRPr="00A62782">
        <w:rPr>
          <w:rFonts w:ascii="Garamond" w:hAnsi="Garamond"/>
          <w:color w:val="000000"/>
          <w:szCs w:val="24"/>
        </w:rPr>
        <w:t>ed</w:t>
      </w:r>
      <w:r w:rsidRPr="00A62782">
        <w:rPr>
          <w:rFonts w:ascii="Garamond" w:hAnsi="Garamond"/>
          <w:color w:val="000000"/>
          <w:szCs w:val="24"/>
        </w:rPr>
        <w:t xml:space="preserve"> a new propane storage and loading facility.</w:t>
      </w:r>
    </w:p>
    <w:p w14:paraId="610C62B4" w14:textId="77777777" w:rsidR="005A56E3" w:rsidRPr="00A62782" w:rsidRDefault="005A56E3" w:rsidP="005A56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33337240" w14:textId="2930A2B3" w:rsidR="005A56E3" w:rsidRPr="00A62782" w:rsidRDefault="005A56E3" w:rsidP="005A56E3">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In addition to those items mentioned above, this permit action include</w:t>
      </w:r>
      <w:r w:rsidR="001B17FC" w:rsidRPr="00A62782">
        <w:rPr>
          <w:rFonts w:ascii="Garamond" w:hAnsi="Garamond"/>
          <w:color w:val="000000"/>
          <w:szCs w:val="24"/>
        </w:rPr>
        <w:t>d</w:t>
      </w:r>
      <w:r w:rsidRPr="00A62782">
        <w:rPr>
          <w:rFonts w:ascii="Garamond" w:hAnsi="Garamond"/>
          <w:color w:val="000000"/>
          <w:szCs w:val="24"/>
        </w:rPr>
        <w:t xml:space="preserve"> miscellaneous updates and amendments</w:t>
      </w:r>
      <w:r w:rsidR="0063261A">
        <w:rPr>
          <w:rFonts w:ascii="Garamond" w:hAnsi="Garamond"/>
          <w:color w:val="000000"/>
          <w:szCs w:val="24"/>
        </w:rPr>
        <w:t xml:space="preserve">. </w:t>
      </w:r>
      <w:r w:rsidRPr="00A62782">
        <w:rPr>
          <w:rFonts w:ascii="Garamond" w:hAnsi="Garamond"/>
          <w:color w:val="000000"/>
          <w:szCs w:val="24"/>
        </w:rPr>
        <w:t xml:space="preserve"> CHS requested to discontinue use of the sulfur dioxide (SO</w:t>
      </w:r>
      <w:r w:rsidRPr="00A62782">
        <w:rPr>
          <w:rFonts w:ascii="Garamond" w:hAnsi="Garamond"/>
          <w:color w:val="000000"/>
          <w:szCs w:val="24"/>
          <w:vertAlign w:val="subscript"/>
        </w:rPr>
        <w:t>2</w:t>
      </w:r>
      <w:r w:rsidRPr="00A62782">
        <w:rPr>
          <w:rFonts w:ascii="Garamond" w:hAnsi="Garamond"/>
          <w:color w:val="000000"/>
          <w:szCs w:val="24"/>
        </w:rPr>
        <w:t xml:space="preserve">) Continuous Emissions Monitoring System (CEMs) on the H-1001 stack because H-1001 </w:t>
      </w:r>
      <w:r w:rsidR="001B17FC" w:rsidRPr="00A62782">
        <w:rPr>
          <w:rFonts w:ascii="Garamond" w:hAnsi="Garamond"/>
          <w:color w:val="000000"/>
          <w:szCs w:val="24"/>
        </w:rPr>
        <w:t>was</w:t>
      </w:r>
      <w:r w:rsidRPr="00A62782">
        <w:rPr>
          <w:rFonts w:ascii="Garamond" w:hAnsi="Garamond"/>
          <w:color w:val="000000"/>
          <w:szCs w:val="24"/>
        </w:rPr>
        <w:t xml:space="preserve"> subject to 40 Code of Federal Regulations (CFR) 60, Subpart Ja which include</w:t>
      </w:r>
      <w:r w:rsidR="001B17FC" w:rsidRPr="00A62782">
        <w:rPr>
          <w:rFonts w:ascii="Garamond" w:hAnsi="Garamond"/>
          <w:color w:val="000000"/>
          <w:szCs w:val="24"/>
        </w:rPr>
        <w:t>d</w:t>
      </w:r>
      <w:r w:rsidRPr="00A62782">
        <w:rPr>
          <w:rFonts w:ascii="Garamond" w:hAnsi="Garamond"/>
          <w:color w:val="000000"/>
          <w:szCs w:val="24"/>
        </w:rPr>
        <w:t xml:space="preserve"> exemptions from hydrogen sulfide/s</w:t>
      </w:r>
      <w:r w:rsidRPr="00A62782">
        <w:rPr>
          <w:rFonts w:ascii="Garamond" w:hAnsi="Garamond"/>
          <w:szCs w:val="24"/>
        </w:rPr>
        <w:t>ulfur dioxide (</w:t>
      </w:r>
      <w:r w:rsidRPr="00A62782">
        <w:rPr>
          <w:rFonts w:ascii="Garamond" w:hAnsi="Garamond"/>
          <w:color w:val="000000"/>
          <w:szCs w:val="24"/>
        </w:rPr>
        <w:t>H</w:t>
      </w:r>
      <w:r w:rsidRPr="00A62782">
        <w:rPr>
          <w:rFonts w:ascii="Garamond" w:hAnsi="Garamond"/>
          <w:color w:val="000000"/>
          <w:szCs w:val="24"/>
          <w:vertAlign w:val="subscript"/>
        </w:rPr>
        <w:t>2</w:t>
      </w:r>
      <w:r w:rsidRPr="00A62782">
        <w:rPr>
          <w:rFonts w:ascii="Garamond" w:hAnsi="Garamond"/>
          <w:color w:val="000000"/>
          <w:szCs w:val="24"/>
        </w:rPr>
        <w:t>S/SO</w:t>
      </w:r>
      <w:r w:rsidRPr="00A62782">
        <w:rPr>
          <w:rFonts w:ascii="Garamond" w:hAnsi="Garamond"/>
          <w:color w:val="000000"/>
          <w:szCs w:val="24"/>
          <w:vertAlign w:val="subscript"/>
        </w:rPr>
        <w:t>2</w:t>
      </w:r>
      <w:r w:rsidRPr="00A62782">
        <w:rPr>
          <w:rFonts w:ascii="Garamond" w:hAnsi="Garamond"/>
          <w:color w:val="000000"/>
          <w:szCs w:val="24"/>
        </w:rPr>
        <w:t>) monitoring requirements for fuel gas streams that are inherently low in sulfur content</w:t>
      </w:r>
      <w:r w:rsidR="0063261A">
        <w:rPr>
          <w:rFonts w:ascii="Garamond" w:hAnsi="Garamond"/>
          <w:color w:val="000000"/>
          <w:szCs w:val="24"/>
        </w:rPr>
        <w:t xml:space="preserve">. </w:t>
      </w:r>
      <w:r w:rsidRPr="00A62782">
        <w:rPr>
          <w:rFonts w:ascii="Garamond" w:hAnsi="Garamond"/>
          <w:color w:val="000000"/>
          <w:szCs w:val="24"/>
        </w:rPr>
        <w:t>The primary fuel to H-1001, PSA tailgas is inherently low in sulfur content</w:t>
      </w:r>
      <w:r w:rsidR="0063261A">
        <w:rPr>
          <w:rFonts w:ascii="Garamond" w:hAnsi="Garamond"/>
          <w:color w:val="000000"/>
          <w:szCs w:val="24"/>
        </w:rPr>
        <w:t xml:space="preserve">. </w:t>
      </w:r>
      <w:r w:rsidRPr="00A62782">
        <w:rPr>
          <w:rFonts w:ascii="Garamond" w:hAnsi="Garamond"/>
          <w:color w:val="000000"/>
          <w:szCs w:val="24"/>
        </w:rPr>
        <w:t>CHS already monitors the H</w:t>
      </w:r>
      <w:r w:rsidRPr="00A62782">
        <w:rPr>
          <w:rFonts w:ascii="Garamond" w:hAnsi="Garamond"/>
          <w:color w:val="000000"/>
          <w:szCs w:val="24"/>
          <w:vertAlign w:val="subscript"/>
        </w:rPr>
        <w:t>2</w:t>
      </w:r>
      <w:r w:rsidRPr="00A62782">
        <w:rPr>
          <w:rFonts w:ascii="Garamond" w:hAnsi="Garamond"/>
          <w:color w:val="000000"/>
          <w:szCs w:val="24"/>
        </w:rPr>
        <w:t>S content of the refinery fuel gas (RFG) to be combusted in H-1001 as supplemental fuel, which would meet the monitoring requirements of Subpart Ja.</w:t>
      </w:r>
    </w:p>
    <w:p w14:paraId="57B2D971" w14:textId="77777777" w:rsidR="005A56E3" w:rsidRPr="00A62782" w:rsidRDefault="005A56E3" w:rsidP="005A56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034C95E0" w14:textId="567ED8D5" w:rsidR="005571B7" w:rsidRPr="00A62782" w:rsidRDefault="005A56E3" w:rsidP="00933D56">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 xml:space="preserve">CHS requested that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 condition IV.E.4 which requires the use of statistically significant F-factor values in determining compliance with NOx and carbon monoxide (CO) limits for the H-102 Reformer Heater</w:t>
      </w:r>
      <w:r w:rsidR="0063261A">
        <w:rPr>
          <w:rFonts w:ascii="Garamond" w:hAnsi="Garamond"/>
          <w:color w:val="000000"/>
          <w:szCs w:val="24"/>
        </w:rPr>
        <w:t xml:space="preserve">. </w:t>
      </w:r>
      <w:r w:rsidRPr="00A62782">
        <w:rPr>
          <w:rFonts w:ascii="Garamond" w:hAnsi="Garamond"/>
          <w:color w:val="000000"/>
          <w:szCs w:val="24"/>
        </w:rPr>
        <w:t>Rather, CHS propose</w:t>
      </w:r>
      <w:r w:rsidR="001B17FC" w:rsidRPr="00A62782">
        <w:rPr>
          <w:rFonts w:ascii="Garamond" w:hAnsi="Garamond"/>
          <w:color w:val="000000"/>
          <w:szCs w:val="24"/>
        </w:rPr>
        <w:t>d</w:t>
      </w:r>
      <w:r w:rsidRPr="00A62782">
        <w:rPr>
          <w:rFonts w:ascii="Garamond" w:hAnsi="Garamond"/>
          <w:color w:val="000000"/>
          <w:szCs w:val="24"/>
        </w:rPr>
        <w:t xml:space="preserve"> that results of the required performance testing be used to calculate an appropriate emission factor to demonstrate ongoing compliance with NOx and CO limits.</w:t>
      </w:r>
    </w:p>
    <w:p w14:paraId="6EBF5486" w14:textId="77777777" w:rsidR="00C42826" w:rsidRPr="00A62782" w:rsidRDefault="00C42826" w:rsidP="005571B7">
      <w:pPr>
        <w:widowControl/>
        <w:autoSpaceDE w:val="0"/>
        <w:autoSpaceDN w:val="0"/>
        <w:adjustRightInd w:val="0"/>
        <w:rPr>
          <w:rFonts w:ascii="Garamond" w:hAnsi="Garamond"/>
          <w:snapToGrid/>
          <w:szCs w:val="24"/>
        </w:rPr>
      </w:pPr>
    </w:p>
    <w:p w14:paraId="273B9698" w14:textId="77777777" w:rsidR="005A56E3" w:rsidRPr="00A62782" w:rsidRDefault="005A56E3">
      <w:pPr>
        <w:widowControl/>
        <w:autoSpaceDE w:val="0"/>
        <w:autoSpaceDN w:val="0"/>
        <w:adjustRightInd w:val="0"/>
        <w:ind w:left="1440"/>
        <w:rPr>
          <w:rFonts w:ascii="Garamond" w:hAnsi="Garamond"/>
          <w:snapToGrid/>
          <w:szCs w:val="24"/>
        </w:rPr>
      </w:pPr>
      <w:r w:rsidRPr="00A62782">
        <w:rPr>
          <w:rFonts w:ascii="Garamond" w:hAnsi="Garamond"/>
          <w:b/>
          <w:snapToGrid/>
          <w:szCs w:val="24"/>
        </w:rPr>
        <w:t>MAQP #1821-27</w:t>
      </w:r>
      <w:r w:rsidRPr="00A62782">
        <w:rPr>
          <w:rFonts w:ascii="Garamond" w:hAnsi="Garamond"/>
          <w:snapToGrid/>
          <w:szCs w:val="24"/>
        </w:rPr>
        <w:t xml:space="preserve"> replaced MAQP #1821-28.</w:t>
      </w:r>
    </w:p>
    <w:p w14:paraId="340D025C" w14:textId="77777777" w:rsidR="0055722E" w:rsidRPr="00A62782" w:rsidRDefault="0055722E" w:rsidP="005571B7">
      <w:pPr>
        <w:widowControl/>
        <w:autoSpaceDE w:val="0"/>
        <w:autoSpaceDN w:val="0"/>
        <w:adjustRightInd w:val="0"/>
        <w:rPr>
          <w:rFonts w:ascii="Garamond" w:hAnsi="Garamond"/>
          <w:snapToGrid/>
          <w:szCs w:val="24"/>
        </w:rPr>
      </w:pPr>
    </w:p>
    <w:p w14:paraId="722065A6" w14:textId="58A32820" w:rsidR="0055722E" w:rsidRPr="00A62782" w:rsidRDefault="0055722E" w:rsidP="0055722E">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On November 14, 2012, CHS Inc. submitted a request to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 xml:space="preserve">to amend </w:t>
      </w:r>
      <w:r w:rsidR="004946FE" w:rsidRPr="00A62782">
        <w:rPr>
          <w:rFonts w:ascii="Garamond" w:hAnsi="Garamond"/>
          <w:color w:val="000000"/>
          <w:szCs w:val="24"/>
        </w:rPr>
        <w:t>several items in their permit</w:t>
      </w:r>
      <w:r w:rsidR="0063261A">
        <w:rPr>
          <w:rFonts w:ascii="Garamond" w:hAnsi="Garamond"/>
          <w:color w:val="000000"/>
          <w:szCs w:val="24"/>
        </w:rPr>
        <w:t xml:space="preserve">. </w:t>
      </w:r>
      <w:r w:rsidRPr="00A62782">
        <w:rPr>
          <w:rFonts w:ascii="Garamond" w:hAnsi="Garamond"/>
          <w:color w:val="000000"/>
          <w:szCs w:val="24"/>
        </w:rPr>
        <w:t xml:space="preserve">The following provides a summary of the items that changed in MAQP #1821-27 </w:t>
      </w:r>
      <w:proofErr w:type="gramStart"/>
      <w:r w:rsidRPr="00A62782">
        <w:rPr>
          <w:rFonts w:ascii="Garamond" w:hAnsi="Garamond"/>
          <w:color w:val="000000"/>
          <w:szCs w:val="24"/>
        </w:rPr>
        <w:t>as a result of</w:t>
      </w:r>
      <w:proofErr w:type="gramEnd"/>
      <w:r w:rsidRPr="00A62782">
        <w:rPr>
          <w:rFonts w:ascii="Garamond" w:hAnsi="Garamond"/>
          <w:color w:val="000000"/>
          <w:szCs w:val="24"/>
        </w:rPr>
        <w:t xml:space="preserve"> this action:</w:t>
      </w:r>
    </w:p>
    <w:p w14:paraId="5FE89687" w14:textId="77777777" w:rsidR="0055722E" w:rsidRPr="007E3FD3" w:rsidRDefault="0055722E" w:rsidP="005571B7">
      <w:pPr>
        <w:widowControl/>
        <w:autoSpaceDE w:val="0"/>
        <w:autoSpaceDN w:val="0"/>
        <w:adjustRightInd w:val="0"/>
        <w:rPr>
          <w:rFonts w:ascii="Garamond" w:hAnsi="Garamond"/>
          <w:color w:val="000000"/>
          <w:szCs w:val="24"/>
        </w:rPr>
      </w:pPr>
    </w:p>
    <w:p w14:paraId="78E39161" w14:textId="4111805D" w:rsidR="0055722E"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In Section IV.A.3, CHS requested to remove 40 CFR 60, Subpart Ja from this section of the permit as the units subject to this New Source Performance Standard (NSPS) are already identified in Section X.</w:t>
      </w:r>
    </w:p>
    <w:p w14:paraId="57763608" w14:textId="77777777" w:rsidR="00EA18D4" w:rsidRPr="00A62782" w:rsidRDefault="00EA18D4" w:rsidP="00D27F45">
      <w:pPr>
        <w:pStyle w:val="ListParagraph"/>
        <w:widowControl/>
        <w:autoSpaceDE w:val="0"/>
        <w:autoSpaceDN w:val="0"/>
        <w:adjustRightInd w:val="0"/>
        <w:ind w:left="0"/>
        <w:rPr>
          <w:rFonts w:ascii="Garamond" w:hAnsi="Garamond"/>
          <w:color w:val="000000"/>
          <w:szCs w:val="24"/>
        </w:rPr>
      </w:pPr>
    </w:p>
    <w:p w14:paraId="271174A8" w14:textId="734B0449" w:rsidR="0055722E" w:rsidRPr="00A62782" w:rsidRDefault="0055722E" w:rsidP="00312AD8">
      <w:pPr>
        <w:pStyle w:val="ListParagraph"/>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 xml:space="preserve">In Section VI.C.1 and XVI.C.6, CHS requested that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 existing gasoline and distillate loading rack and associated VCU from the VOC limit in these sections</w:t>
      </w:r>
      <w:r w:rsidR="0063261A">
        <w:rPr>
          <w:rFonts w:ascii="Garamond" w:hAnsi="Garamond"/>
          <w:color w:val="000000"/>
          <w:szCs w:val="24"/>
        </w:rPr>
        <w:t xml:space="preserve">. </w:t>
      </w:r>
      <w:r w:rsidRPr="00A62782">
        <w:rPr>
          <w:rFonts w:ascii="Garamond" w:hAnsi="Garamond"/>
          <w:color w:val="000000"/>
          <w:szCs w:val="24"/>
        </w:rPr>
        <w:t xml:space="preserve">In addition,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removed the notification requirement on the existing truck loading rack and associated VCU.</w:t>
      </w:r>
    </w:p>
    <w:p w14:paraId="63B525B3" w14:textId="77777777" w:rsidR="00AD5EA8" w:rsidRPr="007E3FD3" w:rsidRDefault="00AD5EA8" w:rsidP="007E3FD3">
      <w:pPr>
        <w:rPr>
          <w:rFonts w:ascii="Garamond" w:hAnsi="Garamond"/>
          <w:color w:val="000000"/>
          <w:szCs w:val="24"/>
        </w:rPr>
      </w:pPr>
    </w:p>
    <w:p w14:paraId="3774279C" w14:textId="73BF4076" w:rsidR="0055722E" w:rsidRPr="00A62782"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Section VI.G.1.d, required notification once the existing propane loading rack has been rendered inoperable</w:t>
      </w:r>
      <w:r w:rsidR="0063261A">
        <w:rPr>
          <w:rFonts w:ascii="Garamond" w:hAnsi="Garamond"/>
          <w:color w:val="000000"/>
          <w:szCs w:val="24"/>
        </w:rPr>
        <w:t xml:space="preserve">. </w:t>
      </w:r>
      <w:r w:rsidRPr="00A62782">
        <w:rPr>
          <w:rFonts w:ascii="Garamond" w:hAnsi="Garamond"/>
          <w:color w:val="000000"/>
          <w:szCs w:val="24"/>
        </w:rPr>
        <w:t xml:space="preserve">As clarification, CHS does intend to permanently </w:t>
      </w:r>
      <w:r w:rsidR="00B305F4" w:rsidRPr="00A62782">
        <w:rPr>
          <w:rFonts w:ascii="Garamond" w:hAnsi="Garamond"/>
          <w:color w:val="000000"/>
          <w:szCs w:val="24"/>
        </w:rPr>
        <w:t>shut down</w:t>
      </w:r>
      <w:r w:rsidRPr="00A62782">
        <w:rPr>
          <w:rFonts w:ascii="Garamond" w:hAnsi="Garamond"/>
          <w:color w:val="000000"/>
          <w:szCs w:val="24"/>
        </w:rPr>
        <w:t xml:space="preserve"> the existing propane loading rack but not the existing propane storage facilities as was previously stated in error in the CHS permit application</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removed the notification requirement on the existing propane loading rack</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understands that the propane storage facilities were not included in this action</w:t>
      </w:r>
      <w:r w:rsidR="0063261A">
        <w:rPr>
          <w:rFonts w:ascii="Garamond" w:hAnsi="Garamond"/>
          <w:color w:val="000000"/>
          <w:szCs w:val="24"/>
        </w:rPr>
        <w:t xml:space="preserve">. </w:t>
      </w:r>
      <w:r w:rsidRPr="00A62782">
        <w:rPr>
          <w:rFonts w:ascii="Garamond" w:hAnsi="Garamond"/>
          <w:color w:val="000000"/>
          <w:szCs w:val="24"/>
        </w:rPr>
        <w:t>Because the propane storage is not listed in the permit, this will not require an administrative change other than to note the clarification.</w:t>
      </w:r>
    </w:p>
    <w:p w14:paraId="7E204E81" w14:textId="77777777" w:rsidR="0055722E" w:rsidRPr="007E3FD3" w:rsidRDefault="0055722E" w:rsidP="007E3FD3">
      <w:pPr>
        <w:rPr>
          <w:rFonts w:ascii="Garamond" w:hAnsi="Garamond"/>
          <w:color w:val="000000"/>
          <w:szCs w:val="24"/>
        </w:rPr>
      </w:pPr>
    </w:p>
    <w:p w14:paraId="3870ABF7" w14:textId="1DEE4D61" w:rsidR="0055722E" w:rsidRPr="00A62782"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In MAQP #1821-27, CHS proposed replacement of the burners in the H-1001 Reformer Heater</w:t>
      </w:r>
      <w:r w:rsidR="0063261A">
        <w:rPr>
          <w:rFonts w:ascii="Garamond" w:hAnsi="Garamond"/>
          <w:color w:val="000000"/>
          <w:szCs w:val="24"/>
        </w:rPr>
        <w:t xml:space="preserve">. </w:t>
      </w:r>
      <w:r w:rsidRPr="00A62782">
        <w:rPr>
          <w:rFonts w:ascii="Garamond" w:hAnsi="Garamond"/>
          <w:color w:val="000000"/>
          <w:szCs w:val="24"/>
        </w:rPr>
        <w:t>The firing rate and associated limits only apply once the heater has restarted after the retrofit</w:t>
      </w:r>
      <w:r w:rsidR="0063261A">
        <w:rPr>
          <w:rFonts w:ascii="Garamond" w:hAnsi="Garamond"/>
          <w:color w:val="000000"/>
          <w:szCs w:val="24"/>
        </w:rPr>
        <w:t xml:space="preserve">. </w:t>
      </w:r>
      <w:r w:rsidRPr="00A62782">
        <w:rPr>
          <w:rFonts w:ascii="Garamond" w:hAnsi="Garamond"/>
          <w:color w:val="000000"/>
          <w:szCs w:val="24"/>
        </w:rPr>
        <w:t xml:space="preserve">CHS requested that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 xml:space="preserve">clarify that the limits included in MAQP #1821-26 would apply until such time that the H-1001 Reformer Heater has gone through its shakedown period (CHS requested 180 </w:t>
      </w:r>
      <w:r w:rsidRPr="00A62782">
        <w:rPr>
          <w:rFonts w:ascii="Garamond" w:hAnsi="Garamond"/>
          <w:color w:val="000000"/>
          <w:szCs w:val="24"/>
        </w:rPr>
        <w:lastRenderedPageBreak/>
        <w:t>days after initial startup)</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clarified this by adding the limitations previously listed in MAQP #1821-26 back into the permit.</w:t>
      </w:r>
    </w:p>
    <w:p w14:paraId="5581FB5F" w14:textId="77777777" w:rsidR="0055722E" w:rsidRPr="007E3FD3" w:rsidRDefault="0055722E" w:rsidP="007E3FD3">
      <w:pPr>
        <w:rPr>
          <w:rFonts w:ascii="Garamond" w:hAnsi="Garamond"/>
          <w:color w:val="000000"/>
          <w:szCs w:val="24"/>
        </w:rPr>
      </w:pPr>
    </w:p>
    <w:p w14:paraId="769540C7" w14:textId="63864104" w:rsidR="0055722E" w:rsidRPr="00A62782" w:rsidRDefault="003C5224" w:rsidP="00312AD8">
      <w:pPr>
        <w:pStyle w:val="ListParagraph"/>
        <w:widowControl/>
        <w:numPr>
          <w:ilvl w:val="0"/>
          <w:numId w:val="69"/>
        </w:numPr>
        <w:autoSpaceDE w:val="0"/>
        <w:autoSpaceDN w:val="0"/>
        <w:adjustRightInd w:val="0"/>
        <w:ind w:left="1800"/>
        <w:rPr>
          <w:rFonts w:ascii="Garamond" w:hAnsi="Garamond"/>
          <w:color w:val="000000"/>
          <w:szCs w:val="24"/>
        </w:rPr>
      </w:pPr>
      <w:r>
        <w:rPr>
          <w:rFonts w:ascii="Garamond" w:hAnsi="Garamond"/>
          <w:spacing w:val="-2"/>
          <w:szCs w:val="24"/>
        </w:rPr>
        <w:t>DEQ</w:t>
      </w:r>
      <w:r w:rsidRPr="008E5256">
        <w:rPr>
          <w:rFonts w:ascii="Garamond" w:hAnsi="Garamond"/>
          <w:spacing w:val="-2"/>
          <w:szCs w:val="24"/>
        </w:rPr>
        <w:t xml:space="preserve"> </w:t>
      </w:r>
      <w:r w:rsidR="0055722E" w:rsidRPr="00A62782">
        <w:rPr>
          <w:rFonts w:ascii="Garamond" w:hAnsi="Garamond"/>
          <w:color w:val="000000"/>
          <w:szCs w:val="24"/>
        </w:rPr>
        <w:t>previously noted that there was an error in the CO limit for the H-1001 Reformer heater</w:t>
      </w:r>
      <w:r w:rsidR="0063261A">
        <w:rPr>
          <w:rFonts w:ascii="Garamond" w:hAnsi="Garamond"/>
          <w:color w:val="000000"/>
          <w:szCs w:val="24"/>
        </w:rPr>
        <w:t xml:space="preserve">. </w:t>
      </w:r>
      <w:r w:rsidR="0055722E" w:rsidRPr="00A62782">
        <w:rPr>
          <w:rFonts w:ascii="Garamond" w:hAnsi="Garamond"/>
          <w:color w:val="000000"/>
          <w:szCs w:val="24"/>
        </w:rPr>
        <w:t>As such, CHS requested that the limit in VIII.D.3.e be corrected as follows: 0.02 lb/MMBtu-HHV, or 16.8 tons per rolling 12-calendar month total.</w:t>
      </w:r>
    </w:p>
    <w:p w14:paraId="56E30741" w14:textId="77777777" w:rsidR="00DA2D04" w:rsidRPr="007E3FD3" w:rsidRDefault="00DA2D04" w:rsidP="007E3FD3">
      <w:pPr>
        <w:widowControl/>
        <w:autoSpaceDE w:val="0"/>
        <w:autoSpaceDN w:val="0"/>
        <w:adjustRightInd w:val="0"/>
        <w:rPr>
          <w:rFonts w:ascii="Garamond" w:hAnsi="Garamond"/>
          <w:color w:val="000000"/>
          <w:szCs w:val="24"/>
        </w:rPr>
      </w:pPr>
    </w:p>
    <w:p w14:paraId="5E9A3748" w14:textId="2A2D347A" w:rsidR="0055722E"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In Section X.D.2, CHS requested that the last sentence of the introductory paragraph be deleted as it incorrectly indicates that the conditions apply once the new FCC-Charge-Heater begins operation.</w:t>
      </w:r>
    </w:p>
    <w:p w14:paraId="2342E38B" w14:textId="20134CFE" w:rsidR="00661D94" w:rsidRPr="007E3FD3" w:rsidRDefault="00661D94" w:rsidP="007E3FD3">
      <w:pPr>
        <w:pStyle w:val="ListParagraph"/>
        <w:widowControl/>
        <w:autoSpaceDE w:val="0"/>
        <w:autoSpaceDN w:val="0"/>
        <w:adjustRightInd w:val="0"/>
        <w:ind w:left="0"/>
        <w:rPr>
          <w:rFonts w:ascii="Garamond" w:hAnsi="Garamond"/>
          <w:color w:val="000000"/>
          <w:szCs w:val="24"/>
        </w:rPr>
      </w:pPr>
    </w:p>
    <w:p w14:paraId="5D47A9DC" w14:textId="77777777" w:rsidR="0055722E" w:rsidRPr="00A62782"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CHS requested that Section X.D.2.a.a. be changed for consistency with the other emission limits in that that section as follows:  The FCC-Heater-NEW shall be equipped with ULNB and the firing rate of the heater shall not exceed 66 MMBtu/hr-HHV based on a rolling 30-day average.</w:t>
      </w:r>
    </w:p>
    <w:p w14:paraId="214C3B8F" w14:textId="77777777" w:rsidR="0055722E" w:rsidRPr="007E3FD3" w:rsidRDefault="0055722E" w:rsidP="007E3FD3">
      <w:pPr>
        <w:rPr>
          <w:rFonts w:ascii="Garamond" w:hAnsi="Garamond"/>
          <w:color w:val="000000"/>
          <w:szCs w:val="24"/>
        </w:rPr>
      </w:pPr>
    </w:p>
    <w:p w14:paraId="0495A03D" w14:textId="77777777" w:rsidR="0055722E" w:rsidRPr="00A62782"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CHS requested that Section X.G.2 and Section X.H be modified to reflect the fact that there isn’t a CO CEMs on the new FCC-Heater-NEW.</w:t>
      </w:r>
    </w:p>
    <w:p w14:paraId="7B30FBFA" w14:textId="77777777" w:rsidR="00933D56" w:rsidRPr="007E3FD3" w:rsidRDefault="00933D56" w:rsidP="005E2469">
      <w:pPr>
        <w:widowControl/>
        <w:autoSpaceDE w:val="0"/>
        <w:autoSpaceDN w:val="0"/>
        <w:adjustRightInd w:val="0"/>
        <w:rPr>
          <w:rFonts w:ascii="Garamond" w:hAnsi="Garamond"/>
          <w:szCs w:val="24"/>
        </w:rPr>
      </w:pPr>
    </w:p>
    <w:p w14:paraId="213FB263" w14:textId="06F3C92C" w:rsidR="0055722E" w:rsidRDefault="0055722E" w:rsidP="0055722E">
      <w:pPr>
        <w:widowControl/>
        <w:autoSpaceDE w:val="0"/>
        <w:autoSpaceDN w:val="0"/>
        <w:adjustRightInd w:val="0"/>
        <w:ind w:left="1440"/>
        <w:rPr>
          <w:rFonts w:ascii="Garamond" w:hAnsi="Garamond"/>
          <w:szCs w:val="24"/>
        </w:rPr>
      </w:pPr>
      <w:r w:rsidRPr="00A62782">
        <w:rPr>
          <w:rFonts w:ascii="Garamond" w:hAnsi="Garamond"/>
          <w:b/>
          <w:szCs w:val="24"/>
        </w:rPr>
        <w:t>MAQP #1821-28</w:t>
      </w:r>
      <w:r w:rsidRPr="00A62782">
        <w:rPr>
          <w:rFonts w:ascii="Garamond" w:hAnsi="Garamond"/>
          <w:szCs w:val="24"/>
        </w:rPr>
        <w:t xml:space="preserve"> replaced MAQP #1821-27.</w:t>
      </w:r>
    </w:p>
    <w:p w14:paraId="51794119" w14:textId="77777777" w:rsidR="00C42826" w:rsidRPr="00A62782" w:rsidRDefault="00C42826" w:rsidP="007E3FD3">
      <w:pPr>
        <w:widowControl/>
        <w:autoSpaceDE w:val="0"/>
        <w:autoSpaceDN w:val="0"/>
        <w:adjustRightInd w:val="0"/>
        <w:rPr>
          <w:rFonts w:ascii="Garamond" w:hAnsi="Garamond"/>
          <w:szCs w:val="24"/>
        </w:rPr>
      </w:pPr>
    </w:p>
    <w:p w14:paraId="7E3C958A" w14:textId="56C75775" w:rsidR="00066D8B" w:rsidRPr="00A62782" w:rsidRDefault="00066D8B" w:rsidP="00066D8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color w:val="000000"/>
          <w:szCs w:val="24"/>
        </w:rPr>
        <w:t xml:space="preserve">On January 22, 2013, CHS Inc. </w:t>
      </w:r>
      <w:proofErr w:type="gramStart"/>
      <w:r w:rsidRPr="00A62782">
        <w:rPr>
          <w:rFonts w:ascii="Garamond" w:hAnsi="Garamond"/>
          <w:color w:val="000000"/>
          <w:szCs w:val="24"/>
        </w:rPr>
        <w:t>submitted an application</w:t>
      </w:r>
      <w:proofErr w:type="gramEnd"/>
      <w:r w:rsidRPr="00A62782">
        <w:rPr>
          <w:rFonts w:ascii="Garamond" w:hAnsi="Garamond"/>
          <w:color w:val="000000"/>
          <w:szCs w:val="24"/>
        </w:rPr>
        <w:t xml:space="preserve"> for a modification to MAQP #1821-28</w:t>
      </w:r>
      <w:r w:rsidR="0063261A">
        <w:rPr>
          <w:rFonts w:ascii="Garamond" w:hAnsi="Garamond"/>
          <w:color w:val="000000"/>
          <w:szCs w:val="24"/>
        </w:rPr>
        <w:t xml:space="preserve">. </w:t>
      </w:r>
      <w:r w:rsidRPr="00A62782">
        <w:rPr>
          <w:rFonts w:ascii="Garamond" w:hAnsi="Garamond"/>
          <w:color w:val="000000"/>
          <w:szCs w:val="24"/>
        </w:rPr>
        <w:t>As a result of the Mild Hydrocracker Project, the quantity of gasoil converted to diesel will generally increase and the quantity converted to gasoline will generally decrease</w:t>
      </w:r>
      <w:r w:rsidR="0063261A">
        <w:rPr>
          <w:rFonts w:ascii="Garamond" w:hAnsi="Garamond"/>
          <w:color w:val="000000"/>
          <w:szCs w:val="24"/>
        </w:rPr>
        <w:t xml:space="preserve">. </w:t>
      </w:r>
      <w:r w:rsidRPr="00A62782">
        <w:rPr>
          <w:rFonts w:ascii="Garamond" w:hAnsi="Garamond"/>
          <w:color w:val="000000"/>
          <w:szCs w:val="24"/>
        </w:rPr>
        <w:t>This will result in a lower rate of gasoline production at the FCCU and the downstream Alkylation Unit</w:t>
      </w:r>
      <w:r w:rsidR="0063261A">
        <w:rPr>
          <w:rFonts w:ascii="Garamond" w:hAnsi="Garamond"/>
          <w:color w:val="000000"/>
          <w:szCs w:val="24"/>
        </w:rPr>
        <w:t xml:space="preserve">. </w:t>
      </w:r>
      <w:r w:rsidRPr="00A62782">
        <w:rPr>
          <w:rFonts w:ascii="Garamond" w:hAnsi="Garamond"/>
          <w:color w:val="000000"/>
          <w:szCs w:val="24"/>
        </w:rPr>
        <w:t xml:space="preserve">According to CHS, these refinery gasoline component streams have relatively </w:t>
      </w:r>
      <w:proofErr w:type="gramStart"/>
      <w:r w:rsidRPr="00A62782">
        <w:rPr>
          <w:rFonts w:ascii="Garamond" w:hAnsi="Garamond"/>
          <w:color w:val="000000"/>
          <w:szCs w:val="24"/>
        </w:rPr>
        <w:t>high octane</w:t>
      </w:r>
      <w:proofErr w:type="gramEnd"/>
      <w:r w:rsidRPr="00A62782">
        <w:rPr>
          <w:rFonts w:ascii="Garamond" w:hAnsi="Garamond"/>
          <w:color w:val="000000"/>
          <w:szCs w:val="24"/>
        </w:rPr>
        <w:t xml:space="preserve"> ratings and are typically blended with gasoline component steams that have lower octane ratings to meet product octane specifications</w:t>
      </w:r>
      <w:r w:rsidR="0063261A">
        <w:rPr>
          <w:rFonts w:ascii="Garamond" w:hAnsi="Garamond"/>
          <w:color w:val="000000"/>
          <w:szCs w:val="24"/>
        </w:rPr>
        <w:t xml:space="preserve">. </w:t>
      </w:r>
      <w:r w:rsidRPr="00A62782">
        <w:rPr>
          <w:rFonts w:ascii="Garamond" w:hAnsi="Garamond"/>
          <w:color w:val="000000"/>
          <w:szCs w:val="24"/>
        </w:rPr>
        <w:t xml:space="preserve">CHS has determined that there may be times following the Mild Hydrocracker Project’s startup that the refinery will not be able to produce enough of the </w:t>
      </w:r>
      <w:proofErr w:type="gramStart"/>
      <w:r w:rsidRPr="00A62782">
        <w:rPr>
          <w:rFonts w:ascii="Garamond" w:hAnsi="Garamond"/>
          <w:color w:val="000000"/>
          <w:szCs w:val="24"/>
        </w:rPr>
        <w:t>higher octane</w:t>
      </w:r>
      <w:proofErr w:type="gramEnd"/>
      <w:r w:rsidRPr="00A62782">
        <w:rPr>
          <w:rFonts w:ascii="Garamond" w:hAnsi="Garamond"/>
          <w:color w:val="000000"/>
          <w:szCs w:val="24"/>
        </w:rPr>
        <w:t xml:space="preserve"> gasoline components necessary to meet the minimum octane product specifications</w:t>
      </w:r>
      <w:r w:rsidR="0063261A">
        <w:rPr>
          <w:rFonts w:ascii="Garamond" w:hAnsi="Garamond"/>
          <w:color w:val="000000"/>
          <w:szCs w:val="24"/>
        </w:rPr>
        <w:t xml:space="preserve">. </w:t>
      </w:r>
      <w:r w:rsidRPr="00A62782">
        <w:rPr>
          <w:rFonts w:ascii="Garamond" w:hAnsi="Garamond"/>
          <w:color w:val="000000"/>
          <w:szCs w:val="24"/>
        </w:rPr>
        <w:t xml:space="preserve">As a result, CHS proposed to complete the Gasoline Component Unloading Project as included within the January 22, </w:t>
      </w:r>
      <w:r w:rsidR="00406D9B" w:rsidRPr="00A62782">
        <w:rPr>
          <w:rFonts w:ascii="Garamond" w:hAnsi="Garamond"/>
          <w:color w:val="000000"/>
          <w:szCs w:val="24"/>
        </w:rPr>
        <w:t>2013,</w:t>
      </w:r>
      <w:r w:rsidRPr="00A62782">
        <w:rPr>
          <w:rFonts w:ascii="Garamond" w:hAnsi="Garamond"/>
          <w:color w:val="000000"/>
          <w:szCs w:val="24"/>
        </w:rPr>
        <w:t xml:space="preserve"> application</w:t>
      </w:r>
      <w:r w:rsidR="0063261A">
        <w:rPr>
          <w:rFonts w:ascii="Garamond" w:hAnsi="Garamond"/>
          <w:color w:val="000000"/>
          <w:szCs w:val="24"/>
        </w:rPr>
        <w:t xml:space="preserve">. </w:t>
      </w:r>
      <w:r w:rsidRPr="00A62782">
        <w:rPr>
          <w:rFonts w:ascii="Garamond" w:hAnsi="Garamond"/>
          <w:szCs w:val="24"/>
        </w:rPr>
        <w:t>CHS also indicated that the impact from the MHC Project is not the only justification for completing the Gasoline Component Unloading Project</w:t>
      </w:r>
      <w:r w:rsidR="0063261A">
        <w:rPr>
          <w:rFonts w:ascii="Garamond" w:hAnsi="Garamond"/>
          <w:szCs w:val="24"/>
        </w:rPr>
        <w:t xml:space="preserve">. </w:t>
      </w:r>
      <w:r w:rsidRPr="00A62782">
        <w:rPr>
          <w:rFonts w:ascii="Garamond" w:hAnsi="Garamond"/>
          <w:szCs w:val="24"/>
        </w:rPr>
        <w:t>CHS anticipates that there may be other market-driven factors that will require CHS to increase or decrease the octane rating of its gasoline product in the future.</w:t>
      </w:r>
    </w:p>
    <w:p w14:paraId="7541DB2C" w14:textId="77777777" w:rsidR="001E583E" w:rsidRPr="00A62782" w:rsidRDefault="001E583E"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7A82138D" w14:textId="5F37B019" w:rsidR="00066D8B" w:rsidRPr="00A62782" w:rsidRDefault="00066D8B" w:rsidP="00066D8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 xml:space="preserve">The January 22, </w:t>
      </w:r>
      <w:r w:rsidR="00406D9B" w:rsidRPr="00A62782">
        <w:rPr>
          <w:rFonts w:ascii="Garamond" w:hAnsi="Garamond"/>
          <w:color w:val="000000"/>
          <w:szCs w:val="24"/>
        </w:rPr>
        <w:t>2013,</w:t>
      </w:r>
      <w:r w:rsidRPr="00A62782">
        <w:rPr>
          <w:rFonts w:ascii="Garamond" w:hAnsi="Garamond"/>
          <w:color w:val="000000"/>
          <w:szCs w:val="24"/>
        </w:rPr>
        <w:t xml:space="preserve"> application contained information necessary to incorporate permit changes associated with CHS’s proposal to install the facilities necessary to unload various gasoline components from railcars to existing storage tanks such that these components can be blended into refinery products</w:t>
      </w:r>
      <w:r w:rsidR="0063261A">
        <w:rPr>
          <w:rFonts w:ascii="Garamond" w:hAnsi="Garamond"/>
          <w:color w:val="000000"/>
          <w:szCs w:val="24"/>
        </w:rPr>
        <w:t xml:space="preserve">. </w:t>
      </w:r>
      <w:r w:rsidRPr="00A62782">
        <w:rPr>
          <w:rFonts w:ascii="Garamond" w:hAnsi="Garamond"/>
          <w:color w:val="000000"/>
          <w:szCs w:val="24"/>
        </w:rPr>
        <w:t>The Gasoline Component Unloading project is considered an aggregate part of the previously approved Mild Hydrocracker Project and therefore, was evaluated as such for purposes of determining its regulatory applicability with respect to PSD applicability.</w:t>
      </w:r>
    </w:p>
    <w:p w14:paraId="6B351011" w14:textId="77777777" w:rsidR="00066D8B" w:rsidRPr="00A62782" w:rsidRDefault="00066D8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6DB64227" w14:textId="77777777" w:rsidR="00066D8B" w:rsidRPr="00A62782" w:rsidRDefault="00066D8B" w:rsidP="00066D8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 xml:space="preserve">In addition to the proposed Gasoline Component Unloading project, CHS also requested the following changes to BACT permit conditions and monitoring </w:t>
      </w:r>
      <w:r w:rsidRPr="00A62782">
        <w:rPr>
          <w:rFonts w:ascii="Garamond" w:hAnsi="Garamond"/>
          <w:color w:val="000000"/>
          <w:szCs w:val="24"/>
        </w:rPr>
        <w:lastRenderedPageBreak/>
        <w:t>requirements associated with the H-1001 Reformer Heater, FCC Charge Heater, and Gasoline and Distillate Truck Loading Rack VCU.</w:t>
      </w:r>
    </w:p>
    <w:p w14:paraId="0414B441" w14:textId="77777777" w:rsidR="00066D8B" w:rsidRPr="00A62782" w:rsidRDefault="00066D8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2953CC40" w14:textId="1896660E" w:rsidR="00066D8B" w:rsidRPr="00A62782" w:rsidRDefault="00066D8B" w:rsidP="00312AD8">
      <w:pPr>
        <w:pStyle w:val="ListParagraph"/>
        <w:keepNext/>
        <w:keepLines/>
        <w:widowControl/>
        <w:numPr>
          <w:ilvl w:val="0"/>
          <w:numId w:val="70"/>
        </w:numPr>
        <w:tabs>
          <w:tab w:val="left" w:pos="-1080"/>
          <w:tab w:val="left" w:pos="-720"/>
        </w:tabs>
        <w:ind w:left="1800"/>
        <w:rPr>
          <w:rFonts w:ascii="Garamond" w:hAnsi="Garamond"/>
          <w:i/>
          <w:color w:val="000000"/>
          <w:szCs w:val="24"/>
        </w:rPr>
      </w:pPr>
      <w:r w:rsidRPr="00A62782">
        <w:rPr>
          <w:rFonts w:ascii="Garamond" w:hAnsi="Garamond"/>
          <w:color w:val="000000"/>
          <w:szCs w:val="24"/>
        </w:rPr>
        <w:t>For H-1001 and the FCC Charge Heater, CHS requested that permit conditions expressed in terms of MMBtu be removed from the permit and that permit limits in terms of mass (</w:t>
      </w:r>
      <w:r w:rsidR="0063261A" w:rsidRPr="00A62782">
        <w:rPr>
          <w:rFonts w:ascii="Garamond" w:hAnsi="Garamond"/>
          <w:color w:val="000000"/>
          <w:szCs w:val="24"/>
        </w:rPr>
        <w:t>i.e.,</w:t>
      </w:r>
      <w:r w:rsidRPr="00A62782">
        <w:rPr>
          <w:rFonts w:ascii="Garamond" w:hAnsi="Garamond"/>
          <w:color w:val="000000"/>
          <w:szCs w:val="24"/>
        </w:rPr>
        <w:t xml:space="preserve"> lb/hr and tons per rolling 12-calendar month total) be maintained.</w:t>
      </w:r>
    </w:p>
    <w:p w14:paraId="7F12AA21" w14:textId="5A017122" w:rsidR="004703B3" w:rsidRDefault="004703B3">
      <w:pPr>
        <w:widowControl/>
        <w:rPr>
          <w:rFonts w:ascii="Garamond" w:hAnsi="Garamond"/>
          <w:color w:val="000000"/>
          <w:szCs w:val="24"/>
        </w:rPr>
      </w:pPr>
    </w:p>
    <w:p w14:paraId="47AD07D6" w14:textId="77777777" w:rsidR="005E2469" w:rsidRPr="00A62782" w:rsidRDefault="00066D8B" w:rsidP="007E3FD3">
      <w:pPr>
        <w:pStyle w:val="ListParagraph"/>
        <w:widowControl/>
        <w:tabs>
          <w:tab w:val="left" w:pos="-1080"/>
          <w:tab w:val="left" w:pos="-720"/>
        </w:tabs>
        <w:ind w:left="1800"/>
        <w:rPr>
          <w:rFonts w:ascii="Garamond" w:hAnsi="Garamond"/>
          <w:color w:val="000000"/>
          <w:szCs w:val="24"/>
        </w:rPr>
      </w:pPr>
      <w:r w:rsidRPr="00A62782">
        <w:rPr>
          <w:rFonts w:ascii="Garamond" w:hAnsi="Garamond"/>
          <w:color w:val="000000"/>
          <w:szCs w:val="24"/>
        </w:rPr>
        <w:t>CHS offered the following explanation for removal of these permit conditions:</w:t>
      </w:r>
    </w:p>
    <w:p w14:paraId="5412651F" w14:textId="77777777" w:rsidR="005E2469" w:rsidRPr="00A62782" w:rsidRDefault="005E2469" w:rsidP="005E2469">
      <w:pPr>
        <w:pStyle w:val="ListParagraph"/>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color w:val="000000"/>
          <w:szCs w:val="24"/>
        </w:rPr>
      </w:pPr>
    </w:p>
    <w:p w14:paraId="60BE41EF" w14:textId="407A8189" w:rsidR="00066D8B" w:rsidRPr="00A62782" w:rsidRDefault="00066D8B" w:rsidP="008120AD">
      <w:pPr>
        <w:pStyle w:val="ListParagraph"/>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i/>
          <w:color w:val="000000"/>
          <w:szCs w:val="24"/>
        </w:rPr>
      </w:pPr>
      <w:r w:rsidRPr="00A62782">
        <w:rPr>
          <w:rFonts w:ascii="Garamond" w:hAnsi="Garamond"/>
          <w:i/>
          <w:color w:val="000000"/>
          <w:szCs w:val="24"/>
        </w:rPr>
        <w:t>The H-1001 Reformer Heater utilizes two fuel sources</w:t>
      </w:r>
      <w:r w:rsidR="0063261A">
        <w:rPr>
          <w:rFonts w:ascii="Garamond" w:hAnsi="Garamond"/>
          <w:i/>
          <w:color w:val="000000"/>
          <w:szCs w:val="24"/>
        </w:rPr>
        <w:t xml:space="preserve">. </w:t>
      </w:r>
      <w:r w:rsidRPr="00A62782">
        <w:rPr>
          <w:rFonts w:ascii="Garamond" w:hAnsi="Garamond"/>
          <w:i/>
          <w:color w:val="000000"/>
          <w:szCs w:val="24"/>
        </w:rPr>
        <w:t xml:space="preserve">The PSA tailgas fuel stream is generated within the 1000 Unit Hydrogen Plant and supplies </w:t>
      </w:r>
      <w:proofErr w:type="gramStart"/>
      <w:r w:rsidRPr="00A62782">
        <w:rPr>
          <w:rFonts w:ascii="Garamond" w:hAnsi="Garamond"/>
          <w:i/>
          <w:color w:val="000000"/>
          <w:szCs w:val="24"/>
        </w:rPr>
        <w:t xml:space="preserve">the majority </w:t>
      </w:r>
      <w:r w:rsidR="00B305F4" w:rsidRPr="00A62782">
        <w:rPr>
          <w:rFonts w:ascii="Garamond" w:hAnsi="Garamond"/>
          <w:i/>
          <w:color w:val="000000"/>
          <w:szCs w:val="24"/>
        </w:rPr>
        <w:t>of</w:t>
      </w:r>
      <w:proofErr w:type="gramEnd"/>
      <w:r w:rsidRPr="00A62782">
        <w:rPr>
          <w:rFonts w:ascii="Garamond" w:hAnsi="Garamond"/>
          <w:i/>
          <w:color w:val="000000"/>
          <w:szCs w:val="24"/>
        </w:rPr>
        <w:t xml:space="preserve"> the fuel required by the heater during normal operation</w:t>
      </w:r>
      <w:r w:rsidR="0063261A">
        <w:rPr>
          <w:rFonts w:ascii="Garamond" w:hAnsi="Garamond"/>
          <w:i/>
          <w:color w:val="000000"/>
          <w:szCs w:val="24"/>
        </w:rPr>
        <w:t xml:space="preserve">. </w:t>
      </w:r>
      <w:r w:rsidRPr="00A62782">
        <w:rPr>
          <w:rFonts w:ascii="Garamond" w:hAnsi="Garamond"/>
          <w:i/>
          <w:color w:val="000000"/>
          <w:szCs w:val="24"/>
        </w:rPr>
        <w:t xml:space="preserve">The supplemental fuel </w:t>
      </w:r>
      <w:r w:rsidR="00894D55" w:rsidRPr="00A62782">
        <w:rPr>
          <w:rFonts w:ascii="Garamond" w:hAnsi="Garamond"/>
          <w:i/>
          <w:color w:val="000000"/>
          <w:szCs w:val="24"/>
        </w:rPr>
        <w:t>source</w:t>
      </w:r>
      <w:r w:rsidRPr="00A62782">
        <w:rPr>
          <w:rFonts w:ascii="Garamond" w:hAnsi="Garamond"/>
          <w:i/>
          <w:color w:val="000000"/>
          <w:szCs w:val="24"/>
        </w:rPr>
        <w:t xml:space="preserve"> is either refinery fuel gas (RFG) or natural gas</w:t>
      </w:r>
      <w:r w:rsidR="0063261A">
        <w:rPr>
          <w:rFonts w:ascii="Garamond" w:hAnsi="Garamond"/>
          <w:i/>
          <w:color w:val="000000"/>
          <w:szCs w:val="24"/>
        </w:rPr>
        <w:t xml:space="preserve">. </w:t>
      </w:r>
      <w:r w:rsidRPr="00A62782">
        <w:rPr>
          <w:rFonts w:ascii="Garamond" w:hAnsi="Garamond"/>
          <w:i/>
          <w:color w:val="000000"/>
          <w:szCs w:val="24"/>
        </w:rPr>
        <w:t>The RFG has a relatively consistent BTU content and is monitored through existing systems including an online process GC (i.e. not a CEM) and lab analysis of grab samples such that the composition and subsequently the BTU content of the RFG is characterized on a regular basis</w:t>
      </w:r>
      <w:r w:rsidR="0063261A">
        <w:rPr>
          <w:rFonts w:ascii="Garamond" w:hAnsi="Garamond"/>
          <w:i/>
          <w:color w:val="000000"/>
          <w:szCs w:val="24"/>
        </w:rPr>
        <w:t xml:space="preserve">. </w:t>
      </w:r>
      <w:r w:rsidRPr="00A62782">
        <w:rPr>
          <w:rFonts w:ascii="Garamond" w:hAnsi="Garamond"/>
          <w:i/>
          <w:color w:val="000000"/>
          <w:szCs w:val="24"/>
        </w:rPr>
        <w:t>In contrast, the PSA tailgas fuel stream has a BTU content that can vary significantly over the course of a day or week</w:t>
      </w:r>
      <w:r w:rsidR="0063261A">
        <w:rPr>
          <w:rFonts w:ascii="Garamond" w:hAnsi="Garamond"/>
          <w:i/>
          <w:color w:val="000000"/>
          <w:szCs w:val="24"/>
        </w:rPr>
        <w:t xml:space="preserve">. </w:t>
      </w:r>
      <w:r w:rsidRPr="00A62782">
        <w:rPr>
          <w:rFonts w:ascii="Garamond" w:hAnsi="Garamond"/>
          <w:i/>
          <w:color w:val="000000"/>
          <w:szCs w:val="24"/>
        </w:rPr>
        <w:t>Additionally, it does not have an online GC or a reliable grab sampling system such that its BTU content can be characterized in a frequent or accurate enough manner to be useful in assuring compliance with limits based on short term measurements of the fuel BTU content</w:t>
      </w:r>
      <w:r w:rsidR="0063261A">
        <w:rPr>
          <w:rFonts w:ascii="Garamond" w:hAnsi="Garamond"/>
          <w:i/>
          <w:color w:val="000000"/>
          <w:szCs w:val="24"/>
        </w:rPr>
        <w:t xml:space="preserve">. </w:t>
      </w:r>
      <w:r w:rsidRPr="00A62782">
        <w:rPr>
          <w:rFonts w:ascii="Garamond" w:hAnsi="Garamond"/>
          <w:i/>
          <w:color w:val="000000"/>
          <w:szCs w:val="24"/>
        </w:rPr>
        <w:t>CHS estimates that due to the sampling issues only 20% of the samples collected of the 1000 Unit PSA tailgas are valid samples</w:t>
      </w:r>
      <w:r w:rsidR="0063261A">
        <w:rPr>
          <w:rFonts w:ascii="Garamond" w:hAnsi="Garamond"/>
          <w:i/>
          <w:color w:val="000000"/>
          <w:szCs w:val="24"/>
        </w:rPr>
        <w:t xml:space="preserve">. </w:t>
      </w:r>
      <w:r w:rsidRPr="00A62782">
        <w:rPr>
          <w:rFonts w:ascii="Garamond" w:hAnsi="Garamond"/>
          <w:i/>
          <w:color w:val="000000"/>
          <w:szCs w:val="24"/>
        </w:rPr>
        <w:t>In consideration of this issue, CHS proposed in the comments to the Preliminary Determination for MAQP #1821-27 that a stack flue gas flow rate monitor be installed for use along with the existing NOx and CO CEM to demonstrate compliance with mass emission limits in place of the proposed limits expressed in terms of MMBtu</w:t>
      </w:r>
      <w:r w:rsidR="0063261A">
        <w:rPr>
          <w:rFonts w:ascii="Garamond" w:hAnsi="Garamond"/>
          <w:i/>
          <w:color w:val="000000"/>
          <w:szCs w:val="24"/>
        </w:rPr>
        <w:t xml:space="preserve">. </w:t>
      </w:r>
      <w:r w:rsidRPr="00A62782">
        <w:rPr>
          <w:rFonts w:ascii="Garamond" w:hAnsi="Garamond"/>
          <w:i/>
          <w:color w:val="000000"/>
          <w:szCs w:val="24"/>
        </w:rPr>
        <w:t>CHS believes this approach is appropriate for the following reasons:</w:t>
      </w:r>
    </w:p>
    <w:p w14:paraId="7DF44856" w14:textId="77777777" w:rsidR="00066D8B" w:rsidRPr="00A62782" w:rsidRDefault="00066D8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1F87F545" w14:textId="77777777" w:rsidR="00066D8B" w:rsidRPr="00A62782" w:rsidRDefault="00066D8B" w:rsidP="00312AD8">
      <w:pPr>
        <w:pStyle w:val="ListParagraph"/>
        <w:widowControl/>
        <w:numPr>
          <w:ilvl w:val="1"/>
          <w:numId w:val="70"/>
        </w:num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1800"/>
        <w:rPr>
          <w:rFonts w:ascii="Garamond" w:hAnsi="Garamond"/>
          <w:i/>
          <w:color w:val="000000"/>
          <w:szCs w:val="24"/>
        </w:rPr>
      </w:pPr>
      <w:r w:rsidRPr="00A62782">
        <w:rPr>
          <w:rFonts w:ascii="Garamond" w:hAnsi="Garamond"/>
          <w:i/>
          <w:color w:val="000000"/>
          <w:szCs w:val="24"/>
        </w:rPr>
        <w:t xml:space="preserve">The proposed mass emission limits were derived by simply multiplying the MMBtu-based limits </w:t>
      </w:r>
      <w:proofErr w:type="gramStart"/>
      <w:r w:rsidRPr="00A62782">
        <w:rPr>
          <w:rFonts w:ascii="Garamond" w:hAnsi="Garamond"/>
          <w:i/>
          <w:color w:val="000000"/>
          <w:szCs w:val="24"/>
        </w:rPr>
        <w:t>together;</w:t>
      </w:r>
      <w:proofErr w:type="gramEnd"/>
    </w:p>
    <w:p w14:paraId="3DD90C71" w14:textId="77777777" w:rsidR="00066D8B" w:rsidRPr="00A62782" w:rsidRDefault="00066D8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4ABF239E" w14:textId="1200AAD4" w:rsidR="00066D8B" w:rsidRPr="00A62782" w:rsidRDefault="00066D8B" w:rsidP="00312AD8">
      <w:pPr>
        <w:pStyle w:val="ListParagraph"/>
        <w:widowControl/>
        <w:numPr>
          <w:ilvl w:val="1"/>
          <w:numId w:val="70"/>
        </w:num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1800"/>
        <w:rPr>
          <w:rFonts w:ascii="Garamond" w:hAnsi="Garamond"/>
          <w:i/>
          <w:color w:val="000000"/>
          <w:szCs w:val="24"/>
        </w:rPr>
      </w:pPr>
      <w:r w:rsidRPr="00A62782">
        <w:rPr>
          <w:rFonts w:ascii="Garamond" w:hAnsi="Garamond"/>
          <w:i/>
          <w:color w:val="000000"/>
          <w:szCs w:val="24"/>
        </w:rPr>
        <w:t xml:space="preserve">The mass limits better accomplish the goal of restricting the </w:t>
      </w:r>
      <w:r w:rsidR="00406D9B" w:rsidRPr="00A62782">
        <w:rPr>
          <w:rFonts w:ascii="Garamond" w:hAnsi="Garamond"/>
          <w:i/>
          <w:color w:val="000000"/>
          <w:szCs w:val="24"/>
        </w:rPr>
        <w:t>short- and long-term</w:t>
      </w:r>
      <w:r w:rsidRPr="00A62782">
        <w:rPr>
          <w:rFonts w:ascii="Garamond" w:hAnsi="Garamond"/>
          <w:i/>
          <w:color w:val="000000"/>
          <w:szCs w:val="24"/>
        </w:rPr>
        <w:t xml:space="preserve"> emissions from the H-1001 Reformer Heater </w:t>
      </w:r>
      <w:proofErr w:type="gramStart"/>
      <w:r w:rsidRPr="00A62782">
        <w:rPr>
          <w:rFonts w:ascii="Garamond" w:hAnsi="Garamond"/>
          <w:i/>
          <w:color w:val="000000"/>
          <w:szCs w:val="24"/>
        </w:rPr>
        <w:t>through the use of</w:t>
      </w:r>
      <w:proofErr w:type="gramEnd"/>
      <w:r w:rsidRPr="00A62782">
        <w:rPr>
          <w:rFonts w:ascii="Garamond" w:hAnsi="Garamond"/>
          <w:i/>
          <w:color w:val="000000"/>
          <w:szCs w:val="24"/>
        </w:rPr>
        <w:t xml:space="preserve"> continuous concentration and flow monitors rather than determining an average of </w:t>
      </w:r>
      <w:proofErr w:type="gramStart"/>
      <w:r w:rsidRPr="00A62782">
        <w:rPr>
          <w:rFonts w:ascii="Garamond" w:hAnsi="Garamond"/>
          <w:i/>
          <w:color w:val="000000"/>
          <w:szCs w:val="24"/>
        </w:rPr>
        <w:t>a number of</w:t>
      </w:r>
      <w:proofErr w:type="gramEnd"/>
      <w:r w:rsidRPr="00A62782">
        <w:rPr>
          <w:rFonts w:ascii="Garamond" w:hAnsi="Garamond"/>
          <w:i/>
          <w:color w:val="000000"/>
          <w:szCs w:val="24"/>
        </w:rPr>
        <w:t xml:space="preserve"> grab samples; and</w:t>
      </w:r>
    </w:p>
    <w:p w14:paraId="21C632B3" w14:textId="77777777" w:rsidR="00066D8B" w:rsidRPr="00A62782" w:rsidRDefault="00066D8B" w:rsidP="00967C7E">
      <w:pPr>
        <w:pStyle w:val="ListParagraph"/>
        <w:ind w:left="0"/>
        <w:rPr>
          <w:rFonts w:ascii="Garamond" w:hAnsi="Garamond"/>
          <w:color w:val="000000"/>
          <w:szCs w:val="24"/>
        </w:rPr>
      </w:pPr>
    </w:p>
    <w:p w14:paraId="4B93CFBF" w14:textId="77777777" w:rsidR="00066D8B" w:rsidRPr="00A62782" w:rsidRDefault="00066D8B" w:rsidP="00312AD8">
      <w:pPr>
        <w:pStyle w:val="ListParagraph"/>
        <w:widowControl/>
        <w:numPr>
          <w:ilvl w:val="1"/>
          <w:numId w:val="7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Garamond" w:hAnsi="Garamond"/>
          <w:i/>
          <w:color w:val="000000"/>
          <w:szCs w:val="24"/>
        </w:rPr>
      </w:pPr>
      <w:r w:rsidRPr="00A62782">
        <w:rPr>
          <w:rFonts w:ascii="Garamond" w:hAnsi="Garamond"/>
          <w:i/>
          <w:color w:val="000000"/>
          <w:szCs w:val="24"/>
        </w:rPr>
        <w:t xml:space="preserve">The mass limits are expressed in terms the CHS Operations staff </w:t>
      </w:r>
      <w:proofErr w:type="gramStart"/>
      <w:r w:rsidRPr="00A62782">
        <w:rPr>
          <w:rFonts w:ascii="Garamond" w:hAnsi="Garamond"/>
          <w:i/>
          <w:color w:val="000000"/>
          <w:szCs w:val="24"/>
        </w:rPr>
        <w:t>has the ability to</w:t>
      </w:r>
      <w:proofErr w:type="gramEnd"/>
      <w:r w:rsidRPr="00A62782">
        <w:rPr>
          <w:rFonts w:ascii="Garamond" w:hAnsi="Garamond"/>
          <w:i/>
          <w:color w:val="000000"/>
          <w:szCs w:val="24"/>
        </w:rPr>
        <w:t xml:space="preserve"> monitor </w:t>
      </w:r>
      <w:proofErr w:type="gramStart"/>
      <w:r w:rsidRPr="00A62782">
        <w:rPr>
          <w:rFonts w:ascii="Garamond" w:hAnsi="Garamond"/>
          <w:i/>
          <w:color w:val="000000"/>
          <w:szCs w:val="24"/>
        </w:rPr>
        <w:t>in order to</w:t>
      </w:r>
      <w:proofErr w:type="gramEnd"/>
      <w:r w:rsidRPr="00A62782">
        <w:rPr>
          <w:rFonts w:ascii="Garamond" w:hAnsi="Garamond"/>
          <w:i/>
          <w:color w:val="000000"/>
          <w:szCs w:val="24"/>
        </w:rPr>
        <w:t xml:space="preserve"> ensure continuous and ongoing compliance.</w:t>
      </w:r>
    </w:p>
    <w:p w14:paraId="0095C09C" w14:textId="77777777" w:rsidR="00066D8B" w:rsidRPr="00A62782" w:rsidRDefault="00066D8B" w:rsidP="00967C7E">
      <w:pPr>
        <w:pStyle w:val="ListParagraph"/>
        <w:ind w:left="0"/>
        <w:rPr>
          <w:rFonts w:ascii="Garamond" w:hAnsi="Garamond"/>
          <w:color w:val="000000"/>
          <w:szCs w:val="24"/>
        </w:rPr>
      </w:pPr>
    </w:p>
    <w:p w14:paraId="0C0ADB92" w14:textId="34F63F6C" w:rsidR="00066D8B" w:rsidRPr="00A62782" w:rsidRDefault="00066D8B" w:rsidP="00680886">
      <w:pPr>
        <w:pStyle w:val="ListParagraph"/>
        <w:widowControl/>
        <w:tabs>
          <w:tab w:val="left" w:pos="-1080"/>
          <w:tab w:val="left" w:pos="-720"/>
          <w:tab w:val="left" w:pos="0"/>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 xml:space="preserve">As requested,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removed the permit conditions expressed in terms of MMBtu for the H-1001 Reformer Heater and the FCC Charge Heater.</w:t>
      </w:r>
    </w:p>
    <w:p w14:paraId="17961AAD" w14:textId="77777777" w:rsidR="00066D8B" w:rsidRPr="00A62782" w:rsidRDefault="00066D8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748A2B62" w14:textId="2273F8A0" w:rsidR="007A3B7F" w:rsidRPr="00A62782" w:rsidRDefault="00066D8B" w:rsidP="00312AD8">
      <w:pPr>
        <w:pStyle w:val="ListParagraph"/>
        <w:widowControl/>
        <w:numPr>
          <w:ilvl w:val="0"/>
          <w:numId w:val="70"/>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800"/>
        <w:rPr>
          <w:rFonts w:ascii="Garamond" w:hAnsi="Garamond"/>
          <w:i/>
          <w:color w:val="000000"/>
          <w:szCs w:val="24"/>
        </w:rPr>
      </w:pPr>
      <w:r w:rsidRPr="00A62782">
        <w:rPr>
          <w:rFonts w:ascii="Garamond" w:hAnsi="Garamond"/>
          <w:color w:val="000000"/>
          <w:szCs w:val="24"/>
        </w:rPr>
        <w:t>As included within the application for MAQP #1821-27, CHS proposed to install a new gasoline and distillate truck loading facility, which included an associated VCU as the control device for vapors displaced from the truck during the loading process</w:t>
      </w:r>
      <w:r w:rsidR="0063261A">
        <w:rPr>
          <w:rFonts w:ascii="Garamond" w:hAnsi="Garamond"/>
          <w:color w:val="000000"/>
          <w:szCs w:val="24"/>
        </w:rPr>
        <w:t xml:space="preserve">. </w:t>
      </w:r>
      <w:r w:rsidRPr="00A62782">
        <w:rPr>
          <w:rFonts w:ascii="Garamond" w:hAnsi="Garamond"/>
          <w:color w:val="000000"/>
          <w:szCs w:val="24"/>
        </w:rPr>
        <w:t>CHS identified BACT for the loading rack as a VCU that controls VOC emissions to a maximum of 10 mg/l of gasoline product loaded</w:t>
      </w:r>
      <w:r w:rsidR="0063261A">
        <w:rPr>
          <w:rFonts w:ascii="Garamond" w:hAnsi="Garamond"/>
          <w:color w:val="000000"/>
          <w:szCs w:val="24"/>
        </w:rPr>
        <w:t xml:space="preserve">. </w:t>
      </w:r>
      <w:r w:rsidRPr="00A62782">
        <w:rPr>
          <w:rFonts w:ascii="Garamond" w:hAnsi="Garamond"/>
          <w:color w:val="000000"/>
          <w:szCs w:val="24"/>
        </w:rPr>
        <w:t>The new loading rack is subject to 40 CFR 63 Subpart CC (NESHAP for Petroleum Refineries) requirements, which requires the loading rack to the meet the requirements of 40 CFR 63 Subpart R</w:t>
      </w:r>
      <w:r w:rsidR="0063261A">
        <w:rPr>
          <w:rFonts w:ascii="Garamond" w:hAnsi="Garamond"/>
          <w:color w:val="000000"/>
          <w:szCs w:val="24"/>
        </w:rPr>
        <w:t xml:space="preserve">. </w:t>
      </w:r>
      <w:r w:rsidRPr="00A62782">
        <w:rPr>
          <w:rFonts w:ascii="Garamond" w:hAnsi="Garamond"/>
          <w:color w:val="000000"/>
          <w:szCs w:val="24"/>
        </w:rPr>
        <w:t xml:space="preserve">CHS requested that the BACT permit </w:t>
      </w:r>
      <w:r w:rsidRPr="00A62782">
        <w:rPr>
          <w:rFonts w:ascii="Garamond" w:hAnsi="Garamond"/>
          <w:color w:val="000000"/>
          <w:szCs w:val="24"/>
        </w:rPr>
        <w:lastRenderedPageBreak/>
        <w:t>monitoring requirement be updated to more closely reflect the Subpart R requirement</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modified the condition as requested.</w:t>
      </w:r>
    </w:p>
    <w:p w14:paraId="73AF5090" w14:textId="77777777" w:rsidR="007A3B7F" w:rsidRDefault="007A3B7F" w:rsidP="00066D8B">
      <w:pPr>
        <w:widowControl/>
        <w:tabs>
          <w:tab w:val="left" w:pos="-108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7AE52E3E" w14:textId="77777777" w:rsidR="00066D8B" w:rsidRPr="007D5776" w:rsidRDefault="00066D8B" w:rsidP="00D74895">
      <w:pPr>
        <w:keepNext/>
        <w:keepLines/>
        <w:widowControl/>
        <w:autoSpaceDE w:val="0"/>
        <w:autoSpaceDN w:val="0"/>
        <w:adjustRightInd w:val="0"/>
        <w:ind w:left="1440"/>
        <w:rPr>
          <w:rFonts w:ascii="Garamond" w:hAnsi="Garamond"/>
          <w:color w:val="000000"/>
          <w:szCs w:val="24"/>
        </w:rPr>
      </w:pPr>
      <w:r w:rsidRPr="007D5776">
        <w:rPr>
          <w:rFonts w:ascii="Garamond" w:hAnsi="Garamond"/>
          <w:b/>
          <w:color w:val="000000"/>
          <w:szCs w:val="24"/>
        </w:rPr>
        <w:t>MAQP #1821-29</w:t>
      </w:r>
      <w:r w:rsidRPr="007D5776">
        <w:rPr>
          <w:rFonts w:ascii="Garamond" w:hAnsi="Garamond"/>
          <w:color w:val="000000"/>
          <w:szCs w:val="24"/>
        </w:rPr>
        <w:t xml:space="preserve"> replaced MAQP #1821-28.</w:t>
      </w:r>
    </w:p>
    <w:p w14:paraId="452BE946" w14:textId="77777777" w:rsidR="000C3CB4" w:rsidRPr="00E7295B" w:rsidRDefault="000C3CB4" w:rsidP="00D74895">
      <w:pPr>
        <w:keepNext/>
        <w:keepLines/>
        <w:widowControl/>
        <w:autoSpaceDE w:val="0"/>
        <w:autoSpaceDN w:val="0"/>
        <w:adjustRightInd w:val="0"/>
        <w:rPr>
          <w:rFonts w:ascii="Garamond" w:hAnsi="Garamond"/>
          <w:snapToGrid/>
          <w:szCs w:val="24"/>
        </w:rPr>
      </w:pPr>
    </w:p>
    <w:p w14:paraId="40A0F9DF" w14:textId="109816C1" w:rsidR="000C3CB4" w:rsidRDefault="000C3CB4" w:rsidP="00D74895">
      <w:pPr>
        <w:keepNext/>
        <w:keepLines/>
        <w:widowControl/>
        <w:tabs>
          <w:tab w:val="left" w:pos="-108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7D5776">
        <w:rPr>
          <w:rFonts w:ascii="Garamond" w:hAnsi="Garamond"/>
          <w:color w:val="000000"/>
          <w:szCs w:val="24"/>
        </w:rPr>
        <w:t xml:space="preserve">On April 15, 2013, CHS Inc. </w:t>
      </w:r>
      <w:proofErr w:type="gramStart"/>
      <w:r w:rsidRPr="007D5776">
        <w:rPr>
          <w:rFonts w:ascii="Garamond" w:hAnsi="Garamond"/>
          <w:color w:val="000000"/>
          <w:szCs w:val="24"/>
        </w:rPr>
        <w:t>submitted an application</w:t>
      </w:r>
      <w:proofErr w:type="gramEnd"/>
      <w:r w:rsidRPr="007D5776">
        <w:rPr>
          <w:rFonts w:ascii="Garamond" w:hAnsi="Garamond"/>
          <w:color w:val="000000"/>
          <w:szCs w:val="24"/>
        </w:rPr>
        <w:t xml:space="preserve"> for a modification to MAQP #1821-29</w:t>
      </w:r>
      <w:r w:rsidR="0063261A">
        <w:rPr>
          <w:rFonts w:ascii="Garamond" w:hAnsi="Garamond"/>
          <w:color w:val="000000"/>
          <w:szCs w:val="24"/>
        </w:rPr>
        <w:t xml:space="preserve">. </w:t>
      </w:r>
      <w:r w:rsidRPr="007D5776">
        <w:rPr>
          <w:rFonts w:ascii="Garamond" w:hAnsi="Garamond"/>
          <w:color w:val="000000"/>
          <w:szCs w:val="24"/>
        </w:rPr>
        <w:t>The application was submitted concurrently with CHS’s request for renewal of Operating Permit OP1821-10 and included the following:</w:t>
      </w:r>
    </w:p>
    <w:p w14:paraId="7A9EB8E0" w14:textId="77777777" w:rsidR="004B76AA" w:rsidRPr="007D5776" w:rsidRDefault="004B76AA" w:rsidP="00680886">
      <w:pPr>
        <w:widowControl/>
        <w:tabs>
          <w:tab w:val="left" w:pos="-108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3627538D" w14:textId="77777777"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40 CFR 60, Subpart J applicability updates: Conditions indicating NSPS Subpart J applicability to all CHS Refinery’s fuel gas combustion devices were updated to reflect NSPS Subpart Ja requirements, where necessary.</w:t>
      </w:r>
    </w:p>
    <w:p w14:paraId="7D7B17E5" w14:textId="77777777" w:rsidR="00D27F45" w:rsidRPr="005E2469" w:rsidRDefault="00D27F45" w:rsidP="005E2469">
      <w:pPr>
        <w:rPr>
          <w:rFonts w:ascii="Garamond" w:hAnsi="Garamond"/>
          <w:szCs w:val="24"/>
        </w:rPr>
      </w:pPr>
    </w:p>
    <w:p w14:paraId="7849FA17" w14:textId="77777777" w:rsidR="00680886" w:rsidRPr="00FA4FEE" w:rsidRDefault="000C3CB4" w:rsidP="00312AD8">
      <w:pPr>
        <w:pStyle w:val="ListParagraph"/>
        <w:numPr>
          <w:ilvl w:val="0"/>
          <w:numId w:val="70"/>
        </w:numPr>
        <w:ind w:left="1800"/>
        <w:rPr>
          <w:rFonts w:ascii="Garamond" w:hAnsi="Garamond"/>
          <w:szCs w:val="24"/>
        </w:rPr>
      </w:pPr>
      <w:r w:rsidRPr="007D5776">
        <w:rPr>
          <w:rFonts w:ascii="Garamond" w:hAnsi="Garamond"/>
          <w:szCs w:val="24"/>
        </w:rPr>
        <w:t>Clarification of 40 CFR 60, Subpart Ja applicability: Specific to Boiler #12, CHS requested that the MAQP be clarified to reflect that Boiler #12 meets the NSPS Subpart Ja definition of a “fuel gas combustion device” requiring compliance with the SO</w:t>
      </w:r>
      <w:r w:rsidRPr="007D5776">
        <w:rPr>
          <w:rFonts w:ascii="Garamond" w:hAnsi="Garamond"/>
          <w:szCs w:val="24"/>
          <w:vertAlign w:val="subscript"/>
        </w:rPr>
        <w:t>2</w:t>
      </w:r>
      <w:r w:rsidRPr="007D5776">
        <w:rPr>
          <w:rFonts w:ascii="Garamond" w:hAnsi="Garamond"/>
          <w:szCs w:val="24"/>
        </w:rPr>
        <w:t xml:space="preserve"> emission limit or the H</w:t>
      </w:r>
      <w:r w:rsidRPr="007D5776">
        <w:rPr>
          <w:rFonts w:ascii="Garamond" w:hAnsi="Garamond"/>
          <w:szCs w:val="24"/>
          <w:vertAlign w:val="subscript"/>
        </w:rPr>
        <w:t>2</w:t>
      </w:r>
      <w:r w:rsidRPr="007D5776">
        <w:rPr>
          <w:rFonts w:ascii="Garamond" w:hAnsi="Garamond"/>
          <w:szCs w:val="24"/>
        </w:rPr>
        <w:t>S in fuel gas limit.</w:t>
      </w:r>
    </w:p>
    <w:p w14:paraId="490C39C5" w14:textId="77777777" w:rsidR="000C3CB4" w:rsidRPr="005E2469" w:rsidRDefault="000C3CB4" w:rsidP="005E2469">
      <w:pPr>
        <w:rPr>
          <w:rFonts w:ascii="Garamond" w:hAnsi="Garamond"/>
          <w:szCs w:val="24"/>
        </w:rPr>
      </w:pPr>
    </w:p>
    <w:p w14:paraId="75110651" w14:textId="60022158" w:rsidR="000C3CB4" w:rsidRDefault="000C3CB4" w:rsidP="00312AD8">
      <w:pPr>
        <w:pStyle w:val="ListParagraph"/>
        <w:numPr>
          <w:ilvl w:val="0"/>
          <w:numId w:val="70"/>
        </w:numPr>
        <w:ind w:left="1800"/>
        <w:rPr>
          <w:rFonts w:ascii="Garamond" w:hAnsi="Garamond"/>
          <w:szCs w:val="24"/>
        </w:rPr>
      </w:pPr>
      <w:r w:rsidRPr="007D5776">
        <w:rPr>
          <w:rFonts w:ascii="Garamond" w:hAnsi="Garamond"/>
          <w:szCs w:val="24"/>
        </w:rPr>
        <w:t>Railcar Light Product Loa</w:t>
      </w:r>
      <w:r w:rsidR="00FE34B2">
        <w:rPr>
          <w:rFonts w:ascii="Garamond" w:hAnsi="Garamond"/>
          <w:szCs w:val="24"/>
        </w:rPr>
        <w:t xml:space="preserve">ding Rack NESHAP applicability:  </w:t>
      </w:r>
      <w:r w:rsidRPr="007D5776">
        <w:rPr>
          <w:rFonts w:ascii="Garamond" w:hAnsi="Garamond"/>
          <w:szCs w:val="24"/>
        </w:rPr>
        <w:t>Based on the facility’s SIC code, 40 CFR 63, Subpart CC applies to the light product loading racks and 40 CFR 63, Subpart R does not apply</w:t>
      </w:r>
      <w:r w:rsidR="0063261A">
        <w:rPr>
          <w:rFonts w:ascii="Garamond" w:hAnsi="Garamond"/>
          <w:szCs w:val="24"/>
        </w:rPr>
        <w:t xml:space="preserve">. </w:t>
      </w:r>
      <w:r w:rsidRPr="007D5776">
        <w:rPr>
          <w:rFonts w:ascii="Garamond" w:hAnsi="Garamond"/>
          <w:szCs w:val="24"/>
        </w:rPr>
        <w:t>CHS requested clarification of this applicability within the MAQP.</w:t>
      </w:r>
    </w:p>
    <w:p w14:paraId="2C318D1F" w14:textId="77777777" w:rsidR="00C42826" w:rsidRPr="00C42826" w:rsidRDefault="00C42826" w:rsidP="007E3FD3">
      <w:pPr>
        <w:pStyle w:val="ListParagraph"/>
        <w:ind w:left="0"/>
        <w:rPr>
          <w:rFonts w:ascii="Garamond" w:hAnsi="Garamond"/>
          <w:szCs w:val="24"/>
        </w:rPr>
      </w:pPr>
    </w:p>
    <w:p w14:paraId="2230973D" w14:textId="68BA2E6C"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 xml:space="preserve">40 CFR 60, Subpart GGGa applicability updates: </w:t>
      </w:r>
      <w:r w:rsidR="00FE34B2">
        <w:rPr>
          <w:rFonts w:ascii="Garamond" w:hAnsi="Garamond"/>
          <w:szCs w:val="24"/>
        </w:rPr>
        <w:t xml:space="preserve"> </w:t>
      </w:r>
      <w:r w:rsidRPr="007D5776">
        <w:rPr>
          <w:rFonts w:ascii="Garamond" w:hAnsi="Garamond"/>
          <w:szCs w:val="24"/>
        </w:rPr>
        <w:t>The MAQP identified applicability of NSPS Subpart GGGa to refinery fuel gas supply lines to Boiler #12</w:t>
      </w:r>
      <w:r w:rsidR="0063261A">
        <w:rPr>
          <w:rFonts w:ascii="Garamond" w:hAnsi="Garamond"/>
          <w:szCs w:val="24"/>
        </w:rPr>
        <w:t xml:space="preserve">. </w:t>
      </w:r>
      <w:r w:rsidRPr="007D5776">
        <w:rPr>
          <w:rFonts w:ascii="Garamond" w:hAnsi="Garamond"/>
          <w:szCs w:val="24"/>
        </w:rPr>
        <w:t>However, because Boiler #12 commenced construction after November 7, 2006, it is subject to NSPS Subpart GGGa.</w:t>
      </w:r>
    </w:p>
    <w:p w14:paraId="3D26BB41" w14:textId="77777777" w:rsidR="000C3CB4" w:rsidRPr="005E2469" w:rsidRDefault="000C3CB4" w:rsidP="005E2469">
      <w:pPr>
        <w:rPr>
          <w:rFonts w:ascii="Garamond" w:hAnsi="Garamond"/>
          <w:szCs w:val="24"/>
        </w:rPr>
      </w:pPr>
    </w:p>
    <w:p w14:paraId="11EA7A04" w14:textId="418FFE03"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 xml:space="preserve">40 CFR 60, Subpart VV/VVa applicability updates: </w:t>
      </w:r>
      <w:r w:rsidR="00FE34B2">
        <w:rPr>
          <w:rFonts w:ascii="Garamond" w:hAnsi="Garamond"/>
          <w:szCs w:val="24"/>
        </w:rPr>
        <w:t xml:space="preserve"> </w:t>
      </w:r>
      <w:r w:rsidRPr="007D5776">
        <w:rPr>
          <w:rFonts w:ascii="Garamond" w:hAnsi="Garamond"/>
          <w:szCs w:val="24"/>
        </w:rPr>
        <w:t>NSPS Subpart VV or VVa apply to affected facilities in the Synthetic Organic Chemical Manufacturing Industry (SOCMI)</w:t>
      </w:r>
      <w:r w:rsidR="0063261A">
        <w:rPr>
          <w:rFonts w:ascii="Garamond" w:hAnsi="Garamond"/>
          <w:szCs w:val="24"/>
        </w:rPr>
        <w:t xml:space="preserve">. </w:t>
      </w:r>
      <w:r w:rsidRPr="007D5776">
        <w:rPr>
          <w:rFonts w:ascii="Garamond" w:hAnsi="Garamond"/>
          <w:szCs w:val="24"/>
        </w:rPr>
        <w:t>The CHS refinery is not classified as a SOCMI industry</w:t>
      </w:r>
      <w:r w:rsidR="0063261A">
        <w:rPr>
          <w:rFonts w:ascii="Garamond" w:hAnsi="Garamond"/>
          <w:szCs w:val="24"/>
        </w:rPr>
        <w:t xml:space="preserve">. </w:t>
      </w:r>
      <w:r w:rsidRPr="007D5776">
        <w:rPr>
          <w:rFonts w:ascii="Garamond" w:hAnsi="Garamond"/>
          <w:szCs w:val="24"/>
        </w:rPr>
        <w:t>The LDAR rules that apply to the CHS refinery include NSPS Subparts GGG and GGGa and MACT Subpart CC</w:t>
      </w:r>
      <w:r w:rsidR="0063261A">
        <w:rPr>
          <w:rFonts w:ascii="Garamond" w:hAnsi="Garamond"/>
          <w:szCs w:val="24"/>
        </w:rPr>
        <w:t xml:space="preserve">. </w:t>
      </w:r>
      <w:r w:rsidRPr="007D5776">
        <w:rPr>
          <w:rFonts w:ascii="Garamond" w:hAnsi="Garamond"/>
          <w:szCs w:val="24"/>
        </w:rPr>
        <w:t>Each of these rules reference specific conditions in NSPS Subpart VV and VVa, CHS proposed reference only GGG or GGGa.</w:t>
      </w:r>
    </w:p>
    <w:p w14:paraId="6B57B747" w14:textId="77777777" w:rsidR="000C3CB4" w:rsidRPr="005E2469" w:rsidRDefault="000C3CB4" w:rsidP="005E2469">
      <w:pPr>
        <w:rPr>
          <w:rFonts w:ascii="Garamond" w:hAnsi="Garamond"/>
          <w:szCs w:val="24"/>
        </w:rPr>
      </w:pPr>
    </w:p>
    <w:p w14:paraId="1F1F181B" w14:textId="3479B3C5"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Consent Decree reference updates: Several conditions in the MAQP still contained references to the consent decree where obligations have been met</w:t>
      </w:r>
      <w:r w:rsidR="0063261A">
        <w:rPr>
          <w:rFonts w:ascii="Garamond" w:hAnsi="Garamond"/>
          <w:szCs w:val="24"/>
        </w:rPr>
        <w:t xml:space="preserve">. </w:t>
      </w:r>
      <w:r w:rsidRPr="007D5776">
        <w:rPr>
          <w:rFonts w:ascii="Garamond" w:hAnsi="Garamond"/>
          <w:szCs w:val="24"/>
        </w:rPr>
        <w:t>CHS requested to have these references removed.</w:t>
      </w:r>
    </w:p>
    <w:p w14:paraId="06EC7A49" w14:textId="77777777" w:rsidR="004E3FB8" w:rsidRPr="005E2469" w:rsidRDefault="004E3FB8" w:rsidP="005E2469">
      <w:pPr>
        <w:rPr>
          <w:rFonts w:ascii="Garamond" w:hAnsi="Garamond"/>
          <w:szCs w:val="24"/>
        </w:rPr>
      </w:pPr>
    </w:p>
    <w:p w14:paraId="391BF805" w14:textId="77777777"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References to Billings/Laurel SO</w:t>
      </w:r>
      <w:r w:rsidRPr="007D5776">
        <w:rPr>
          <w:rFonts w:ascii="Garamond" w:hAnsi="Garamond"/>
          <w:szCs w:val="24"/>
          <w:vertAlign w:val="subscript"/>
        </w:rPr>
        <w:t>2</w:t>
      </w:r>
      <w:r w:rsidRPr="007D5776">
        <w:rPr>
          <w:rFonts w:ascii="Garamond" w:hAnsi="Garamond"/>
          <w:szCs w:val="24"/>
        </w:rPr>
        <w:t xml:space="preserve"> Emissions Control Plan, as approved into the SIP: CHS requested corrections be made to the MAQP where the SO</w:t>
      </w:r>
      <w:r w:rsidRPr="007D5776">
        <w:rPr>
          <w:rFonts w:ascii="Garamond" w:hAnsi="Garamond"/>
          <w:szCs w:val="24"/>
          <w:vertAlign w:val="subscript"/>
        </w:rPr>
        <w:t>2</w:t>
      </w:r>
      <w:r w:rsidRPr="007D5776">
        <w:rPr>
          <w:rFonts w:ascii="Garamond" w:hAnsi="Garamond"/>
          <w:szCs w:val="24"/>
        </w:rPr>
        <w:t xml:space="preserve"> SIP was referenced incorrectly.</w:t>
      </w:r>
    </w:p>
    <w:p w14:paraId="0106A5D2" w14:textId="77777777" w:rsidR="000C3CB4" w:rsidRPr="005E2469" w:rsidRDefault="000C3CB4" w:rsidP="005E2469">
      <w:pPr>
        <w:rPr>
          <w:rFonts w:ascii="Garamond" w:hAnsi="Garamond"/>
          <w:szCs w:val="24"/>
        </w:rPr>
      </w:pPr>
    </w:p>
    <w:p w14:paraId="77142022" w14:textId="6917E00E"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w:t>
      </w:r>
      <w:r w:rsidR="009E57B9">
        <w:rPr>
          <w:rFonts w:ascii="Garamond" w:hAnsi="Garamond"/>
          <w:szCs w:val="24"/>
        </w:rPr>
        <w:t>P</w:t>
      </w:r>
      <w:r w:rsidR="009E57B9" w:rsidRPr="007D5776">
        <w:rPr>
          <w:rFonts w:ascii="Garamond" w:hAnsi="Garamond"/>
          <w:szCs w:val="24"/>
        </w:rPr>
        <w:t>lant</w:t>
      </w:r>
      <w:r w:rsidRPr="007D5776">
        <w:rPr>
          <w:rFonts w:ascii="Garamond" w:hAnsi="Garamond"/>
          <w:szCs w:val="24"/>
        </w:rPr>
        <w:t>-wide” emissions limits: Since issuance of MAQP #1821-05, inadvertently, changes have been made to the original list of emitting units to be included in these emission caps for each pollutant</w:t>
      </w:r>
      <w:r w:rsidR="0063261A">
        <w:rPr>
          <w:rFonts w:ascii="Garamond" w:hAnsi="Garamond"/>
          <w:szCs w:val="24"/>
        </w:rPr>
        <w:t xml:space="preserve">. </w:t>
      </w:r>
      <w:r w:rsidRPr="007D5776">
        <w:rPr>
          <w:rFonts w:ascii="Garamond" w:hAnsi="Garamond"/>
          <w:szCs w:val="24"/>
        </w:rPr>
        <w:t xml:space="preserve">Additionally, </w:t>
      </w:r>
      <w:proofErr w:type="gramStart"/>
      <w:r w:rsidRPr="007D5776">
        <w:rPr>
          <w:rFonts w:ascii="Garamond" w:hAnsi="Garamond"/>
          <w:szCs w:val="24"/>
        </w:rPr>
        <w:t>as a result of</w:t>
      </w:r>
      <w:proofErr w:type="gramEnd"/>
      <w:r w:rsidRPr="007D5776">
        <w:rPr>
          <w:rFonts w:ascii="Garamond" w:hAnsi="Garamond"/>
          <w:szCs w:val="24"/>
        </w:rPr>
        <w:t xml:space="preserve"> the addition and removal of various emitting units since the creation of these emission caps, the term “plant-wide” is no longer appropriate</w:t>
      </w:r>
      <w:r w:rsidR="0063261A">
        <w:rPr>
          <w:rFonts w:ascii="Garamond" w:hAnsi="Garamond"/>
          <w:szCs w:val="24"/>
        </w:rPr>
        <w:t xml:space="preserve">. </w:t>
      </w:r>
      <w:r w:rsidRPr="007D5776">
        <w:rPr>
          <w:rFonts w:ascii="Garamond" w:hAnsi="Garamond"/>
          <w:szCs w:val="24"/>
        </w:rPr>
        <w:t>CHS requested the list be corrected and the term “plant-wide” removed from the permit.</w:t>
      </w:r>
    </w:p>
    <w:p w14:paraId="5A787F75" w14:textId="57636E7D" w:rsidR="007A3B7F" w:rsidRDefault="007A3B7F" w:rsidP="005E2469">
      <w:pPr>
        <w:rPr>
          <w:rFonts w:ascii="Garamond" w:hAnsi="Garamond"/>
          <w:szCs w:val="24"/>
        </w:rPr>
      </w:pPr>
    </w:p>
    <w:p w14:paraId="5BBE9082" w14:textId="77777777" w:rsidR="000C3CB4" w:rsidRPr="007D5776" w:rsidRDefault="000C3CB4" w:rsidP="00312AD8">
      <w:pPr>
        <w:pStyle w:val="ListParagraph"/>
        <w:keepNext/>
        <w:widowControl/>
        <w:numPr>
          <w:ilvl w:val="0"/>
          <w:numId w:val="70"/>
        </w:numPr>
        <w:ind w:left="1800"/>
        <w:rPr>
          <w:rFonts w:ascii="Garamond" w:hAnsi="Garamond"/>
          <w:szCs w:val="24"/>
        </w:rPr>
      </w:pPr>
      <w:r w:rsidRPr="007D5776">
        <w:rPr>
          <w:rFonts w:ascii="Garamond" w:hAnsi="Garamond"/>
          <w:szCs w:val="24"/>
        </w:rPr>
        <w:t>Administrative Amendments: CHS requested various administrative changes be incorporated into the MAQP.</w:t>
      </w:r>
    </w:p>
    <w:p w14:paraId="38BA9F5F" w14:textId="77777777" w:rsidR="00861D55" w:rsidRPr="00300702" w:rsidRDefault="00861D55" w:rsidP="00641623">
      <w:pPr>
        <w:keepNext/>
        <w:widowControl/>
        <w:rPr>
          <w:rFonts w:ascii="Garamond" w:hAnsi="Garamond"/>
          <w:szCs w:val="24"/>
        </w:rPr>
      </w:pPr>
    </w:p>
    <w:p w14:paraId="6A80D8AD" w14:textId="77777777" w:rsidR="000C3CB4" w:rsidRPr="007D5776" w:rsidRDefault="000C3CB4" w:rsidP="00641623">
      <w:pPr>
        <w:keepNext/>
        <w:widowControl/>
        <w:ind w:left="1440"/>
        <w:rPr>
          <w:rFonts w:ascii="Garamond" w:hAnsi="Garamond"/>
          <w:szCs w:val="24"/>
        </w:rPr>
      </w:pPr>
      <w:r w:rsidRPr="007D5776">
        <w:rPr>
          <w:rFonts w:ascii="Garamond" w:hAnsi="Garamond"/>
          <w:b/>
          <w:szCs w:val="24"/>
        </w:rPr>
        <w:t>MAQP #1821-30</w:t>
      </w:r>
      <w:r w:rsidRPr="007D5776">
        <w:rPr>
          <w:rFonts w:ascii="Garamond" w:hAnsi="Garamond"/>
          <w:szCs w:val="24"/>
        </w:rPr>
        <w:t xml:space="preserve"> replaced #MAQP 1821-29.</w:t>
      </w:r>
    </w:p>
    <w:p w14:paraId="6C054487" w14:textId="77777777" w:rsidR="00825A67" w:rsidRPr="00300702" w:rsidRDefault="00825A67" w:rsidP="007A3B7F">
      <w:pPr>
        <w:rPr>
          <w:rFonts w:ascii="Garamond" w:hAnsi="Garamond"/>
          <w:szCs w:val="24"/>
        </w:rPr>
      </w:pPr>
    </w:p>
    <w:p w14:paraId="2122ED86" w14:textId="1F837181" w:rsidR="00825A67" w:rsidRPr="007D5776" w:rsidRDefault="00825A67"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 xml:space="preserve">On August 13, 2013,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received from CHS an application for modification of the MAQP and the associated Title V permit</w:t>
      </w:r>
      <w:r w:rsidR="00AB4B24">
        <w:rPr>
          <w:rFonts w:ascii="Garamond" w:hAnsi="Garamond"/>
          <w:szCs w:val="24"/>
        </w:rPr>
        <w:t xml:space="preserve"> to modify limits for the H-901 </w:t>
      </w:r>
      <w:r w:rsidRPr="007D5776">
        <w:rPr>
          <w:rFonts w:ascii="Garamond" w:hAnsi="Garamond"/>
          <w:szCs w:val="24"/>
        </w:rPr>
        <w:t>and H-902 process heaters</w:t>
      </w:r>
      <w:r w:rsidR="0063261A">
        <w:rPr>
          <w:rFonts w:ascii="Garamond" w:hAnsi="Garamond"/>
          <w:szCs w:val="24"/>
        </w:rPr>
        <w:t xml:space="preserve">. </w:t>
      </w:r>
    </w:p>
    <w:p w14:paraId="69A3C252" w14:textId="77777777" w:rsidR="00EA18D4" w:rsidRDefault="00EA18D4" w:rsidP="00D27F45">
      <w:pPr>
        <w:widowControl/>
        <w:tabs>
          <w:tab w:val="left" w:pos="-1080"/>
          <w:tab w:val="left" w:pos="-720"/>
        </w:tabs>
        <w:rPr>
          <w:rFonts w:ascii="Garamond" w:hAnsi="Garamond"/>
          <w:szCs w:val="24"/>
        </w:rPr>
      </w:pPr>
    </w:p>
    <w:p w14:paraId="779164DA" w14:textId="1E41DEB2"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The H-901 heater is fired on refinery fuel gas, and its function is to heat the feed into the hydrogenation reactor, which serves to remove sulfur from the process stream</w:t>
      </w:r>
      <w:r w:rsidR="0063261A">
        <w:rPr>
          <w:rFonts w:ascii="Garamond" w:hAnsi="Garamond"/>
          <w:szCs w:val="24"/>
        </w:rPr>
        <w:t xml:space="preserve">. </w:t>
      </w:r>
      <w:r w:rsidRPr="007D5776">
        <w:rPr>
          <w:rFonts w:ascii="Garamond" w:hAnsi="Garamond"/>
          <w:szCs w:val="24"/>
        </w:rPr>
        <w:t>The sulfur reducing process occurs through what is called the Ultra Low Sulfur Diesel (ULSD) reactors</w:t>
      </w:r>
      <w:r w:rsidR="0063261A">
        <w:rPr>
          <w:rFonts w:ascii="Garamond" w:hAnsi="Garamond"/>
          <w:szCs w:val="24"/>
        </w:rPr>
        <w:t xml:space="preserve">. </w:t>
      </w:r>
      <w:r w:rsidRPr="007D5776">
        <w:rPr>
          <w:rFonts w:ascii="Garamond" w:hAnsi="Garamond"/>
          <w:szCs w:val="24"/>
        </w:rPr>
        <w:t>Heat is required by the H-901 process heater to assure the Ultra Low Sulfur Diesel reaction occurs with the appropriate sulfur removal efficiency required to make low sulfur fuels specifications.</w:t>
      </w:r>
    </w:p>
    <w:p w14:paraId="1FD6EB2B" w14:textId="77777777" w:rsidR="00825A67" w:rsidRPr="007D5776" w:rsidRDefault="00825A67"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308A0B9" w14:textId="55F27C9A"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 xml:space="preserve">The H-902 heater is also fired on refinery fuel gas, and this heater heats the sulfur-reduced process stream for fractionation and stripping back into </w:t>
      </w:r>
      <w:r w:rsidR="00783960" w:rsidRPr="007D5776">
        <w:rPr>
          <w:rFonts w:ascii="Garamond" w:hAnsi="Garamond"/>
          <w:szCs w:val="24"/>
        </w:rPr>
        <w:t>naphtha</w:t>
      </w:r>
      <w:r w:rsidRPr="007D5776">
        <w:rPr>
          <w:rFonts w:ascii="Garamond" w:hAnsi="Garamond"/>
          <w:szCs w:val="24"/>
        </w:rPr>
        <w:t>, #1, and #2 diesel</w:t>
      </w:r>
      <w:r w:rsidR="0063261A">
        <w:rPr>
          <w:rFonts w:ascii="Garamond" w:hAnsi="Garamond"/>
          <w:szCs w:val="24"/>
        </w:rPr>
        <w:t xml:space="preserve">. </w:t>
      </w:r>
      <w:r w:rsidRPr="007D5776">
        <w:rPr>
          <w:rFonts w:ascii="Garamond" w:hAnsi="Garamond"/>
          <w:szCs w:val="24"/>
        </w:rPr>
        <w:t>An increased amount of heat from the H-902 heater provides for increased recovery of #1 diesel by allowing for increased stripping rates.</w:t>
      </w:r>
    </w:p>
    <w:p w14:paraId="4D0A935A" w14:textId="77777777" w:rsidR="00FE34B2" w:rsidRDefault="00FE34B2" w:rsidP="009127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9C3BBBD" w14:textId="245CBD7A"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Due to changes in the quality of crude oil and the ULSD feed, which affects the sulfur removal process, increased market demand for #1 diesel, proposed to increase emissions limits on the H-901 and H-902 heaters</w:t>
      </w:r>
      <w:r w:rsidR="0063261A">
        <w:rPr>
          <w:rFonts w:ascii="Garamond" w:hAnsi="Garamond"/>
          <w:szCs w:val="24"/>
        </w:rPr>
        <w:t xml:space="preserve">. </w:t>
      </w:r>
      <w:r w:rsidRPr="007D5776">
        <w:rPr>
          <w:rFonts w:ascii="Garamond" w:hAnsi="Garamond"/>
          <w:szCs w:val="24"/>
        </w:rPr>
        <w:t>The H-901 and H-902 mass rate-based emission limits were originally determined in MAQP #1821-09</w:t>
      </w:r>
      <w:r w:rsidR="0063261A">
        <w:rPr>
          <w:rFonts w:ascii="Garamond" w:hAnsi="Garamond"/>
          <w:szCs w:val="24"/>
        </w:rPr>
        <w:t xml:space="preserve">. </w:t>
      </w:r>
      <w:r w:rsidRPr="007D5776">
        <w:rPr>
          <w:rFonts w:ascii="Garamond" w:hAnsi="Garamond"/>
          <w:szCs w:val="24"/>
        </w:rPr>
        <w:t xml:space="preserve">These limits were based on the heat input rate of the heaters, and the emissions rate guarantee of the </w:t>
      </w:r>
      <w:r w:rsidR="00406D9B" w:rsidRPr="007D5776">
        <w:rPr>
          <w:rFonts w:ascii="Garamond" w:hAnsi="Garamond"/>
          <w:szCs w:val="24"/>
        </w:rPr>
        <w:t>ultra-low</w:t>
      </w:r>
      <w:r w:rsidRPr="007D5776">
        <w:rPr>
          <w:rFonts w:ascii="Garamond" w:hAnsi="Garamond"/>
          <w:szCs w:val="24"/>
        </w:rPr>
        <w:t xml:space="preserve"> oxides of nitrogen (NO</w:t>
      </w:r>
      <w:r w:rsidRPr="007D5776">
        <w:rPr>
          <w:rFonts w:ascii="Garamond" w:hAnsi="Garamond"/>
          <w:szCs w:val="24"/>
          <w:vertAlign w:val="subscript"/>
        </w:rPr>
        <w:t>X</w:t>
      </w:r>
      <w:r w:rsidRPr="007D5776">
        <w:rPr>
          <w:rFonts w:ascii="Garamond" w:hAnsi="Garamond"/>
          <w:szCs w:val="24"/>
        </w:rPr>
        <w:t>) burner design selected as BACT</w:t>
      </w:r>
      <w:r w:rsidR="0063261A">
        <w:rPr>
          <w:rFonts w:ascii="Garamond" w:hAnsi="Garamond"/>
          <w:szCs w:val="24"/>
        </w:rPr>
        <w:t xml:space="preserve">. </w:t>
      </w:r>
      <w:r w:rsidRPr="007D5776">
        <w:rPr>
          <w:rFonts w:ascii="Garamond" w:hAnsi="Garamond"/>
          <w:szCs w:val="24"/>
        </w:rPr>
        <w:t>The design of the burners was based on a NO</w:t>
      </w:r>
      <w:r w:rsidRPr="007D5776">
        <w:rPr>
          <w:rFonts w:ascii="Garamond" w:hAnsi="Garamond"/>
          <w:szCs w:val="24"/>
          <w:vertAlign w:val="subscript"/>
        </w:rPr>
        <w:t>X</w:t>
      </w:r>
      <w:r w:rsidRPr="007D5776">
        <w:rPr>
          <w:rFonts w:ascii="Garamond" w:hAnsi="Garamond"/>
          <w:szCs w:val="24"/>
        </w:rPr>
        <w:t xml:space="preserve"> pound per million British Thermal Units (lb/MMBtu) guarantee</w:t>
      </w:r>
      <w:r w:rsidR="0063261A">
        <w:rPr>
          <w:rFonts w:ascii="Garamond" w:hAnsi="Garamond"/>
          <w:szCs w:val="24"/>
        </w:rPr>
        <w:t xml:space="preserve">. </w:t>
      </w:r>
      <w:r w:rsidRPr="007D5776">
        <w:rPr>
          <w:rFonts w:ascii="Garamond" w:hAnsi="Garamond"/>
          <w:szCs w:val="24"/>
        </w:rPr>
        <w:t xml:space="preserve">In the MAQP #1821-09 application, the maximum rated heat input capacity of the heaters </w:t>
      </w:r>
      <w:proofErr w:type="gramStart"/>
      <w:r w:rsidRPr="007D5776">
        <w:rPr>
          <w:rFonts w:ascii="Garamond" w:hAnsi="Garamond"/>
          <w:szCs w:val="24"/>
        </w:rPr>
        <w:t>were</w:t>
      </w:r>
      <w:proofErr w:type="gramEnd"/>
      <w:r w:rsidRPr="007D5776">
        <w:rPr>
          <w:rFonts w:ascii="Garamond" w:hAnsi="Garamond"/>
          <w:szCs w:val="24"/>
        </w:rPr>
        <w:t xml:space="preserve"> presented based on the maximum expected process heat input requirements of the heaters at that time</w:t>
      </w:r>
      <w:r w:rsidR="0063261A">
        <w:rPr>
          <w:rFonts w:ascii="Garamond" w:hAnsi="Garamond"/>
          <w:szCs w:val="24"/>
        </w:rPr>
        <w:t xml:space="preserve">. </w:t>
      </w:r>
      <w:r w:rsidRPr="007D5776">
        <w:rPr>
          <w:rFonts w:ascii="Garamond" w:hAnsi="Garamond"/>
          <w:szCs w:val="24"/>
        </w:rPr>
        <w:t>Limitations in the form of tons per rolling twelve (12) month period and pound per hour were accepted by CHS based on the expected needs of the burners.</w:t>
      </w:r>
    </w:p>
    <w:p w14:paraId="5506058B" w14:textId="77777777" w:rsidR="007E1C3B" w:rsidRPr="0070245F" w:rsidRDefault="007E1C3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0F9510" w14:textId="2A48069A"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CHS proposed to increase the heat input component of the emission limit calculation, maintaining the Ultra-Low NO</w:t>
      </w:r>
      <w:r w:rsidRPr="007D5776">
        <w:rPr>
          <w:rFonts w:ascii="Garamond" w:hAnsi="Garamond"/>
          <w:szCs w:val="24"/>
          <w:vertAlign w:val="subscript"/>
        </w:rPr>
        <w:t xml:space="preserve">X </w:t>
      </w:r>
      <w:r w:rsidRPr="007D5776">
        <w:rPr>
          <w:rFonts w:ascii="Garamond" w:hAnsi="Garamond"/>
          <w:szCs w:val="24"/>
        </w:rPr>
        <w:t>Burner performance on a lb/MMBtu basis, and allowing for a higher firing rate in each heater</w:t>
      </w:r>
      <w:r w:rsidR="0063261A">
        <w:rPr>
          <w:rFonts w:ascii="Garamond" w:hAnsi="Garamond"/>
          <w:szCs w:val="24"/>
        </w:rPr>
        <w:t xml:space="preserve">. </w:t>
      </w:r>
      <w:r w:rsidRPr="007D5776">
        <w:rPr>
          <w:rFonts w:ascii="Garamond" w:hAnsi="Garamond"/>
          <w:szCs w:val="24"/>
        </w:rPr>
        <w:t>The proposed increased NO</w:t>
      </w:r>
      <w:r w:rsidRPr="007D5776">
        <w:rPr>
          <w:rFonts w:ascii="Garamond" w:hAnsi="Garamond"/>
          <w:szCs w:val="24"/>
          <w:vertAlign w:val="subscript"/>
        </w:rPr>
        <w:t>x</w:t>
      </w:r>
      <w:r w:rsidRPr="007D5776">
        <w:rPr>
          <w:rFonts w:ascii="Garamond" w:hAnsi="Garamond"/>
          <w:szCs w:val="24"/>
        </w:rPr>
        <w:t xml:space="preserve">, carbon monoxide (CO), and volatile organic compounds (VOC) emission limits are based on an increase in maximum </w:t>
      </w:r>
      <w:proofErr w:type="spellStart"/>
      <w:r w:rsidRPr="007D5776">
        <w:rPr>
          <w:rFonts w:ascii="Garamond" w:hAnsi="Garamond"/>
          <w:szCs w:val="24"/>
        </w:rPr>
        <w:t>heat</w:t>
      </w:r>
      <w:proofErr w:type="spellEnd"/>
      <w:r w:rsidRPr="007D5776">
        <w:rPr>
          <w:rFonts w:ascii="Garamond" w:hAnsi="Garamond"/>
          <w:szCs w:val="24"/>
        </w:rPr>
        <w:t xml:space="preserve"> rate input from 27.46 million British thermal units per hour (MMBtu/hr) to 32.60 MMBtu/hr on the H-901 heater, and from 55.26 to 65.10 MMBtu/hr on the H-902 heater, on a higher heating value basis</w:t>
      </w:r>
      <w:r w:rsidR="0063261A">
        <w:rPr>
          <w:rFonts w:ascii="Garamond" w:hAnsi="Garamond"/>
          <w:szCs w:val="24"/>
        </w:rPr>
        <w:t xml:space="preserve">. </w:t>
      </w:r>
      <w:r w:rsidRPr="007D5776">
        <w:rPr>
          <w:rFonts w:ascii="Garamond" w:hAnsi="Garamond"/>
          <w:szCs w:val="24"/>
        </w:rPr>
        <w:t>CHS has not requested to increase allowable oxides of sulfur limits.</w:t>
      </w:r>
    </w:p>
    <w:p w14:paraId="67D67268" w14:textId="77777777" w:rsidR="00825A67" w:rsidRPr="0070245F" w:rsidRDefault="00825A67"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8EFF9B1" w14:textId="4F7651CD"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CHS also proposed to monitor emissions rates from the H-901 and H-902 heaters through use of Continuous Emissions Monitoring Systems (CEMS)</w:t>
      </w:r>
      <w:r w:rsidR="0063261A">
        <w:rPr>
          <w:rFonts w:ascii="Garamond" w:hAnsi="Garamond"/>
          <w:szCs w:val="24"/>
        </w:rPr>
        <w:t xml:space="preserve">. </w:t>
      </w:r>
      <w:r w:rsidRPr="007D5776">
        <w:rPr>
          <w:rFonts w:ascii="Garamond" w:hAnsi="Garamond"/>
          <w:szCs w:val="24"/>
        </w:rPr>
        <w:t>This method supports increased compliance monitoring abilities for CHS, allowing for quicker compliance status determinations</w:t>
      </w:r>
      <w:r w:rsidR="0063261A">
        <w:rPr>
          <w:rFonts w:ascii="Garamond" w:hAnsi="Garamond"/>
          <w:szCs w:val="24"/>
        </w:rPr>
        <w:t xml:space="preserve">. </w:t>
      </w:r>
      <w:r w:rsidRPr="007D5776">
        <w:rPr>
          <w:rFonts w:ascii="Garamond" w:hAnsi="Garamond"/>
          <w:szCs w:val="24"/>
        </w:rPr>
        <w:t xml:space="preserve">At the request of CHS,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has incorporated this compliance demonstration method.</w:t>
      </w:r>
    </w:p>
    <w:p w14:paraId="5A83CA7D" w14:textId="77777777" w:rsidR="007A3B7F" w:rsidRPr="0070245F" w:rsidRDefault="007A3B7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CFC0471" w14:textId="1FF1FEBA" w:rsidR="00825A67" w:rsidRPr="007D5776" w:rsidRDefault="00825A67" w:rsidP="00825A67">
      <w:pPr>
        <w:ind w:left="1440"/>
        <w:rPr>
          <w:rFonts w:ascii="Garamond" w:hAnsi="Garamond"/>
          <w:szCs w:val="24"/>
        </w:rPr>
      </w:pPr>
      <w:r w:rsidRPr="007D5776">
        <w:rPr>
          <w:rFonts w:ascii="Garamond" w:hAnsi="Garamond"/>
          <w:szCs w:val="24"/>
        </w:rPr>
        <w:lastRenderedPageBreak/>
        <w:t>Because this action relaxes previously assigned permit limits at a major source, CHS presented a Prevention of Significant Deterioration (PSD) look-back to fulfill the requirements of ARM 17.8.827</w:t>
      </w:r>
      <w:r w:rsidR="0063261A">
        <w:rPr>
          <w:rFonts w:ascii="Garamond" w:hAnsi="Garamond"/>
          <w:szCs w:val="24"/>
        </w:rPr>
        <w:t xml:space="preserve">. </w:t>
      </w:r>
      <w:r w:rsidRPr="007D5776">
        <w:rPr>
          <w:rFonts w:ascii="Garamond" w:hAnsi="Garamond"/>
          <w:szCs w:val="24"/>
        </w:rPr>
        <w:t>This rule requires that if a permit limit is relaxed, it must be demonstrated that PSD was not circumvented during previous permit actions that relied on the more stringent permit limit</w:t>
      </w:r>
      <w:r w:rsidR="0063261A">
        <w:rPr>
          <w:rFonts w:ascii="Garamond" w:hAnsi="Garamond"/>
          <w:szCs w:val="24"/>
        </w:rPr>
        <w:t xml:space="preserve">. </w:t>
      </w:r>
      <w:r w:rsidRPr="007D5776">
        <w:rPr>
          <w:rFonts w:ascii="Garamond" w:hAnsi="Garamond"/>
          <w:szCs w:val="24"/>
        </w:rPr>
        <w:t xml:space="preserve">Because the heaters’ capacities are larger than originally presented in 2003, CHS provided demonstration that if the associated increased capacity had been recognized in the 2003 application, </w:t>
      </w:r>
      <w:proofErr w:type="gramStart"/>
      <w:r w:rsidRPr="007D5776">
        <w:rPr>
          <w:rFonts w:ascii="Garamond" w:hAnsi="Garamond"/>
          <w:szCs w:val="24"/>
        </w:rPr>
        <w:t>and also</w:t>
      </w:r>
      <w:proofErr w:type="gramEnd"/>
      <w:r w:rsidRPr="007D5776">
        <w:rPr>
          <w:rFonts w:ascii="Garamond" w:hAnsi="Garamond"/>
          <w:szCs w:val="24"/>
        </w:rPr>
        <w:t xml:space="preserve"> in association with other associated projects applied for after 2003, it would not have made the ULSD project or the other associated projects subject to PSD</w:t>
      </w:r>
      <w:r w:rsidR="0063261A">
        <w:rPr>
          <w:rFonts w:ascii="Garamond" w:hAnsi="Garamond"/>
          <w:szCs w:val="24"/>
        </w:rPr>
        <w:t xml:space="preserve">. </w:t>
      </w:r>
      <w:r w:rsidRPr="007D5776">
        <w:rPr>
          <w:rFonts w:ascii="Garamond" w:hAnsi="Garamond"/>
          <w:szCs w:val="24"/>
        </w:rPr>
        <w:t xml:space="preserve">This analysis is included within the application on file with </w:t>
      </w:r>
      <w:r w:rsidR="003C5224">
        <w:rPr>
          <w:rFonts w:ascii="Garamond" w:hAnsi="Garamond"/>
          <w:spacing w:val="-2"/>
          <w:szCs w:val="24"/>
        </w:rPr>
        <w:t>DEQ</w:t>
      </w:r>
      <w:r w:rsidR="00545A84" w:rsidRPr="007D5776">
        <w:rPr>
          <w:rFonts w:ascii="Garamond" w:hAnsi="Garamond"/>
          <w:szCs w:val="24"/>
        </w:rPr>
        <w:t>.</w:t>
      </w:r>
    </w:p>
    <w:p w14:paraId="3B430D29" w14:textId="0276F48F" w:rsidR="00545A84" w:rsidRDefault="00545A84" w:rsidP="005E2469">
      <w:pPr>
        <w:rPr>
          <w:rFonts w:ascii="Garamond" w:hAnsi="Garamond"/>
          <w:szCs w:val="24"/>
        </w:rPr>
      </w:pPr>
    </w:p>
    <w:p w14:paraId="165CBAE2" w14:textId="77777777" w:rsidR="00545A84" w:rsidRPr="007D5776" w:rsidRDefault="00545A84" w:rsidP="00545A84">
      <w:pPr>
        <w:ind w:left="1440"/>
        <w:rPr>
          <w:rFonts w:ascii="Garamond" w:hAnsi="Garamond"/>
          <w:szCs w:val="24"/>
        </w:rPr>
      </w:pPr>
      <w:r w:rsidRPr="007D5776">
        <w:rPr>
          <w:rFonts w:ascii="Garamond" w:hAnsi="Garamond"/>
          <w:b/>
          <w:szCs w:val="24"/>
        </w:rPr>
        <w:t>MAQP #1821-31</w:t>
      </w:r>
      <w:r w:rsidRPr="007D5776">
        <w:rPr>
          <w:rFonts w:ascii="Garamond" w:hAnsi="Garamond"/>
          <w:szCs w:val="24"/>
        </w:rPr>
        <w:t xml:space="preserve"> replace</w:t>
      </w:r>
      <w:r w:rsidR="005341B2" w:rsidRPr="007D5776">
        <w:rPr>
          <w:rFonts w:ascii="Garamond" w:hAnsi="Garamond"/>
          <w:szCs w:val="24"/>
        </w:rPr>
        <w:t>d</w:t>
      </w:r>
      <w:r w:rsidRPr="007D5776">
        <w:rPr>
          <w:rFonts w:ascii="Garamond" w:hAnsi="Garamond"/>
          <w:szCs w:val="24"/>
        </w:rPr>
        <w:t xml:space="preserve"> MAQP</w:t>
      </w:r>
      <w:r w:rsidR="005341B2" w:rsidRPr="007D5776">
        <w:rPr>
          <w:rFonts w:ascii="Garamond" w:hAnsi="Garamond"/>
          <w:szCs w:val="24"/>
        </w:rPr>
        <w:t>#</w:t>
      </w:r>
      <w:r w:rsidRPr="007D5776">
        <w:rPr>
          <w:rFonts w:ascii="Garamond" w:hAnsi="Garamond"/>
          <w:szCs w:val="24"/>
        </w:rPr>
        <w:t xml:space="preserve"> 1821-30</w:t>
      </w:r>
    </w:p>
    <w:p w14:paraId="7E7A3389" w14:textId="77777777" w:rsidR="00220FE3" w:rsidRPr="004703B3" w:rsidRDefault="00220FE3"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117FAE4" w14:textId="3329EFAD" w:rsidR="00220FE3" w:rsidRPr="007D5776" w:rsidRDefault="00220FE3" w:rsidP="00220F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On October 21, 2013, CHS Inc. submitted concurrent applications for a modification to MAQP #1821-30 and OP1821-12</w:t>
      </w:r>
      <w:r w:rsidR="0063261A">
        <w:rPr>
          <w:rFonts w:ascii="Garamond" w:hAnsi="Garamond"/>
          <w:szCs w:val="24"/>
        </w:rPr>
        <w:t xml:space="preserve">. </w:t>
      </w:r>
      <w:r w:rsidRPr="007D5776">
        <w:rPr>
          <w:rFonts w:ascii="Garamond" w:hAnsi="Garamond"/>
          <w:szCs w:val="24"/>
        </w:rPr>
        <w:t>At the time of receival, permit actions were also under way for updates under OP1821-13, OP1821-14 and for MAQP#1821-31.</w:t>
      </w:r>
    </w:p>
    <w:p w14:paraId="0000DADE" w14:textId="77777777" w:rsidR="00220FE3" w:rsidRPr="004703B3" w:rsidRDefault="00220FE3"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BD9288D" w14:textId="5F5285B1" w:rsidR="00220FE3" w:rsidRPr="007D5776" w:rsidRDefault="00220FE3" w:rsidP="00220F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Under the proposed action, CHS add</w:t>
      </w:r>
      <w:r w:rsidR="009A1FD8" w:rsidRPr="007D5776">
        <w:rPr>
          <w:rFonts w:ascii="Garamond" w:hAnsi="Garamond"/>
          <w:szCs w:val="24"/>
        </w:rPr>
        <w:t>ed</w:t>
      </w:r>
      <w:r w:rsidRPr="007D5776">
        <w:rPr>
          <w:rFonts w:ascii="Garamond" w:hAnsi="Garamond"/>
          <w:szCs w:val="24"/>
        </w:rPr>
        <w:t xml:space="preserve"> a new 100,000</w:t>
      </w:r>
      <w:r w:rsidR="009D2F23">
        <w:rPr>
          <w:rFonts w:ascii="Garamond" w:hAnsi="Garamond"/>
          <w:szCs w:val="24"/>
        </w:rPr>
        <w:t>-</w:t>
      </w:r>
      <w:r w:rsidRPr="007D5776">
        <w:rPr>
          <w:rFonts w:ascii="Garamond" w:hAnsi="Garamond"/>
          <w:szCs w:val="24"/>
        </w:rPr>
        <w:t>barrel (approximately 4,040,000 gallon) intermediate storage tank</w:t>
      </w:r>
      <w:r w:rsidR="0063261A">
        <w:rPr>
          <w:rFonts w:ascii="Garamond" w:hAnsi="Garamond"/>
          <w:szCs w:val="24"/>
        </w:rPr>
        <w:t xml:space="preserve">. </w:t>
      </w:r>
      <w:r w:rsidRPr="007D5776">
        <w:rPr>
          <w:rFonts w:ascii="Garamond" w:hAnsi="Garamond"/>
          <w:szCs w:val="24"/>
        </w:rPr>
        <w:t>The</w:t>
      </w:r>
      <w:r w:rsidR="009A1FD8" w:rsidRPr="007D5776">
        <w:rPr>
          <w:rFonts w:ascii="Garamond" w:hAnsi="Garamond"/>
          <w:szCs w:val="24"/>
        </w:rPr>
        <w:t xml:space="preserve"> </w:t>
      </w:r>
      <w:r w:rsidRPr="007D5776">
        <w:rPr>
          <w:rFonts w:ascii="Garamond" w:hAnsi="Garamond"/>
          <w:szCs w:val="24"/>
        </w:rPr>
        <w:t xml:space="preserve">tank </w:t>
      </w:r>
      <w:r w:rsidR="009A1FD8" w:rsidRPr="007D5776">
        <w:rPr>
          <w:rFonts w:ascii="Garamond" w:hAnsi="Garamond"/>
          <w:szCs w:val="24"/>
        </w:rPr>
        <w:t>wa</w:t>
      </w:r>
      <w:r w:rsidRPr="007D5776">
        <w:rPr>
          <w:rFonts w:ascii="Garamond" w:hAnsi="Garamond"/>
          <w:szCs w:val="24"/>
        </w:rPr>
        <w:t>s identified as Tank 146 and w</w:t>
      </w:r>
      <w:r w:rsidR="009A1FD8" w:rsidRPr="007D5776">
        <w:rPr>
          <w:rFonts w:ascii="Garamond" w:hAnsi="Garamond"/>
          <w:szCs w:val="24"/>
        </w:rPr>
        <w:t>as</w:t>
      </w:r>
      <w:r w:rsidRPr="007D5776">
        <w:rPr>
          <w:rFonts w:ascii="Garamond" w:hAnsi="Garamond"/>
          <w:szCs w:val="24"/>
        </w:rPr>
        <w:t xml:space="preserve"> a vertical fixed roof tank capable of storing sour gas oil, sweet gas oil, light</w:t>
      </w:r>
      <w:r w:rsidR="00083A35">
        <w:rPr>
          <w:rFonts w:ascii="Garamond" w:hAnsi="Garamond"/>
          <w:szCs w:val="24"/>
        </w:rPr>
        <w:t xml:space="preserve"> coker gas oil, or raw diesel</w:t>
      </w:r>
      <w:r w:rsidR="0063261A">
        <w:rPr>
          <w:rFonts w:ascii="Garamond" w:hAnsi="Garamond"/>
          <w:szCs w:val="24"/>
        </w:rPr>
        <w:t xml:space="preserve">. </w:t>
      </w:r>
      <w:r w:rsidRPr="007D5776">
        <w:rPr>
          <w:rFonts w:ascii="Garamond" w:hAnsi="Garamond"/>
          <w:szCs w:val="24"/>
        </w:rPr>
        <w:t>Due to the physical properties of sweet and sour gas oil, a steam coil w</w:t>
      </w:r>
      <w:r w:rsidR="009A1FD8" w:rsidRPr="007D5776">
        <w:rPr>
          <w:rFonts w:ascii="Garamond" w:hAnsi="Garamond"/>
          <w:szCs w:val="24"/>
        </w:rPr>
        <w:t xml:space="preserve">as </w:t>
      </w:r>
      <w:r w:rsidRPr="007D5776">
        <w:rPr>
          <w:rFonts w:ascii="Garamond" w:hAnsi="Garamond"/>
          <w:szCs w:val="24"/>
        </w:rPr>
        <w:t>also installed in Tank 146 to reduce the viscosity to a point low enough for pumping purposes</w:t>
      </w:r>
      <w:r w:rsidR="0063261A">
        <w:rPr>
          <w:rFonts w:ascii="Garamond" w:hAnsi="Garamond"/>
          <w:szCs w:val="24"/>
        </w:rPr>
        <w:t xml:space="preserve">. </w:t>
      </w:r>
      <w:r w:rsidRPr="007D5776">
        <w:rPr>
          <w:rFonts w:ascii="Garamond" w:hAnsi="Garamond"/>
          <w:szCs w:val="24"/>
        </w:rPr>
        <w:t>Additionally, when in sour gas oil service, raw diesel service or light coker gas oil service the tank w</w:t>
      </w:r>
      <w:r w:rsidR="009A1FD8" w:rsidRPr="007D5776">
        <w:rPr>
          <w:rFonts w:ascii="Garamond" w:hAnsi="Garamond"/>
          <w:szCs w:val="24"/>
        </w:rPr>
        <w:t>ould b</w:t>
      </w:r>
      <w:r w:rsidRPr="007D5776">
        <w:rPr>
          <w:rFonts w:ascii="Garamond" w:hAnsi="Garamond"/>
          <w:szCs w:val="24"/>
        </w:rPr>
        <w:t>e blanketed with natural gas to prevent oxygen from entering the tank</w:t>
      </w:r>
      <w:r w:rsidR="0063261A">
        <w:rPr>
          <w:rFonts w:ascii="Garamond" w:hAnsi="Garamond"/>
          <w:szCs w:val="24"/>
        </w:rPr>
        <w:t xml:space="preserve">. </w:t>
      </w:r>
      <w:r w:rsidRPr="007D5776">
        <w:rPr>
          <w:rFonts w:ascii="Garamond" w:hAnsi="Garamond"/>
          <w:szCs w:val="24"/>
        </w:rPr>
        <w:t>The tank is for storage of the four identified intermediate products only and not allowed as a “final product” storage tank or for storage of other products not consistent with the four intermediate products identified in the application.</w:t>
      </w:r>
    </w:p>
    <w:p w14:paraId="14F58204" w14:textId="77777777" w:rsidR="00220FE3" w:rsidRPr="004703B3" w:rsidRDefault="00220FE3"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9899E15" w14:textId="32234DC4" w:rsidR="003D64BE" w:rsidRDefault="00220FE3" w:rsidP="00220F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Additional Permit Actions</w:t>
      </w:r>
      <w:r w:rsidR="0063261A">
        <w:rPr>
          <w:rFonts w:ascii="Garamond" w:hAnsi="Garamond"/>
          <w:szCs w:val="24"/>
        </w:rPr>
        <w:t xml:space="preserve">. </w:t>
      </w:r>
      <w:r w:rsidRPr="007D5776">
        <w:rPr>
          <w:rFonts w:ascii="Garamond" w:hAnsi="Garamond"/>
          <w:szCs w:val="24"/>
        </w:rPr>
        <w:t xml:space="preserve">A De minimis request was also received by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on July 29, 2013, for piping modifications at the Railcar Light Product Loading Rack</w:t>
      </w:r>
      <w:r w:rsidR="0063261A">
        <w:rPr>
          <w:rFonts w:ascii="Garamond" w:hAnsi="Garamond"/>
          <w:szCs w:val="24"/>
        </w:rPr>
        <w:t xml:space="preserve">. </w:t>
      </w:r>
      <w:r w:rsidRPr="007D5776">
        <w:rPr>
          <w:rFonts w:ascii="Garamond" w:hAnsi="Garamond"/>
          <w:szCs w:val="24"/>
        </w:rPr>
        <w:t>Under the request, piping modifications were approved to allow converting loading spots that currently only allow gasoline loading to also allow diesel loading and for spots that currently only allow diesel loading to also allow gasoline loading</w:t>
      </w:r>
      <w:r w:rsidR="0063261A">
        <w:rPr>
          <w:rFonts w:ascii="Garamond" w:hAnsi="Garamond"/>
          <w:szCs w:val="24"/>
        </w:rPr>
        <w:t xml:space="preserve">. </w:t>
      </w:r>
      <w:r w:rsidRPr="007D5776">
        <w:rPr>
          <w:rFonts w:ascii="Garamond" w:hAnsi="Garamond"/>
          <w:szCs w:val="24"/>
        </w:rPr>
        <w:t>The MAQP did not have any language describing the piping detail of the loading spots</w:t>
      </w:r>
      <w:r w:rsidR="0063261A">
        <w:rPr>
          <w:rFonts w:ascii="Garamond" w:hAnsi="Garamond"/>
          <w:szCs w:val="24"/>
        </w:rPr>
        <w:t xml:space="preserve">. </w:t>
      </w:r>
      <w:r w:rsidRPr="007D5776">
        <w:rPr>
          <w:rFonts w:ascii="Garamond" w:hAnsi="Garamond"/>
          <w:szCs w:val="24"/>
        </w:rPr>
        <w:t>Since physical piping modifications were allowed</w:t>
      </w:r>
      <w:r w:rsidR="00613309">
        <w:rPr>
          <w:rFonts w:ascii="Garamond" w:hAnsi="Garamond"/>
          <w:szCs w:val="24"/>
        </w:rPr>
        <w:t xml:space="preserve"> under this de minimis request,</w:t>
      </w:r>
      <w:r w:rsidRPr="007D5776">
        <w:rPr>
          <w:rFonts w:ascii="Garamond" w:hAnsi="Garamond"/>
          <w:szCs w:val="24"/>
        </w:rPr>
        <w:t xml:space="preserve"> this reference has been added for completeness</w:t>
      </w:r>
      <w:r w:rsidR="0063261A">
        <w:rPr>
          <w:rFonts w:ascii="Garamond" w:hAnsi="Garamond"/>
          <w:szCs w:val="24"/>
        </w:rPr>
        <w:t xml:space="preserve">. </w:t>
      </w:r>
      <w:r w:rsidRPr="007D5776">
        <w:rPr>
          <w:rFonts w:ascii="Garamond" w:hAnsi="Garamond"/>
          <w:szCs w:val="24"/>
        </w:rPr>
        <w:t>A De mi</w:t>
      </w:r>
      <w:r w:rsidR="00613309">
        <w:rPr>
          <w:rFonts w:ascii="Garamond" w:hAnsi="Garamond"/>
          <w:szCs w:val="24"/>
        </w:rPr>
        <w:t>nimis request was also received</w:t>
      </w:r>
      <w:r w:rsidRPr="007D5776">
        <w:rPr>
          <w:rFonts w:ascii="Garamond" w:hAnsi="Garamond"/>
          <w:szCs w:val="24"/>
        </w:rPr>
        <w:t xml:space="preserve"> by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 xml:space="preserve">on </w:t>
      </w:r>
      <w:r w:rsidR="00406D9B" w:rsidRPr="007D5776">
        <w:rPr>
          <w:rFonts w:ascii="Garamond" w:hAnsi="Garamond"/>
          <w:szCs w:val="24"/>
        </w:rPr>
        <w:t xml:space="preserve">December 5, </w:t>
      </w:r>
      <w:r w:rsidR="009D2F23" w:rsidRPr="007D5776">
        <w:rPr>
          <w:rFonts w:ascii="Garamond" w:hAnsi="Garamond"/>
          <w:szCs w:val="24"/>
        </w:rPr>
        <w:t>2013,</w:t>
      </w:r>
      <w:r w:rsidR="00406D9B" w:rsidRPr="007D5776">
        <w:rPr>
          <w:rFonts w:ascii="Garamond" w:hAnsi="Garamond"/>
          <w:szCs w:val="24"/>
        </w:rPr>
        <w:t xml:space="preserve"> and</w:t>
      </w:r>
      <w:r w:rsidRPr="007D5776">
        <w:rPr>
          <w:rFonts w:ascii="Garamond" w:hAnsi="Garamond"/>
          <w:szCs w:val="24"/>
        </w:rPr>
        <w:t xml:space="preserve"> approved on December 9, 2013</w:t>
      </w:r>
      <w:r w:rsidR="0063261A">
        <w:rPr>
          <w:rFonts w:ascii="Garamond" w:hAnsi="Garamond"/>
          <w:szCs w:val="24"/>
        </w:rPr>
        <w:t xml:space="preserve">. </w:t>
      </w:r>
      <w:r w:rsidRPr="007D5776">
        <w:rPr>
          <w:rFonts w:ascii="Garamond" w:hAnsi="Garamond"/>
          <w:szCs w:val="24"/>
        </w:rPr>
        <w:t>Since the de minimis request was issued prior to the end of the public comment period, this de minimis reference has been added for completeness</w:t>
      </w:r>
      <w:r w:rsidR="0063261A">
        <w:rPr>
          <w:rFonts w:ascii="Garamond" w:hAnsi="Garamond"/>
          <w:szCs w:val="24"/>
        </w:rPr>
        <w:t xml:space="preserve">. </w:t>
      </w:r>
      <w:r w:rsidRPr="007D5776">
        <w:rPr>
          <w:rFonts w:ascii="Garamond" w:hAnsi="Garamond"/>
          <w:szCs w:val="24"/>
        </w:rPr>
        <w:t xml:space="preserve">Under the de minimis request, the potential </w:t>
      </w:r>
      <w:r w:rsidR="005341B2" w:rsidRPr="007D5776">
        <w:rPr>
          <w:rFonts w:ascii="Garamond" w:hAnsi="Garamond"/>
          <w:szCs w:val="24"/>
        </w:rPr>
        <w:t>input</w:t>
      </w:r>
      <w:r w:rsidRPr="007D5776">
        <w:rPr>
          <w:rFonts w:ascii="Garamond" w:hAnsi="Garamond"/>
          <w:szCs w:val="24"/>
        </w:rPr>
        <w:t xml:space="preserve"> of the #2 Crude Unit Vacuum Heater was lowered from 86 MMBtu-HHV/hr down to 62 MMBtu-HHV/hr.</w:t>
      </w:r>
    </w:p>
    <w:p w14:paraId="1F82622C" w14:textId="77777777" w:rsidR="003D64BE" w:rsidRPr="004703B3" w:rsidRDefault="003D64BE"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7FD03F4" w14:textId="77777777" w:rsidR="00220FE3" w:rsidRPr="007D5776" w:rsidRDefault="005341B2" w:rsidP="00220F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b/>
          <w:szCs w:val="24"/>
        </w:rPr>
        <w:t>MAQP #1821-32</w:t>
      </w:r>
      <w:r w:rsidRPr="007D5776">
        <w:rPr>
          <w:rFonts w:ascii="Garamond" w:hAnsi="Garamond"/>
          <w:szCs w:val="24"/>
        </w:rPr>
        <w:t xml:space="preserve"> replaced MAQP #1821-31.</w:t>
      </w:r>
    </w:p>
    <w:p w14:paraId="708D9CE7" w14:textId="77777777" w:rsidR="00A23475" w:rsidRPr="004703B3" w:rsidRDefault="00A23475"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3C92E07" w14:textId="1AEACA05" w:rsidR="00A23475" w:rsidRPr="007D5776" w:rsidRDefault="00A23475"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On</w:t>
      </w:r>
      <w:r w:rsidR="00635033">
        <w:rPr>
          <w:rFonts w:ascii="Garamond" w:hAnsi="Garamond"/>
          <w:szCs w:val="24"/>
        </w:rPr>
        <w:t xml:space="preserve"> July 31, 2014,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received from CHS an application for replacement of the main refinery flare</w:t>
      </w:r>
      <w:r w:rsidR="0063261A">
        <w:rPr>
          <w:rFonts w:ascii="Garamond" w:hAnsi="Garamond"/>
          <w:szCs w:val="24"/>
        </w:rPr>
        <w:t xml:space="preserve">. </w:t>
      </w:r>
      <w:r w:rsidRPr="007D5776">
        <w:rPr>
          <w:rFonts w:ascii="Garamond" w:hAnsi="Garamond"/>
          <w:szCs w:val="24"/>
        </w:rPr>
        <w:t xml:space="preserve">The flare </w:t>
      </w:r>
      <w:r>
        <w:rPr>
          <w:rFonts w:ascii="Garamond" w:hAnsi="Garamond"/>
          <w:szCs w:val="24"/>
        </w:rPr>
        <w:t>wa</w:t>
      </w:r>
      <w:r w:rsidRPr="007D5776">
        <w:rPr>
          <w:rFonts w:ascii="Garamond" w:hAnsi="Garamond"/>
          <w:szCs w:val="24"/>
        </w:rPr>
        <w:t xml:space="preserve">s reaching the end of its mechanical </w:t>
      </w:r>
      <w:r w:rsidR="00406D9B" w:rsidRPr="007D5776">
        <w:rPr>
          <w:rFonts w:ascii="Garamond" w:hAnsi="Garamond"/>
          <w:szCs w:val="24"/>
        </w:rPr>
        <w:t>life and</w:t>
      </w:r>
      <w:r>
        <w:rPr>
          <w:rFonts w:ascii="Garamond" w:hAnsi="Garamond"/>
          <w:szCs w:val="24"/>
        </w:rPr>
        <w:t xml:space="preserve"> </w:t>
      </w:r>
      <w:proofErr w:type="gramStart"/>
      <w:r>
        <w:rPr>
          <w:rFonts w:ascii="Garamond" w:hAnsi="Garamond"/>
          <w:szCs w:val="24"/>
        </w:rPr>
        <w:t>was in need of</w:t>
      </w:r>
      <w:proofErr w:type="gramEnd"/>
      <w:r>
        <w:rPr>
          <w:rFonts w:ascii="Garamond" w:hAnsi="Garamond"/>
          <w:szCs w:val="24"/>
        </w:rPr>
        <w:t xml:space="preserve"> replacement</w:t>
      </w:r>
      <w:r w:rsidR="0063261A">
        <w:rPr>
          <w:rFonts w:ascii="Garamond" w:hAnsi="Garamond"/>
          <w:szCs w:val="24"/>
        </w:rPr>
        <w:t xml:space="preserve">. </w:t>
      </w:r>
      <w:r w:rsidRPr="007D5776">
        <w:rPr>
          <w:rFonts w:ascii="Garamond" w:hAnsi="Garamond"/>
          <w:szCs w:val="24"/>
        </w:rPr>
        <w:t xml:space="preserve">The replacement flare </w:t>
      </w:r>
      <w:r w:rsidR="00B305F4">
        <w:rPr>
          <w:rFonts w:ascii="Garamond" w:hAnsi="Garamond"/>
          <w:szCs w:val="24"/>
        </w:rPr>
        <w:t>is</w:t>
      </w:r>
      <w:r w:rsidR="00B305F4" w:rsidRPr="007D5776">
        <w:rPr>
          <w:rFonts w:ascii="Garamond" w:hAnsi="Garamond"/>
          <w:szCs w:val="24"/>
        </w:rPr>
        <w:t xml:space="preserve"> subject</w:t>
      </w:r>
      <w:r w:rsidRPr="007D5776">
        <w:rPr>
          <w:rFonts w:ascii="Garamond" w:hAnsi="Garamond"/>
          <w:szCs w:val="24"/>
        </w:rPr>
        <w:t xml:space="preserve"> to New Source Performance Standards (NSPS) Subpart Ja (40 CFR 60 Subpart Ja), as well as 40 CFR 60.18 (Control Device and Work Practice Standards) and 40 CFR 63.11 (Control Device </w:t>
      </w:r>
      <w:r w:rsidRPr="007D5776">
        <w:rPr>
          <w:rFonts w:ascii="Garamond" w:hAnsi="Garamond"/>
          <w:szCs w:val="24"/>
        </w:rPr>
        <w:lastRenderedPageBreak/>
        <w:t>and Work Practice Requirements)</w:t>
      </w:r>
      <w:r w:rsidR="0063261A">
        <w:rPr>
          <w:rFonts w:ascii="Garamond" w:hAnsi="Garamond"/>
          <w:szCs w:val="24"/>
        </w:rPr>
        <w:t xml:space="preserve">. </w:t>
      </w:r>
      <w:r w:rsidRPr="007D5776">
        <w:rPr>
          <w:rFonts w:ascii="Garamond" w:hAnsi="Garamond"/>
          <w:szCs w:val="24"/>
        </w:rPr>
        <w:t xml:space="preserve">Proposed as part of the main flare replacement project, </w:t>
      </w:r>
      <w:r>
        <w:rPr>
          <w:rFonts w:ascii="Garamond" w:hAnsi="Garamond"/>
          <w:szCs w:val="24"/>
        </w:rPr>
        <w:t>wa</w:t>
      </w:r>
      <w:r w:rsidRPr="007D5776">
        <w:rPr>
          <w:rFonts w:ascii="Garamond" w:hAnsi="Garamond"/>
          <w:szCs w:val="24"/>
        </w:rPr>
        <w:t>s installation of a flare gas treatment and recovery system</w:t>
      </w:r>
      <w:r w:rsidR="0063261A">
        <w:rPr>
          <w:rFonts w:ascii="Garamond" w:hAnsi="Garamond"/>
          <w:szCs w:val="24"/>
        </w:rPr>
        <w:t xml:space="preserve">. </w:t>
      </w:r>
      <w:r w:rsidRPr="007D5776">
        <w:rPr>
          <w:rFonts w:ascii="Garamond" w:hAnsi="Garamond"/>
          <w:szCs w:val="24"/>
        </w:rPr>
        <w:t xml:space="preserve">Vent gases captured in the </w:t>
      </w:r>
      <w:r>
        <w:rPr>
          <w:rFonts w:ascii="Garamond" w:hAnsi="Garamond"/>
          <w:szCs w:val="24"/>
        </w:rPr>
        <w:t xml:space="preserve">recovery system </w:t>
      </w:r>
      <w:r w:rsidRPr="007D5776">
        <w:rPr>
          <w:rFonts w:ascii="Garamond" w:hAnsi="Garamond"/>
          <w:szCs w:val="24"/>
        </w:rPr>
        <w:t>will be directed to amine treatment for removal of reduced sulfur compounds and returned to the refinery fuel gas system to be burned in fuel gas combustion units (displacing natural gas usage)</w:t>
      </w:r>
      <w:r w:rsidR="0063261A">
        <w:rPr>
          <w:rFonts w:ascii="Garamond" w:hAnsi="Garamond"/>
          <w:szCs w:val="24"/>
        </w:rPr>
        <w:t xml:space="preserve">. </w:t>
      </w:r>
      <w:r w:rsidRPr="007D5776">
        <w:rPr>
          <w:rFonts w:ascii="Garamond" w:hAnsi="Garamond"/>
          <w:szCs w:val="24"/>
        </w:rPr>
        <w:t>During times when the amount of captured vent gases exceeds the f</w:t>
      </w:r>
      <w:r>
        <w:rPr>
          <w:rFonts w:ascii="Garamond" w:hAnsi="Garamond"/>
          <w:szCs w:val="24"/>
        </w:rPr>
        <w:t xml:space="preserve">lare </w:t>
      </w:r>
      <w:r w:rsidRPr="007D5776">
        <w:rPr>
          <w:rFonts w:ascii="Garamond" w:hAnsi="Garamond"/>
          <w:szCs w:val="24"/>
        </w:rPr>
        <w:t>gas recovery system capacity, the gases would pass through the liquid seal of the flare for destruction of the gas by combustion in the flare</w:t>
      </w:r>
      <w:r w:rsidR="0063261A">
        <w:rPr>
          <w:rFonts w:ascii="Garamond" w:hAnsi="Garamond"/>
          <w:szCs w:val="24"/>
        </w:rPr>
        <w:t xml:space="preserve">. </w:t>
      </w:r>
      <w:r w:rsidRPr="007D5776">
        <w:rPr>
          <w:rFonts w:ascii="Garamond" w:hAnsi="Garamond"/>
          <w:szCs w:val="24"/>
        </w:rPr>
        <w:t>Combustion of these gases is necessary to destroy the various components which would otherwise have potential to be emitted in amounts which would pose serious threat to human health and the environment.</w:t>
      </w:r>
    </w:p>
    <w:p w14:paraId="0D5E8493" w14:textId="77777777" w:rsidR="00EA18D4" w:rsidRDefault="00EA18D4"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9948537" w14:textId="461E01BC" w:rsidR="00A23475" w:rsidRPr="007D5776" w:rsidRDefault="00A23475"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CHS submitted as part of the flare replacement application a proposal to replace the current Zone D Sour Water Stripper with a new Two Stage Sour Water Stripper</w:t>
      </w:r>
      <w:r w:rsidR="0063261A">
        <w:rPr>
          <w:rFonts w:ascii="Garamond" w:hAnsi="Garamond"/>
          <w:szCs w:val="24"/>
        </w:rPr>
        <w:t xml:space="preserve">. </w:t>
      </w:r>
      <w:r w:rsidRPr="007D5776">
        <w:rPr>
          <w:rFonts w:ascii="Garamond" w:hAnsi="Garamond"/>
          <w:szCs w:val="24"/>
        </w:rPr>
        <w:t xml:space="preserve">The Zone D Sour Water Stripper </w:t>
      </w:r>
      <w:r>
        <w:rPr>
          <w:rFonts w:ascii="Garamond" w:hAnsi="Garamond"/>
          <w:szCs w:val="24"/>
        </w:rPr>
        <w:t>wa</w:t>
      </w:r>
      <w:r w:rsidRPr="007D5776">
        <w:rPr>
          <w:rFonts w:ascii="Garamond" w:hAnsi="Garamond"/>
          <w:szCs w:val="24"/>
        </w:rPr>
        <w:t xml:space="preserve">s undersized </w:t>
      </w:r>
      <w:proofErr w:type="gramStart"/>
      <w:r w:rsidRPr="007D5776">
        <w:rPr>
          <w:rFonts w:ascii="Garamond" w:hAnsi="Garamond"/>
          <w:szCs w:val="24"/>
        </w:rPr>
        <w:t>for the amount of</w:t>
      </w:r>
      <w:proofErr w:type="gramEnd"/>
      <w:r w:rsidRPr="007D5776">
        <w:rPr>
          <w:rFonts w:ascii="Garamond" w:hAnsi="Garamond"/>
          <w:szCs w:val="24"/>
        </w:rPr>
        <w:t xml:space="preserve"> nitrogen content being seen in some crude oil supplies to CHS</w:t>
      </w:r>
      <w:r w:rsidR="0063261A">
        <w:rPr>
          <w:rFonts w:ascii="Garamond" w:hAnsi="Garamond"/>
          <w:szCs w:val="24"/>
        </w:rPr>
        <w:t xml:space="preserve">. </w:t>
      </w:r>
      <w:r w:rsidRPr="007D5776">
        <w:rPr>
          <w:rFonts w:ascii="Garamond" w:hAnsi="Garamond"/>
          <w:szCs w:val="24"/>
        </w:rPr>
        <w:t>Because flare gas recovery will result in additional sour water which must be treated, the needed upsizing of the Zone D Sour Water Stripper could also be determined related to the current flare project from a New Source Review (NSR) perspective, as sizing of the Sour Water Stripper would need to include the additional needs created by the flare gas recovery system</w:t>
      </w:r>
      <w:r w:rsidR="0063261A">
        <w:rPr>
          <w:rFonts w:ascii="Garamond" w:hAnsi="Garamond"/>
          <w:szCs w:val="24"/>
        </w:rPr>
        <w:t xml:space="preserve">. </w:t>
      </w:r>
      <w:r w:rsidRPr="007D5776">
        <w:rPr>
          <w:rFonts w:ascii="Garamond" w:hAnsi="Garamond"/>
          <w:szCs w:val="24"/>
        </w:rPr>
        <w:t>The new Sour Water Stripper allow</w:t>
      </w:r>
      <w:r>
        <w:rPr>
          <w:rFonts w:ascii="Garamond" w:hAnsi="Garamond"/>
          <w:szCs w:val="24"/>
        </w:rPr>
        <w:t>s</w:t>
      </w:r>
      <w:r w:rsidRPr="007D5776">
        <w:rPr>
          <w:rFonts w:ascii="Garamond" w:hAnsi="Garamond"/>
          <w:szCs w:val="24"/>
        </w:rPr>
        <w:t xml:space="preserve"> the refinery to increase wash rates</w:t>
      </w:r>
      <w:r w:rsidR="0063261A">
        <w:rPr>
          <w:rFonts w:ascii="Garamond" w:hAnsi="Garamond"/>
          <w:szCs w:val="24"/>
        </w:rPr>
        <w:t xml:space="preserve">. </w:t>
      </w:r>
      <w:r w:rsidRPr="007D5776">
        <w:rPr>
          <w:rFonts w:ascii="Garamond" w:hAnsi="Garamond"/>
          <w:szCs w:val="24"/>
        </w:rPr>
        <w:t>The process generate</w:t>
      </w:r>
      <w:r>
        <w:rPr>
          <w:rFonts w:ascii="Garamond" w:hAnsi="Garamond"/>
          <w:szCs w:val="24"/>
        </w:rPr>
        <w:t>s</w:t>
      </w:r>
      <w:r w:rsidRPr="007D5776">
        <w:rPr>
          <w:rFonts w:ascii="Garamond" w:hAnsi="Garamond"/>
          <w:szCs w:val="24"/>
        </w:rPr>
        <w:t xml:space="preserve"> two vent streams; one rich in reduced sulfur compounds that will be processed at the Sulfur Recovery Units, and one rich in ammonia, which will have some reduced sulfur and hydrocarbon as well</w:t>
      </w:r>
      <w:r w:rsidR="0063261A">
        <w:rPr>
          <w:rFonts w:ascii="Garamond" w:hAnsi="Garamond"/>
          <w:szCs w:val="24"/>
        </w:rPr>
        <w:t xml:space="preserve">. </w:t>
      </w:r>
      <w:r w:rsidRPr="007D5776">
        <w:rPr>
          <w:rFonts w:ascii="Garamond" w:hAnsi="Garamond"/>
          <w:szCs w:val="24"/>
        </w:rPr>
        <w:t>The ammonia stream will be sent to a caustic-based scrubber and ammonia combustor</w:t>
      </w:r>
      <w:r w:rsidR="0063261A">
        <w:rPr>
          <w:rFonts w:ascii="Garamond" w:hAnsi="Garamond"/>
          <w:szCs w:val="24"/>
        </w:rPr>
        <w:t xml:space="preserve">. </w:t>
      </w:r>
      <w:r w:rsidRPr="007D5776">
        <w:rPr>
          <w:rFonts w:ascii="Garamond" w:hAnsi="Garamond"/>
          <w:szCs w:val="24"/>
        </w:rPr>
        <w:t>The combustor is subject to Montana Code Annotated 75-2-215 incinerator review, as well as Best Achievable Control Technology review</w:t>
      </w:r>
      <w:r w:rsidR="0063261A">
        <w:rPr>
          <w:rFonts w:ascii="Garamond" w:hAnsi="Garamond"/>
          <w:szCs w:val="24"/>
        </w:rPr>
        <w:t xml:space="preserve">. </w:t>
      </w:r>
      <w:r w:rsidRPr="007D5776">
        <w:rPr>
          <w:rFonts w:ascii="Garamond" w:hAnsi="Garamond"/>
          <w:szCs w:val="24"/>
        </w:rPr>
        <w:t>Selective Catalytic Reduction control technology w</w:t>
      </w:r>
      <w:r>
        <w:rPr>
          <w:rFonts w:ascii="Garamond" w:hAnsi="Garamond"/>
          <w:szCs w:val="24"/>
        </w:rPr>
        <w:t xml:space="preserve">as </w:t>
      </w:r>
      <w:r w:rsidRPr="007D5776">
        <w:rPr>
          <w:rFonts w:ascii="Garamond" w:hAnsi="Garamond"/>
          <w:szCs w:val="24"/>
        </w:rPr>
        <w:t xml:space="preserve">required to control Oxides of Nitrogen from the combustion process, and waste heat in the ammonia combustor </w:t>
      </w:r>
      <w:r>
        <w:rPr>
          <w:rFonts w:ascii="Garamond" w:hAnsi="Garamond"/>
          <w:szCs w:val="24"/>
        </w:rPr>
        <w:t xml:space="preserve">exhaust </w:t>
      </w:r>
      <w:r w:rsidRPr="007D5776">
        <w:rPr>
          <w:rFonts w:ascii="Garamond" w:hAnsi="Garamond"/>
          <w:szCs w:val="24"/>
        </w:rPr>
        <w:t>used to generate steam.</w:t>
      </w:r>
    </w:p>
    <w:p w14:paraId="61C76A2B" w14:textId="77777777" w:rsidR="00A23475" w:rsidRPr="007D5776" w:rsidRDefault="00A23475"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40CFA2" w14:textId="206D0E8E" w:rsidR="00A23475" w:rsidRPr="007D5776" w:rsidRDefault="00A23475"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 xml:space="preserve">On August 27, 2014,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received supplemental information from CHS regarding additional scope of the flare gas recovery project</w:t>
      </w:r>
      <w:r w:rsidR="0063261A">
        <w:rPr>
          <w:rFonts w:ascii="Garamond" w:hAnsi="Garamond"/>
          <w:szCs w:val="24"/>
        </w:rPr>
        <w:t xml:space="preserve">. </w:t>
      </w:r>
      <w:r w:rsidRPr="007D5776">
        <w:rPr>
          <w:rFonts w:ascii="Garamond" w:hAnsi="Garamond"/>
          <w:szCs w:val="24"/>
        </w:rPr>
        <w:t>CHS proposed that the Zone E Flare (known as the Coker Flare), be equipped with a seal and necessary piping to provide for recovery of the Zone E flare gases</w:t>
      </w:r>
      <w:r w:rsidR="0063261A">
        <w:rPr>
          <w:rFonts w:ascii="Garamond" w:hAnsi="Garamond"/>
          <w:szCs w:val="24"/>
        </w:rPr>
        <w:t xml:space="preserve">. </w:t>
      </w:r>
      <w:r w:rsidRPr="007D5776">
        <w:rPr>
          <w:rFonts w:ascii="Garamond" w:hAnsi="Garamond"/>
          <w:szCs w:val="24"/>
        </w:rPr>
        <w:t>Zone E flare gas could go to the same refinery fuel gas treatment and recovery system, or through the Zone E Amine unit and to Zone E refinery fuel gas consumers.</w:t>
      </w:r>
    </w:p>
    <w:p w14:paraId="636A55C9" w14:textId="77777777" w:rsidR="00A23475" w:rsidRPr="007D5776" w:rsidRDefault="00A23475"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69FB5B" w14:textId="733ECC08" w:rsidR="00A23475" w:rsidRPr="007D5776" w:rsidRDefault="00A23475"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In addition, administrative updates were made to remove language pertaining to timing of applicability of certain conditions or initial testing and notification requirements which are no longer applicable</w:t>
      </w:r>
      <w:r w:rsidR="0063261A">
        <w:rPr>
          <w:rFonts w:ascii="Garamond" w:hAnsi="Garamond"/>
          <w:szCs w:val="24"/>
        </w:rPr>
        <w:t xml:space="preserve">. </w:t>
      </w:r>
      <w:r w:rsidRPr="007D5776">
        <w:rPr>
          <w:rFonts w:ascii="Garamond" w:hAnsi="Garamond"/>
          <w:szCs w:val="24"/>
        </w:rPr>
        <w:t>Changes recognized in these updates include completion of conversion of the hydrodesulfurization unit to the mild hydrocracker, replacement of the C-201B compressor with an electrically driven compressor, update of the #1 Crude Unit</w:t>
      </w:r>
      <w:r>
        <w:rPr>
          <w:rFonts w:ascii="Garamond" w:hAnsi="Garamond"/>
          <w:szCs w:val="24"/>
        </w:rPr>
        <w:t xml:space="preserve">’s </w:t>
      </w:r>
      <w:r w:rsidRPr="007D5776">
        <w:rPr>
          <w:rFonts w:ascii="Garamond" w:hAnsi="Garamond"/>
          <w:szCs w:val="24"/>
        </w:rPr>
        <w:t>NSPS applicability, completion of the H-1001 burner retrofit, and installation of the new FCC charge heater</w:t>
      </w:r>
      <w:r w:rsidR="0063261A">
        <w:rPr>
          <w:rFonts w:ascii="Garamond" w:hAnsi="Garamond"/>
          <w:szCs w:val="24"/>
        </w:rPr>
        <w:t xml:space="preserve">. </w:t>
      </w:r>
      <w:r w:rsidRPr="007D5776">
        <w:rPr>
          <w:rFonts w:ascii="Garamond" w:hAnsi="Garamond"/>
          <w:b/>
          <w:szCs w:val="24"/>
        </w:rPr>
        <w:t>MAQP #1821-33</w:t>
      </w:r>
      <w:r w:rsidRPr="007D5776">
        <w:rPr>
          <w:rFonts w:ascii="Garamond" w:hAnsi="Garamond"/>
          <w:szCs w:val="24"/>
        </w:rPr>
        <w:t xml:space="preserve"> replace</w:t>
      </w:r>
      <w:r>
        <w:rPr>
          <w:rFonts w:ascii="Garamond" w:hAnsi="Garamond"/>
          <w:szCs w:val="24"/>
        </w:rPr>
        <w:t>d</w:t>
      </w:r>
      <w:r w:rsidRPr="007D5776">
        <w:rPr>
          <w:rFonts w:ascii="Garamond" w:hAnsi="Garamond"/>
          <w:szCs w:val="24"/>
        </w:rPr>
        <w:t xml:space="preserve"> MAQP #1821-32.</w:t>
      </w:r>
    </w:p>
    <w:p w14:paraId="59DC84C9" w14:textId="77777777" w:rsidR="00613309" w:rsidRDefault="00613309" w:rsidP="005E2469">
      <w:pPr>
        <w:rPr>
          <w:rFonts w:ascii="Garamond" w:hAnsi="Garamond"/>
          <w:szCs w:val="24"/>
        </w:rPr>
      </w:pPr>
    </w:p>
    <w:p w14:paraId="7BDEEBBC" w14:textId="6E31D260" w:rsidR="00722ECF" w:rsidRDefault="00722ECF" w:rsidP="00C81D7D">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On November 7, 2014,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received from CHS an application for three separate projects, as discussed below:</w:t>
      </w:r>
    </w:p>
    <w:p w14:paraId="280FB103" w14:textId="77777777" w:rsidR="00B01136" w:rsidRPr="006D108A" w:rsidRDefault="00B01136" w:rsidP="00C81D7D">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C768976" w14:textId="77777777" w:rsidR="00722ECF" w:rsidRDefault="00722ECF" w:rsidP="00C81D7D">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u w:val="single"/>
        </w:rPr>
        <w:t>Crude Blending Project</w:t>
      </w:r>
      <w:r>
        <w:rPr>
          <w:rFonts w:ascii="Garamond" w:hAnsi="Garamond"/>
          <w:szCs w:val="24"/>
        </w:rPr>
        <w:t>:</w:t>
      </w:r>
    </w:p>
    <w:p w14:paraId="2A845221"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14F82CC" w14:textId="7F813D0D" w:rsidR="00680886" w:rsidRDefault="00722ECF" w:rsidP="009A2BB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lastRenderedPageBreak/>
        <w:t>Over time, the quality of the crude oil supply to CHS has declined and bec</w:t>
      </w:r>
      <w:r w:rsidR="004F1DD8">
        <w:rPr>
          <w:rFonts w:ascii="Garamond" w:hAnsi="Garamond"/>
          <w:szCs w:val="24"/>
        </w:rPr>
        <w:t>ome more variable</w:t>
      </w:r>
      <w:r w:rsidR="0063261A">
        <w:rPr>
          <w:rFonts w:ascii="Garamond" w:hAnsi="Garamond"/>
          <w:szCs w:val="24"/>
        </w:rPr>
        <w:t xml:space="preserve">. </w:t>
      </w:r>
      <w:r w:rsidR="004F1DD8">
        <w:rPr>
          <w:rFonts w:ascii="Garamond" w:hAnsi="Garamond"/>
          <w:szCs w:val="24"/>
        </w:rPr>
        <w:t>CHS propose</w:t>
      </w:r>
      <w:r w:rsidR="00ED066B">
        <w:rPr>
          <w:rFonts w:ascii="Garamond" w:hAnsi="Garamond"/>
          <w:szCs w:val="24"/>
        </w:rPr>
        <w:t>d</w:t>
      </w:r>
      <w:r>
        <w:rPr>
          <w:rFonts w:ascii="Garamond" w:hAnsi="Garamond"/>
          <w:szCs w:val="24"/>
        </w:rPr>
        <w:t xml:space="preserve"> to install two new crude oil storage tanks each with a capacity of approximately 200,000 barrels</w:t>
      </w:r>
      <w:r w:rsidR="0063261A">
        <w:rPr>
          <w:rFonts w:ascii="Garamond" w:hAnsi="Garamond"/>
          <w:szCs w:val="24"/>
        </w:rPr>
        <w:t xml:space="preserve">. </w:t>
      </w:r>
      <w:r>
        <w:rPr>
          <w:rFonts w:ascii="Garamond" w:hAnsi="Garamond"/>
          <w:szCs w:val="24"/>
        </w:rPr>
        <w:t>The tanks, used in conjunction with existing crude oil storage tanks, would provide improved segregation of crude oils with different characteristics such that an optimum crude oil blend can be supplied to the #1 and #2 Crude Units</w:t>
      </w:r>
      <w:r w:rsidR="0063261A">
        <w:rPr>
          <w:rFonts w:ascii="Garamond" w:hAnsi="Garamond"/>
          <w:szCs w:val="24"/>
        </w:rPr>
        <w:t xml:space="preserve">. </w:t>
      </w:r>
      <w:r>
        <w:rPr>
          <w:rFonts w:ascii="Garamond" w:hAnsi="Garamond"/>
          <w:szCs w:val="24"/>
        </w:rPr>
        <w:t xml:space="preserve">As a result of optimizing the crude feed quality, the feed rate to each of the Crude Units may be able to increase by as much as 3,000 barrels per day, therefore, the increased utilization of the crude units, as well as the Ultra-Low Sulfur Diesel, </w:t>
      </w:r>
      <w:r w:rsidR="00783960">
        <w:rPr>
          <w:rFonts w:ascii="Garamond" w:hAnsi="Garamond"/>
          <w:szCs w:val="24"/>
        </w:rPr>
        <w:t>Naphtha</w:t>
      </w:r>
      <w:r>
        <w:rPr>
          <w:rFonts w:ascii="Garamond" w:hAnsi="Garamond"/>
          <w:szCs w:val="24"/>
        </w:rPr>
        <w:t xml:space="preserve"> Hydrotreater, and Platfor</w:t>
      </w:r>
      <w:r w:rsidR="004F1DD8">
        <w:rPr>
          <w:rFonts w:ascii="Garamond" w:hAnsi="Garamond"/>
          <w:szCs w:val="24"/>
        </w:rPr>
        <w:t xml:space="preserve">mer Units, are accounted for in the </w:t>
      </w:r>
      <w:r>
        <w:rPr>
          <w:rFonts w:ascii="Garamond" w:hAnsi="Garamond"/>
          <w:szCs w:val="24"/>
        </w:rPr>
        <w:t>project review</w:t>
      </w:r>
      <w:r w:rsidR="0063261A">
        <w:rPr>
          <w:rFonts w:ascii="Garamond" w:hAnsi="Garamond"/>
          <w:szCs w:val="24"/>
        </w:rPr>
        <w:t xml:space="preserve">. </w:t>
      </w:r>
      <w:r>
        <w:rPr>
          <w:rFonts w:ascii="Garamond" w:hAnsi="Garamond"/>
          <w:szCs w:val="24"/>
        </w:rPr>
        <w:t xml:space="preserve">With exception of the new tanks and related piping, no physical modifications to existing equipment </w:t>
      </w:r>
      <w:r w:rsidR="004F1DD8">
        <w:rPr>
          <w:rFonts w:ascii="Garamond" w:hAnsi="Garamond"/>
          <w:szCs w:val="24"/>
        </w:rPr>
        <w:t>were</w:t>
      </w:r>
      <w:r>
        <w:rPr>
          <w:rFonts w:ascii="Garamond" w:hAnsi="Garamond"/>
          <w:szCs w:val="24"/>
        </w:rPr>
        <w:t xml:space="preserve"> proposed.</w:t>
      </w:r>
    </w:p>
    <w:p w14:paraId="45884648" w14:textId="77777777" w:rsidR="006805AB" w:rsidRDefault="006805AB" w:rsidP="009A2BB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23DA419" w14:textId="77777777"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A23475">
        <w:rPr>
          <w:rFonts w:ascii="Garamond" w:hAnsi="Garamond"/>
          <w:szCs w:val="24"/>
          <w:u w:val="single"/>
        </w:rPr>
        <w:t>Tank 147 Project:</w:t>
      </w:r>
    </w:p>
    <w:p w14:paraId="21CD353E"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u w:val="single"/>
        </w:rPr>
      </w:pPr>
    </w:p>
    <w:p w14:paraId="58803D0D" w14:textId="538119A0" w:rsidR="00722ECF" w:rsidRDefault="004F1DD8"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CHS </w:t>
      </w:r>
      <w:r w:rsidR="00ED066B">
        <w:rPr>
          <w:rFonts w:ascii="Garamond" w:hAnsi="Garamond"/>
          <w:szCs w:val="24"/>
        </w:rPr>
        <w:t>installed</w:t>
      </w:r>
      <w:r w:rsidR="00722ECF">
        <w:rPr>
          <w:rFonts w:ascii="Garamond" w:hAnsi="Garamond"/>
          <w:szCs w:val="24"/>
        </w:rPr>
        <w:t xml:space="preserve"> a new </w:t>
      </w:r>
      <w:r w:rsidR="00406D9B">
        <w:rPr>
          <w:rFonts w:ascii="Garamond" w:hAnsi="Garamond"/>
          <w:szCs w:val="24"/>
        </w:rPr>
        <w:t>100,000-barrel</w:t>
      </w:r>
      <w:r w:rsidR="00722ECF">
        <w:rPr>
          <w:rFonts w:ascii="Garamond" w:hAnsi="Garamond"/>
          <w:szCs w:val="24"/>
        </w:rPr>
        <w:t xml:space="preserve"> capacity fixed roof tank (Tank 147) to be used for the storage of intermediate products</w:t>
      </w:r>
      <w:r w:rsidR="0063261A">
        <w:rPr>
          <w:rFonts w:ascii="Garamond" w:hAnsi="Garamond"/>
          <w:szCs w:val="24"/>
        </w:rPr>
        <w:t xml:space="preserve">. </w:t>
      </w:r>
      <w:r w:rsidR="00722ECF">
        <w:rPr>
          <w:rFonts w:ascii="Garamond" w:hAnsi="Garamond"/>
          <w:szCs w:val="24"/>
        </w:rPr>
        <w:t>Installation of this tank allow</w:t>
      </w:r>
      <w:r w:rsidR="00ED066B">
        <w:rPr>
          <w:rFonts w:ascii="Garamond" w:hAnsi="Garamond"/>
          <w:szCs w:val="24"/>
        </w:rPr>
        <w:t>s</w:t>
      </w:r>
      <w:r w:rsidR="00722ECF">
        <w:rPr>
          <w:rFonts w:ascii="Garamond" w:hAnsi="Garamond"/>
          <w:szCs w:val="24"/>
        </w:rPr>
        <w:t xml:space="preserve"> CHS to better manage inventories during maintenance outages and to reduce the frequency of service changes for tanks that have multiple service capabilities.</w:t>
      </w:r>
    </w:p>
    <w:p w14:paraId="4AB2F809"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E242B7" w14:textId="06C12076"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This tank </w:t>
      </w:r>
      <w:r w:rsidR="00ED066B">
        <w:rPr>
          <w:rFonts w:ascii="Garamond" w:hAnsi="Garamond"/>
          <w:szCs w:val="24"/>
        </w:rPr>
        <w:t>is</w:t>
      </w:r>
      <w:r>
        <w:rPr>
          <w:rFonts w:ascii="Garamond" w:hAnsi="Garamond"/>
          <w:szCs w:val="24"/>
        </w:rPr>
        <w:t xml:space="preserve"> insulated and heated to keep the intermediate at a workable </w:t>
      </w:r>
      <w:proofErr w:type="gramStart"/>
      <w:r>
        <w:rPr>
          <w:rFonts w:ascii="Garamond" w:hAnsi="Garamond"/>
          <w:szCs w:val="24"/>
        </w:rPr>
        <w:t>viscosity, and</w:t>
      </w:r>
      <w:proofErr w:type="gramEnd"/>
      <w:r>
        <w:rPr>
          <w:rFonts w:ascii="Garamond" w:hAnsi="Garamond"/>
          <w:szCs w:val="24"/>
        </w:rPr>
        <w:t xml:space="preserve"> designed with a natural gas blanketing system to avoid oxygen from contacting the stored intermediate products, to avoid downstream fouling</w:t>
      </w:r>
      <w:r w:rsidR="0063261A">
        <w:rPr>
          <w:rFonts w:ascii="Garamond" w:hAnsi="Garamond"/>
          <w:szCs w:val="24"/>
        </w:rPr>
        <w:t xml:space="preserve">. </w:t>
      </w:r>
      <w:r>
        <w:rPr>
          <w:rFonts w:ascii="Garamond" w:hAnsi="Garamond"/>
          <w:szCs w:val="24"/>
        </w:rPr>
        <w:t>This project result</w:t>
      </w:r>
      <w:r w:rsidR="00ED066B">
        <w:rPr>
          <w:rFonts w:ascii="Garamond" w:hAnsi="Garamond"/>
          <w:szCs w:val="24"/>
        </w:rPr>
        <w:t>ed</w:t>
      </w:r>
      <w:r>
        <w:rPr>
          <w:rFonts w:ascii="Garamond" w:hAnsi="Garamond"/>
          <w:szCs w:val="24"/>
        </w:rPr>
        <w:t xml:space="preserve"> in more tanks in dedicated service, but </w:t>
      </w:r>
      <w:r w:rsidR="006977F1">
        <w:rPr>
          <w:rFonts w:ascii="Garamond" w:hAnsi="Garamond"/>
          <w:szCs w:val="24"/>
        </w:rPr>
        <w:t>not</w:t>
      </w:r>
      <w:r>
        <w:rPr>
          <w:rFonts w:ascii="Garamond" w:hAnsi="Garamond"/>
          <w:szCs w:val="24"/>
        </w:rPr>
        <w:t xml:space="preserve"> in the ability to process additional crude oil or produce additional product on an annual basis.</w:t>
      </w:r>
    </w:p>
    <w:p w14:paraId="59265154"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E0ADE1B" w14:textId="77777777"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Pr>
          <w:rFonts w:ascii="Garamond" w:hAnsi="Garamond"/>
          <w:szCs w:val="24"/>
          <w:u w:val="single"/>
        </w:rPr>
        <w:t>Coke Trucking Project:</w:t>
      </w:r>
    </w:p>
    <w:p w14:paraId="71F77C6F"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u w:val="single"/>
        </w:rPr>
      </w:pPr>
    </w:p>
    <w:p w14:paraId="3E6DAB3B" w14:textId="2170694C"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CHS </w:t>
      </w:r>
      <w:r w:rsidR="006977F1">
        <w:rPr>
          <w:rFonts w:ascii="Garamond" w:hAnsi="Garamond"/>
          <w:szCs w:val="24"/>
        </w:rPr>
        <w:t>added</w:t>
      </w:r>
      <w:r>
        <w:rPr>
          <w:rFonts w:ascii="Garamond" w:hAnsi="Garamond"/>
          <w:szCs w:val="24"/>
        </w:rPr>
        <w:t xml:space="preserve"> truck shipping of Petroleum Coke to the refinery</w:t>
      </w:r>
      <w:r w:rsidR="0063261A">
        <w:rPr>
          <w:rFonts w:ascii="Garamond" w:hAnsi="Garamond"/>
          <w:szCs w:val="24"/>
        </w:rPr>
        <w:t xml:space="preserve">. </w:t>
      </w:r>
      <w:r>
        <w:rPr>
          <w:rFonts w:ascii="Garamond" w:hAnsi="Garamond"/>
          <w:szCs w:val="24"/>
        </w:rPr>
        <w:t xml:space="preserve">At times, due to railcar availability issues, the refinery must </w:t>
      </w:r>
      <w:r w:rsidR="00115541">
        <w:rPr>
          <w:rFonts w:ascii="Garamond" w:hAnsi="Garamond"/>
          <w:szCs w:val="24"/>
        </w:rPr>
        <w:t>reduce production rates due to the limited petroleum coke storage</w:t>
      </w:r>
      <w:r w:rsidR="0063261A">
        <w:rPr>
          <w:rFonts w:ascii="Garamond" w:hAnsi="Garamond"/>
          <w:szCs w:val="24"/>
        </w:rPr>
        <w:t xml:space="preserve">. </w:t>
      </w:r>
      <w:r>
        <w:rPr>
          <w:rFonts w:ascii="Garamond" w:hAnsi="Garamond"/>
          <w:szCs w:val="24"/>
        </w:rPr>
        <w:t>This project utilize</w:t>
      </w:r>
      <w:r w:rsidR="006977F1">
        <w:rPr>
          <w:rFonts w:ascii="Garamond" w:hAnsi="Garamond"/>
          <w:szCs w:val="24"/>
        </w:rPr>
        <w:t>d</w:t>
      </w:r>
      <w:r>
        <w:rPr>
          <w:rFonts w:ascii="Garamond" w:hAnsi="Garamond"/>
          <w:szCs w:val="24"/>
        </w:rPr>
        <w:t xml:space="preserve"> the existing railcar loading system to load trucks when needed</w:t>
      </w:r>
      <w:r w:rsidR="0063261A">
        <w:rPr>
          <w:rFonts w:ascii="Garamond" w:hAnsi="Garamond"/>
          <w:szCs w:val="24"/>
        </w:rPr>
        <w:t xml:space="preserve">. </w:t>
      </w:r>
      <w:r>
        <w:rPr>
          <w:rFonts w:ascii="Garamond" w:hAnsi="Garamond"/>
          <w:szCs w:val="24"/>
        </w:rPr>
        <w:t xml:space="preserve">This project </w:t>
      </w:r>
      <w:r w:rsidR="006977F1">
        <w:rPr>
          <w:rFonts w:ascii="Garamond" w:hAnsi="Garamond"/>
          <w:szCs w:val="24"/>
        </w:rPr>
        <w:t xml:space="preserve">did </w:t>
      </w:r>
      <w:r>
        <w:rPr>
          <w:rFonts w:ascii="Garamond" w:hAnsi="Garamond"/>
          <w:szCs w:val="24"/>
        </w:rPr>
        <w:t xml:space="preserve">not require modification of any existing emission unit; however, the addition of fugitive road dust emissions </w:t>
      </w:r>
      <w:r w:rsidR="006977F1">
        <w:rPr>
          <w:rFonts w:ascii="Garamond" w:hAnsi="Garamond"/>
          <w:szCs w:val="24"/>
        </w:rPr>
        <w:t>is</w:t>
      </w:r>
      <w:r>
        <w:rPr>
          <w:rFonts w:ascii="Garamond" w:hAnsi="Garamond"/>
          <w:szCs w:val="24"/>
        </w:rPr>
        <w:t xml:space="preserve"> expected.</w:t>
      </w:r>
    </w:p>
    <w:p w14:paraId="396DEC8D" w14:textId="77777777" w:rsidR="00722ECF" w:rsidRPr="004B76AA"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4B76AA">
        <w:rPr>
          <w:rFonts w:ascii="Garamond" w:hAnsi="Garamond"/>
          <w:szCs w:val="24"/>
          <w:u w:val="single"/>
        </w:rPr>
        <w:t>Administrative Changes:</w:t>
      </w:r>
    </w:p>
    <w:p w14:paraId="4918BD35"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51F67E1" w14:textId="566F5140"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CHS submitted to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the specification sheets for the flare gas recovery system compressors</w:t>
      </w:r>
      <w:r w:rsidR="0063261A">
        <w:rPr>
          <w:rFonts w:ascii="Garamond" w:hAnsi="Garamond"/>
          <w:szCs w:val="24"/>
        </w:rPr>
        <w:t xml:space="preserve">. </w:t>
      </w:r>
      <w:r>
        <w:rPr>
          <w:rFonts w:ascii="Garamond" w:hAnsi="Garamond"/>
          <w:szCs w:val="24"/>
        </w:rPr>
        <w:t xml:space="preserve">The specification sheets demonstrate to </w:t>
      </w:r>
      <w:r w:rsidR="003C5224">
        <w:rPr>
          <w:rFonts w:ascii="Garamond" w:hAnsi="Garamond"/>
          <w:spacing w:val="-2"/>
          <w:szCs w:val="24"/>
        </w:rPr>
        <w:t>DEQ’s</w:t>
      </w:r>
      <w:r w:rsidR="003C5224" w:rsidRPr="008E5256">
        <w:rPr>
          <w:rFonts w:ascii="Garamond" w:hAnsi="Garamond"/>
          <w:spacing w:val="-2"/>
          <w:szCs w:val="24"/>
        </w:rPr>
        <w:t xml:space="preserve"> </w:t>
      </w:r>
      <w:r>
        <w:rPr>
          <w:rFonts w:ascii="Garamond" w:hAnsi="Garamond"/>
          <w:szCs w:val="24"/>
        </w:rPr>
        <w:t>satisfaction the size requirements identified in MAQP #1821-33</w:t>
      </w:r>
      <w:r w:rsidR="0063261A">
        <w:rPr>
          <w:rFonts w:ascii="Garamond" w:hAnsi="Garamond"/>
          <w:szCs w:val="24"/>
        </w:rPr>
        <w:t xml:space="preserve">. </w:t>
      </w:r>
      <w:r>
        <w:rPr>
          <w:rFonts w:ascii="Garamond" w:hAnsi="Garamond"/>
          <w:szCs w:val="24"/>
        </w:rPr>
        <w:t xml:space="preserve">CHS suggested, and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agrees, that demonstration of compliance with the design of the flare gas recovery system compressors is most straightforward by requiring the make and model noted on the specification sheets to be installed</w:t>
      </w:r>
      <w:r w:rsidR="0063261A">
        <w:rPr>
          <w:rFonts w:ascii="Garamond" w:hAnsi="Garamond"/>
          <w:szCs w:val="24"/>
        </w:rPr>
        <w:t xml:space="preserve">. </w:t>
      </w:r>
      <w:r>
        <w:rPr>
          <w:rFonts w:ascii="Garamond" w:hAnsi="Garamond"/>
          <w:szCs w:val="24"/>
        </w:rPr>
        <w:t>The condition regarding size of the compressors was replaced with language requiring that the specific make and model compressors be installed.</w:t>
      </w:r>
    </w:p>
    <w:p w14:paraId="30E10379"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34EFF8A" w14:textId="42E04223"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CHS also requested that the ‘new’ flare be referred to utilizing different terminology, for clarification purposes from an NSPS perspective</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updated the permit language as requested.</w:t>
      </w:r>
    </w:p>
    <w:p w14:paraId="48AE2F05" w14:textId="77777777" w:rsidR="00722ECF" w:rsidRPr="006D108A" w:rsidRDefault="00722ECF"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D4E9D25" w14:textId="7393A66A" w:rsidR="00722ECF" w:rsidRDefault="00722ECF" w:rsidP="00D74895">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lastRenderedPageBreak/>
        <w:t>CHS requested that the requirement to monitor O</w:t>
      </w:r>
      <w:r w:rsidRPr="004D043A">
        <w:rPr>
          <w:rFonts w:ascii="Garamond" w:hAnsi="Garamond"/>
          <w:szCs w:val="24"/>
          <w:vertAlign w:val="subscript"/>
        </w:rPr>
        <w:t>2</w:t>
      </w:r>
      <w:r>
        <w:rPr>
          <w:rFonts w:ascii="Garamond" w:hAnsi="Garamond"/>
          <w:szCs w:val="24"/>
        </w:rPr>
        <w:t xml:space="preserve"> on the H-901 and H-902 heaters be removed</w:t>
      </w:r>
      <w:r w:rsidR="0063261A">
        <w:rPr>
          <w:rFonts w:ascii="Garamond" w:hAnsi="Garamond"/>
          <w:szCs w:val="24"/>
        </w:rPr>
        <w:t xml:space="preserve">. </w:t>
      </w:r>
      <w:r>
        <w:rPr>
          <w:rFonts w:ascii="Garamond" w:hAnsi="Garamond"/>
          <w:szCs w:val="24"/>
        </w:rPr>
        <w:t>NO</w:t>
      </w:r>
      <w:r w:rsidRPr="004D043A">
        <w:rPr>
          <w:rFonts w:ascii="Garamond" w:hAnsi="Garamond"/>
          <w:szCs w:val="24"/>
          <w:vertAlign w:val="subscript"/>
        </w:rPr>
        <w:t>X</w:t>
      </w:r>
      <w:r>
        <w:rPr>
          <w:rFonts w:ascii="Garamond" w:hAnsi="Garamond"/>
          <w:szCs w:val="24"/>
        </w:rPr>
        <w:t xml:space="preserve"> CEMS is required, including a flowrate monitor; however, the need for O</w:t>
      </w:r>
      <w:r w:rsidRPr="004D043A">
        <w:rPr>
          <w:rFonts w:ascii="Garamond" w:hAnsi="Garamond"/>
          <w:szCs w:val="24"/>
          <w:vertAlign w:val="subscript"/>
        </w:rPr>
        <w:t>2</w:t>
      </w:r>
      <w:r>
        <w:rPr>
          <w:rFonts w:ascii="Garamond" w:hAnsi="Garamond"/>
          <w:szCs w:val="24"/>
        </w:rPr>
        <w:t xml:space="preserve"> monitoring is not necessary because the relevant emissions limit for this condition is on a lb/hr basis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removed the requirement for the NO</w:t>
      </w:r>
      <w:r w:rsidRPr="004D043A">
        <w:rPr>
          <w:rFonts w:ascii="Garamond" w:hAnsi="Garamond"/>
          <w:szCs w:val="24"/>
          <w:vertAlign w:val="subscript"/>
        </w:rPr>
        <w:t>X</w:t>
      </w:r>
      <w:r>
        <w:rPr>
          <w:rFonts w:ascii="Garamond" w:hAnsi="Garamond"/>
          <w:szCs w:val="24"/>
        </w:rPr>
        <w:t xml:space="preserve"> CEMS as required by this condition to include an O</w:t>
      </w:r>
      <w:r w:rsidRPr="004D043A">
        <w:rPr>
          <w:rFonts w:ascii="Garamond" w:hAnsi="Garamond"/>
          <w:szCs w:val="24"/>
          <w:vertAlign w:val="subscript"/>
        </w:rPr>
        <w:t>2</w:t>
      </w:r>
      <w:r>
        <w:rPr>
          <w:rFonts w:ascii="Garamond" w:hAnsi="Garamond"/>
          <w:szCs w:val="24"/>
        </w:rPr>
        <w:t xml:space="preserve"> monitor.</w:t>
      </w:r>
    </w:p>
    <w:p w14:paraId="2BEF757A" w14:textId="77777777" w:rsidR="00722ECF" w:rsidRPr="006D108A" w:rsidRDefault="00722ECF"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C7A856A" w14:textId="77777777" w:rsidR="00722ECF" w:rsidRDefault="00722ECF"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23475">
        <w:rPr>
          <w:rFonts w:ascii="Garamond" w:hAnsi="Garamond"/>
          <w:b/>
          <w:szCs w:val="24"/>
        </w:rPr>
        <w:t>MAQP #1821-34</w:t>
      </w:r>
      <w:r>
        <w:rPr>
          <w:rFonts w:ascii="Garamond" w:hAnsi="Garamond"/>
          <w:szCs w:val="24"/>
        </w:rPr>
        <w:t xml:space="preserve"> replaced MAQP #1821-33</w:t>
      </w:r>
    </w:p>
    <w:p w14:paraId="235D00E9" w14:textId="77777777" w:rsidR="004B76AA" w:rsidRDefault="004B76AA"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F8B679" w14:textId="58DE6597" w:rsidR="004B76A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402D1">
        <w:rPr>
          <w:rFonts w:ascii="Garamond" w:hAnsi="Garamond"/>
          <w:szCs w:val="24"/>
        </w:rPr>
        <w:t xml:space="preserve">On September 16, 2015, </w:t>
      </w:r>
      <w:r w:rsidR="003C5224">
        <w:rPr>
          <w:rFonts w:ascii="Garamond" w:hAnsi="Garamond"/>
          <w:spacing w:val="-2"/>
          <w:szCs w:val="24"/>
        </w:rPr>
        <w:t>DEQ</w:t>
      </w:r>
      <w:r w:rsidR="003C5224" w:rsidRPr="008E5256">
        <w:rPr>
          <w:rFonts w:ascii="Garamond" w:hAnsi="Garamond"/>
          <w:spacing w:val="-2"/>
          <w:szCs w:val="24"/>
        </w:rPr>
        <w:t xml:space="preserve"> </w:t>
      </w:r>
      <w:r w:rsidRPr="009402D1">
        <w:rPr>
          <w:rFonts w:ascii="Garamond" w:hAnsi="Garamond"/>
          <w:szCs w:val="24"/>
        </w:rPr>
        <w:t xml:space="preserve">received </w:t>
      </w:r>
      <w:r>
        <w:rPr>
          <w:rFonts w:ascii="Garamond" w:hAnsi="Garamond"/>
          <w:szCs w:val="24"/>
        </w:rPr>
        <w:t xml:space="preserve">an application </w:t>
      </w:r>
      <w:r w:rsidRPr="009402D1">
        <w:rPr>
          <w:rFonts w:ascii="Garamond" w:hAnsi="Garamond"/>
          <w:szCs w:val="24"/>
        </w:rPr>
        <w:t>from CHS for a large expansion to the existing refinery</w:t>
      </w:r>
      <w:r w:rsidR="0063261A">
        <w:rPr>
          <w:rFonts w:ascii="Garamond" w:hAnsi="Garamond"/>
          <w:szCs w:val="24"/>
        </w:rPr>
        <w:t xml:space="preserve">. </w:t>
      </w:r>
      <w:r w:rsidRPr="009402D1">
        <w:rPr>
          <w:rFonts w:ascii="Garamond" w:hAnsi="Garamond"/>
          <w:szCs w:val="24"/>
        </w:rPr>
        <w:t xml:space="preserve">Throughout the permit, the project </w:t>
      </w:r>
      <w:r>
        <w:rPr>
          <w:rFonts w:ascii="Garamond" w:hAnsi="Garamond"/>
          <w:szCs w:val="24"/>
        </w:rPr>
        <w:t>is</w:t>
      </w:r>
      <w:r w:rsidRPr="009402D1">
        <w:rPr>
          <w:rFonts w:ascii="Garamond" w:hAnsi="Garamond"/>
          <w:szCs w:val="24"/>
        </w:rPr>
        <w:t xml:space="preserve"> referred to as the Grassroots Hydrocracker Project (GRHC)</w:t>
      </w:r>
      <w:r w:rsidR="0063261A">
        <w:rPr>
          <w:rFonts w:ascii="Garamond" w:hAnsi="Garamond"/>
          <w:szCs w:val="24"/>
        </w:rPr>
        <w:t xml:space="preserve">. </w:t>
      </w:r>
      <w:r w:rsidRPr="009402D1">
        <w:rPr>
          <w:rFonts w:ascii="Garamond" w:hAnsi="Garamond"/>
          <w:szCs w:val="24"/>
        </w:rPr>
        <w:t>The permit action include</w:t>
      </w:r>
      <w:r>
        <w:rPr>
          <w:rFonts w:ascii="Garamond" w:hAnsi="Garamond"/>
          <w:szCs w:val="24"/>
        </w:rPr>
        <w:t>d</w:t>
      </w:r>
      <w:r w:rsidRPr="009402D1">
        <w:rPr>
          <w:rFonts w:ascii="Garamond" w:hAnsi="Garamond"/>
          <w:szCs w:val="24"/>
        </w:rPr>
        <w:t xml:space="preserve"> information submitted to process the MAQP application for both New Source Review and Prevention of Significant Deterioration (PSD) requirements</w:t>
      </w:r>
      <w:r w:rsidR="0063261A">
        <w:rPr>
          <w:rFonts w:ascii="Garamond" w:hAnsi="Garamond"/>
          <w:szCs w:val="24"/>
        </w:rPr>
        <w:t xml:space="preserve">. </w:t>
      </w:r>
      <w:r w:rsidRPr="009402D1">
        <w:rPr>
          <w:rFonts w:ascii="Garamond" w:hAnsi="Garamond"/>
          <w:szCs w:val="24"/>
        </w:rPr>
        <w:t xml:space="preserve">The primary objective of the GRHC </w:t>
      </w:r>
      <w:r w:rsidR="002C7FC3" w:rsidRPr="009402D1">
        <w:rPr>
          <w:rFonts w:ascii="Garamond" w:hAnsi="Garamond"/>
          <w:szCs w:val="24"/>
        </w:rPr>
        <w:t>project was</w:t>
      </w:r>
      <w:r w:rsidR="006F5436">
        <w:rPr>
          <w:rFonts w:ascii="Garamond" w:hAnsi="Garamond"/>
          <w:szCs w:val="24"/>
        </w:rPr>
        <w:t xml:space="preserve"> </w:t>
      </w:r>
      <w:r w:rsidRPr="009402D1">
        <w:rPr>
          <w:rFonts w:ascii="Garamond" w:hAnsi="Garamond"/>
          <w:szCs w:val="24"/>
        </w:rPr>
        <w:t>to increase the diesel production capacity at the refinery.</w:t>
      </w:r>
    </w:p>
    <w:p w14:paraId="36B0F051" w14:textId="77777777" w:rsidR="00507926" w:rsidRPr="009402D1" w:rsidRDefault="00507926"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24B04AE" w14:textId="63271886" w:rsidR="004B76AA" w:rsidRPr="0078011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highlight w:val="yellow"/>
        </w:rPr>
      </w:pPr>
      <w:r w:rsidRPr="009402D1">
        <w:rPr>
          <w:rFonts w:ascii="Garamond" w:hAnsi="Garamond"/>
          <w:szCs w:val="24"/>
        </w:rPr>
        <w:t>The GRHC expand</w:t>
      </w:r>
      <w:r w:rsidR="006F5436">
        <w:rPr>
          <w:rFonts w:ascii="Garamond" w:hAnsi="Garamond"/>
          <w:szCs w:val="24"/>
        </w:rPr>
        <w:t>ed</w:t>
      </w:r>
      <w:r w:rsidRPr="009402D1">
        <w:rPr>
          <w:rFonts w:ascii="Garamond" w:hAnsi="Garamond"/>
          <w:szCs w:val="24"/>
        </w:rPr>
        <w:t xml:space="preserve"> diesel production with the addition of a new Hydrocracker (HC) Unit and supporting Hydrogen Plant (HRU)</w:t>
      </w:r>
      <w:r w:rsidR="0063261A">
        <w:rPr>
          <w:rFonts w:ascii="Garamond" w:hAnsi="Garamond"/>
          <w:szCs w:val="24"/>
        </w:rPr>
        <w:t xml:space="preserve">. </w:t>
      </w:r>
      <w:r w:rsidRPr="009402D1">
        <w:rPr>
          <w:rFonts w:ascii="Garamond" w:hAnsi="Garamond"/>
          <w:szCs w:val="24"/>
        </w:rPr>
        <w:t xml:space="preserve">To accommodate the new HC, modifications </w:t>
      </w:r>
      <w:r w:rsidR="006F5436">
        <w:rPr>
          <w:rFonts w:ascii="Garamond" w:hAnsi="Garamond"/>
          <w:szCs w:val="24"/>
        </w:rPr>
        <w:t xml:space="preserve">were </w:t>
      </w:r>
      <w:r w:rsidRPr="009402D1">
        <w:rPr>
          <w:rFonts w:ascii="Garamond" w:hAnsi="Garamond"/>
          <w:szCs w:val="24"/>
        </w:rPr>
        <w:t>made within the existing #1 Crude Unit (#1 CRU), Mild Hydrocracker (MHC) and Fluidized Catalytic Cracking Unit (FCCU)</w:t>
      </w:r>
      <w:r w:rsidR="0063261A">
        <w:rPr>
          <w:rFonts w:ascii="Garamond" w:hAnsi="Garamond"/>
          <w:szCs w:val="24"/>
        </w:rPr>
        <w:t xml:space="preserve">. </w:t>
      </w:r>
      <w:r w:rsidRPr="009402D1">
        <w:rPr>
          <w:rFonts w:ascii="Garamond" w:hAnsi="Garamond"/>
          <w:szCs w:val="24"/>
        </w:rPr>
        <w:t xml:space="preserve">To allow for increased product shipment by rail, the capability of the existing light product railcar loading rack </w:t>
      </w:r>
      <w:r w:rsidR="006F5436">
        <w:rPr>
          <w:rFonts w:ascii="Garamond" w:hAnsi="Garamond"/>
          <w:szCs w:val="24"/>
        </w:rPr>
        <w:t xml:space="preserve">was </w:t>
      </w:r>
      <w:r w:rsidRPr="009402D1">
        <w:rPr>
          <w:rFonts w:ascii="Garamond" w:hAnsi="Garamond"/>
          <w:szCs w:val="24"/>
        </w:rPr>
        <w:t>expanded</w:t>
      </w:r>
      <w:r w:rsidR="0063261A">
        <w:rPr>
          <w:rFonts w:ascii="Garamond" w:hAnsi="Garamond"/>
          <w:szCs w:val="24"/>
        </w:rPr>
        <w:t xml:space="preserve">. </w:t>
      </w:r>
      <w:r w:rsidRPr="009402D1">
        <w:rPr>
          <w:rFonts w:ascii="Garamond" w:hAnsi="Garamond"/>
          <w:szCs w:val="24"/>
        </w:rPr>
        <w:t>The GRHC also include</w:t>
      </w:r>
      <w:r>
        <w:rPr>
          <w:rFonts w:ascii="Garamond" w:hAnsi="Garamond"/>
          <w:szCs w:val="24"/>
        </w:rPr>
        <w:t>s</w:t>
      </w:r>
      <w:r w:rsidRPr="009402D1">
        <w:rPr>
          <w:rFonts w:ascii="Garamond" w:hAnsi="Garamond"/>
          <w:szCs w:val="24"/>
        </w:rPr>
        <w:t xml:space="preserve"> the installation of two new tanks and an increase in the amine treatment capacity at the refinery.</w:t>
      </w:r>
    </w:p>
    <w:p w14:paraId="52FF5C41" w14:textId="77777777" w:rsidR="004B76AA" w:rsidRPr="0078011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highlight w:val="yellow"/>
        </w:rPr>
      </w:pPr>
    </w:p>
    <w:p w14:paraId="298309AC" w14:textId="7C83B80E" w:rsidR="004B76A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402D1">
        <w:rPr>
          <w:rFonts w:ascii="Garamond" w:hAnsi="Garamond"/>
          <w:szCs w:val="24"/>
        </w:rPr>
        <w:t xml:space="preserve">The new HC </w:t>
      </w:r>
      <w:r w:rsidR="006F5436">
        <w:rPr>
          <w:rFonts w:ascii="Garamond" w:hAnsi="Garamond"/>
          <w:szCs w:val="24"/>
        </w:rPr>
        <w:t xml:space="preserve">was </w:t>
      </w:r>
      <w:r w:rsidR="007A34C7">
        <w:rPr>
          <w:rFonts w:ascii="Garamond" w:hAnsi="Garamond"/>
          <w:szCs w:val="24"/>
        </w:rPr>
        <w:t>de</w:t>
      </w:r>
      <w:r w:rsidRPr="009402D1">
        <w:rPr>
          <w:rFonts w:ascii="Garamond" w:hAnsi="Garamond"/>
          <w:szCs w:val="24"/>
        </w:rPr>
        <w:t>signed to process approximately 25,000 barrels per day of feed</w:t>
      </w:r>
      <w:r w:rsidR="0063261A">
        <w:rPr>
          <w:rFonts w:ascii="Garamond" w:hAnsi="Garamond"/>
          <w:szCs w:val="24"/>
        </w:rPr>
        <w:t xml:space="preserve">. </w:t>
      </w:r>
      <w:r w:rsidRPr="009402D1">
        <w:rPr>
          <w:rFonts w:ascii="Garamond" w:hAnsi="Garamond"/>
          <w:szCs w:val="24"/>
        </w:rPr>
        <w:t>The unit include</w:t>
      </w:r>
      <w:r>
        <w:rPr>
          <w:rFonts w:ascii="Garamond" w:hAnsi="Garamond"/>
          <w:szCs w:val="24"/>
        </w:rPr>
        <w:t>s</w:t>
      </w:r>
      <w:r w:rsidRPr="009402D1">
        <w:rPr>
          <w:rFonts w:ascii="Garamond" w:hAnsi="Garamond"/>
          <w:szCs w:val="24"/>
        </w:rPr>
        <w:t xml:space="preserve"> three fired heaters including two identical Reactor Feed Heaters each with a design heat input capacity of 75 MMBtu/hr (HHV) and a Fractionator Feed Heater with a design heat input of 126.3 MMBtu/hr (HHV).</w:t>
      </w:r>
    </w:p>
    <w:p w14:paraId="2D8B6046" w14:textId="77777777" w:rsidR="00083A35" w:rsidRDefault="00083A35" w:rsidP="007B4165">
      <w:pPr>
        <w:widowControl/>
        <w:tabs>
          <w:tab w:val="left" w:pos="-1080"/>
          <w:tab w:val="left" w:pos="-720"/>
        </w:tabs>
        <w:rPr>
          <w:rFonts w:ascii="Garamond" w:hAnsi="Garamond"/>
          <w:szCs w:val="24"/>
        </w:rPr>
      </w:pPr>
    </w:p>
    <w:p w14:paraId="2316E015" w14:textId="57DF805D" w:rsidR="004B76AA" w:rsidRPr="009402D1"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402D1">
        <w:rPr>
          <w:rFonts w:ascii="Garamond" w:hAnsi="Garamond"/>
          <w:szCs w:val="24"/>
        </w:rPr>
        <w:t>The new HRU include</w:t>
      </w:r>
      <w:r>
        <w:rPr>
          <w:rFonts w:ascii="Garamond" w:hAnsi="Garamond"/>
          <w:szCs w:val="24"/>
        </w:rPr>
        <w:t>s</w:t>
      </w:r>
      <w:r w:rsidRPr="009402D1">
        <w:rPr>
          <w:rFonts w:ascii="Garamond" w:hAnsi="Garamond"/>
          <w:szCs w:val="24"/>
        </w:rPr>
        <w:t xml:space="preserve"> a fired heater with a design heat input capacity of 562 MMBtu/hr (HHV)</w:t>
      </w:r>
      <w:r w:rsidR="0063261A">
        <w:rPr>
          <w:rFonts w:ascii="Garamond" w:hAnsi="Garamond"/>
          <w:szCs w:val="24"/>
        </w:rPr>
        <w:t xml:space="preserve">. </w:t>
      </w:r>
      <w:r w:rsidRPr="009402D1">
        <w:rPr>
          <w:rFonts w:ascii="Garamond" w:hAnsi="Garamond"/>
          <w:szCs w:val="24"/>
        </w:rPr>
        <w:t xml:space="preserve">The reformer type hydrogen unit </w:t>
      </w:r>
      <w:r>
        <w:rPr>
          <w:rFonts w:ascii="Garamond" w:hAnsi="Garamond"/>
          <w:szCs w:val="24"/>
        </w:rPr>
        <w:t xml:space="preserve">is </w:t>
      </w:r>
      <w:r w:rsidRPr="009402D1">
        <w:rPr>
          <w:rFonts w:ascii="Garamond" w:hAnsi="Garamond"/>
          <w:szCs w:val="24"/>
        </w:rPr>
        <w:t>designed to provide up to 40 MMSCFD of hydrogen</w:t>
      </w:r>
      <w:r w:rsidR="0063261A">
        <w:rPr>
          <w:rFonts w:ascii="Garamond" w:hAnsi="Garamond"/>
          <w:szCs w:val="24"/>
        </w:rPr>
        <w:t xml:space="preserve">. </w:t>
      </w:r>
      <w:r w:rsidRPr="009402D1">
        <w:rPr>
          <w:rFonts w:ascii="Garamond" w:hAnsi="Garamond"/>
          <w:szCs w:val="24"/>
        </w:rPr>
        <w:t>In addition to supporting the increased hydrogen demand associated with the project, the new HRU also increase</w:t>
      </w:r>
      <w:r>
        <w:rPr>
          <w:rFonts w:ascii="Garamond" w:hAnsi="Garamond"/>
          <w:szCs w:val="24"/>
        </w:rPr>
        <w:t>s</w:t>
      </w:r>
      <w:r w:rsidRPr="009402D1">
        <w:rPr>
          <w:rFonts w:ascii="Garamond" w:hAnsi="Garamond"/>
          <w:szCs w:val="24"/>
        </w:rPr>
        <w:t xml:space="preserve"> the reliability of the hydrogen supply at the refinery.</w:t>
      </w:r>
    </w:p>
    <w:p w14:paraId="3F9F3BE1" w14:textId="77777777" w:rsidR="004B76A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highlight w:val="yellow"/>
        </w:rPr>
      </w:pPr>
    </w:p>
    <w:p w14:paraId="5AC8EDB2" w14:textId="7E87C9AD" w:rsidR="004B76AA" w:rsidRPr="009402D1"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402D1">
        <w:rPr>
          <w:rFonts w:ascii="Garamond" w:hAnsi="Garamond"/>
          <w:szCs w:val="24"/>
        </w:rPr>
        <w:t>Although not related to the GRHC project, the application also included a request to modify the short</w:t>
      </w:r>
      <w:r w:rsidR="00615FCA">
        <w:rPr>
          <w:rFonts w:ascii="Garamond" w:hAnsi="Garamond"/>
          <w:szCs w:val="24"/>
        </w:rPr>
        <w:t>-</w:t>
      </w:r>
      <w:r w:rsidRPr="009402D1">
        <w:rPr>
          <w:rFonts w:ascii="Garamond" w:hAnsi="Garamond"/>
          <w:szCs w:val="24"/>
        </w:rPr>
        <w:t>term NO</w:t>
      </w:r>
      <w:r w:rsidRPr="009402D1">
        <w:rPr>
          <w:rFonts w:ascii="Garamond" w:hAnsi="Garamond"/>
          <w:szCs w:val="24"/>
          <w:vertAlign w:val="subscript"/>
        </w:rPr>
        <w:t>x</w:t>
      </w:r>
      <w:r w:rsidRPr="009402D1">
        <w:rPr>
          <w:rFonts w:ascii="Garamond" w:hAnsi="Garamond"/>
          <w:szCs w:val="24"/>
        </w:rPr>
        <w:t xml:space="preserve"> permit limit for H-102</w:t>
      </w:r>
      <w:r w:rsidR="0063261A">
        <w:rPr>
          <w:rFonts w:ascii="Garamond" w:hAnsi="Garamond"/>
          <w:szCs w:val="24"/>
        </w:rPr>
        <w:t xml:space="preserve">. </w:t>
      </w:r>
      <w:r w:rsidRPr="009402D1">
        <w:rPr>
          <w:rFonts w:ascii="Garamond" w:hAnsi="Garamond"/>
          <w:szCs w:val="24"/>
        </w:rPr>
        <w:t>This change provide</w:t>
      </w:r>
      <w:r>
        <w:rPr>
          <w:rFonts w:ascii="Garamond" w:hAnsi="Garamond"/>
          <w:szCs w:val="24"/>
        </w:rPr>
        <w:t>s</w:t>
      </w:r>
      <w:r w:rsidRPr="009402D1">
        <w:rPr>
          <w:rFonts w:ascii="Garamond" w:hAnsi="Garamond"/>
          <w:szCs w:val="24"/>
        </w:rPr>
        <w:t xml:space="preserve"> for a 0.43 lb/hr increase in NO</w:t>
      </w:r>
      <w:r w:rsidRPr="009402D1">
        <w:rPr>
          <w:rFonts w:ascii="Garamond" w:hAnsi="Garamond"/>
          <w:szCs w:val="24"/>
          <w:vertAlign w:val="subscript"/>
        </w:rPr>
        <w:t>x</w:t>
      </w:r>
      <w:r w:rsidRPr="009402D1">
        <w:rPr>
          <w:rFonts w:ascii="Garamond" w:hAnsi="Garamond"/>
          <w:szCs w:val="24"/>
        </w:rPr>
        <w:t xml:space="preserve"> and account</w:t>
      </w:r>
      <w:r>
        <w:rPr>
          <w:rFonts w:ascii="Garamond" w:hAnsi="Garamond"/>
          <w:szCs w:val="24"/>
        </w:rPr>
        <w:t>s</w:t>
      </w:r>
      <w:r w:rsidRPr="009402D1">
        <w:rPr>
          <w:rFonts w:ascii="Garamond" w:hAnsi="Garamond"/>
          <w:szCs w:val="24"/>
        </w:rPr>
        <w:t xml:space="preserve"> for higher concentrations of H</w:t>
      </w:r>
      <w:r w:rsidRPr="009402D1">
        <w:rPr>
          <w:rFonts w:ascii="Garamond" w:hAnsi="Garamond"/>
          <w:szCs w:val="24"/>
          <w:vertAlign w:val="subscript"/>
        </w:rPr>
        <w:t>2</w:t>
      </w:r>
      <w:r w:rsidRPr="009402D1">
        <w:rPr>
          <w:rFonts w:ascii="Garamond" w:hAnsi="Garamond"/>
          <w:szCs w:val="24"/>
        </w:rPr>
        <w:t xml:space="preserve"> in the fuel gas</w:t>
      </w:r>
      <w:r w:rsidR="0063261A">
        <w:rPr>
          <w:rFonts w:ascii="Garamond" w:hAnsi="Garamond"/>
          <w:szCs w:val="24"/>
        </w:rPr>
        <w:t xml:space="preserve">. </w:t>
      </w:r>
      <w:r w:rsidRPr="009402D1">
        <w:rPr>
          <w:rFonts w:ascii="Garamond" w:hAnsi="Garamond"/>
          <w:szCs w:val="24"/>
        </w:rPr>
        <w:t>This proposed change was also included in the modeling analysis for the GRHC and included in the BACT analysis where H-102 and other conventional heaters were all proposed for a 0.035 lb/MMBtu BACT limit.</w:t>
      </w:r>
    </w:p>
    <w:p w14:paraId="6953A006" w14:textId="77777777" w:rsidR="004B76A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82F08A1" w14:textId="780A3377" w:rsidR="004B76AA" w:rsidRDefault="004B76AA" w:rsidP="00BA461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b/>
          <w:szCs w:val="24"/>
        </w:rPr>
      </w:pPr>
      <w:r>
        <w:rPr>
          <w:rFonts w:ascii="Garamond" w:hAnsi="Garamond"/>
          <w:szCs w:val="24"/>
        </w:rPr>
        <w:t xml:space="preserve">Note:  An application assigned </w:t>
      </w:r>
      <w:r w:rsidRPr="00BA4DF7">
        <w:rPr>
          <w:rFonts w:ascii="Garamond" w:hAnsi="Garamond"/>
          <w:b/>
          <w:szCs w:val="24"/>
        </w:rPr>
        <w:t>MAQP #1821-35</w:t>
      </w:r>
      <w:r>
        <w:rPr>
          <w:rFonts w:ascii="Garamond" w:hAnsi="Garamond"/>
          <w:szCs w:val="24"/>
        </w:rPr>
        <w:t xml:space="preserve"> was submitted but later withdrawn and therefore, MAQP #1821-35 does not exist</w:t>
      </w:r>
      <w:r w:rsidR="0063261A">
        <w:rPr>
          <w:rFonts w:ascii="Garamond" w:hAnsi="Garamond"/>
          <w:szCs w:val="24"/>
        </w:rPr>
        <w:t xml:space="preserve">. </w:t>
      </w:r>
      <w:r w:rsidRPr="00A23475">
        <w:rPr>
          <w:rFonts w:ascii="Garamond" w:hAnsi="Garamond"/>
          <w:b/>
          <w:szCs w:val="24"/>
        </w:rPr>
        <w:t>MAQP #1821-3</w:t>
      </w:r>
      <w:r>
        <w:rPr>
          <w:rFonts w:ascii="Garamond" w:hAnsi="Garamond"/>
          <w:b/>
          <w:szCs w:val="24"/>
        </w:rPr>
        <w:t>6</w:t>
      </w:r>
      <w:r>
        <w:rPr>
          <w:rFonts w:ascii="Garamond" w:hAnsi="Garamond"/>
          <w:szCs w:val="24"/>
        </w:rPr>
        <w:t xml:space="preserve"> replaced MAQP #1821-34</w:t>
      </w:r>
      <w:r w:rsidR="0063261A">
        <w:rPr>
          <w:rFonts w:ascii="Garamond" w:hAnsi="Garamond"/>
          <w:szCs w:val="24"/>
        </w:rPr>
        <w:t xml:space="preserve">. </w:t>
      </w:r>
      <w:r w:rsidR="00C01DF6" w:rsidRPr="001B5CA2">
        <w:rPr>
          <w:rFonts w:ascii="Garamond" w:hAnsi="Garamond"/>
          <w:szCs w:val="24"/>
        </w:rPr>
        <w:t>This project is still under construction.</w:t>
      </w:r>
    </w:p>
    <w:p w14:paraId="4F6AEB65" w14:textId="77777777" w:rsidR="00C47490" w:rsidRPr="00143281" w:rsidRDefault="00C47490" w:rsidP="0014328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3D5528A" w14:textId="0E43C99C" w:rsidR="00C47490" w:rsidRPr="00722C51" w:rsidRDefault="00C47490" w:rsidP="00C4749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22C51">
        <w:rPr>
          <w:rFonts w:ascii="Garamond" w:hAnsi="Garamond"/>
          <w:szCs w:val="24"/>
        </w:rPr>
        <w:t xml:space="preserve">On August 1, 2016, </w:t>
      </w:r>
      <w:r w:rsidR="003C5224">
        <w:rPr>
          <w:rFonts w:ascii="Garamond" w:hAnsi="Garamond"/>
          <w:spacing w:val="-2"/>
          <w:szCs w:val="24"/>
        </w:rPr>
        <w:t>DEQ</w:t>
      </w:r>
      <w:r w:rsidR="003C5224" w:rsidRPr="008E5256">
        <w:rPr>
          <w:rFonts w:ascii="Garamond" w:hAnsi="Garamond"/>
          <w:spacing w:val="-2"/>
          <w:szCs w:val="24"/>
        </w:rPr>
        <w:t xml:space="preserve"> </w:t>
      </w:r>
      <w:r w:rsidRPr="00722C51">
        <w:rPr>
          <w:rFonts w:ascii="Garamond" w:hAnsi="Garamond"/>
          <w:szCs w:val="24"/>
        </w:rPr>
        <w:t>received from CHS an application for modification of the Montana Air Quality Permit</w:t>
      </w:r>
      <w:r w:rsidR="0063261A">
        <w:rPr>
          <w:rFonts w:ascii="Garamond" w:hAnsi="Garamond"/>
          <w:szCs w:val="24"/>
        </w:rPr>
        <w:t xml:space="preserve">. </w:t>
      </w:r>
      <w:r w:rsidRPr="00722C51">
        <w:rPr>
          <w:rFonts w:ascii="Garamond" w:hAnsi="Garamond"/>
          <w:szCs w:val="24"/>
        </w:rPr>
        <w:t xml:space="preserve">CHS </w:t>
      </w:r>
      <w:r w:rsidR="000C7E4A" w:rsidRPr="00722C51">
        <w:rPr>
          <w:rFonts w:ascii="Garamond" w:hAnsi="Garamond"/>
          <w:szCs w:val="24"/>
        </w:rPr>
        <w:t>propose</w:t>
      </w:r>
      <w:r w:rsidR="000C7E4A">
        <w:rPr>
          <w:rFonts w:ascii="Garamond" w:hAnsi="Garamond"/>
          <w:szCs w:val="24"/>
        </w:rPr>
        <w:t>d</w:t>
      </w:r>
      <w:r w:rsidR="000C7E4A" w:rsidRPr="00722C51">
        <w:rPr>
          <w:rFonts w:ascii="Garamond" w:hAnsi="Garamond"/>
          <w:szCs w:val="24"/>
        </w:rPr>
        <w:t xml:space="preserve"> </w:t>
      </w:r>
      <w:r w:rsidRPr="00722C51">
        <w:rPr>
          <w:rFonts w:ascii="Garamond" w:hAnsi="Garamond"/>
          <w:szCs w:val="24"/>
        </w:rPr>
        <w:t xml:space="preserve">to increase the size of the </w:t>
      </w:r>
      <w:r>
        <w:rPr>
          <w:rFonts w:ascii="Garamond" w:hAnsi="Garamond"/>
          <w:szCs w:val="24"/>
        </w:rPr>
        <w:t>c</w:t>
      </w:r>
      <w:r w:rsidRPr="00722C51">
        <w:rPr>
          <w:rFonts w:ascii="Garamond" w:hAnsi="Garamond"/>
          <w:szCs w:val="24"/>
        </w:rPr>
        <w:t xml:space="preserve">rude </w:t>
      </w:r>
      <w:r>
        <w:rPr>
          <w:rFonts w:ascii="Garamond" w:hAnsi="Garamond"/>
          <w:szCs w:val="24"/>
        </w:rPr>
        <w:t>b</w:t>
      </w:r>
      <w:r w:rsidRPr="00722C51">
        <w:rPr>
          <w:rFonts w:ascii="Garamond" w:hAnsi="Garamond"/>
          <w:szCs w:val="24"/>
        </w:rPr>
        <w:t xml:space="preserve">lending </w:t>
      </w:r>
      <w:r>
        <w:rPr>
          <w:rFonts w:ascii="Garamond" w:hAnsi="Garamond"/>
          <w:szCs w:val="24"/>
        </w:rPr>
        <w:t>t</w:t>
      </w:r>
      <w:r w:rsidRPr="00722C51">
        <w:rPr>
          <w:rFonts w:ascii="Garamond" w:hAnsi="Garamond"/>
          <w:szCs w:val="24"/>
        </w:rPr>
        <w:t>anks originally permitted in MAQP #1821-34</w:t>
      </w:r>
      <w:r w:rsidR="0063261A">
        <w:rPr>
          <w:rFonts w:ascii="Garamond" w:hAnsi="Garamond"/>
          <w:szCs w:val="24"/>
        </w:rPr>
        <w:t xml:space="preserve">. </w:t>
      </w:r>
      <w:r w:rsidRPr="00722C51">
        <w:rPr>
          <w:rFonts w:ascii="Garamond" w:hAnsi="Garamond"/>
          <w:szCs w:val="24"/>
        </w:rPr>
        <w:t xml:space="preserve">Because, over time, the quality of the primary crude oil supply to the Laurel Refinery </w:t>
      </w:r>
      <w:r w:rsidR="000C7E4A" w:rsidRPr="00722C51">
        <w:rPr>
          <w:rFonts w:ascii="Garamond" w:hAnsi="Garamond"/>
          <w:szCs w:val="24"/>
        </w:rPr>
        <w:t>ha</w:t>
      </w:r>
      <w:r w:rsidR="000C7E4A">
        <w:rPr>
          <w:rFonts w:ascii="Garamond" w:hAnsi="Garamond"/>
          <w:szCs w:val="24"/>
        </w:rPr>
        <w:t>d</w:t>
      </w:r>
      <w:r w:rsidR="000C7E4A" w:rsidRPr="00722C51">
        <w:rPr>
          <w:rFonts w:ascii="Garamond" w:hAnsi="Garamond"/>
          <w:szCs w:val="24"/>
        </w:rPr>
        <w:t xml:space="preserve"> </w:t>
      </w:r>
      <w:r w:rsidRPr="00722C51">
        <w:rPr>
          <w:rFonts w:ascii="Garamond" w:hAnsi="Garamond"/>
          <w:szCs w:val="24"/>
        </w:rPr>
        <w:t xml:space="preserve">declined and </w:t>
      </w:r>
      <w:r w:rsidRPr="00722C51">
        <w:rPr>
          <w:rFonts w:ascii="Garamond" w:hAnsi="Garamond"/>
          <w:szCs w:val="24"/>
        </w:rPr>
        <w:lastRenderedPageBreak/>
        <w:t xml:space="preserve">become more variable, the utilization of process units downstream of the crude units </w:t>
      </w:r>
      <w:r w:rsidR="000C7E4A">
        <w:rPr>
          <w:rFonts w:ascii="Garamond" w:hAnsi="Garamond"/>
          <w:szCs w:val="24"/>
        </w:rPr>
        <w:t>also declined</w:t>
      </w:r>
      <w:r w:rsidR="0063261A">
        <w:rPr>
          <w:rFonts w:ascii="Garamond" w:hAnsi="Garamond"/>
          <w:szCs w:val="24"/>
        </w:rPr>
        <w:t xml:space="preserve">. </w:t>
      </w:r>
      <w:r w:rsidRPr="00722C51">
        <w:rPr>
          <w:rFonts w:ascii="Garamond" w:hAnsi="Garamond"/>
          <w:szCs w:val="24"/>
        </w:rPr>
        <w:t xml:space="preserve">The </w:t>
      </w:r>
      <w:r>
        <w:rPr>
          <w:rFonts w:ascii="Garamond" w:hAnsi="Garamond"/>
          <w:szCs w:val="24"/>
        </w:rPr>
        <w:t>c</w:t>
      </w:r>
      <w:r w:rsidRPr="00722C51">
        <w:rPr>
          <w:rFonts w:ascii="Garamond" w:hAnsi="Garamond"/>
          <w:szCs w:val="24"/>
        </w:rPr>
        <w:t xml:space="preserve">rude </w:t>
      </w:r>
      <w:r>
        <w:rPr>
          <w:rFonts w:ascii="Garamond" w:hAnsi="Garamond"/>
          <w:szCs w:val="24"/>
        </w:rPr>
        <w:t>b</w:t>
      </w:r>
      <w:r w:rsidRPr="00722C51">
        <w:rPr>
          <w:rFonts w:ascii="Garamond" w:hAnsi="Garamond"/>
          <w:szCs w:val="24"/>
        </w:rPr>
        <w:t>lending project</w:t>
      </w:r>
      <w:r>
        <w:rPr>
          <w:rFonts w:ascii="Garamond" w:hAnsi="Garamond"/>
          <w:szCs w:val="24"/>
        </w:rPr>
        <w:t xml:space="preserve"> was</w:t>
      </w:r>
      <w:r w:rsidRPr="00722C51">
        <w:rPr>
          <w:rFonts w:ascii="Garamond" w:hAnsi="Garamond"/>
          <w:szCs w:val="24"/>
        </w:rPr>
        <w:t xml:space="preserve"> originally permitted in MAQP #1821-34</w:t>
      </w:r>
      <w:r w:rsidR="0063261A">
        <w:rPr>
          <w:rFonts w:ascii="Garamond" w:hAnsi="Garamond"/>
          <w:szCs w:val="24"/>
        </w:rPr>
        <w:t xml:space="preserve">. </w:t>
      </w:r>
      <w:r>
        <w:rPr>
          <w:rFonts w:ascii="Garamond" w:hAnsi="Garamond"/>
          <w:szCs w:val="24"/>
        </w:rPr>
        <w:t>This proposed</w:t>
      </w:r>
      <w:r w:rsidRPr="00722C51">
        <w:rPr>
          <w:rFonts w:ascii="Garamond" w:hAnsi="Garamond"/>
          <w:szCs w:val="24"/>
        </w:rPr>
        <w:t xml:space="preserve"> </w:t>
      </w:r>
      <w:r>
        <w:rPr>
          <w:rFonts w:ascii="Garamond" w:hAnsi="Garamond"/>
          <w:szCs w:val="24"/>
        </w:rPr>
        <w:t xml:space="preserve">permit modification </w:t>
      </w:r>
      <w:r w:rsidR="000C7E4A">
        <w:rPr>
          <w:rFonts w:ascii="Garamond" w:hAnsi="Garamond"/>
          <w:szCs w:val="24"/>
        </w:rPr>
        <w:t>was</w:t>
      </w:r>
      <w:r w:rsidR="000C7E4A" w:rsidRPr="00722C51">
        <w:rPr>
          <w:rFonts w:ascii="Garamond" w:hAnsi="Garamond"/>
          <w:szCs w:val="24"/>
        </w:rPr>
        <w:t xml:space="preserve"> </w:t>
      </w:r>
      <w:r w:rsidRPr="00722C51">
        <w:rPr>
          <w:rFonts w:ascii="Garamond" w:hAnsi="Garamond"/>
          <w:szCs w:val="24"/>
        </w:rPr>
        <w:t>intended to provide improved segregation of crude oil</w:t>
      </w:r>
      <w:r>
        <w:rPr>
          <w:rFonts w:ascii="Garamond" w:hAnsi="Garamond"/>
          <w:szCs w:val="24"/>
        </w:rPr>
        <w:t xml:space="preserve">s with different characteristics with the goal of enabling blending of the crude oil to </w:t>
      </w:r>
      <w:r w:rsidRPr="00722C51">
        <w:rPr>
          <w:rFonts w:ascii="Garamond" w:hAnsi="Garamond"/>
          <w:szCs w:val="24"/>
        </w:rPr>
        <w:t>allow more utilization of the existing refining process</w:t>
      </w:r>
      <w:r w:rsidR="0063261A">
        <w:rPr>
          <w:rFonts w:ascii="Garamond" w:hAnsi="Garamond"/>
          <w:szCs w:val="24"/>
        </w:rPr>
        <w:t xml:space="preserve">. </w:t>
      </w:r>
      <w:r w:rsidRPr="00722C51">
        <w:rPr>
          <w:rFonts w:ascii="Garamond" w:hAnsi="Garamond"/>
          <w:szCs w:val="24"/>
        </w:rPr>
        <w:t xml:space="preserve">No physical change </w:t>
      </w:r>
      <w:r w:rsidR="000C7E4A">
        <w:rPr>
          <w:rFonts w:ascii="Garamond" w:hAnsi="Garamond"/>
          <w:szCs w:val="24"/>
        </w:rPr>
        <w:t>was</w:t>
      </w:r>
      <w:r w:rsidR="000C7E4A" w:rsidRPr="00722C51">
        <w:rPr>
          <w:rFonts w:ascii="Garamond" w:hAnsi="Garamond"/>
          <w:szCs w:val="24"/>
        </w:rPr>
        <w:t xml:space="preserve"> </w:t>
      </w:r>
      <w:r w:rsidRPr="00722C51">
        <w:rPr>
          <w:rFonts w:ascii="Garamond" w:hAnsi="Garamond"/>
          <w:szCs w:val="24"/>
        </w:rPr>
        <w:t>proposed to any other refining equipment</w:t>
      </w:r>
      <w:r w:rsidR="0063261A">
        <w:rPr>
          <w:rFonts w:ascii="Garamond" w:hAnsi="Garamond"/>
          <w:szCs w:val="24"/>
        </w:rPr>
        <w:t xml:space="preserve">. </w:t>
      </w:r>
      <w:r>
        <w:rPr>
          <w:rFonts w:ascii="Garamond" w:hAnsi="Garamond"/>
          <w:szCs w:val="24"/>
        </w:rPr>
        <w:t>A</w:t>
      </w:r>
      <w:r w:rsidRPr="00CB15E6">
        <w:rPr>
          <w:rFonts w:ascii="Garamond" w:hAnsi="Garamond"/>
          <w:szCs w:val="24"/>
        </w:rPr>
        <w:t>s a result of increased utilization of existing capacity</w:t>
      </w:r>
      <w:r>
        <w:rPr>
          <w:rFonts w:ascii="Garamond" w:hAnsi="Garamond"/>
          <w:szCs w:val="24"/>
        </w:rPr>
        <w:t>,</w:t>
      </w:r>
      <w:r w:rsidRPr="00CB15E6">
        <w:rPr>
          <w:rFonts w:ascii="Garamond" w:hAnsi="Garamond"/>
          <w:szCs w:val="24"/>
        </w:rPr>
        <w:t xml:space="preserve"> </w:t>
      </w:r>
      <w:r w:rsidRPr="00722C51">
        <w:rPr>
          <w:rFonts w:ascii="Garamond" w:hAnsi="Garamond"/>
          <w:szCs w:val="24"/>
        </w:rPr>
        <w:t xml:space="preserve">an increase in actual emissions </w:t>
      </w:r>
      <w:r w:rsidR="000C7E4A">
        <w:rPr>
          <w:rFonts w:ascii="Garamond" w:hAnsi="Garamond"/>
          <w:szCs w:val="24"/>
        </w:rPr>
        <w:t xml:space="preserve">was </w:t>
      </w:r>
      <w:r w:rsidRPr="00722C51">
        <w:rPr>
          <w:rFonts w:ascii="Garamond" w:hAnsi="Garamond"/>
          <w:szCs w:val="24"/>
        </w:rPr>
        <w:t xml:space="preserve">expected </w:t>
      </w:r>
      <w:r>
        <w:rPr>
          <w:rFonts w:ascii="Garamond" w:hAnsi="Garamond"/>
          <w:szCs w:val="24"/>
        </w:rPr>
        <w:t xml:space="preserve">from </w:t>
      </w:r>
      <w:r w:rsidRPr="00722C51">
        <w:rPr>
          <w:rFonts w:ascii="Garamond" w:hAnsi="Garamond"/>
          <w:szCs w:val="24"/>
        </w:rPr>
        <w:t>the operational change</w:t>
      </w:r>
      <w:r w:rsidR="0063261A">
        <w:rPr>
          <w:rFonts w:ascii="Garamond" w:hAnsi="Garamond"/>
          <w:szCs w:val="24"/>
        </w:rPr>
        <w:t xml:space="preserve">. </w:t>
      </w:r>
      <w:r w:rsidRPr="00722C51">
        <w:rPr>
          <w:rFonts w:ascii="Garamond" w:hAnsi="Garamond"/>
          <w:szCs w:val="24"/>
        </w:rPr>
        <w:t xml:space="preserve">The project </w:t>
      </w:r>
      <w:r w:rsidR="000C7E4A">
        <w:rPr>
          <w:rFonts w:ascii="Garamond" w:hAnsi="Garamond"/>
          <w:szCs w:val="24"/>
        </w:rPr>
        <w:t>did</w:t>
      </w:r>
      <w:r w:rsidR="000C7E4A" w:rsidRPr="00722C51">
        <w:rPr>
          <w:rFonts w:ascii="Garamond" w:hAnsi="Garamond"/>
          <w:szCs w:val="24"/>
        </w:rPr>
        <w:t xml:space="preserve"> </w:t>
      </w:r>
      <w:r w:rsidRPr="00722C51">
        <w:rPr>
          <w:rFonts w:ascii="Garamond" w:hAnsi="Garamond"/>
          <w:szCs w:val="24"/>
        </w:rPr>
        <w:t xml:space="preserve">not trigger the Prevention of Significant Deterioration (PSD) program because increases in actual emissions </w:t>
      </w:r>
      <w:r w:rsidR="007319B2">
        <w:rPr>
          <w:rFonts w:ascii="Garamond" w:hAnsi="Garamond"/>
          <w:szCs w:val="24"/>
        </w:rPr>
        <w:t>were</w:t>
      </w:r>
      <w:r w:rsidR="007319B2" w:rsidRPr="00722C51">
        <w:rPr>
          <w:rFonts w:ascii="Garamond" w:hAnsi="Garamond"/>
          <w:szCs w:val="24"/>
        </w:rPr>
        <w:t xml:space="preserve"> </w:t>
      </w:r>
      <w:r w:rsidRPr="00722C51">
        <w:rPr>
          <w:rFonts w:ascii="Garamond" w:hAnsi="Garamond"/>
          <w:szCs w:val="24"/>
        </w:rPr>
        <w:t xml:space="preserve">less than PSD </w:t>
      </w:r>
      <w:r>
        <w:rPr>
          <w:rFonts w:ascii="Garamond" w:hAnsi="Garamond"/>
          <w:szCs w:val="24"/>
        </w:rPr>
        <w:t xml:space="preserve">program </w:t>
      </w:r>
      <w:r w:rsidRPr="00722C51">
        <w:rPr>
          <w:rFonts w:ascii="Garamond" w:hAnsi="Garamond"/>
          <w:szCs w:val="24"/>
        </w:rPr>
        <w:t>thresholds</w:t>
      </w:r>
      <w:r w:rsidR="0063261A">
        <w:rPr>
          <w:rFonts w:ascii="Garamond" w:hAnsi="Garamond"/>
          <w:szCs w:val="24"/>
        </w:rPr>
        <w:t xml:space="preserve">. </w:t>
      </w:r>
      <w:r w:rsidRPr="00722C51">
        <w:rPr>
          <w:rFonts w:ascii="Garamond" w:hAnsi="Garamond"/>
          <w:szCs w:val="24"/>
        </w:rPr>
        <w:t xml:space="preserve">The </w:t>
      </w:r>
      <w:r>
        <w:rPr>
          <w:rFonts w:ascii="Garamond" w:hAnsi="Garamond"/>
          <w:szCs w:val="24"/>
        </w:rPr>
        <w:t>t</w:t>
      </w:r>
      <w:r w:rsidRPr="00722C51">
        <w:rPr>
          <w:rFonts w:ascii="Garamond" w:hAnsi="Garamond"/>
          <w:szCs w:val="24"/>
        </w:rPr>
        <w:t xml:space="preserve">anks </w:t>
      </w:r>
      <w:r w:rsidR="000C7E4A">
        <w:rPr>
          <w:rFonts w:ascii="Garamond" w:hAnsi="Garamond"/>
          <w:szCs w:val="24"/>
        </w:rPr>
        <w:t>were</w:t>
      </w:r>
      <w:r w:rsidR="000C7E4A" w:rsidRPr="00722C51">
        <w:rPr>
          <w:rFonts w:ascii="Garamond" w:hAnsi="Garamond"/>
          <w:szCs w:val="24"/>
        </w:rPr>
        <w:t xml:space="preserve"> </w:t>
      </w:r>
      <w:r w:rsidRPr="00722C51">
        <w:rPr>
          <w:rFonts w:ascii="Garamond" w:hAnsi="Garamond"/>
          <w:szCs w:val="24"/>
        </w:rPr>
        <w:t xml:space="preserve">subject to Best Available Control Technology (BACT) review through Montana’s minor </w:t>
      </w:r>
      <w:r>
        <w:rPr>
          <w:rFonts w:ascii="Garamond" w:hAnsi="Garamond"/>
          <w:szCs w:val="24"/>
        </w:rPr>
        <w:t xml:space="preserve">source </w:t>
      </w:r>
      <w:r w:rsidRPr="00722C51">
        <w:rPr>
          <w:rFonts w:ascii="Garamond" w:hAnsi="Garamond"/>
          <w:szCs w:val="24"/>
        </w:rPr>
        <w:t>permitting program</w:t>
      </w:r>
      <w:r w:rsidR="000C7E4A">
        <w:rPr>
          <w:rFonts w:ascii="Garamond" w:hAnsi="Garamond"/>
          <w:szCs w:val="24"/>
        </w:rPr>
        <w:t>.</w:t>
      </w:r>
      <w:r>
        <w:rPr>
          <w:rFonts w:ascii="Garamond" w:hAnsi="Garamond"/>
          <w:szCs w:val="24"/>
        </w:rPr>
        <w:t xml:space="preserve"> </w:t>
      </w:r>
      <w:r w:rsidRPr="00722C51">
        <w:rPr>
          <w:rFonts w:ascii="Garamond" w:hAnsi="Garamond"/>
          <w:szCs w:val="24"/>
        </w:rPr>
        <w:t>This action permit</w:t>
      </w:r>
      <w:r w:rsidR="000C7E4A">
        <w:rPr>
          <w:rFonts w:ascii="Garamond" w:hAnsi="Garamond"/>
          <w:szCs w:val="24"/>
        </w:rPr>
        <w:t>ted</w:t>
      </w:r>
      <w:r w:rsidRPr="00722C51">
        <w:rPr>
          <w:rFonts w:ascii="Garamond" w:hAnsi="Garamond"/>
          <w:szCs w:val="24"/>
        </w:rPr>
        <w:t xml:space="preserve"> the increase in crude oil tank sizes and </w:t>
      </w:r>
      <w:r w:rsidR="000C7E4A" w:rsidRPr="00722C51">
        <w:rPr>
          <w:rFonts w:ascii="Garamond" w:hAnsi="Garamond"/>
          <w:szCs w:val="24"/>
        </w:rPr>
        <w:t>review</w:t>
      </w:r>
      <w:r w:rsidR="000C7E4A">
        <w:rPr>
          <w:rFonts w:ascii="Garamond" w:hAnsi="Garamond"/>
          <w:szCs w:val="24"/>
        </w:rPr>
        <w:t>ed</w:t>
      </w:r>
      <w:r w:rsidR="000C7E4A" w:rsidRPr="00722C51">
        <w:rPr>
          <w:rFonts w:ascii="Garamond" w:hAnsi="Garamond"/>
          <w:szCs w:val="24"/>
        </w:rPr>
        <w:t xml:space="preserve"> </w:t>
      </w:r>
      <w:r w:rsidRPr="00722C51">
        <w:rPr>
          <w:rFonts w:ascii="Garamond" w:hAnsi="Garamond"/>
          <w:szCs w:val="24"/>
        </w:rPr>
        <w:t xml:space="preserve">the action as if the </w:t>
      </w:r>
      <w:r>
        <w:rPr>
          <w:rFonts w:ascii="Garamond" w:hAnsi="Garamond"/>
          <w:szCs w:val="24"/>
        </w:rPr>
        <w:t>t</w:t>
      </w:r>
      <w:r w:rsidRPr="00722C51">
        <w:rPr>
          <w:rFonts w:ascii="Garamond" w:hAnsi="Garamond"/>
          <w:szCs w:val="24"/>
        </w:rPr>
        <w:t xml:space="preserve">anks </w:t>
      </w:r>
      <w:r w:rsidR="000C7E4A">
        <w:rPr>
          <w:rFonts w:ascii="Garamond" w:hAnsi="Garamond"/>
          <w:szCs w:val="24"/>
        </w:rPr>
        <w:t xml:space="preserve">were </w:t>
      </w:r>
      <w:r>
        <w:rPr>
          <w:rFonts w:ascii="Garamond" w:hAnsi="Garamond"/>
          <w:szCs w:val="24"/>
        </w:rPr>
        <w:t>new emission sources</w:t>
      </w:r>
      <w:r w:rsidRPr="00722C51">
        <w:rPr>
          <w:rFonts w:ascii="Garamond" w:hAnsi="Garamond"/>
          <w:szCs w:val="24"/>
        </w:rPr>
        <w:t>.</w:t>
      </w:r>
    </w:p>
    <w:p w14:paraId="257368A3" w14:textId="77777777" w:rsidR="004703B3" w:rsidRPr="00722C51" w:rsidRDefault="004703B3" w:rsidP="00C4749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632FC6" w14:textId="5CB03D61" w:rsidR="00C47490" w:rsidRDefault="00C47490" w:rsidP="00C4749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22C51">
        <w:rPr>
          <w:rFonts w:ascii="Garamond" w:hAnsi="Garamond"/>
          <w:szCs w:val="24"/>
        </w:rPr>
        <w:t>In addition, CHS proposed various administrative changes to the permit to remove notification</w:t>
      </w:r>
      <w:r>
        <w:rPr>
          <w:rFonts w:ascii="Garamond" w:hAnsi="Garamond"/>
          <w:szCs w:val="24"/>
        </w:rPr>
        <w:t xml:space="preserve"> and reporting </w:t>
      </w:r>
      <w:r w:rsidRPr="00722C51">
        <w:rPr>
          <w:rFonts w:ascii="Garamond" w:hAnsi="Garamond"/>
          <w:szCs w:val="24"/>
        </w:rPr>
        <w:t xml:space="preserve">requirements associated with previous projects which </w:t>
      </w:r>
      <w:r>
        <w:rPr>
          <w:rFonts w:ascii="Garamond" w:hAnsi="Garamond"/>
          <w:szCs w:val="24"/>
        </w:rPr>
        <w:t>have been completed</w:t>
      </w:r>
      <w:r w:rsidR="0063261A">
        <w:rPr>
          <w:rFonts w:ascii="Garamond" w:hAnsi="Garamond"/>
          <w:szCs w:val="24"/>
        </w:rPr>
        <w:t xml:space="preserve">. </w:t>
      </w:r>
      <w:r>
        <w:rPr>
          <w:rFonts w:ascii="Garamond" w:hAnsi="Garamond"/>
          <w:szCs w:val="24"/>
        </w:rPr>
        <w:t xml:space="preserve">The requirements that were fulfilled and </w:t>
      </w:r>
      <w:r w:rsidRPr="00722C51">
        <w:rPr>
          <w:rFonts w:ascii="Garamond" w:hAnsi="Garamond"/>
          <w:szCs w:val="24"/>
        </w:rPr>
        <w:t xml:space="preserve">are no longer </w:t>
      </w:r>
      <w:r>
        <w:rPr>
          <w:rFonts w:ascii="Garamond" w:hAnsi="Garamond"/>
          <w:szCs w:val="24"/>
        </w:rPr>
        <w:t>necessary were</w:t>
      </w:r>
      <w:r w:rsidRPr="00722C51">
        <w:rPr>
          <w:rFonts w:ascii="Garamond" w:hAnsi="Garamond"/>
          <w:szCs w:val="24"/>
        </w:rPr>
        <w:t xml:space="preserve"> update</w:t>
      </w:r>
      <w:r>
        <w:rPr>
          <w:rFonts w:ascii="Garamond" w:hAnsi="Garamond"/>
          <w:szCs w:val="24"/>
        </w:rPr>
        <w:t xml:space="preserve">d </w:t>
      </w:r>
      <w:r w:rsidRPr="00722C51">
        <w:rPr>
          <w:rFonts w:ascii="Garamond" w:hAnsi="Garamond"/>
          <w:szCs w:val="24"/>
        </w:rPr>
        <w:t>accordingly</w:t>
      </w:r>
      <w:r w:rsidR="0063261A">
        <w:rPr>
          <w:rFonts w:ascii="Garamond" w:hAnsi="Garamond"/>
          <w:szCs w:val="24"/>
        </w:rPr>
        <w:t xml:space="preserve">. </w:t>
      </w:r>
      <w:r w:rsidRPr="00D1370C">
        <w:rPr>
          <w:rFonts w:ascii="Garamond" w:hAnsi="Garamond"/>
          <w:b/>
          <w:szCs w:val="24"/>
        </w:rPr>
        <w:t>MAQP #1821-37</w:t>
      </w:r>
      <w:r>
        <w:rPr>
          <w:rFonts w:ascii="Garamond" w:hAnsi="Garamond"/>
          <w:szCs w:val="24"/>
        </w:rPr>
        <w:t xml:space="preserve"> replaced MAQP #1821-36.</w:t>
      </w:r>
    </w:p>
    <w:p w14:paraId="6E2CACEC" w14:textId="77777777" w:rsidR="008816E5" w:rsidRDefault="008816E5" w:rsidP="0014328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2F2CC73" w14:textId="06D22358" w:rsidR="008816E5" w:rsidRDefault="008816E5" w:rsidP="008816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On May</w:t>
      </w:r>
      <w:r w:rsidRPr="00722C51">
        <w:rPr>
          <w:rFonts w:ascii="Garamond" w:hAnsi="Garamond"/>
          <w:szCs w:val="24"/>
        </w:rPr>
        <w:t xml:space="preserve"> 1</w:t>
      </w:r>
      <w:r>
        <w:rPr>
          <w:rFonts w:ascii="Garamond" w:hAnsi="Garamond"/>
          <w:szCs w:val="24"/>
        </w:rPr>
        <w:t>1, 2017</w:t>
      </w:r>
      <w:r w:rsidRPr="00722C51">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722C51">
        <w:rPr>
          <w:rFonts w:ascii="Garamond" w:hAnsi="Garamond"/>
          <w:szCs w:val="24"/>
        </w:rPr>
        <w:t xml:space="preserve">received from CHS an application for modification of </w:t>
      </w:r>
      <w:r>
        <w:rPr>
          <w:rFonts w:ascii="Garamond" w:hAnsi="Garamond"/>
          <w:szCs w:val="24"/>
        </w:rPr>
        <w:t>MAQP #1821-37</w:t>
      </w:r>
      <w:r w:rsidR="0063261A">
        <w:rPr>
          <w:rFonts w:ascii="Garamond" w:hAnsi="Garamond"/>
          <w:szCs w:val="24"/>
        </w:rPr>
        <w:t xml:space="preserve">. </w:t>
      </w:r>
      <w:r>
        <w:rPr>
          <w:rFonts w:ascii="Garamond" w:hAnsi="Garamond"/>
          <w:szCs w:val="24"/>
        </w:rPr>
        <w:t>CHS proposed two separate unrelated projects within the same</w:t>
      </w:r>
      <w:r w:rsidRPr="00722C51">
        <w:rPr>
          <w:rFonts w:ascii="Garamond" w:hAnsi="Garamond"/>
          <w:szCs w:val="24"/>
        </w:rPr>
        <w:t xml:space="preserve"> </w:t>
      </w:r>
      <w:r>
        <w:rPr>
          <w:rFonts w:ascii="Garamond" w:hAnsi="Garamond"/>
          <w:szCs w:val="24"/>
        </w:rPr>
        <w:t>application</w:t>
      </w:r>
      <w:r w:rsidR="0063261A">
        <w:rPr>
          <w:rFonts w:ascii="Garamond" w:hAnsi="Garamond"/>
          <w:szCs w:val="24"/>
        </w:rPr>
        <w:t xml:space="preserve">. </w:t>
      </w:r>
      <w:r>
        <w:rPr>
          <w:rFonts w:ascii="Garamond" w:hAnsi="Garamond"/>
          <w:szCs w:val="24"/>
        </w:rPr>
        <w:t>The first project would have added a thermal combustor (incinerator) to control emissions from the water oil separators, dissolved flotation units, and a new wastewater surge tank</w:t>
      </w:r>
      <w:r w:rsidR="0063261A">
        <w:rPr>
          <w:rFonts w:ascii="Garamond" w:hAnsi="Garamond"/>
          <w:szCs w:val="24"/>
        </w:rPr>
        <w:t xml:space="preserve">. </w:t>
      </w:r>
      <w:r>
        <w:rPr>
          <w:rFonts w:ascii="Garamond" w:hAnsi="Garamond"/>
          <w:szCs w:val="24"/>
        </w:rPr>
        <w:t>On May 25, 2017, CHS submitted a letter withdrawing this portion of the project while confirming the modification for the second project</w:t>
      </w:r>
      <w:r w:rsidR="0063261A">
        <w:rPr>
          <w:rFonts w:ascii="Garamond" w:hAnsi="Garamond"/>
          <w:szCs w:val="24"/>
        </w:rPr>
        <w:t xml:space="preserve">. </w:t>
      </w:r>
      <w:r>
        <w:rPr>
          <w:rFonts w:ascii="Garamond" w:hAnsi="Garamond"/>
          <w:szCs w:val="24"/>
        </w:rPr>
        <w:t>The second project would</w:t>
      </w:r>
      <w:r w:rsidR="003E1D5E">
        <w:rPr>
          <w:rFonts w:ascii="Garamond" w:hAnsi="Garamond"/>
          <w:szCs w:val="24"/>
        </w:rPr>
        <w:t xml:space="preserve"> have</w:t>
      </w:r>
      <w:r>
        <w:rPr>
          <w:rFonts w:ascii="Garamond" w:hAnsi="Garamond"/>
          <w:szCs w:val="24"/>
        </w:rPr>
        <w:t xml:space="preserve"> increase</w:t>
      </w:r>
      <w:r w:rsidR="003E1D5E">
        <w:rPr>
          <w:rFonts w:ascii="Garamond" w:hAnsi="Garamond"/>
          <w:szCs w:val="24"/>
        </w:rPr>
        <w:t>d</w:t>
      </w:r>
      <w:r>
        <w:rPr>
          <w:rFonts w:ascii="Garamond" w:hAnsi="Garamond"/>
          <w:szCs w:val="24"/>
        </w:rPr>
        <w:t xml:space="preserve"> the amount of petroleum coke shipped off-site using trucks</w:t>
      </w:r>
      <w:r w:rsidR="0063261A">
        <w:rPr>
          <w:rFonts w:ascii="Garamond" w:hAnsi="Garamond"/>
          <w:szCs w:val="24"/>
        </w:rPr>
        <w:t xml:space="preserve">. </w:t>
      </w:r>
      <w:r>
        <w:rPr>
          <w:rFonts w:ascii="Garamond" w:hAnsi="Garamond"/>
          <w:szCs w:val="24"/>
        </w:rPr>
        <w:t>The MAQP limited the number of trucks to 1000 trucks per year on a rolling 12-month basis</w:t>
      </w:r>
      <w:r w:rsidR="0063261A">
        <w:rPr>
          <w:rFonts w:ascii="Garamond" w:hAnsi="Garamond"/>
          <w:szCs w:val="24"/>
        </w:rPr>
        <w:t xml:space="preserve">. </w:t>
      </w:r>
      <w:r>
        <w:rPr>
          <w:rFonts w:ascii="Garamond" w:hAnsi="Garamond"/>
          <w:szCs w:val="24"/>
        </w:rPr>
        <w:t>This equated to 43,500 tons based on each truck carrying 43.5 tons of petroleum coke</w:t>
      </w:r>
      <w:r w:rsidR="0063261A">
        <w:rPr>
          <w:rFonts w:ascii="Garamond" w:hAnsi="Garamond"/>
          <w:szCs w:val="24"/>
        </w:rPr>
        <w:t xml:space="preserve">. </w:t>
      </w:r>
      <w:r>
        <w:rPr>
          <w:rFonts w:ascii="Garamond" w:hAnsi="Garamond"/>
          <w:szCs w:val="24"/>
        </w:rPr>
        <w:t xml:space="preserve">CHS requested to </w:t>
      </w:r>
      <w:r w:rsidRPr="00722C51">
        <w:rPr>
          <w:rFonts w:ascii="Garamond" w:hAnsi="Garamond"/>
          <w:szCs w:val="24"/>
        </w:rPr>
        <w:t xml:space="preserve">increase the </w:t>
      </w:r>
      <w:r>
        <w:rPr>
          <w:rFonts w:ascii="Garamond" w:hAnsi="Garamond"/>
          <w:szCs w:val="24"/>
        </w:rPr>
        <w:t>allowable truck shipments to a total of 175,200 tons of coke per year determined monthly on a rolling 12-month total</w:t>
      </w:r>
      <w:r w:rsidR="0063261A">
        <w:rPr>
          <w:rFonts w:ascii="Garamond" w:hAnsi="Garamond"/>
          <w:szCs w:val="24"/>
        </w:rPr>
        <w:t xml:space="preserve">. </w:t>
      </w:r>
      <w:r>
        <w:rPr>
          <w:rFonts w:ascii="Garamond" w:hAnsi="Garamond"/>
          <w:szCs w:val="24"/>
        </w:rPr>
        <w:t xml:space="preserve">This </w:t>
      </w:r>
      <w:r w:rsidR="003E1D5E">
        <w:rPr>
          <w:rFonts w:ascii="Garamond" w:hAnsi="Garamond"/>
          <w:szCs w:val="24"/>
        </w:rPr>
        <w:t>was</w:t>
      </w:r>
      <w:r>
        <w:rPr>
          <w:rFonts w:ascii="Garamond" w:hAnsi="Garamond"/>
          <w:szCs w:val="24"/>
        </w:rPr>
        <w:t xml:space="preserve"> calculated based on 5,840 trucks on a rolling 12-month basis assuming 30 tons per truckload</w:t>
      </w:r>
      <w:r w:rsidR="0063261A">
        <w:rPr>
          <w:rFonts w:ascii="Garamond" w:hAnsi="Garamond"/>
          <w:szCs w:val="24"/>
        </w:rPr>
        <w:t xml:space="preserve">. </w:t>
      </w:r>
      <w:r w:rsidRPr="00F93EC4">
        <w:rPr>
          <w:rFonts w:ascii="Garamond" w:hAnsi="Garamond"/>
          <w:szCs w:val="24"/>
        </w:rPr>
        <w:t xml:space="preserve">No physical change </w:t>
      </w:r>
      <w:r w:rsidR="005A3A32">
        <w:rPr>
          <w:rFonts w:ascii="Garamond" w:hAnsi="Garamond"/>
          <w:szCs w:val="24"/>
        </w:rPr>
        <w:t>was</w:t>
      </w:r>
      <w:r w:rsidRPr="00F93EC4">
        <w:rPr>
          <w:rFonts w:ascii="Garamond" w:hAnsi="Garamond"/>
          <w:szCs w:val="24"/>
        </w:rPr>
        <w:t xml:space="preserve"> proposed to any other refining equipment</w:t>
      </w:r>
      <w:r w:rsidR="0063261A">
        <w:rPr>
          <w:rFonts w:ascii="Garamond" w:hAnsi="Garamond"/>
          <w:szCs w:val="24"/>
        </w:rPr>
        <w:t xml:space="preserve">. </w:t>
      </w:r>
      <w:r w:rsidRPr="00F93EC4">
        <w:rPr>
          <w:rFonts w:ascii="Garamond" w:hAnsi="Garamond"/>
          <w:szCs w:val="24"/>
        </w:rPr>
        <w:t xml:space="preserve">As a result of increased utilization of existing capacity, an increase in actual emissions </w:t>
      </w:r>
      <w:r w:rsidR="005A3A32">
        <w:rPr>
          <w:rFonts w:ascii="Garamond" w:hAnsi="Garamond"/>
          <w:szCs w:val="24"/>
        </w:rPr>
        <w:t>was</w:t>
      </w:r>
      <w:r w:rsidRPr="00F93EC4">
        <w:rPr>
          <w:rFonts w:ascii="Garamond" w:hAnsi="Garamond"/>
          <w:szCs w:val="24"/>
        </w:rPr>
        <w:t xml:space="preserve"> expected from the shipping change from rail to trucks</w:t>
      </w:r>
      <w:r w:rsidR="0063261A">
        <w:rPr>
          <w:rFonts w:ascii="Garamond" w:hAnsi="Garamond"/>
          <w:szCs w:val="24"/>
        </w:rPr>
        <w:t xml:space="preserve">. </w:t>
      </w:r>
      <w:r w:rsidRPr="00722C51">
        <w:rPr>
          <w:rFonts w:ascii="Garamond" w:hAnsi="Garamond"/>
          <w:szCs w:val="24"/>
        </w:rPr>
        <w:t>The project d</w:t>
      </w:r>
      <w:r w:rsidR="005A3A32">
        <w:rPr>
          <w:rFonts w:ascii="Garamond" w:hAnsi="Garamond"/>
          <w:szCs w:val="24"/>
        </w:rPr>
        <w:t>id</w:t>
      </w:r>
      <w:r w:rsidRPr="00722C51">
        <w:rPr>
          <w:rFonts w:ascii="Garamond" w:hAnsi="Garamond"/>
          <w:szCs w:val="24"/>
        </w:rPr>
        <w:t xml:space="preserve"> not trigger the PSD program because increases in actual emissions </w:t>
      </w:r>
      <w:r w:rsidR="005A3A32">
        <w:rPr>
          <w:rFonts w:ascii="Garamond" w:hAnsi="Garamond"/>
          <w:szCs w:val="24"/>
        </w:rPr>
        <w:t>were</w:t>
      </w:r>
      <w:r w:rsidRPr="00722C51">
        <w:rPr>
          <w:rFonts w:ascii="Garamond" w:hAnsi="Garamond"/>
          <w:szCs w:val="24"/>
        </w:rPr>
        <w:t xml:space="preserve"> less than PSD </w:t>
      </w:r>
      <w:r>
        <w:rPr>
          <w:rFonts w:ascii="Garamond" w:hAnsi="Garamond"/>
          <w:szCs w:val="24"/>
        </w:rPr>
        <w:t xml:space="preserve">program </w:t>
      </w:r>
      <w:r w:rsidRPr="00722C51">
        <w:rPr>
          <w:rFonts w:ascii="Garamond" w:hAnsi="Garamond"/>
          <w:szCs w:val="24"/>
        </w:rPr>
        <w:t>thresholds</w:t>
      </w:r>
      <w:r w:rsidR="0063261A">
        <w:rPr>
          <w:rFonts w:ascii="Garamond" w:hAnsi="Garamond"/>
          <w:szCs w:val="24"/>
        </w:rPr>
        <w:t xml:space="preserve">. </w:t>
      </w:r>
      <w:r w:rsidRPr="00722C51">
        <w:rPr>
          <w:rFonts w:ascii="Garamond" w:hAnsi="Garamond"/>
          <w:szCs w:val="24"/>
        </w:rPr>
        <w:t xml:space="preserve">  </w:t>
      </w:r>
    </w:p>
    <w:p w14:paraId="03061E52" w14:textId="77777777" w:rsidR="00D74895" w:rsidRPr="00722C51" w:rsidRDefault="00D74895" w:rsidP="008816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71F845DC" w14:textId="42EF3D01" w:rsidR="008816E5" w:rsidRDefault="008816E5" w:rsidP="008816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22C51">
        <w:rPr>
          <w:rFonts w:ascii="Garamond" w:hAnsi="Garamond"/>
          <w:szCs w:val="24"/>
        </w:rPr>
        <w:t>In addition, CHS proposed various administrative changes to the permit to remove notification</w:t>
      </w:r>
      <w:r>
        <w:rPr>
          <w:rFonts w:ascii="Garamond" w:hAnsi="Garamond"/>
          <w:szCs w:val="24"/>
        </w:rPr>
        <w:t xml:space="preserve"> and reporting </w:t>
      </w:r>
      <w:r w:rsidRPr="00722C51">
        <w:rPr>
          <w:rFonts w:ascii="Garamond" w:hAnsi="Garamond"/>
          <w:szCs w:val="24"/>
        </w:rPr>
        <w:t xml:space="preserve">requirements associated with previous projects which </w:t>
      </w:r>
      <w:r w:rsidR="005A3A32">
        <w:rPr>
          <w:rFonts w:ascii="Garamond" w:hAnsi="Garamond"/>
          <w:szCs w:val="24"/>
        </w:rPr>
        <w:t>were</w:t>
      </w:r>
      <w:r>
        <w:rPr>
          <w:rFonts w:ascii="Garamond" w:hAnsi="Garamond"/>
          <w:szCs w:val="24"/>
        </w:rPr>
        <w:t xml:space="preserve"> completed</w:t>
      </w:r>
      <w:r w:rsidR="0063261A">
        <w:rPr>
          <w:rFonts w:ascii="Garamond" w:hAnsi="Garamond"/>
          <w:szCs w:val="24"/>
        </w:rPr>
        <w:t xml:space="preserve">. </w:t>
      </w:r>
      <w:r>
        <w:rPr>
          <w:rFonts w:ascii="Garamond" w:hAnsi="Garamond"/>
          <w:szCs w:val="24"/>
        </w:rPr>
        <w:t>An additional request by CHS was received on June 13, 2017, to include some administrative changes</w:t>
      </w:r>
      <w:r w:rsidR="0063261A">
        <w:rPr>
          <w:rFonts w:ascii="Garamond" w:hAnsi="Garamond"/>
          <w:szCs w:val="24"/>
        </w:rPr>
        <w:t xml:space="preserve">. </w:t>
      </w:r>
      <w:r>
        <w:rPr>
          <w:rFonts w:ascii="Garamond" w:hAnsi="Garamond"/>
          <w:szCs w:val="24"/>
        </w:rPr>
        <w:t xml:space="preserve">Those administrative requests </w:t>
      </w:r>
      <w:r w:rsidR="005A3A32">
        <w:rPr>
          <w:rFonts w:ascii="Garamond" w:hAnsi="Garamond"/>
          <w:szCs w:val="24"/>
        </w:rPr>
        <w:t>were</w:t>
      </w:r>
      <w:r>
        <w:rPr>
          <w:rFonts w:ascii="Garamond" w:hAnsi="Garamond"/>
          <w:szCs w:val="24"/>
        </w:rPr>
        <w:t xml:space="preserve"> incorporated to avoid an additional permit action</w:t>
      </w:r>
      <w:r w:rsidR="0063261A">
        <w:rPr>
          <w:rFonts w:ascii="Garamond" w:hAnsi="Garamond"/>
          <w:szCs w:val="24"/>
        </w:rPr>
        <w:t xml:space="preserve">. </w:t>
      </w:r>
      <w:r>
        <w:rPr>
          <w:rFonts w:ascii="Garamond" w:hAnsi="Garamond"/>
          <w:szCs w:val="24"/>
        </w:rPr>
        <w:t>The requirements that were fulfilled and no longer necessary were updated and conditions for equipment no longer in service were removed</w:t>
      </w:r>
      <w:r w:rsidR="0063261A">
        <w:rPr>
          <w:rFonts w:ascii="Garamond" w:hAnsi="Garamond"/>
          <w:szCs w:val="24"/>
        </w:rPr>
        <w:t xml:space="preserve">. </w:t>
      </w:r>
      <w:r w:rsidRPr="00D1370C">
        <w:rPr>
          <w:rFonts w:ascii="Garamond" w:hAnsi="Garamond"/>
          <w:b/>
          <w:szCs w:val="24"/>
        </w:rPr>
        <w:t>MAQP #1821-3</w:t>
      </w:r>
      <w:r>
        <w:rPr>
          <w:rFonts w:ascii="Garamond" w:hAnsi="Garamond"/>
          <w:b/>
          <w:szCs w:val="24"/>
        </w:rPr>
        <w:t>8</w:t>
      </w:r>
      <w:r w:rsidR="00CE236B">
        <w:rPr>
          <w:rFonts w:ascii="Garamond" w:hAnsi="Garamond"/>
          <w:szCs w:val="24"/>
        </w:rPr>
        <w:t xml:space="preserve"> replaced</w:t>
      </w:r>
      <w:r>
        <w:rPr>
          <w:rFonts w:ascii="Garamond" w:hAnsi="Garamond"/>
          <w:szCs w:val="24"/>
        </w:rPr>
        <w:t xml:space="preserve"> MAQP #1821-37</w:t>
      </w:r>
      <w:r w:rsidR="00765566">
        <w:rPr>
          <w:rFonts w:ascii="Garamond" w:hAnsi="Garamond"/>
          <w:szCs w:val="24"/>
        </w:rPr>
        <w:t>.</w:t>
      </w:r>
    </w:p>
    <w:p w14:paraId="5C9D02D4" w14:textId="77777777" w:rsidR="00846E66" w:rsidRDefault="00846E66" w:rsidP="007B4165">
      <w:pPr>
        <w:widowControl/>
        <w:tabs>
          <w:tab w:val="left" w:pos="-1080"/>
          <w:tab w:val="left" w:pos="-720"/>
        </w:tabs>
        <w:rPr>
          <w:rFonts w:ascii="Garamond" w:hAnsi="Garamond"/>
          <w:szCs w:val="24"/>
        </w:rPr>
      </w:pPr>
    </w:p>
    <w:p w14:paraId="0E826D3D" w14:textId="671D184F" w:rsidR="00846E66" w:rsidRP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On July 27, 2017, </w:t>
      </w:r>
      <w:r w:rsidR="003C5224">
        <w:rPr>
          <w:rFonts w:ascii="Garamond" w:hAnsi="Garamond"/>
          <w:spacing w:val="-2"/>
          <w:szCs w:val="24"/>
        </w:rPr>
        <w:t>DEQ</w:t>
      </w:r>
      <w:r w:rsidR="003C5224" w:rsidRPr="008E5256">
        <w:rPr>
          <w:rFonts w:ascii="Garamond" w:hAnsi="Garamond"/>
          <w:spacing w:val="-2"/>
          <w:szCs w:val="24"/>
        </w:rPr>
        <w:t xml:space="preserve"> </w:t>
      </w:r>
      <w:r w:rsidRPr="00846E66">
        <w:rPr>
          <w:rFonts w:ascii="Garamond" w:hAnsi="Garamond"/>
          <w:szCs w:val="24"/>
        </w:rPr>
        <w:t>received an application from CHS for modification of their Montana Air Quality Permit</w:t>
      </w:r>
      <w:r w:rsidR="0063261A">
        <w:rPr>
          <w:rFonts w:ascii="Garamond" w:hAnsi="Garamond"/>
          <w:szCs w:val="24"/>
        </w:rPr>
        <w:t xml:space="preserve">. </w:t>
      </w:r>
      <w:r w:rsidRPr="00846E66">
        <w:rPr>
          <w:rFonts w:ascii="Garamond" w:hAnsi="Garamond"/>
          <w:szCs w:val="24"/>
        </w:rPr>
        <w:t>The requested change provide</w:t>
      </w:r>
      <w:r w:rsidR="006008DC">
        <w:rPr>
          <w:rFonts w:ascii="Garamond" w:hAnsi="Garamond"/>
          <w:szCs w:val="24"/>
        </w:rPr>
        <w:t>d</w:t>
      </w:r>
      <w:r w:rsidRPr="00846E66">
        <w:rPr>
          <w:rFonts w:ascii="Garamond" w:hAnsi="Garamond"/>
          <w:szCs w:val="24"/>
        </w:rPr>
        <w:t xml:space="preserve"> for a new type of catalyst to be installed into the Ultra Low Sulfur Diesel (ULSD) reactor</w:t>
      </w:r>
      <w:r w:rsidR="0063261A">
        <w:rPr>
          <w:rFonts w:ascii="Garamond" w:hAnsi="Garamond"/>
          <w:szCs w:val="24"/>
        </w:rPr>
        <w:t xml:space="preserve">. </w:t>
      </w:r>
      <w:r w:rsidRPr="00846E66">
        <w:rPr>
          <w:rFonts w:ascii="Garamond" w:hAnsi="Garamond"/>
          <w:szCs w:val="24"/>
        </w:rPr>
        <w:t xml:space="preserve">The new catalyst </w:t>
      </w:r>
      <w:r w:rsidR="00271FA1">
        <w:rPr>
          <w:rFonts w:ascii="Garamond" w:hAnsi="Garamond"/>
          <w:szCs w:val="24"/>
        </w:rPr>
        <w:t xml:space="preserve">resulted </w:t>
      </w:r>
      <w:r w:rsidRPr="00846E66">
        <w:rPr>
          <w:rFonts w:ascii="Garamond" w:hAnsi="Garamond"/>
          <w:szCs w:val="24"/>
        </w:rPr>
        <w:t>in additional hydrogen usage due to its improved reaction rates</w:t>
      </w:r>
      <w:r w:rsidR="0063261A">
        <w:rPr>
          <w:rFonts w:ascii="Garamond" w:hAnsi="Garamond"/>
          <w:szCs w:val="24"/>
        </w:rPr>
        <w:t xml:space="preserve">. </w:t>
      </w:r>
      <w:r w:rsidRPr="00846E66">
        <w:rPr>
          <w:rFonts w:ascii="Garamond" w:hAnsi="Garamond"/>
          <w:szCs w:val="24"/>
        </w:rPr>
        <w:t xml:space="preserve">The additional hydrogen required </w:t>
      </w:r>
      <w:r w:rsidR="00271FA1">
        <w:rPr>
          <w:rFonts w:ascii="Garamond" w:hAnsi="Garamond"/>
          <w:szCs w:val="24"/>
        </w:rPr>
        <w:t xml:space="preserve">would </w:t>
      </w:r>
      <w:r w:rsidRPr="00846E66">
        <w:rPr>
          <w:rFonts w:ascii="Garamond" w:hAnsi="Garamond"/>
          <w:szCs w:val="24"/>
        </w:rPr>
        <w:t xml:space="preserve">come from the new hydrogen plant which was </w:t>
      </w:r>
      <w:r w:rsidRPr="00846E66">
        <w:rPr>
          <w:rFonts w:ascii="Garamond" w:hAnsi="Garamond"/>
          <w:szCs w:val="24"/>
        </w:rPr>
        <w:lastRenderedPageBreak/>
        <w:t>part of MAQP #1821-36 issued on December 16, 2015, and part of the Grass Roots Hydrocracker Project (GRHC). Since the catalyst change w</w:t>
      </w:r>
      <w:r w:rsidR="00E42C49">
        <w:rPr>
          <w:rFonts w:ascii="Garamond" w:hAnsi="Garamond"/>
          <w:szCs w:val="24"/>
        </w:rPr>
        <w:t>as</w:t>
      </w:r>
      <w:r w:rsidRPr="00846E66">
        <w:rPr>
          <w:rFonts w:ascii="Garamond" w:hAnsi="Garamond"/>
          <w:szCs w:val="24"/>
        </w:rPr>
        <w:t xml:space="preserve"> not possible without the additional hydrogen produced from the GRHC Project, this project </w:t>
      </w:r>
      <w:r w:rsidR="00E42C49">
        <w:rPr>
          <w:rFonts w:ascii="Garamond" w:hAnsi="Garamond"/>
          <w:szCs w:val="24"/>
        </w:rPr>
        <w:t xml:space="preserve">was </w:t>
      </w:r>
      <w:r w:rsidRPr="00846E66">
        <w:rPr>
          <w:rFonts w:ascii="Garamond" w:hAnsi="Garamond"/>
          <w:szCs w:val="24"/>
        </w:rPr>
        <w:t>technically dependent upon the original GRHC Project</w:t>
      </w:r>
      <w:r w:rsidR="0063261A">
        <w:rPr>
          <w:rFonts w:ascii="Garamond" w:hAnsi="Garamond"/>
          <w:szCs w:val="24"/>
        </w:rPr>
        <w:t xml:space="preserve">. </w:t>
      </w:r>
      <w:r w:rsidRPr="00846E66">
        <w:rPr>
          <w:rFonts w:ascii="Garamond" w:hAnsi="Garamond"/>
          <w:szCs w:val="24"/>
        </w:rPr>
        <w:t>Therefore, this application update</w:t>
      </w:r>
      <w:r w:rsidR="00E42C49">
        <w:rPr>
          <w:rFonts w:ascii="Garamond" w:hAnsi="Garamond"/>
          <w:szCs w:val="24"/>
        </w:rPr>
        <w:t>d</w:t>
      </w:r>
      <w:r w:rsidRPr="00846E66">
        <w:rPr>
          <w:rFonts w:ascii="Garamond" w:hAnsi="Garamond"/>
          <w:szCs w:val="24"/>
        </w:rPr>
        <w:t xml:space="preserve"> the GRHC project to include the catalyst change-out, update</w:t>
      </w:r>
      <w:r w:rsidR="00E42C49">
        <w:rPr>
          <w:rFonts w:ascii="Garamond" w:hAnsi="Garamond"/>
          <w:szCs w:val="24"/>
        </w:rPr>
        <w:t>d</w:t>
      </w:r>
      <w:r w:rsidRPr="00846E66">
        <w:rPr>
          <w:rFonts w:ascii="Garamond" w:hAnsi="Garamond"/>
          <w:szCs w:val="24"/>
        </w:rPr>
        <w:t xml:space="preserve"> the netting analysis, and all elements required for a complete PSD application. All elements associated with PSD permit applications </w:t>
      </w:r>
      <w:r w:rsidR="00E42C49">
        <w:rPr>
          <w:rFonts w:ascii="Garamond" w:hAnsi="Garamond"/>
          <w:szCs w:val="24"/>
        </w:rPr>
        <w:t>were</w:t>
      </w:r>
      <w:r w:rsidRPr="00846E66">
        <w:rPr>
          <w:rFonts w:ascii="Garamond" w:hAnsi="Garamond"/>
          <w:szCs w:val="24"/>
        </w:rPr>
        <w:t xml:space="preserve"> followed, including public notice to Federal Land Managers</w:t>
      </w:r>
      <w:r w:rsidR="0063261A">
        <w:rPr>
          <w:rFonts w:ascii="Garamond" w:hAnsi="Garamond"/>
          <w:szCs w:val="24"/>
        </w:rPr>
        <w:t xml:space="preserve">. </w:t>
      </w:r>
      <w:r w:rsidRPr="00846E66">
        <w:rPr>
          <w:rFonts w:ascii="Garamond" w:hAnsi="Garamond"/>
          <w:szCs w:val="24"/>
        </w:rPr>
        <w:t>The Best Available Control Technology (BACT) analysis submitted in this revised PSD action also re-establishe</w:t>
      </w:r>
      <w:r w:rsidR="00E42C49">
        <w:rPr>
          <w:rFonts w:ascii="Garamond" w:hAnsi="Garamond"/>
          <w:szCs w:val="24"/>
        </w:rPr>
        <w:t>d</w:t>
      </w:r>
      <w:r w:rsidRPr="00846E66">
        <w:rPr>
          <w:rFonts w:ascii="Garamond" w:hAnsi="Garamond"/>
          <w:szCs w:val="24"/>
        </w:rPr>
        <w:t xml:space="preserve"> a new construction timeframe for the GRHC Project</w:t>
      </w:r>
      <w:r w:rsidR="0063261A">
        <w:rPr>
          <w:rFonts w:ascii="Garamond" w:hAnsi="Garamond"/>
          <w:szCs w:val="24"/>
        </w:rPr>
        <w:t xml:space="preserve">. </w:t>
      </w:r>
      <w:r w:rsidRPr="00846E66">
        <w:rPr>
          <w:rFonts w:ascii="Garamond" w:hAnsi="Garamond"/>
          <w:szCs w:val="24"/>
        </w:rPr>
        <w:t xml:space="preserve">   </w:t>
      </w:r>
    </w:p>
    <w:p w14:paraId="3CA5780E" w14:textId="77777777" w:rsidR="00846E66" w:rsidRPr="00846E66" w:rsidRDefault="00846E66" w:rsidP="007B4165">
      <w:pPr>
        <w:widowControl/>
        <w:tabs>
          <w:tab w:val="left" w:pos="-1080"/>
          <w:tab w:val="left" w:pos="-720"/>
        </w:tabs>
        <w:rPr>
          <w:rFonts w:ascii="Garamond" w:hAnsi="Garamond"/>
          <w:szCs w:val="24"/>
        </w:rPr>
      </w:pPr>
    </w:p>
    <w:p w14:paraId="32FB8216" w14:textId="77777777" w:rsidR="00846E66" w:rsidRP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The original GRHC application, received on September 16, 2015, </w:t>
      </w:r>
      <w:r w:rsidR="00E42C49">
        <w:rPr>
          <w:rFonts w:ascii="Garamond" w:hAnsi="Garamond"/>
          <w:szCs w:val="24"/>
        </w:rPr>
        <w:t>increased</w:t>
      </w:r>
      <w:r w:rsidRPr="00846E66">
        <w:rPr>
          <w:rFonts w:ascii="Garamond" w:hAnsi="Garamond"/>
          <w:szCs w:val="24"/>
        </w:rPr>
        <w:t xml:space="preserve"> the diesel production capacity at the refinery. The </w:t>
      </w:r>
      <w:r w:rsidR="005D59D0">
        <w:rPr>
          <w:rFonts w:ascii="Garamond" w:hAnsi="Garamond"/>
          <w:szCs w:val="24"/>
        </w:rPr>
        <w:t>description of projects details</w:t>
      </w:r>
      <w:r w:rsidRPr="00846E66">
        <w:rPr>
          <w:rFonts w:ascii="Garamond" w:hAnsi="Garamond"/>
          <w:szCs w:val="24"/>
        </w:rPr>
        <w:t xml:space="preserve"> from MAQP #1821-36 is included here.</w:t>
      </w:r>
    </w:p>
    <w:p w14:paraId="381B5E98" w14:textId="77777777" w:rsidR="00EA18D4" w:rsidRDefault="00EA18D4"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643CADD" w14:textId="722A8528" w:rsidR="00846E66" w:rsidRP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The GRHC </w:t>
      </w:r>
      <w:r w:rsidR="00C13863">
        <w:rPr>
          <w:rFonts w:ascii="Garamond" w:hAnsi="Garamond"/>
          <w:szCs w:val="24"/>
        </w:rPr>
        <w:t>expanded</w:t>
      </w:r>
      <w:r w:rsidRPr="00846E66">
        <w:rPr>
          <w:rFonts w:ascii="Garamond" w:hAnsi="Garamond"/>
          <w:szCs w:val="24"/>
        </w:rPr>
        <w:t xml:space="preserve"> diesel production with the addition of a new Hydrocracker (HC) Unit and supporting Hydrogen Plant (HRU). To accommodate the new HC, modifications </w:t>
      </w:r>
      <w:r w:rsidR="00C13863">
        <w:rPr>
          <w:rFonts w:ascii="Garamond" w:hAnsi="Garamond"/>
          <w:szCs w:val="24"/>
        </w:rPr>
        <w:t>were</w:t>
      </w:r>
      <w:r w:rsidRPr="00846E66">
        <w:rPr>
          <w:rFonts w:ascii="Garamond" w:hAnsi="Garamond"/>
          <w:szCs w:val="24"/>
        </w:rPr>
        <w:t xml:space="preserve"> made within the existing #1 Crude Unit (#1 CRU), Mild Hydrocracker (MHC) and Fluidized Catalytic Cracking Unit (FCCU)</w:t>
      </w:r>
      <w:r w:rsidR="0063261A">
        <w:rPr>
          <w:rFonts w:ascii="Garamond" w:hAnsi="Garamond"/>
          <w:szCs w:val="24"/>
        </w:rPr>
        <w:t xml:space="preserve">. </w:t>
      </w:r>
      <w:r w:rsidRPr="00846E66">
        <w:rPr>
          <w:rFonts w:ascii="Garamond" w:hAnsi="Garamond"/>
          <w:szCs w:val="24"/>
        </w:rPr>
        <w:t xml:space="preserve">To allow for increased product shipment by rail, the capability of the existing light product railcar loading rack </w:t>
      </w:r>
      <w:r w:rsidR="00C13863">
        <w:rPr>
          <w:rFonts w:ascii="Garamond" w:hAnsi="Garamond"/>
          <w:szCs w:val="24"/>
        </w:rPr>
        <w:t>was</w:t>
      </w:r>
      <w:r w:rsidRPr="00846E66">
        <w:rPr>
          <w:rFonts w:ascii="Garamond" w:hAnsi="Garamond"/>
          <w:szCs w:val="24"/>
        </w:rPr>
        <w:t xml:space="preserve"> expanded</w:t>
      </w:r>
      <w:r w:rsidR="0063261A">
        <w:rPr>
          <w:rFonts w:ascii="Garamond" w:hAnsi="Garamond"/>
          <w:szCs w:val="24"/>
        </w:rPr>
        <w:t xml:space="preserve">. </w:t>
      </w:r>
      <w:r w:rsidRPr="00846E66">
        <w:rPr>
          <w:rFonts w:ascii="Garamond" w:hAnsi="Garamond"/>
          <w:szCs w:val="24"/>
        </w:rPr>
        <w:t>The GRHC also include</w:t>
      </w:r>
      <w:r w:rsidR="00C13863">
        <w:rPr>
          <w:rFonts w:ascii="Garamond" w:hAnsi="Garamond"/>
          <w:szCs w:val="24"/>
        </w:rPr>
        <w:t>d</w:t>
      </w:r>
      <w:r w:rsidRPr="00846E66">
        <w:rPr>
          <w:rFonts w:ascii="Garamond" w:hAnsi="Garamond"/>
          <w:szCs w:val="24"/>
        </w:rPr>
        <w:t xml:space="preserve"> the installation of two new tanks and an increase in the amine treatment capacity at the refinery. </w:t>
      </w:r>
    </w:p>
    <w:p w14:paraId="71CA2260" w14:textId="77777777" w:rsidR="00846E66" w:rsidRPr="00846E66" w:rsidRDefault="00846E66" w:rsidP="007B4165">
      <w:pPr>
        <w:widowControl/>
        <w:tabs>
          <w:tab w:val="left" w:pos="-1080"/>
          <w:tab w:val="left" w:pos="-720"/>
        </w:tabs>
        <w:rPr>
          <w:rFonts w:ascii="Garamond" w:hAnsi="Garamond"/>
          <w:szCs w:val="24"/>
        </w:rPr>
      </w:pPr>
    </w:p>
    <w:p w14:paraId="7295AF83" w14:textId="1D9F243B" w:rsid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The new HC </w:t>
      </w:r>
      <w:r w:rsidR="00C13863">
        <w:rPr>
          <w:rFonts w:ascii="Garamond" w:hAnsi="Garamond"/>
          <w:szCs w:val="24"/>
        </w:rPr>
        <w:t>was</w:t>
      </w:r>
      <w:r w:rsidRPr="00846E66">
        <w:rPr>
          <w:rFonts w:ascii="Garamond" w:hAnsi="Garamond"/>
          <w:szCs w:val="24"/>
        </w:rPr>
        <w:t xml:space="preserve"> designed to process approximately 25,000 barrels per day of feed. The unit </w:t>
      </w:r>
      <w:r w:rsidR="00C13863">
        <w:rPr>
          <w:rFonts w:ascii="Garamond" w:hAnsi="Garamond"/>
          <w:szCs w:val="24"/>
        </w:rPr>
        <w:t>included</w:t>
      </w:r>
      <w:r w:rsidRPr="00846E66">
        <w:rPr>
          <w:rFonts w:ascii="Garamond" w:hAnsi="Garamond"/>
          <w:szCs w:val="24"/>
        </w:rPr>
        <w:t xml:space="preserve"> three fired heaters including two identical Reactor Feed Heaters each with a design heat input capacity of 75 MMBtu/hr (HHV) and a Fractionator Feed Heater with a design heat input of 126.3 MMBtu/hr (HHV). </w:t>
      </w:r>
    </w:p>
    <w:p w14:paraId="7D3DA799" w14:textId="77777777" w:rsidR="003E60E0" w:rsidRPr="00846E66" w:rsidRDefault="003E60E0" w:rsidP="007B4165">
      <w:pPr>
        <w:widowControl/>
        <w:tabs>
          <w:tab w:val="left" w:pos="-1080"/>
          <w:tab w:val="left" w:pos="-720"/>
        </w:tabs>
        <w:rPr>
          <w:rFonts w:ascii="Garamond" w:hAnsi="Garamond"/>
          <w:szCs w:val="24"/>
        </w:rPr>
      </w:pPr>
    </w:p>
    <w:p w14:paraId="737B317E" w14:textId="05BE2C64" w:rsidR="00846E66" w:rsidRP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The new HRU </w:t>
      </w:r>
      <w:r w:rsidR="00C13863">
        <w:rPr>
          <w:rFonts w:ascii="Garamond" w:hAnsi="Garamond"/>
          <w:szCs w:val="24"/>
        </w:rPr>
        <w:t>included</w:t>
      </w:r>
      <w:r w:rsidRPr="00846E66">
        <w:rPr>
          <w:rFonts w:ascii="Garamond" w:hAnsi="Garamond"/>
          <w:szCs w:val="24"/>
        </w:rPr>
        <w:t xml:space="preserve"> a fired heater with a design heat input capacity of 562 MMBtu/hr (HHV). The reformer type hydrogen unit </w:t>
      </w:r>
      <w:r w:rsidR="00C13863">
        <w:rPr>
          <w:rFonts w:ascii="Garamond" w:hAnsi="Garamond"/>
          <w:szCs w:val="24"/>
        </w:rPr>
        <w:t>was</w:t>
      </w:r>
      <w:r w:rsidRPr="00846E66">
        <w:rPr>
          <w:rFonts w:ascii="Garamond" w:hAnsi="Garamond"/>
          <w:szCs w:val="24"/>
        </w:rPr>
        <w:t xml:space="preserve"> designed to provide up to 40 MMSCFD of hydrogen</w:t>
      </w:r>
      <w:r w:rsidR="0063261A">
        <w:rPr>
          <w:rFonts w:ascii="Garamond" w:hAnsi="Garamond"/>
          <w:szCs w:val="24"/>
        </w:rPr>
        <w:t xml:space="preserve">. </w:t>
      </w:r>
      <w:r w:rsidRPr="00846E66">
        <w:rPr>
          <w:rFonts w:ascii="Garamond" w:hAnsi="Garamond"/>
          <w:szCs w:val="24"/>
        </w:rPr>
        <w:t xml:space="preserve">In addition to supporting the increased hydrogen demand associated with the project, the new HRU also increase the reliability of the hydrogen supply at the refinery. </w:t>
      </w:r>
    </w:p>
    <w:p w14:paraId="5826A72F" w14:textId="77777777" w:rsidR="00846E66" w:rsidRPr="00846E66" w:rsidRDefault="00846E66" w:rsidP="007B4165">
      <w:pPr>
        <w:widowControl/>
        <w:tabs>
          <w:tab w:val="left" w:pos="-1080"/>
          <w:tab w:val="left" w:pos="-720"/>
        </w:tabs>
        <w:rPr>
          <w:rFonts w:ascii="Garamond" w:hAnsi="Garamond"/>
          <w:szCs w:val="24"/>
        </w:rPr>
      </w:pPr>
    </w:p>
    <w:p w14:paraId="1C7DC7F1" w14:textId="4107F5EC" w:rsidR="00716CDD"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Although not related to the GRHC project, there was also a change made to the H-102 NO</w:t>
      </w:r>
      <w:r w:rsidRPr="00642742">
        <w:rPr>
          <w:rFonts w:ascii="Garamond" w:hAnsi="Garamond"/>
          <w:szCs w:val="24"/>
          <w:vertAlign w:val="subscript"/>
        </w:rPr>
        <w:t>x</w:t>
      </w:r>
      <w:r w:rsidRPr="00846E66">
        <w:rPr>
          <w:rFonts w:ascii="Garamond" w:hAnsi="Garamond"/>
          <w:szCs w:val="24"/>
        </w:rPr>
        <w:t xml:space="preserve"> permit limit</w:t>
      </w:r>
      <w:r w:rsidR="0063261A">
        <w:rPr>
          <w:rFonts w:ascii="Garamond" w:hAnsi="Garamond"/>
          <w:szCs w:val="24"/>
        </w:rPr>
        <w:t xml:space="preserve">. </w:t>
      </w:r>
      <w:r w:rsidRPr="00846E66">
        <w:rPr>
          <w:rFonts w:ascii="Garamond" w:hAnsi="Garamond"/>
          <w:szCs w:val="24"/>
        </w:rPr>
        <w:t>This proposed change was also included in the modeling analysis for the GRHC and included in the BACT analysis where H-102 and other conventional heaters were all proposed for a 0.035 lb/MMBtu BACT limit</w:t>
      </w:r>
      <w:r w:rsidR="0063261A">
        <w:rPr>
          <w:rFonts w:ascii="Garamond" w:hAnsi="Garamond"/>
          <w:szCs w:val="24"/>
        </w:rPr>
        <w:t xml:space="preserve">. </w:t>
      </w:r>
      <w:r w:rsidRPr="003577C0">
        <w:rPr>
          <w:rFonts w:ascii="Garamond" w:hAnsi="Garamond"/>
          <w:b/>
          <w:szCs w:val="24"/>
        </w:rPr>
        <w:t>MAQP #1821-39</w:t>
      </w:r>
      <w:r w:rsidRPr="00846E66">
        <w:rPr>
          <w:rFonts w:ascii="Garamond" w:hAnsi="Garamond"/>
          <w:szCs w:val="24"/>
        </w:rPr>
        <w:t xml:space="preserve"> replace</w:t>
      </w:r>
      <w:r w:rsidR="00C13863">
        <w:rPr>
          <w:rFonts w:ascii="Garamond" w:hAnsi="Garamond"/>
          <w:szCs w:val="24"/>
        </w:rPr>
        <w:t>d</w:t>
      </w:r>
      <w:r w:rsidRPr="00846E66">
        <w:rPr>
          <w:rFonts w:ascii="Garamond" w:hAnsi="Garamond"/>
          <w:szCs w:val="24"/>
        </w:rPr>
        <w:t xml:space="preserve"> MAQP #1821-38.</w:t>
      </w:r>
    </w:p>
    <w:p w14:paraId="4F7A99E6" w14:textId="77777777" w:rsidR="00EA18D4" w:rsidRDefault="00EA18D4" w:rsidP="00716CD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0FF1A65" w14:textId="77C3310A" w:rsidR="00716CDD" w:rsidRDefault="00716CDD" w:rsidP="00716CD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B3EA8">
        <w:rPr>
          <w:rFonts w:ascii="Garamond" w:hAnsi="Garamond"/>
          <w:szCs w:val="24"/>
        </w:rPr>
        <w:t xml:space="preserve">On May 17, 2018, </w:t>
      </w:r>
      <w:r w:rsidR="003C5224">
        <w:rPr>
          <w:rFonts w:ascii="Garamond" w:hAnsi="Garamond"/>
          <w:spacing w:val="-2"/>
          <w:szCs w:val="24"/>
        </w:rPr>
        <w:t>DEQ</w:t>
      </w:r>
      <w:r w:rsidR="003C5224" w:rsidRPr="008E5256">
        <w:rPr>
          <w:rFonts w:ascii="Garamond" w:hAnsi="Garamond"/>
          <w:spacing w:val="-2"/>
          <w:szCs w:val="24"/>
        </w:rPr>
        <w:t xml:space="preserve"> </w:t>
      </w:r>
      <w:r w:rsidRPr="000B3EA8">
        <w:rPr>
          <w:rFonts w:ascii="Garamond" w:hAnsi="Garamond"/>
          <w:szCs w:val="24"/>
        </w:rPr>
        <w:t>received an application from CHS for modification of their Montana Air Quality Permit</w:t>
      </w:r>
      <w:r w:rsidR="0063261A">
        <w:rPr>
          <w:rFonts w:ascii="Garamond" w:hAnsi="Garamond"/>
          <w:szCs w:val="24"/>
        </w:rPr>
        <w:t xml:space="preserve">. </w:t>
      </w:r>
      <w:r w:rsidRPr="000B3EA8">
        <w:rPr>
          <w:rFonts w:ascii="Garamond" w:hAnsi="Garamond"/>
          <w:szCs w:val="24"/>
        </w:rPr>
        <w:t>The requested change propose</w:t>
      </w:r>
      <w:r>
        <w:rPr>
          <w:rFonts w:ascii="Garamond" w:hAnsi="Garamond"/>
          <w:szCs w:val="24"/>
        </w:rPr>
        <w:t>d</w:t>
      </w:r>
      <w:r w:rsidRPr="000B3EA8">
        <w:rPr>
          <w:rFonts w:ascii="Garamond" w:hAnsi="Garamond"/>
          <w:szCs w:val="24"/>
        </w:rPr>
        <w:t xml:space="preserve"> to increase the SO</w:t>
      </w:r>
      <w:r w:rsidRPr="000B3EA8">
        <w:rPr>
          <w:rFonts w:ascii="Garamond" w:hAnsi="Garamond"/>
          <w:szCs w:val="24"/>
          <w:vertAlign w:val="subscript"/>
        </w:rPr>
        <w:t>2</w:t>
      </w:r>
      <w:r w:rsidRPr="000B3EA8">
        <w:rPr>
          <w:rFonts w:ascii="Garamond" w:hAnsi="Garamond"/>
          <w:szCs w:val="24"/>
        </w:rPr>
        <w:t xml:space="preserve"> ton per rolling 12-month total limit and update the SO</w:t>
      </w:r>
      <w:proofErr w:type="gramStart"/>
      <w:r w:rsidRPr="000B3EA8">
        <w:rPr>
          <w:rFonts w:ascii="Garamond" w:hAnsi="Garamond"/>
          <w:szCs w:val="24"/>
          <w:vertAlign w:val="subscript"/>
        </w:rPr>
        <w:t>2</w:t>
      </w:r>
      <w:r w:rsidR="00396913">
        <w:rPr>
          <w:rFonts w:ascii="Garamond" w:hAnsi="Garamond"/>
          <w:szCs w:val="24"/>
          <w:vertAlign w:val="subscript"/>
        </w:rPr>
        <w:t xml:space="preserve">  </w:t>
      </w:r>
      <w:r w:rsidRPr="000B3EA8">
        <w:rPr>
          <w:rFonts w:ascii="Garamond" w:hAnsi="Garamond"/>
          <w:szCs w:val="24"/>
        </w:rPr>
        <w:t>BACT</w:t>
      </w:r>
      <w:proofErr w:type="gramEnd"/>
      <w:r w:rsidRPr="000B3EA8">
        <w:rPr>
          <w:rFonts w:ascii="Garamond" w:hAnsi="Garamond"/>
          <w:szCs w:val="24"/>
        </w:rPr>
        <w:t xml:space="preserve"> limits for the Zone D Sulfur Recovery Plant (SRP)</w:t>
      </w:r>
      <w:r w:rsidR="0063261A">
        <w:rPr>
          <w:rFonts w:ascii="Garamond" w:hAnsi="Garamond"/>
          <w:szCs w:val="24"/>
        </w:rPr>
        <w:t xml:space="preserve">. </w:t>
      </w:r>
      <w:r w:rsidRPr="000B3EA8">
        <w:rPr>
          <w:rFonts w:ascii="Garamond" w:hAnsi="Garamond"/>
          <w:szCs w:val="24"/>
        </w:rPr>
        <w:t xml:space="preserve">The requested changes </w:t>
      </w:r>
      <w:r>
        <w:rPr>
          <w:rFonts w:ascii="Garamond" w:hAnsi="Garamond"/>
          <w:szCs w:val="24"/>
        </w:rPr>
        <w:t>were</w:t>
      </w:r>
      <w:r w:rsidRPr="000B3EA8">
        <w:rPr>
          <w:rFonts w:ascii="Garamond" w:hAnsi="Garamond"/>
          <w:szCs w:val="24"/>
        </w:rPr>
        <w:t xml:space="preserve"> largely the result of unforeseen impacts from the installation of the Flare Gas Recovery System in 2015 which provided for large facility-wide reductions in SO</w:t>
      </w:r>
      <w:r w:rsidRPr="000B3EA8">
        <w:rPr>
          <w:rFonts w:ascii="Garamond" w:hAnsi="Garamond"/>
          <w:szCs w:val="24"/>
          <w:vertAlign w:val="subscript"/>
        </w:rPr>
        <w:t>2</w:t>
      </w:r>
      <w:r w:rsidRPr="000B3EA8">
        <w:rPr>
          <w:rFonts w:ascii="Garamond" w:hAnsi="Garamond"/>
          <w:szCs w:val="24"/>
        </w:rPr>
        <w:t xml:space="preserve"> but increased the process variability in the feed gas stream exiting to the Zone D SRP tail gas treatment unit (TGTU) and upon combustion in the tail gas incinerator (TGI) result</w:t>
      </w:r>
      <w:r>
        <w:rPr>
          <w:rFonts w:ascii="Garamond" w:hAnsi="Garamond"/>
          <w:szCs w:val="24"/>
        </w:rPr>
        <w:t>ed</w:t>
      </w:r>
      <w:r w:rsidRPr="000B3EA8">
        <w:rPr>
          <w:rFonts w:ascii="Garamond" w:hAnsi="Garamond"/>
          <w:szCs w:val="24"/>
        </w:rPr>
        <w:t xml:space="preserve"> in higher SO</w:t>
      </w:r>
      <w:r w:rsidRPr="000B3EA8">
        <w:rPr>
          <w:rFonts w:ascii="Garamond" w:hAnsi="Garamond"/>
          <w:szCs w:val="24"/>
          <w:vertAlign w:val="subscript"/>
        </w:rPr>
        <w:t>2</w:t>
      </w:r>
      <w:r w:rsidRPr="000B3EA8">
        <w:rPr>
          <w:rFonts w:ascii="Garamond" w:hAnsi="Garamond"/>
          <w:szCs w:val="24"/>
        </w:rPr>
        <w:t xml:space="preserve"> emissions</w:t>
      </w:r>
      <w:r w:rsidR="0063261A">
        <w:rPr>
          <w:rFonts w:ascii="Garamond" w:hAnsi="Garamond"/>
          <w:szCs w:val="24"/>
        </w:rPr>
        <w:t xml:space="preserve">. </w:t>
      </w:r>
      <w:r w:rsidRPr="000B3EA8">
        <w:rPr>
          <w:rFonts w:ascii="Garamond" w:hAnsi="Garamond"/>
          <w:szCs w:val="24"/>
        </w:rPr>
        <w:t xml:space="preserve">This process variability resulted in higher sulfur content in the Zone D SRP and upon combustion in the tailgas treatment incinerator (TGTU) results in </w:t>
      </w:r>
      <w:r w:rsidRPr="000B3EA8">
        <w:rPr>
          <w:rFonts w:ascii="Garamond" w:hAnsi="Garamond"/>
          <w:szCs w:val="24"/>
        </w:rPr>
        <w:lastRenderedPageBreak/>
        <w:t>higher SO</w:t>
      </w:r>
      <w:r w:rsidRPr="000B3EA8">
        <w:rPr>
          <w:rFonts w:ascii="Garamond" w:hAnsi="Garamond"/>
          <w:szCs w:val="24"/>
          <w:vertAlign w:val="subscript"/>
        </w:rPr>
        <w:t>2</w:t>
      </w:r>
      <w:r w:rsidRPr="000B3EA8">
        <w:rPr>
          <w:rFonts w:ascii="Garamond" w:hAnsi="Garamond"/>
          <w:szCs w:val="24"/>
        </w:rPr>
        <w:t xml:space="preserve"> emissions</w:t>
      </w:r>
      <w:r w:rsidR="0063261A">
        <w:rPr>
          <w:rFonts w:ascii="Garamond" w:hAnsi="Garamond"/>
          <w:szCs w:val="24"/>
        </w:rPr>
        <w:t xml:space="preserve">. </w:t>
      </w:r>
      <w:r w:rsidRPr="000B3EA8">
        <w:rPr>
          <w:rFonts w:ascii="Garamond" w:hAnsi="Garamond"/>
          <w:szCs w:val="24"/>
        </w:rPr>
        <w:t>This increase in sulfur content eliminated the operational compliance margin with the current Zone D SO</w:t>
      </w:r>
      <w:r w:rsidRPr="000B3EA8">
        <w:rPr>
          <w:rFonts w:ascii="Garamond" w:hAnsi="Garamond"/>
          <w:szCs w:val="24"/>
          <w:vertAlign w:val="subscript"/>
        </w:rPr>
        <w:t>2</w:t>
      </w:r>
      <w:r w:rsidRPr="000B3EA8">
        <w:rPr>
          <w:rFonts w:ascii="Garamond" w:hAnsi="Garamond"/>
          <w:szCs w:val="24"/>
        </w:rPr>
        <w:t xml:space="preserve"> annual limit</w:t>
      </w:r>
      <w:r w:rsidR="0063261A">
        <w:rPr>
          <w:rFonts w:ascii="Garamond" w:hAnsi="Garamond"/>
          <w:szCs w:val="24"/>
        </w:rPr>
        <w:t xml:space="preserve">. </w:t>
      </w:r>
      <w:r w:rsidRPr="00ED6630">
        <w:rPr>
          <w:rFonts w:ascii="Garamond" w:hAnsi="Garamond"/>
          <w:szCs w:val="24"/>
        </w:rPr>
        <w:t>Further, the requested changes address</w:t>
      </w:r>
      <w:r w:rsidR="00625563">
        <w:rPr>
          <w:rFonts w:ascii="Garamond" w:hAnsi="Garamond"/>
          <w:szCs w:val="24"/>
        </w:rPr>
        <w:t>ed</w:t>
      </w:r>
      <w:r w:rsidRPr="00ED6630">
        <w:rPr>
          <w:rFonts w:ascii="Garamond" w:hAnsi="Garamond"/>
          <w:szCs w:val="24"/>
        </w:rPr>
        <w:t xml:space="preserve"> short-term operation during normal operation of the SRP and align</w:t>
      </w:r>
      <w:r w:rsidR="00625563">
        <w:rPr>
          <w:rFonts w:ascii="Garamond" w:hAnsi="Garamond"/>
          <w:szCs w:val="24"/>
        </w:rPr>
        <w:t>ed</w:t>
      </w:r>
      <w:r w:rsidRPr="00ED6630">
        <w:rPr>
          <w:rFonts w:ascii="Garamond" w:hAnsi="Garamond"/>
          <w:szCs w:val="24"/>
        </w:rPr>
        <w:t xml:space="preserve"> the short-term BACT limit with short-term averaging periods and concentration consistent with </w:t>
      </w:r>
      <w:r>
        <w:rPr>
          <w:rFonts w:ascii="Garamond" w:hAnsi="Garamond"/>
          <w:szCs w:val="24"/>
        </w:rPr>
        <w:t xml:space="preserve">the </w:t>
      </w:r>
      <w:r w:rsidRPr="00ED6630">
        <w:rPr>
          <w:rFonts w:ascii="Garamond" w:hAnsi="Garamond"/>
          <w:szCs w:val="24"/>
        </w:rPr>
        <w:t>NSPS for sulfur plants, and for startups and shut</w:t>
      </w:r>
      <w:r>
        <w:rPr>
          <w:rFonts w:ascii="Garamond" w:hAnsi="Garamond"/>
          <w:szCs w:val="24"/>
        </w:rPr>
        <w:t>-</w:t>
      </w:r>
      <w:r w:rsidRPr="00ED6630">
        <w:rPr>
          <w:rFonts w:ascii="Garamond" w:hAnsi="Garamond"/>
          <w:szCs w:val="24"/>
        </w:rPr>
        <w:t>downs propos</w:t>
      </w:r>
      <w:r w:rsidR="00625563">
        <w:rPr>
          <w:rFonts w:ascii="Garamond" w:hAnsi="Garamond"/>
          <w:szCs w:val="24"/>
        </w:rPr>
        <w:t>ed</w:t>
      </w:r>
      <w:r w:rsidRPr="00ED6630">
        <w:rPr>
          <w:rFonts w:ascii="Garamond" w:hAnsi="Garamond"/>
          <w:szCs w:val="24"/>
        </w:rPr>
        <w:t xml:space="preserve"> </w:t>
      </w:r>
      <w:r w:rsidR="00EA79FF">
        <w:rPr>
          <w:rFonts w:ascii="Garamond" w:hAnsi="Garamond"/>
          <w:szCs w:val="24"/>
        </w:rPr>
        <w:t xml:space="preserve">in </w:t>
      </w:r>
      <w:r w:rsidRPr="00ED6630">
        <w:rPr>
          <w:rFonts w:ascii="Garamond" w:hAnsi="Garamond"/>
          <w:szCs w:val="24"/>
        </w:rPr>
        <w:t>the new MACT standard 40 CFR 63 Subpart UUU- Refinery MACT</w:t>
      </w:r>
      <w:r w:rsidR="0063261A">
        <w:rPr>
          <w:rFonts w:ascii="Garamond" w:hAnsi="Garamond"/>
          <w:szCs w:val="24"/>
        </w:rPr>
        <w:t xml:space="preserve">. </w:t>
      </w:r>
      <w:r w:rsidRPr="00ED6630">
        <w:rPr>
          <w:rFonts w:ascii="Garamond" w:hAnsi="Garamond"/>
          <w:szCs w:val="24"/>
        </w:rPr>
        <w:t xml:space="preserve">As these proposed changes span several projects at the refinery; the new limits </w:t>
      </w:r>
      <w:r w:rsidR="00625563">
        <w:rPr>
          <w:rFonts w:ascii="Garamond" w:hAnsi="Garamond"/>
          <w:szCs w:val="24"/>
        </w:rPr>
        <w:t>were</w:t>
      </w:r>
      <w:r w:rsidRPr="00ED6630">
        <w:rPr>
          <w:rFonts w:ascii="Garamond" w:hAnsi="Garamond"/>
          <w:szCs w:val="24"/>
        </w:rPr>
        <w:t xml:space="preserve"> reviewed relative to previous</w:t>
      </w:r>
      <w:r>
        <w:rPr>
          <w:rFonts w:ascii="Garamond" w:hAnsi="Garamond"/>
          <w:szCs w:val="24"/>
        </w:rPr>
        <w:t xml:space="preserve"> Non-attainment Area</w:t>
      </w:r>
      <w:r w:rsidRPr="00ED6630">
        <w:rPr>
          <w:rFonts w:ascii="Garamond" w:hAnsi="Garamond"/>
          <w:szCs w:val="24"/>
        </w:rPr>
        <w:t xml:space="preserve"> New Source Review decisions to ensure the earlier permit determinations would not have resulted in any of those projects becoming a major modification</w:t>
      </w:r>
      <w:r w:rsidR="0063261A">
        <w:rPr>
          <w:rFonts w:ascii="Garamond" w:hAnsi="Garamond"/>
          <w:szCs w:val="24"/>
        </w:rPr>
        <w:t xml:space="preserve">. </w:t>
      </w:r>
      <w:r>
        <w:rPr>
          <w:rFonts w:ascii="Garamond" w:hAnsi="Garamond"/>
          <w:szCs w:val="24"/>
        </w:rPr>
        <w:t>As part of the permit action, the daily maximum limit of 341.04 lbs SO</w:t>
      </w:r>
      <w:r w:rsidRPr="00CD3025">
        <w:rPr>
          <w:rFonts w:ascii="Garamond" w:hAnsi="Garamond"/>
          <w:szCs w:val="24"/>
          <w:vertAlign w:val="subscript"/>
        </w:rPr>
        <w:t>2</w:t>
      </w:r>
      <w:r>
        <w:rPr>
          <w:rFonts w:ascii="Garamond" w:hAnsi="Garamond"/>
          <w:szCs w:val="24"/>
        </w:rPr>
        <w:t xml:space="preserve"> was eliminated as it is redundant with the current and maintained hourly limit of 14.21 lbs SO</w:t>
      </w:r>
      <w:r w:rsidRPr="00CD3025">
        <w:rPr>
          <w:rFonts w:ascii="Garamond" w:hAnsi="Garamond"/>
          <w:szCs w:val="24"/>
          <w:vertAlign w:val="subscript"/>
        </w:rPr>
        <w:t>2</w:t>
      </w:r>
      <w:r w:rsidR="0063261A">
        <w:rPr>
          <w:rFonts w:ascii="Garamond" w:hAnsi="Garamond"/>
          <w:szCs w:val="24"/>
        </w:rPr>
        <w:t xml:space="preserve">. </w:t>
      </w:r>
      <w:r w:rsidRPr="00ED6630">
        <w:rPr>
          <w:rFonts w:ascii="Garamond" w:hAnsi="Garamond"/>
          <w:szCs w:val="24"/>
        </w:rPr>
        <w:t xml:space="preserve"> </w:t>
      </w:r>
    </w:p>
    <w:p w14:paraId="25A45282" w14:textId="77777777" w:rsidR="00716CDD" w:rsidRPr="007B4165" w:rsidRDefault="00716CDD" w:rsidP="00716CDD">
      <w:pPr>
        <w:widowControl/>
        <w:tabs>
          <w:tab w:val="left" w:pos="-1080"/>
          <w:tab w:val="left" w:pos="-720"/>
        </w:tabs>
        <w:rPr>
          <w:rFonts w:ascii="Garamond" w:hAnsi="Garamond"/>
          <w:szCs w:val="24"/>
        </w:rPr>
      </w:pPr>
    </w:p>
    <w:p w14:paraId="76B90881" w14:textId="77777777" w:rsidR="00EB40E3" w:rsidRDefault="00716CDD"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#1821-40</w:t>
      </w:r>
      <w:r>
        <w:rPr>
          <w:rFonts w:ascii="Garamond" w:hAnsi="Garamond"/>
          <w:szCs w:val="24"/>
        </w:rPr>
        <w:t xml:space="preserve"> replace</w:t>
      </w:r>
      <w:r w:rsidR="005341F1">
        <w:rPr>
          <w:rFonts w:ascii="Garamond" w:hAnsi="Garamond"/>
          <w:szCs w:val="24"/>
        </w:rPr>
        <w:t>d</w:t>
      </w:r>
      <w:r>
        <w:rPr>
          <w:rFonts w:ascii="Garamond" w:hAnsi="Garamond"/>
          <w:szCs w:val="24"/>
        </w:rPr>
        <w:t xml:space="preserve"> MAQP #1821-39.</w:t>
      </w:r>
    </w:p>
    <w:p w14:paraId="53437A9C" w14:textId="77777777" w:rsidR="00EB40E3" w:rsidRDefault="00EB40E3" w:rsidP="00EB40E3">
      <w:pPr>
        <w:keepNext/>
        <w:keepLines/>
        <w:widowControl/>
        <w:tabs>
          <w:tab w:val="left" w:pos="-1080"/>
          <w:tab w:val="left" w:pos="-720"/>
        </w:tabs>
        <w:ind w:left="1440"/>
        <w:rPr>
          <w:rFonts w:ascii="Garamond" w:hAnsi="Garamond"/>
          <w:szCs w:val="24"/>
        </w:rPr>
      </w:pPr>
    </w:p>
    <w:p w14:paraId="3CFE9B30" w14:textId="49323A0F" w:rsidR="00EB40E3" w:rsidRDefault="00EB40E3" w:rsidP="00C47B03">
      <w:pPr>
        <w:keepNext/>
        <w:keepLines/>
        <w:widowControl/>
        <w:tabs>
          <w:tab w:val="left" w:pos="-1080"/>
          <w:tab w:val="left" w:pos="-720"/>
        </w:tabs>
        <w:ind w:left="1440"/>
        <w:rPr>
          <w:rFonts w:ascii="Garamond" w:hAnsi="Garamond"/>
          <w:szCs w:val="24"/>
        </w:rPr>
      </w:pPr>
      <w:r>
        <w:rPr>
          <w:rFonts w:ascii="Garamond" w:hAnsi="Garamond"/>
          <w:szCs w:val="24"/>
        </w:rPr>
        <w:t xml:space="preserve">On September 7, 2018,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received an application from CHS for modification of their Montana Air Quality Permit</w:t>
      </w:r>
      <w:r w:rsidR="0063261A">
        <w:rPr>
          <w:rFonts w:ascii="Garamond" w:hAnsi="Garamond"/>
          <w:szCs w:val="24"/>
        </w:rPr>
        <w:t xml:space="preserve">. </w:t>
      </w:r>
      <w:r>
        <w:rPr>
          <w:rFonts w:ascii="Garamond" w:hAnsi="Garamond"/>
          <w:szCs w:val="24"/>
        </w:rPr>
        <w:t xml:space="preserve">The requested change </w:t>
      </w:r>
      <w:r w:rsidR="00DD349B">
        <w:rPr>
          <w:rFonts w:ascii="Garamond" w:hAnsi="Garamond"/>
          <w:szCs w:val="24"/>
        </w:rPr>
        <w:t xml:space="preserve">proposed </w:t>
      </w:r>
      <w:r>
        <w:rPr>
          <w:rFonts w:ascii="Garamond" w:hAnsi="Garamond"/>
          <w:szCs w:val="24"/>
        </w:rPr>
        <w:t>to add a thermal combustor as a control option for the API separator and Dissolved Air and Nitrogen Flotation (DAF/DNF) vents. These will now be referred to collectively as Dissolved Gas Flotation (DGF) units</w:t>
      </w:r>
      <w:r w:rsidR="0063261A">
        <w:rPr>
          <w:rFonts w:ascii="Garamond" w:hAnsi="Garamond"/>
          <w:szCs w:val="24"/>
        </w:rPr>
        <w:t xml:space="preserve">. </w:t>
      </w:r>
      <w:r w:rsidR="00DD349B">
        <w:rPr>
          <w:rFonts w:ascii="Garamond" w:hAnsi="Garamond"/>
          <w:szCs w:val="24"/>
        </w:rPr>
        <w:t>These</w:t>
      </w:r>
      <w:r>
        <w:rPr>
          <w:rFonts w:ascii="Garamond" w:hAnsi="Garamond"/>
          <w:szCs w:val="24"/>
        </w:rPr>
        <w:t xml:space="preserve"> vents </w:t>
      </w:r>
      <w:r w:rsidR="00DD349B">
        <w:rPr>
          <w:rFonts w:ascii="Garamond" w:hAnsi="Garamond"/>
          <w:szCs w:val="24"/>
        </w:rPr>
        <w:t xml:space="preserve">were </w:t>
      </w:r>
      <w:r>
        <w:rPr>
          <w:rFonts w:ascii="Garamond" w:hAnsi="Garamond"/>
          <w:szCs w:val="24"/>
        </w:rPr>
        <w:t>controlled by carbon adsorption and this request allow</w:t>
      </w:r>
      <w:r w:rsidR="00DD349B">
        <w:rPr>
          <w:rFonts w:ascii="Garamond" w:hAnsi="Garamond"/>
          <w:szCs w:val="24"/>
        </w:rPr>
        <w:t>ed</w:t>
      </w:r>
      <w:r>
        <w:rPr>
          <w:rFonts w:ascii="Garamond" w:hAnsi="Garamond"/>
          <w:szCs w:val="24"/>
        </w:rPr>
        <w:t xml:space="preserve"> for either the new thermal combustor or carbon to be used to control the emissions</w:t>
      </w:r>
      <w:r w:rsidR="0063261A">
        <w:rPr>
          <w:rFonts w:ascii="Garamond" w:hAnsi="Garamond"/>
          <w:szCs w:val="24"/>
        </w:rPr>
        <w:t xml:space="preserve">. </w:t>
      </w:r>
      <w:r>
        <w:rPr>
          <w:rFonts w:ascii="Garamond" w:hAnsi="Garamond"/>
          <w:szCs w:val="24"/>
        </w:rPr>
        <w:t xml:space="preserve">The purpose of the request </w:t>
      </w:r>
      <w:r w:rsidR="00DD349B">
        <w:rPr>
          <w:rFonts w:ascii="Garamond" w:hAnsi="Garamond"/>
          <w:szCs w:val="24"/>
        </w:rPr>
        <w:t xml:space="preserve">was </w:t>
      </w:r>
      <w:r>
        <w:rPr>
          <w:rFonts w:ascii="Garamond" w:hAnsi="Garamond"/>
          <w:szCs w:val="24"/>
        </w:rPr>
        <w:t>to address the high cost of carbon replacement and provide</w:t>
      </w:r>
      <w:r w:rsidR="00DD349B">
        <w:rPr>
          <w:rFonts w:ascii="Garamond" w:hAnsi="Garamond"/>
          <w:szCs w:val="24"/>
        </w:rPr>
        <w:t>d</w:t>
      </w:r>
      <w:r>
        <w:rPr>
          <w:rFonts w:ascii="Garamond" w:hAnsi="Garamond"/>
          <w:szCs w:val="24"/>
        </w:rPr>
        <w:t xml:space="preserve"> an additional control option</w:t>
      </w:r>
      <w:r w:rsidR="0063261A">
        <w:rPr>
          <w:rFonts w:ascii="Garamond" w:hAnsi="Garamond"/>
          <w:szCs w:val="24"/>
        </w:rPr>
        <w:t xml:space="preserve">. </w:t>
      </w:r>
      <w:r>
        <w:rPr>
          <w:rFonts w:ascii="Garamond" w:hAnsi="Garamond"/>
          <w:szCs w:val="24"/>
        </w:rPr>
        <w:t xml:space="preserve">CHS provided an analysis of the proposed project, and associated emissions increases and demonstrated the project </w:t>
      </w:r>
      <w:r w:rsidR="00DD349B">
        <w:rPr>
          <w:rFonts w:ascii="Garamond" w:hAnsi="Garamond"/>
          <w:szCs w:val="24"/>
        </w:rPr>
        <w:t xml:space="preserve">was </w:t>
      </w:r>
      <w:r>
        <w:rPr>
          <w:rFonts w:ascii="Garamond" w:hAnsi="Garamond"/>
          <w:szCs w:val="24"/>
        </w:rPr>
        <w:t>below PSD thresholds</w:t>
      </w:r>
      <w:r w:rsidR="0063261A">
        <w:rPr>
          <w:rFonts w:ascii="Garamond" w:hAnsi="Garamond"/>
          <w:szCs w:val="24"/>
        </w:rPr>
        <w:t xml:space="preserve">. </w:t>
      </w:r>
      <w:r>
        <w:rPr>
          <w:rFonts w:ascii="Garamond" w:hAnsi="Garamond"/>
          <w:szCs w:val="24"/>
        </w:rPr>
        <w:t xml:space="preserve">The thermal combustor </w:t>
      </w:r>
      <w:r w:rsidR="00DD349B">
        <w:rPr>
          <w:rFonts w:ascii="Garamond" w:hAnsi="Garamond"/>
          <w:szCs w:val="24"/>
        </w:rPr>
        <w:t xml:space="preserve">was </w:t>
      </w:r>
      <w:r>
        <w:rPr>
          <w:rFonts w:ascii="Garamond" w:hAnsi="Garamond"/>
          <w:szCs w:val="24"/>
        </w:rPr>
        <w:t xml:space="preserve">expected to have a higher control efficiency versus </w:t>
      </w:r>
      <w:r w:rsidR="00AA38DC">
        <w:rPr>
          <w:rFonts w:ascii="Garamond" w:hAnsi="Garamond"/>
          <w:szCs w:val="24"/>
        </w:rPr>
        <w:t>carbon,</w:t>
      </w:r>
      <w:r>
        <w:rPr>
          <w:rFonts w:ascii="Garamond" w:hAnsi="Garamond"/>
          <w:szCs w:val="24"/>
        </w:rPr>
        <w:t xml:space="preserve"> but each control option </w:t>
      </w:r>
      <w:r w:rsidR="00DD349B">
        <w:rPr>
          <w:rFonts w:ascii="Garamond" w:hAnsi="Garamond"/>
          <w:szCs w:val="24"/>
        </w:rPr>
        <w:t>is</w:t>
      </w:r>
      <w:r>
        <w:rPr>
          <w:rFonts w:ascii="Garamond" w:hAnsi="Garamond"/>
          <w:szCs w:val="24"/>
        </w:rPr>
        <w:t xml:space="preserve"> approved for control</w:t>
      </w:r>
      <w:r w:rsidR="0063261A">
        <w:rPr>
          <w:rFonts w:ascii="Garamond" w:hAnsi="Garamond"/>
          <w:szCs w:val="24"/>
        </w:rPr>
        <w:t xml:space="preserve">. </w:t>
      </w:r>
      <w:r>
        <w:rPr>
          <w:rFonts w:ascii="Garamond" w:hAnsi="Garamond"/>
          <w:szCs w:val="24"/>
        </w:rPr>
        <w:t xml:space="preserve">As the thermal combustor </w:t>
      </w:r>
      <w:r w:rsidR="00F65C53">
        <w:rPr>
          <w:rFonts w:ascii="Garamond" w:hAnsi="Garamond"/>
          <w:szCs w:val="24"/>
        </w:rPr>
        <w:t xml:space="preserve">met </w:t>
      </w:r>
      <w:r>
        <w:rPr>
          <w:rFonts w:ascii="Garamond" w:hAnsi="Garamond"/>
          <w:szCs w:val="24"/>
        </w:rPr>
        <w:t xml:space="preserve">the definition of an incinerator under MCA 75-2-103(11) MCA, CHS also provided </w:t>
      </w:r>
      <w:r w:rsidR="00F65C53">
        <w:rPr>
          <w:rFonts w:ascii="Garamond" w:hAnsi="Garamond"/>
          <w:szCs w:val="24"/>
        </w:rPr>
        <w:t xml:space="preserve">a </w:t>
      </w:r>
      <w:r>
        <w:rPr>
          <w:rFonts w:ascii="Garamond" w:hAnsi="Garamond"/>
          <w:szCs w:val="24"/>
        </w:rPr>
        <w:t xml:space="preserve">demonstration that the thermal combustor </w:t>
      </w:r>
      <w:r w:rsidR="00F65C53">
        <w:rPr>
          <w:rFonts w:ascii="Garamond" w:hAnsi="Garamond"/>
          <w:szCs w:val="24"/>
        </w:rPr>
        <w:t xml:space="preserve">passed </w:t>
      </w:r>
      <w:r>
        <w:rPr>
          <w:rFonts w:ascii="Garamond" w:hAnsi="Garamond"/>
          <w:szCs w:val="24"/>
        </w:rPr>
        <w:t>the required human health risk assessment</w:t>
      </w:r>
      <w:r w:rsidR="0063261A">
        <w:rPr>
          <w:rFonts w:ascii="Garamond" w:hAnsi="Garamond"/>
          <w:szCs w:val="24"/>
        </w:rPr>
        <w:t xml:space="preserve">. </w:t>
      </w:r>
      <w:r>
        <w:rPr>
          <w:rFonts w:ascii="Garamond" w:hAnsi="Garamond"/>
          <w:szCs w:val="24"/>
        </w:rPr>
        <w:t xml:space="preserve">The request also included </w:t>
      </w:r>
      <w:proofErr w:type="gramStart"/>
      <w:r>
        <w:rPr>
          <w:rFonts w:ascii="Garamond" w:hAnsi="Garamond"/>
          <w:szCs w:val="24"/>
        </w:rPr>
        <w:t>a number of</w:t>
      </w:r>
      <w:proofErr w:type="gramEnd"/>
      <w:r>
        <w:rPr>
          <w:rFonts w:ascii="Garamond" w:hAnsi="Garamond"/>
          <w:szCs w:val="24"/>
        </w:rPr>
        <w:t xml:space="preserve"> administrative changes not specifically related to the thermal combustor</w:t>
      </w:r>
      <w:r w:rsidR="0063261A">
        <w:rPr>
          <w:rFonts w:ascii="Garamond" w:hAnsi="Garamond"/>
          <w:szCs w:val="24"/>
        </w:rPr>
        <w:t xml:space="preserve">. </w:t>
      </w:r>
      <w:r>
        <w:rPr>
          <w:rFonts w:ascii="Garamond" w:hAnsi="Garamond"/>
          <w:szCs w:val="24"/>
        </w:rPr>
        <w:t xml:space="preserve">     </w:t>
      </w:r>
    </w:p>
    <w:p w14:paraId="0E945F9A" w14:textId="77777777" w:rsidR="00EB40E3" w:rsidRDefault="00EB40E3" w:rsidP="00EB40E3">
      <w:pPr>
        <w:widowControl/>
        <w:tabs>
          <w:tab w:val="left" w:pos="-1080"/>
          <w:tab w:val="left" w:pos="-720"/>
        </w:tabs>
        <w:rPr>
          <w:rFonts w:ascii="Garamond" w:hAnsi="Garamond"/>
          <w:szCs w:val="24"/>
        </w:rPr>
      </w:pPr>
    </w:p>
    <w:p w14:paraId="6D243E48" w14:textId="19B2EEF8" w:rsidR="00EB40E3" w:rsidRDefault="00EB40E3" w:rsidP="00EB40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#1821-41</w:t>
      </w:r>
      <w:r>
        <w:rPr>
          <w:rFonts w:ascii="Garamond" w:hAnsi="Garamond"/>
          <w:szCs w:val="24"/>
        </w:rPr>
        <w:t xml:space="preserve"> replaced MAQP #1821-40</w:t>
      </w:r>
      <w:r w:rsidR="0063261A">
        <w:rPr>
          <w:rFonts w:ascii="Garamond" w:hAnsi="Garamond"/>
          <w:szCs w:val="24"/>
        </w:rPr>
        <w:t xml:space="preserve">. </w:t>
      </w:r>
    </w:p>
    <w:p w14:paraId="68615C8A" w14:textId="69C8531A" w:rsidR="003A78DC" w:rsidRDefault="00716CDD" w:rsidP="005D1BB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 </w:t>
      </w:r>
    </w:p>
    <w:p w14:paraId="27F5DA44" w14:textId="7E947E2F" w:rsidR="003A78DC" w:rsidRDefault="003A78DC" w:rsidP="003A78DC">
      <w:pPr>
        <w:widowControl/>
        <w:tabs>
          <w:tab w:val="left" w:pos="-1080"/>
          <w:tab w:val="left" w:pos="-720"/>
        </w:tabs>
        <w:ind w:left="1440"/>
        <w:rPr>
          <w:rFonts w:ascii="Garamond" w:hAnsi="Garamond"/>
          <w:szCs w:val="24"/>
        </w:rPr>
      </w:pPr>
      <w:r w:rsidRPr="00BE4CC2">
        <w:rPr>
          <w:rFonts w:ascii="Garamond" w:hAnsi="Garamond"/>
          <w:szCs w:val="24"/>
        </w:rPr>
        <w:t xml:space="preserve">On February 21, 2019, </w:t>
      </w:r>
      <w:r w:rsidR="003C5224">
        <w:rPr>
          <w:rFonts w:ascii="Garamond" w:hAnsi="Garamond"/>
          <w:spacing w:val="-2"/>
          <w:szCs w:val="24"/>
        </w:rPr>
        <w:t>DEQ</w:t>
      </w:r>
      <w:r w:rsidR="003C5224" w:rsidRPr="008E5256">
        <w:rPr>
          <w:rFonts w:ascii="Garamond" w:hAnsi="Garamond"/>
          <w:spacing w:val="-2"/>
          <w:szCs w:val="24"/>
        </w:rPr>
        <w:t xml:space="preserve"> </w:t>
      </w:r>
      <w:r w:rsidRPr="00BE4CC2">
        <w:rPr>
          <w:rFonts w:ascii="Garamond" w:hAnsi="Garamond"/>
          <w:szCs w:val="24"/>
        </w:rPr>
        <w:t>received an application from CHS for modification of MAQP #1821-41</w:t>
      </w:r>
      <w:r w:rsidR="0063261A">
        <w:rPr>
          <w:rFonts w:ascii="Garamond" w:hAnsi="Garamond"/>
          <w:szCs w:val="24"/>
        </w:rPr>
        <w:t xml:space="preserve">. </w:t>
      </w:r>
      <w:r w:rsidRPr="00BE4CC2">
        <w:rPr>
          <w:rFonts w:ascii="Garamond" w:hAnsi="Garamond"/>
          <w:szCs w:val="24"/>
        </w:rPr>
        <w:t>The requested change proposed to modify the MAQP to reflect the final scope of the Grassroots Hydrocracker Project (GRHC) and modified two limits which were established as part of the GRHC</w:t>
      </w:r>
      <w:r w:rsidR="0063261A">
        <w:rPr>
          <w:rFonts w:ascii="Garamond" w:hAnsi="Garamond"/>
          <w:szCs w:val="24"/>
        </w:rPr>
        <w:t xml:space="preserve">. </w:t>
      </w:r>
      <w:r w:rsidRPr="00BE4CC2">
        <w:rPr>
          <w:rFonts w:ascii="Garamond" w:hAnsi="Garamond"/>
          <w:szCs w:val="24"/>
        </w:rPr>
        <w:t>Portions of the project which were permitted as part of the GRHC were no longer being constructed including the New Hydrocracker and therefore, conditions associated with the New Hydrocracker were removed. The Hydrogen Reformer Heater permitted as part of the GRHC was given a CO limit to specifically cover periods of startup</w:t>
      </w:r>
      <w:r w:rsidR="0063261A">
        <w:rPr>
          <w:rFonts w:ascii="Garamond" w:hAnsi="Garamond"/>
          <w:szCs w:val="24"/>
        </w:rPr>
        <w:t xml:space="preserve">. </w:t>
      </w:r>
      <w:r w:rsidRPr="00BE4CC2">
        <w:rPr>
          <w:rFonts w:ascii="Garamond" w:hAnsi="Garamond"/>
          <w:szCs w:val="24"/>
        </w:rPr>
        <w:t>The current startup for the Hydrogen Reformer Heater took longer to startup and reach stable operation than the form of the current CO limit</w:t>
      </w:r>
      <w:r w:rsidR="0063261A">
        <w:rPr>
          <w:rFonts w:ascii="Garamond" w:hAnsi="Garamond"/>
          <w:szCs w:val="24"/>
        </w:rPr>
        <w:t xml:space="preserve">. </w:t>
      </w:r>
      <w:r w:rsidRPr="00BE4CC2">
        <w:rPr>
          <w:rFonts w:ascii="Garamond" w:hAnsi="Garamond"/>
          <w:szCs w:val="24"/>
        </w:rPr>
        <w:t xml:space="preserve">The current limit of 41.6 lb/hr (hourly rolling 24-hr average) was not able to be achieved based on the allowable heat ramp of </w:t>
      </w:r>
      <w:r w:rsidRPr="00BE4CC2">
        <w:rPr>
          <w:rFonts w:ascii="Times New Roman" w:hAnsi="Times New Roman"/>
          <w:snapToGrid/>
          <w:szCs w:val="24"/>
        </w:rPr>
        <w:t>50°</w:t>
      </w:r>
      <w:r w:rsidRPr="00BE4CC2">
        <w:rPr>
          <w:rFonts w:ascii="Garamond" w:hAnsi="Garamond"/>
          <w:szCs w:val="24"/>
        </w:rPr>
        <w:t>- 90</w:t>
      </w:r>
      <w:r w:rsidRPr="00BE4CC2">
        <w:rPr>
          <w:rFonts w:ascii="Times New Roman" w:hAnsi="Times New Roman"/>
          <w:snapToGrid/>
          <w:szCs w:val="24"/>
        </w:rPr>
        <w:t>°</w:t>
      </w:r>
      <w:r w:rsidRPr="00BE4CC2">
        <w:rPr>
          <w:rFonts w:ascii="Garamond" w:hAnsi="Garamond"/>
          <w:szCs w:val="24"/>
        </w:rPr>
        <w:t xml:space="preserve"> F per hour</w:t>
      </w:r>
      <w:r w:rsidR="0063261A">
        <w:rPr>
          <w:rFonts w:ascii="Garamond" w:hAnsi="Garamond"/>
          <w:szCs w:val="24"/>
        </w:rPr>
        <w:t xml:space="preserve">. </w:t>
      </w:r>
      <w:r w:rsidRPr="00BE4CC2">
        <w:rPr>
          <w:rFonts w:ascii="Garamond" w:hAnsi="Garamond"/>
          <w:szCs w:val="24"/>
        </w:rPr>
        <w:t>Recent data during startup indicated it took approximately 36 hours and therefore, requested that the form of the limit be modified to be based on an hourly rolling 36-hour average</w:t>
      </w:r>
      <w:r w:rsidR="0063261A">
        <w:rPr>
          <w:rFonts w:ascii="Garamond" w:hAnsi="Garamond"/>
          <w:szCs w:val="24"/>
        </w:rPr>
        <w:t xml:space="preserve">. </w:t>
      </w:r>
      <w:r w:rsidRPr="00BE4CC2">
        <w:rPr>
          <w:rFonts w:ascii="Garamond" w:hAnsi="Garamond"/>
          <w:szCs w:val="24"/>
        </w:rPr>
        <w:t>No change in the numeric limit was requested</w:t>
      </w:r>
      <w:r w:rsidR="0063261A">
        <w:rPr>
          <w:rFonts w:ascii="Garamond" w:hAnsi="Garamond"/>
          <w:szCs w:val="24"/>
        </w:rPr>
        <w:t xml:space="preserve">. </w:t>
      </w:r>
      <w:r w:rsidRPr="00BE4CC2">
        <w:rPr>
          <w:rFonts w:ascii="Garamond" w:hAnsi="Garamond"/>
          <w:szCs w:val="24"/>
        </w:rPr>
        <w:t xml:space="preserve">Related to the new </w:t>
      </w:r>
      <w:proofErr w:type="gramStart"/>
      <w:r w:rsidRPr="00BE4CC2">
        <w:rPr>
          <w:rFonts w:ascii="Garamond" w:hAnsi="Garamond"/>
          <w:szCs w:val="24"/>
        </w:rPr>
        <w:t>Hydrocracker</w:t>
      </w:r>
      <w:proofErr w:type="gramEnd"/>
      <w:r w:rsidRPr="00BE4CC2">
        <w:rPr>
          <w:rFonts w:ascii="Garamond" w:hAnsi="Garamond"/>
          <w:szCs w:val="24"/>
        </w:rPr>
        <w:t xml:space="preserve"> which was not being built, a Greenhouse Gas emissions multi-source total limit was included in the GRHC project</w:t>
      </w:r>
      <w:r w:rsidR="0063261A">
        <w:rPr>
          <w:rFonts w:ascii="Garamond" w:hAnsi="Garamond"/>
          <w:szCs w:val="24"/>
        </w:rPr>
        <w:t xml:space="preserve">. </w:t>
      </w:r>
      <w:r w:rsidRPr="00BE4CC2">
        <w:rPr>
          <w:rFonts w:ascii="Garamond" w:hAnsi="Garamond"/>
          <w:szCs w:val="24"/>
        </w:rPr>
        <w:t>The CO</w:t>
      </w:r>
      <w:r w:rsidRPr="00BE4CC2">
        <w:rPr>
          <w:rFonts w:ascii="Garamond" w:hAnsi="Garamond"/>
          <w:szCs w:val="24"/>
          <w:vertAlign w:val="subscript"/>
        </w:rPr>
        <w:t>2</w:t>
      </w:r>
      <w:r w:rsidRPr="00BE4CC2">
        <w:rPr>
          <w:rFonts w:ascii="Garamond" w:hAnsi="Garamond"/>
          <w:szCs w:val="24"/>
        </w:rPr>
        <w:t xml:space="preserve">e limit </w:t>
      </w:r>
      <w:r w:rsidRPr="00BE4CC2">
        <w:rPr>
          <w:rFonts w:ascii="Garamond" w:hAnsi="Garamond"/>
          <w:szCs w:val="24"/>
        </w:rPr>
        <w:lastRenderedPageBreak/>
        <w:t>included the Hydrogen Reformer Heater, HC Reactors Heaters (H-801 and H-802), HC Fractionation Heater and the FCCU</w:t>
      </w:r>
      <w:r w:rsidR="0063261A">
        <w:rPr>
          <w:rFonts w:ascii="Garamond" w:hAnsi="Garamond"/>
          <w:szCs w:val="24"/>
        </w:rPr>
        <w:t xml:space="preserve">. </w:t>
      </w:r>
      <w:r w:rsidRPr="00BE4CC2">
        <w:rPr>
          <w:rFonts w:ascii="Garamond" w:hAnsi="Garamond"/>
          <w:szCs w:val="24"/>
        </w:rPr>
        <w:t>The two remaining sources were the Hydrogen Reformer Heater and the modified FCCU</w:t>
      </w:r>
      <w:r w:rsidR="0063261A">
        <w:rPr>
          <w:rFonts w:ascii="Garamond" w:hAnsi="Garamond"/>
          <w:szCs w:val="24"/>
        </w:rPr>
        <w:t xml:space="preserve">. </w:t>
      </w:r>
      <w:r w:rsidRPr="00BE4CC2">
        <w:rPr>
          <w:rFonts w:ascii="Garamond" w:hAnsi="Garamond"/>
          <w:szCs w:val="24"/>
        </w:rPr>
        <w:t xml:space="preserve"> The scaled back GRHC project remained subject to PSD and the revised project emissions increase was greater than 75,000 tons per year CO</w:t>
      </w:r>
      <w:r w:rsidRPr="00BE4CC2">
        <w:rPr>
          <w:rFonts w:ascii="Garamond" w:hAnsi="Garamond"/>
          <w:szCs w:val="24"/>
          <w:vertAlign w:val="subscript"/>
        </w:rPr>
        <w:t>2</w:t>
      </w:r>
      <w:r w:rsidRPr="00BE4CC2">
        <w:rPr>
          <w:rFonts w:ascii="Garamond" w:hAnsi="Garamond"/>
          <w:szCs w:val="24"/>
        </w:rPr>
        <w:t>e, therefore CO</w:t>
      </w:r>
      <w:r w:rsidRPr="00BE4CC2">
        <w:rPr>
          <w:rFonts w:ascii="Garamond" w:hAnsi="Garamond"/>
          <w:szCs w:val="24"/>
          <w:vertAlign w:val="subscript"/>
        </w:rPr>
        <w:t>2</w:t>
      </w:r>
      <w:r w:rsidRPr="00BE4CC2">
        <w:rPr>
          <w:rFonts w:ascii="Garamond" w:hAnsi="Garamond"/>
          <w:szCs w:val="24"/>
        </w:rPr>
        <w:t>e limits were still required for the two remaining sources</w:t>
      </w:r>
      <w:r w:rsidR="0063261A">
        <w:rPr>
          <w:rFonts w:ascii="Garamond" w:hAnsi="Garamond"/>
          <w:szCs w:val="24"/>
        </w:rPr>
        <w:t xml:space="preserve">. </w:t>
      </w:r>
      <w:r w:rsidRPr="00BE4CC2">
        <w:rPr>
          <w:rFonts w:ascii="Garamond" w:hAnsi="Garamond"/>
          <w:szCs w:val="24"/>
        </w:rPr>
        <w:t xml:space="preserve"> In addition, the basis of the CO</w:t>
      </w:r>
      <w:r w:rsidRPr="00BE4CC2">
        <w:rPr>
          <w:rFonts w:ascii="Garamond" w:hAnsi="Garamond"/>
          <w:szCs w:val="24"/>
          <w:vertAlign w:val="subscript"/>
        </w:rPr>
        <w:t>2</w:t>
      </w:r>
      <w:r w:rsidRPr="00BE4CC2">
        <w:rPr>
          <w:rFonts w:ascii="Garamond" w:hAnsi="Garamond"/>
          <w:szCs w:val="24"/>
        </w:rPr>
        <w:t>e limit for the Hydrogen Reformer Heater was updated based on the procedure in 40 CFR part 98 subpart P for Hydrogen Production</w:t>
      </w:r>
      <w:r w:rsidR="0063261A">
        <w:rPr>
          <w:rFonts w:ascii="Garamond" w:hAnsi="Garamond"/>
          <w:szCs w:val="24"/>
        </w:rPr>
        <w:t xml:space="preserve">. </w:t>
      </w:r>
      <w:r w:rsidRPr="00BE4CC2">
        <w:rPr>
          <w:rFonts w:ascii="Garamond" w:hAnsi="Garamond"/>
          <w:szCs w:val="24"/>
        </w:rPr>
        <w:t>This uses the 2018 actual fuel and feedstock consumption scaled to the unit’s 40 MMSCFD hydrogen production and the actual carbon content and molecular weight of the refinery natural gas supply</w:t>
      </w:r>
      <w:r w:rsidR="0063261A">
        <w:rPr>
          <w:rFonts w:ascii="Garamond" w:hAnsi="Garamond"/>
          <w:szCs w:val="24"/>
        </w:rPr>
        <w:t xml:space="preserve">. </w:t>
      </w:r>
      <w:r w:rsidRPr="00BE4CC2">
        <w:rPr>
          <w:rFonts w:ascii="Garamond" w:hAnsi="Garamond"/>
          <w:szCs w:val="24"/>
        </w:rPr>
        <w:t>Since the Hydrogen Reformer Heater used refinery fuel gas (RFG), potential emissions were also evaluated using the actual carbon content and molecular weight of RFG</w:t>
      </w:r>
      <w:r w:rsidR="0063261A">
        <w:rPr>
          <w:rFonts w:ascii="Garamond" w:hAnsi="Garamond"/>
          <w:szCs w:val="24"/>
        </w:rPr>
        <w:t xml:space="preserve">. </w:t>
      </w:r>
      <w:r w:rsidRPr="00BE4CC2">
        <w:rPr>
          <w:rFonts w:ascii="Garamond" w:hAnsi="Garamond"/>
          <w:szCs w:val="24"/>
        </w:rPr>
        <w:t>This second alternative provided the highest potential emissions of CO</w:t>
      </w:r>
      <w:r w:rsidRPr="00BE4CC2">
        <w:rPr>
          <w:rFonts w:ascii="Garamond" w:hAnsi="Garamond"/>
          <w:szCs w:val="24"/>
          <w:vertAlign w:val="subscript"/>
        </w:rPr>
        <w:t>2</w:t>
      </w:r>
      <w:r w:rsidRPr="00BE4CC2">
        <w:rPr>
          <w:rFonts w:ascii="Garamond" w:hAnsi="Garamond"/>
          <w:szCs w:val="24"/>
        </w:rPr>
        <w:t>e</w:t>
      </w:r>
      <w:r w:rsidR="0063261A">
        <w:rPr>
          <w:rFonts w:ascii="Garamond" w:hAnsi="Garamond"/>
          <w:szCs w:val="24"/>
        </w:rPr>
        <w:t xml:space="preserve">. </w:t>
      </w:r>
      <w:r w:rsidRPr="00BE4CC2">
        <w:rPr>
          <w:rFonts w:ascii="Garamond" w:hAnsi="Garamond"/>
          <w:szCs w:val="24"/>
        </w:rPr>
        <w:t>Several minor administrative clarifications were also incorporated into the MAQP including conditions where initial source testing had been completed.</w:t>
      </w:r>
      <w:r>
        <w:rPr>
          <w:rFonts w:ascii="Garamond" w:hAnsi="Garamond"/>
          <w:szCs w:val="24"/>
        </w:rPr>
        <w:t xml:space="preserve"> </w:t>
      </w:r>
    </w:p>
    <w:p w14:paraId="1DC31EDF" w14:textId="77777777" w:rsidR="003A78DC" w:rsidRDefault="003A78DC" w:rsidP="003A78DC">
      <w:pPr>
        <w:widowControl/>
        <w:tabs>
          <w:tab w:val="left" w:pos="-1080"/>
          <w:tab w:val="left" w:pos="-720"/>
        </w:tabs>
        <w:rPr>
          <w:rFonts w:ascii="Garamond" w:hAnsi="Garamond"/>
          <w:szCs w:val="24"/>
        </w:rPr>
      </w:pPr>
    </w:p>
    <w:p w14:paraId="7BF247E1" w14:textId="77777777" w:rsidR="00B27FDD" w:rsidRDefault="003A78DC" w:rsidP="003A78DC">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w:t>
      </w:r>
      <w:r w:rsidR="005D1BB5">
        <w:rPr>
          <w:rFonts w:ascii="Garamond" w:hAnsi="Garamond"/>
          <w:b/>
          <w:szCs w:val="24"/>
        </w:rPr>
        <w:t>2</w:t>
      </w:r>
      <w:r w:rsidR="00EC037A">
        <w:rPr>
          <w:rFonts w:ascii="Garamond" w:hAnsi="Garamond"/>
          <w:szCs w:val="24"/>
        </w:rPr>
        <w:t xml:space="preserve"> replaced</w:t>
      </w:r>
      <w:r>
        <w:rPr>
          <w:rFonts w:ascii="Garamond" w:hAnsi="Garamond"/>
          <w:szCs w:val="24"/>
        </w:rPr>
        <w:t xml:space="preserve"> MAQP #1821-4</w:t>
      </w:r>
      <w:r w:rsidR="005D1BB5">
        <w:rPr>
          <w:rFonts w:ascii="Garamond" w:hAnsi="Garamond"/>
          <w:szCs w:val="24"/>
        </w:rPr>
        <w:t>1</w:t>
      </w:r>
      <w:r>
        <w:rPr>
          <w:rFonts w:ascii="Garamond" w:hAnsi="Garamond"/>
          <w:szCs w:val="24"/>
        </w:rPr>
        <w:t xml:space="preserve">. </w:t>
      </w:r>
    </w:p>
    <w:p w14:paraId="10F88052" w14:textId="77777777" w:rsidR="00B27FDD" w:rsidRDefault="00B27FDD" w:rsidP="003A78DC">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C5B5504" w14:textId="6F6510B5"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B4DD3">
        <w:rPr>
          <w:rFonts w:ascii="Garamond" w:hAnsi="Garamond"/>
          <w:szCs w:val="24"/>
        </w:rPr>
        <w:t xml:space="preserve">On March 9, 2020, </w:t>
      </w:r>
      <w:r w:rsidR="003C5224">
        <w:rPr>
          <w:rFonts w:ascii="Garamond" w:hAnsi="Garamond"/>
          <w:spacing w:val="-2"/>
          <w:szCs w:val="24"/>
        </w:rPr>
        <w:t>DEQ</w:t>
      </w:r>
      <w:r w:rsidR="003C5224" w:rsidRPr="008E5256">
        <w:rPr>
          <w:rFonts w:ascii="Garamond" w:hAnsi="Garamond"/>
          <w:spacing w:val="-2"/>
          <w:szCs w:val="24"/>
        </w:rPr>
        <w:t xml:space="preserve"> </w:t>
      </w:r>
      <w:r w:rsidRPr="001B4DD3">
        <w:rPr>
          <w:rFonts w:ascii="Garamond" w:hAnsi="Garamond"/>
          <w:szCs w:val="24"/>
        </w:rPr>
        <w:t>received an application from CHS for modification of MAQP #1821-42</w:t>
      </w:r>
      <w:r w:rsidR="0063261A">
        <w:rPr>
          <w:rFonts w:ascii="Garamond" w:hAnsi="Garamond"/>
          <w:szCs w:val="24"/>
        </w:rPr>
        <w:t xml:space="preserve">. </w:t>
      </w:r>
      <w:r w:rsidRPr="001B4DD3">
        <w:rPr>
          <w:rFonts w:ascii="Garamond" w:hAnsi="Garamond"/>
          <w:szCs w:val="24"/>
        </w:rPr>
        <w:t>The requested change propose</w:t>
      </w:r>
      <w:r>
        <w:rPr>
          <w:rFonts w:ascii="Garamond" w:hAnsi="Garamond"/>
          <w:szCs w:val="24"/>
        </w:rPr>
        <w:t>d</w:t>
      </w:r>
      <w:r w:rsidRPr="001B4DD3">
        <w:rPr>
          <w:rFonts w:ascii="Garamond" w:hAnsi="Garamond"/>
          <w:szCs w:val="24"/>
        </w:rPr>
        <w:t xml:space="preserve"> to modify the MAQP to provide a refinery expansion which</w:t>
      </w:r>
      <w:r w:rsidR="004D093D">
        <w:rPr>
          <w:rFonts w:ascii="Garamond" w:hAnsi="Garamond"/>
          <w:szCs w:val="24"/>
        </w:rPr>
        <w:t xml:space="preserve"> </w:t>
      </w:r>
      <w:r w:rsidRPr="001B4DD3">
        <w:rPr>
          <w:rFonts w:ascii="Garamond" w:hAnsi="Garamond"/>
          <w:szCs w:val="24"/>
        </w:rPr>
        <w:t>identified as the Multi-Unit Expansion Project, (MUE)</w:t>
      </w:r>
      <w:r w:rsidR="0063261A">
        <w:rPr>
          <w:rFonts w:ascii="Garamond" w:hAnsi="Garamond"/>
          <w:szCs w:val="24"/>
        </w:rPr>
        <w:t xml:space="preserve">. </w:t>
      </w:r>
      <w:r w:rsidRPr="001B4DD3">
        <w:rPr>
          <w:rFonts w:ascii="Garamond" w:hAnsi="Garamond"/>
          <w:szCs w:val="24"/>
        </w:rPr>
        <w:t>The MUE include</w:t>
      </w:r>
      <w:r w:rsidR="004D093D">
        <w:rPr>
          <w:rFonts w:ascii="Garamond" w:hAnsi="Garamond"/>
          <w:szCs w:val="24"/>
        </w:rPr>
        <w:t>d</w:t>
      </w:r>
      <w:r w:rsidRPr="001B4DD3">
        <w:rPr>
          <w:rFonts w:ascii="Garamond" w:hAnsi="Garamond"/>
          <w:szCs w:val="24"/>
        </w:rPr>
        <w:t xml:space="preserve"> projects within the #2 Crude Unit (#2 CU), Mild Hydrocracker (MHC), Delayed Coker (DCU), and Naphtha Hydrotreater (NHT). The #2</w:t>
      </w:r>
      <w:r w:rsidR="004D093D">
        <w:rPr>
          <w:rFonts w:ascii="Garamond" w:hAnsi="Garamond"/>
          <w:szCs w:val="24"/>
        </w:rPr>
        <w:t xml:space="preserve"> </w:t>
      </w:r>
      <w:r w:rsidRPr="001B4DD3">
        <w:rPr>
          <w:rFonts w:ascii="Garamond" w:hAnsi="Garamond"/>
          <w:szCs w:val="24"/>
        </w:rPr>
        <w:t>CU will be modified to increase its capacity and to provide additional crude processing flexibility. The atmospheric distillation column within the #2 CU will be replaced, an existing process heater will be replaced, and the stack of another existing heater will be relocated. Additional modifications related to hydraulic capacity and heat balance will be completed. The MHC will be modified to increase its capacity. The three MHC reactors, H</w:t>
      </w:r>
      <w:r w:rsidRPr="001B4DD3">
        <w:rPr>
          <w:rFonts w:ascii="Garamond" w:hAnsi="Garamond"/>
          <w:szCs w:val="24"/>
          <w:vertAlign w:val="subscript"/>
        </w:rPr>
        <w:t>2</w:t>
      </w:r>
      <w:r w:rsidRPr="001B4DD3">
        <w:rPr>
          <w:rFonts w:ascii="Garamond" w:hAnsi="Garamond"/>
          <w:szCs w:val="24"/>
        </w:rPr>
        <w:t xml:space="preserve">S stripper and </w:t>
      </w:r>
      <w:r w:rsidR="009D2F23" w:rsidRPr="001B4DD3">
        <w:rPr>
          <w:rFonts w:ascii="Garamond" w:hAnsi="Garamond"/>
          <w:szCs w:val="24"/>
        </w:rPr>
        <w:t>high-pressure</w:t>
      </w:r>
      <w:r w:rsidRPr="001B4DD3">
        <w:rPr>
          <w:rFonts w:ascii="Garamond" w:hAnsi="Garamond"/>
          <w:szCs w:val="24"/>
        </w:rPr>
        <w:t xml:space="preserve"> absorber will be replaced with higher capacity equipment and a naphtha stabilizer will be added to the unit. Additional modifications related to hydraulic and heat balance will be completed</w:t>
      </w:r>
      <w:r w:rsidR="0063261A">
        <w:rPr>
          <w:rFonts w:ascii="Garamond" w:hAnsi="Garamond"/>
          <w:szCs w:val="24"/>
        </w:rPr>
        <w:t xml:space="preserve">. </w:t>
      </w:r>
      <w:r w:rsidRPr="001B4DD3">
        <w:rPr>
          <w:rFonts w:ascii="Garamond" w:hAnsi="Garamond"/>
          <w:szCs w:val="24"/>
        </w:rPr>
        <w:t>The DCU will be modified to increase its capacity. A second Coker Charge Heater (H-7502) will be installed. Additional modifications related to hydraulic capacity and heat balance will be completed. Modifications to the NHT and associated support facilities will be made to improve management of unit feed and handling of heavier hydrocarbon gases (i.e., propane, butane, etc.). The project also involve</w:t>
      </w:r>
      <w:r w:rsidR="00D917B3">
        <w:rPr>
          <w:rFonts w:ascii="Garamond" w:hAnsi="Garamond"/>
          <w:szCs w:val="24"/>
        </w:rPr>
        <w:t>d</w:t>
      </w:r>
      <w:r w:rsidRPr="001B4DD3">
        <w:rPr>
          <w:rFonts w:ascii="Garamond" w:hAnsi="Garamond"/>
          <w:szCs w:val="24"/>
        </w:rPr>
        <w:t xml:space="preserve"> replacing existing natural gas fired Boiler 9 with a higher capacity boiler (Boiler 13). Boiler 13 will be fired with refinery fuel gas (RFG).</w:t>
      </w:r>
    </w:p>
    <w:p w14:paraId="66D96706" w14:textId="77777777"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3D523296" w14:textId="7BA22B5A"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B4DD3">
        <w:rPr>
          <w:rFonts w:ascii="Garamond" w:hAnsi="Garamond"/>
          <w:szCs w:val="24"/>
        </w:rPr>
        <w:t>Unrelated MAQP updates include a review of the current NOx limits on existing Boilers #11 and #12</w:t>
      </w:r>
      <w:r w:rsidR="0063261A">
        <w:rPr>
          <w:rFonts w:ascii="Garamond" w:hAnsi="Garamond"/>
          <w:szCs w:val="24"/>
        </w:rPr>
        <w:t xml:space="preserve">. </w:t>
      </w:r>
      <w:r w:rsidRPr="001B4DD3">
        <w:rPr>
          <w:rFonts w:ascii="Garamond" w:hAnsi="Garamond"/>
          <w:szCs w:val="24"/>
        </w:rPr>
        <w:t xml:space="preserve">This request is unrelated to the MUE project but revisits the original NOx limits which were established in 2006 for Boiler #11 and in 2008 for Boiler #12. </w:t>
      </w:r>
    </w:p>
    <w:p w14:paraId="156B836E" w14:textId="77777777"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89DCBC1" w14:textId="79CFBE02"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B4DD3">
        <w:rPr>
          <w:rFonts w:ascii="Garamond" w:hAnsi="Garamond"/>
          <w:szCs w:val="24"/>
        </w:rPr>
        <w:t>Several minor administrative clarifications were also incorporated into the MAQP including clarification on reporting requirements and making sure MAQP conditions reflect planned language to be included in the CHS Title V Renewal which is currently being updated. Administrative changes include moving to electronic submittal of reports to eliminate duplicate hardcopy submittals. The planned schedule represent</w:t>
      </w:r>
      <w:r w:rsidR="00FB3DD6">
        <w:rPr>
          <w:rFonts w:ascii="Garamond" w:hAnsi="Garamond"/>
          <w:szCs w:val="24"/>
        </w:rPr>
        <w:t>ed</w:t>
      </w:r>
      <w:r w:rsidRPr="001B4DD3">
        <w:rPr>
          <w:rFonts w:ascii="Garamond" w:hAnsi="Garamond"/>
          <w:szCs w:val="24"/>
        </w:rPr>
        <w:t xml:space="preserve"> a multi-year effort and must be completed in various phases </w:t>
      </w:r>
      <w:r w:rsidRPr="001B4DD3">
        <w:rPr>
          <w:rFonts w:ascii="Garamond" w:hAnsi="Garamond"/>
          <w:szCs w:val="24"/>
        </w:rPr>
        <w:lastRenderedPageBreak/>
        <w:t>which are planned to be coordinated with regularly scheduled maintenance turnaround starting in August 2020, and currently planned to be completed in 2024.</w:t>
      </w:r>
    </w:p>
    <w:p w14:paraId="389E9F2E" w14:textId="77777777"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1842561" w14:textId="59225892" w:rsidR="003A78DC"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B4DD3">
        <w:rPr>
          <w:rFonts w:ascii="Garamond" w:hAnsi="Garamond"/>
          <w:b/>
          <w:szCs w:val="24"/>
        </w:rPr>
        <w:t>MAQP #1821-43</w:t>
      </w:r>
      <w:r w:rsidRPr="001B4DD3">
        <w:rPr>
          <w:rFonts w:ascii="Garamond" w:hAnsi="Garamond"/>
          <w:szCs w:val="24"/>
        </w:rPr>
        <w:t xml:space="preserve"> replace</w:t>
      </w:r>
      <w:r w:rsidR="00FB3DD6">
        <w:rPr>
          <w:rFonts w:ascii="Garamond" w:hAnsi="Garamond"/>
          <w:szCs w:val="24"/>
        </w:rPr>
        <w:t>d</w:t>
      </w:r>
      <w:r w:rsidRPr="001B4DD3">
        <w:rPr>
          <w:rFonts w:ascii="Garamond" w:hAnsi="Garamond"/>
          <w:szCs w:val="24"/>
        </w:rPr>
        <w:t xml:space="preserve"> MAQP #1821-42</w:t>
      </w:r>
    </w:p>
    <w:p w14:paraId="15ACB56E" w14:textId="1DB8EF04" w:rsidR="00395F1A" w:rsidRDefault="00395F1A"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E68B5C7" w14:textId="6798DD9A" w:rsidR="00395F1A" w:rsidRDefault="00395F1A" w:rsidP="00395F1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6340C1">
        <w:rPr>
          <w:rFonts w:ascii="Garamond" w:hAnsi="Garamond"/>
          <w:szCs w:val="24"/>
        </w:rPr>
        <w:t xml:space="preserve">On November 5, 2021, </w:t>
      </w:r>
      <w:r w:rsidR="003C5224">
        <w:rPr>
          <w:rFonts w:ascii="Garamond" w:hAnsi="Garamond"/>
          <w:spacing w:val="-2"/>
          <w:szCs w:val="24"/>
        </w:rPr>
        <w:t>DEQ</w:t>
      </w:r>
      <w:r w:rsidR="003C5224" w:rsidRPr="008E5256">
        <w:rPr>
          <w:rFonts w:ascii="Garamond" w:hAnsi="Garamond"/>
          <w:spacing w:val="-2"/>
          <w:szCs w:val="24"/>
        </w:rPr>
        <w:t xml:space="preserve"> </w:t>
      </w:r>
      <w:r w:rsidRPr="006340C1">
        <w:rPr>
          <w:rFonts w:ascii="Garamond" w:hAnsi="Garamond"/>
          <w:szCs w:val="24"/>
        </w:rPr>
        <w:t xml:space="preserve">received an application from CHS for modification of MAQP #1821-43. Additional information was requested by </w:t>
      </w:r>
      <w:r w:rsidR="003C5224">
        <w:rPr>
          <w:rFonts w:ascii="Garamond" w:hAnsi="Garamond"/>
          <w:spacing w:val="-2"/>
          <w:szCs w:val="24"/>
        </w:rPr>
        <w:t>DEQ</w:t>
      </w:r>
      <w:r w:rsidR="003C5224" w:rsidRPr="008E5256">
        <w:rPr>
          <w:rFonts w:ascii="Garamond" w:hAnsi="Garamond"/>
          <w:spacing w:val="-2"/>
          <w:szCs w:val="24"/>
        </w:rPr>
        <w:t xml:space="preserve"> </w:t>
      </w:r>
      <w:r w:rsidRPr="006340C1">
        <w:rPr>
          <w:rFonts w:ascii="Garamond" w:hAnsi="Garamond"/>
          <w:szCs w:val="24"/>
        </w:rPr>
        <w:t>on November 29, 2021. CHS responded on December 22, 2021, at which time the application was determined to be complete. With the December 22 response, CHS requested to maintain the proposed changes under Section 4 of the original application but to withdraw the changes proposed in Section 2 and Section 3 from the current application</w:t>
      </w:r>
      <w:r w:rsidR="0063261A">
        <w:rPr>
          <w:rFonts w:ascii="Garamond" w:hAnsi="Garamond"/>
          <w:szCs w:val="24"/>
        </w:rPr>
        <w:t xml:space="preserve">. </w:t>
      </w:r>
      <w:r w:rsidRPr="006340C1">
        <w:rPr>
          <w:rFonts w:ascii="Garamond" w:hAnsi="Garamond"/>
          <w:szCs w:val="24"/>
        </w:rPr>
        <w:t>Section 4 provide</w:t>
      </w:r>
      <w:r>
        <w:rPr>
          <w:rFonts w:ascii="Garamond" w:hAnsi="Garamond"/>
          <w:szCs w:val="24"/>
        </w:rPr>
        <w:t>d</w:t>
      </w:r>
      <w:r w:rsidRPr="006340C1">
        <w:rPr>
          <w:rFonts w:ascii="Garamond" w:hAnsi="Garamond"/>
          <w:szCs w:val="24"/>
        </w:rPr>
        <w:t xml:space="preserve"> for more consistent reporting across the numerous refinery process units and minor clean-up of existing permit conditions. There </w:t>
      </w:r>
      <w:r>
        <w:rPr>
          <w:rFonts w:ascii="Garamond" w:hAnsi="Garamond"/>
          <w:szCs w:val="24"/>
        </w:rPr>
        <w:t>were</w:t>
      </w:r>
      <w:r w:rsidRPr="006340C1">
        <w:rPr>
          <w:rFonts w:ascii="Garamond" w:hAnsi="Garamond"/>
          <w:szCs w:val="24"/>
        </w:rPr>
        <w:t xml:space="preserve"> no physical modifications occurring with the revised scope of the application.</w:t>
      </w:r>
    </w:p>
    <w:p w14:paraId="5AB62CD1" w14:textId="77777777" w:rsidR="00395F1A" w:rsidRDefault="00395F1A"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ED8CC17" w14:textId="20226296" w:rsidR="00C47B03" w:rsidRDefault="00395F1A"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#1821-44</w:t>
      </w:r>
      <w:r>
        <w:rPr>
          <w:rFonts w:ascii="Garamond" w:hAnsi="Garamond"/>
          <w:szCs w:val="24"/>
        </w:rPr>
        <w:t xml:space="preserve"> replaced MAQP #1821-43.</w:t>
      </w:r>
    </w:p>
    <w:p w14:paraId="622CE124" w14:textId="77777777" w:rsidR="00395F1A" w:rsidRDefault="00395F1A"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BA2E369" w14:textId="628EA370" w:rsidR="00AD71ED" w:rsidRPr="00AD71ED" w:rsidRDefault="00AD71ED" w:rsidP="00AD71E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D71ED">
        <w:rPr>
          <w:rFonts w:ascii="Garamond" w:hAnsi="Garamond"/>
          <w:szCs w:val="24"/>
        </w:rPr>
        <w:t xml:space="preserve">On July 15, 2022, </w:t>
      </w:r>
      <w:r w:rsidR="003C5224">
        <w:rPr>
          <w:rFonts w:ascii="Garamond" w:hAnsi="Garamond"/>
          <w:spacing w:val="-2"/>
          <w:szCs w:val="24"/>
        </w:rPr>
        <w:t>DEQ</w:t>
      </w:r>
      <w:r w:rsidR="003C5224" w:rsidRPr="008E5256">
        <w:rPr>
          <w:rFonts w:ascii="Garamond" w:hAnsi="Garamond"/>
          <w:spacing w:val="-2"/>
          <w:szCs w:val="24"/>
        </w:rPr>
        <w:t xml:space="preserve"> </w:t>
      </w:r>
      <w:r w:rsidRPr="00AD71ED">
        <w:rPr>
          <w:rFonts w:ascii="Garamond" w:hAnsi="Garamond"/>
          <w:szCs w:val="24"/>
        </w:rPr>
        <w:t>received an application from CHS for modification of MAQP #1821-44. With this permit application, CHS is proposing to modify the averaging time for the short term (lb/hr) NOx emissions limits on the H-901 and H-902 process heaters in the ULSD. The current limits are applicable on a rolling 24-hour average basis and CHS is proposing that the limits be revised to be applicable on a rolling 365-day average basis. The change is being proposed to reflect that the BACT emission rate of 0.02 lb NOx/MMBtu (HHV) is achievable on an annual average basis. CHS is not proposing an increase to the allowable annual emissions from the heaters. There are no physical modifications occurring with the scope of the application.</w:t>
      </w:r>
    </w:p>
    <w:p w14:paraId="42FB238A" w14:textId="77777777" w:rsidR="00AD71ED" w:rsidRPr="00AD71ED" w:rsidRDefault="00AD71ED" w:rsidP="00AD71E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EBDFD45" w14:textId="2EFE82EF" w:rsidR="00AD71ED" w:rsidRDefault="00AD71ED" w:rsidP="00AD71E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25E93">
        <w:rPr>
          <w:rFonts w:ascii="Garamond" w:hAnsi="Garamond"/>
          <w:b/>
          <w:bCs/>
          <w:szCs w:val="24"/>
        </w:rPr>
        <w:t>MAQP #1821-45</w:t>
      </w:r>
      <w:r w:rsidRPr="00AD71ED">
        <w:rPr>
          <w:rFonts w:ascii="Garamond" w:hAnsi="Garamond"/>
          <w:szCs w:val="24"/>
        </w:rPr>
        <w:t xml:space="preserve"> replace</w:t>
      </w:r>
      <w:r>
        <w:rPr>
          <w:rFonts w:ascii="Garamond" w:hAnsi="Garamond"/>
          <w:szCs w:val="24"/>
        </w:rPr>
        <w:t>d</w:t>
      </w:r>
      <w:r w:rsidRPr="00AD71ED">
        <w:rPr>
          <w:rFonts w:ascii="Garamond" w:hAnsi="Garamond"/>
          <w:szCs w:val="24"/>
        </w:rPr>
        <w:t xml:space="preserve"> MAQP #1821-44.</w:t>
      </w:r>
    </w:p>
    <w:p w14:paraId="0E044A31" w14:textId="77777777" w:rsidR="00AD71ED" w:rsidRDefault="00AD71ED"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4592584" w14:textId="66B9F375" w:rsidR="00B614D2" w:rsidRDefault="00B614D2"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bookmarkStart w:id="53" w:name="_Hlk221786575"/>
      <w:r>
        <w:rPr>
          <w:rFonts w:ascii="Garamond" w:hAnsi="Garamond"/>
          <w:szCs w:val="24"/>
        </w:rPr>
        <w:t xml:space="preserve">De Minimis </w:t>
      </w:r>
      <w:r w:rsidR="003B18ED">
        <w:rPr>
          <w:rFonts w:ascii="Garamond" w:hAnsi="Garamond"/>
          <w:szCs w:val="24"/>
        </w:rPr>
        <w:t>Requests</w:t>
      </w:r>
    </w:p>
    <w:p w14:paraId="43484C56" w14:textId="3F4005AA" w:rsidR="00A34F6F" w:rsidRDefault="00B15BCA"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Since </w:t>
      </w:r>
      <w:r w:rsidR="0064451F">
        <w:rPr>
          <w:rFonts w:ascii="Garamond" w:hAnsi="Garamond"/>
          <w:szCs w:val="24"/>
        </w:rPr>
        <w:t>just before and after the</w:t>
      </w:r>
      <w:r w:rsidR="00266C91">
        <w:rPr>
          <w:rFonts w:ascii="Garamond" w:hAnsi="Garamond"/>
          <w:szCs w:val="24"/>
        </w:rPr>
        <w:t xml:space="preserve"> application for MAQP #1821-45 was received on July 15, 2022, </w:t>
      </w:r>
      <w:proofErr w:type="gramStart"/>
      <w:r w:rsidR="00266C91">
        <w:rPr>
          <w:rFonts w:ascii="Garamond" w:hAnsi="Garamond"/>
          <w:szCs w:val="24"/>
        </w:rPr>
        <w:t>a number of</w:t>
      </w:r>
      <w:proofErr w:type="gramEnd"/>
      <w:r w:rsidR="00266C91">
        <w:rPr>
          <w:rFonts w:ascii="Garamond" w:hAnsi="Garamond"/>
          <w:szCs w:val="24"/>
        </w:rPr>
        <w:t xml:space="preserve"> De Minimis actions have been received and processed by DEQ. </w:t>
      </w:r>
      <w:r w:rsidR="006C177F">
        <w:rPr>
          <w:rFonts w:ascii="Garamond" w:hAnsi="Garamond"/>
          <w:szCs w:val="24"/>
        </w:rPr>
        <w:t xml:space="preserve"> DEQ concurred with each of the actions which</w:t>
      </w:r>
      <w:r w:rsidR="0021743D">
        <w:rPr>
          <w:rFonts w:ascii="Garamond" w:hAnsi="Garamond"/>
          <w:szCs w:val="24"/>
        </w:rPr>
        <w:t xml:space="preserve"> </w:t>
      </w:r>
      <w:r w:rsidR="00266C91">
        <w:rPr>
          <w:rFonts w:ascii="Garamond" w:hAnsi="Garamond"/>
          <w:szCs w:val="24"/>
        </w:rPr>
        <w:t>are briefly highlighted below</w:t>
      </w:r>
      <w:r w:rsidR="0021743D">
        <w:rPr>
          <w:rFonts w:ascii="Garamond" w:hAnsi="Garamond"/>
          <w:szCs w:val="24"/>
        </w:rPr>
        <w:t>:</w:t>
      </w:r>
      <w:r w:rsidR="00266C91">
        <w:rPr>
          <w:rFonts w:ascii="Garamond" w:hAnsi="Garamond"/>
          <w:szCs w:val="24"/>
        </w:rPr>
        <w:t xml:space="preserve">  </w:t>
      </w:r>
    </w:p>
    <w:bookmarkEnd w:id="53"/>
    <w:p w14:paraId="4A06CA0C" w14:textId="77777777" w:rsidR="006A65FD" w:rsidRDefault="006A65FD"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9180032" w14:textId="156180BC" w:rsidR="006A65FD" w:rsidRDefault="006A65FD"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6A65FD">
        <w:rPr>
          <w:rFonts w:ascii="Garamond" w:hAnsi="Garamond"/>
          <w:szCs w:val="24"/>
        </w:rPr>
        <w:t>On June 17, 2022, DEQ received a de minimis notification</w:t>
      </w:r>
      <w:r w:rsidR="00A93BC1">
        <w:rPr>
          <w:rFonts w:ascii="Garamond" w:hAnsi="Garamond"/>
          <w:szCs w:val="24"/>
        </w:rPr>
        <w:t>.</w:t>
      </w:r>
      <w:r w:rsidRPr="006A65FD">
        <w:rPr>
          <w:rFonts w:ascii="Garamond" w:hAnsi="Garamond"/>
          <w:szCs w:val="24"/>
        </w:rPr>
        <w:t xml:space="preserve"> </w:t>
      </w:r>
      <w:r w:rsidR="00A93BC1">
        <w:rPr>
          <w:rFonts w:ascii="Garamond" w:hAnsi="Garamond"/>
          <w:szCs w:val="24"/>
        </w:rPr>
        <w:t xml:space="preserve">This </w:t>
      </w:r>
      <w:r w:rsidRPr="006A65FD">
        <w:rPr>
          <w:rFonts w:ascii="Garamond" w:hAnsi="Garamond"/>
          <w:szCs w:val="24"/>
        </w:rPr>
        <w:t>notification requested concurrence to allow the use of a temporary combustor during the Spring 2023 maintenance turnaround at the refinery to safely control unexpected releases and protect the refinery upstream of the tie-point on the existing main flare header.</w:t>
      </w:r>
      <w:r w:rsidR="0021743D">
        <w:rPr>
          <w:rFonts w:ascii="Garamond" w:hAnsi="Garamond"/>
          <w:szCs w:val="24"/>
        </w:rPr>
        <w:t xml:space="preserve"> </w:t>
      </w:r>
    </w:p>
    <w:p w14:paraId="10CE16BA" w14:textId="77777777" w:rsidR="00E73273" w:rsidRDefault="00E73273"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DF85EA4" w14:textId="3C65D9EF" w:rsidR="00E73273" w:rsidRDefault="00E73273"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73273">
        <w:rPr>
          <w:rFonts w:ascii="Garamond" w:hAnsi="Garamond"/>
          <w:szCs w:val="24"/>
        </w:rPr>
        <w:t>On September 6, 2022, DEQ received a de minimis notification</w:t>
      </w:r>
      <w:r w:rsidR="00A93BC1">
        <w:rPr>
          <w:rFonts w:ascii="Garamond" w:hAnsi="Garamond"/>
          <w:szCs w:val="24"/>
        </w:rPr>
        <w:t>.</w:t>
      </w:r>
      <w:r w:rsidRPr="00E73273">
        <w:rPr>
          <w:rFonts w:ascii="Garamond" w:hAnsi="Garamond"/>
          <w:szCs w:val="24"/>
        </w:rPr>
        <w:t xml:space="preserve"> This notification requested needed changes to be able to process recovered oil in the refinery’s delayed coker unit (coker). The project involves staging an atmospheric tank in the coker unit to receive batches of recovered oil to be processed as feed to the coker. In addition to the tank, a pump and piping system will be installed.</w:t>
      </w:r>
      <w:r w:rsidR="0021743D" w:rsidRPr="0021743D">
        <w:rPr>
          <w:rFonts w:ascii="Garamond" w:hAnsi="Garamond"/>
          <w:szCs w:val="24"/>
        </w:rPr>
        <w:t xml:space="preserve"> </w:t>
      </w:r>
    </w:p>
    <w:p w14:paraId="4D93A324" w14:textId="77777777" w:rsidR="00A93BC1" w:rsidRDefault="00A93BC1"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C1AE56E" w14:textId="731B2A7E" w:rsidR="00A34F6F" w:rsidRDefault="00F55C49"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F55C49">
        <w:rPr>
          <w:rFonts w:ascii="Garamond" w:hAnsi="Garamond"/>
          <w:szCs w:val="24"/>
        </w:rPr>
        <w:t>On November 7, 2022, DEQ received a de minimis notification</w:t>
      </w:r>
      <w:r>
        <w:rPr>
          <w:rFonts w:ascii="Garamond" w:hAnsi="Garamond"/>
          <w:szCs w:val="24"/>
        </w:rPr>
        <w:t>.</w:t>
      </w:r>
      <w:r w:rsidRPr="00F55C49">
        <w:rPr>
          <w:rFonts w:ascii="Garamond" w:hAnsi="Garamond"/>
          <w:szCs w:val="24"/>
        </w:rPr>
        <w:t xml:space="preserve"> </w:t>
      </w:r>
      <w:r w:rsidR="0021743D" w:rsidRPr="00825556">
        <w:rPr>
          <w:rFonts w:ascii="Garamond" w:hAnsi="Garamond"/>
          <w:szCs w:val="24"/>
        </w:rPr>
        <w:t>This notification requested concurrence</w:t>
      </w:r>
      <w:r w:rsidRPr="00F55C49">
        <w:rPr>
          <w:rFonts w:ascii="Garamond" w:hAnsi="Garamond"/>
          <w:szCs w:val="24"/>
        </w:rPr>
        <w:t xml:space="preserve"> for </w:t>
      </w:r>
      <w:r w:rsidR="00BD5131">
        <w:rPr>
          <w:rFonts w:ascii="Garamond" w:hAnsi="Garamond"/>
          <w:szCs w:val="24"/>
        </w:rPr>
        <w:t>the addition of a</w:t>
      </w:r>
      <w:r w:rsidRPr="00F55C49">
        <w:rPr>
          <w:rFonts w:ascii="Garamond" w:hAnsi="Garamond"/>
          <w:szCs w:val="24"/>
        </w:rPr>
        <w:t xml:space="preserve"> slotted</w:t>
      </w:r>
      <w:r w:rsidR="00BD5131">
        <w:rPr>
          <w:rFonts w:ascii="Garamond" w:hAnsi="Garamond"/>
          <w:szCs w:val="24"/>
        </w:rPr>
        <w:t xml:space="preserve"> guide pole for the</w:t>
      </w:r>
      <w:r w:rsidRPr="00F55C49">
        <w:rPr>
          <w:rFonts w:ascii="Garamond" w:hAnsi="Garamond"/>
          <w:szCs w:val="24"/>
        </w:rPr>
        <w:t xml:space="preserve"> floating roof on Tank 78.</w:t>
      </w:r>
      <w:r w:rsidR="0021743D" w:rsidRPr="0021743D">
        <w:rPr>
          <w:rFonts w:ascii="Garamond" w:hAnsi="Garamond"/>
          <w:szCs w:val="24"/>
        </w:rPr>
        <w:t xml:space="preserve"> </w:t>
      </w:r>
    </w:p>
    <w:p w14:paraId="7B3C24D6" w14:textId="77777777" w:rsidR="00F55C49" w:rsidRDefault="00F55C49"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3BA518AF" w14:textId="46D48F94" w:rsidR="00F55C49" w:rsidRDefault="00486846"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486846">
        <w:rPr>
          <w:rFonts w:ascii="Garamond" w:hAnsi="Garamond"/>
          <w:szCs w:val="24"/>
        </w:rPr>
        <w:lastRenderedPageBreak/>
        <w:t>On February 10, 2023, DEQ received a de minimis notification</w:t>
      </w:r>
      <w:r>
        <w:rPr>
          <w:rFonts w:ascii="Garamond" w:hAnsi="Garamond"/>
          <w:szCs w:val="24"/>
        </w:rPr>
        <w:t>.</w:t>
      </w:r>
      <w:r w:rsidRPr="00486846">
        <w:rPr>
          <w:rFonts w:ascii="Garamond" w:hAnsi="Garamond"/>
          <w:szCs w:val="24"/>
        </w:rPr>
        <w:t xml:space="preserve"> This notification requested concurrence that operating the air preheater for the Fluidized Catalytic Cracking Unit (FCCU) on a continuous basis is a de minimis change.</w:t>
      </w:r>
      <w:r w:rsidR="0021743D" w:rsidRPr="0021743D">
        <w:rPr>
          <w:rFonts w:ascii="Garamond" w:hAnsi="Garamond"/>
          <w:szCs w:val="24"/>
        </w:rPr>
        <w:t xml:space="preserve"> </w:t>
      </w:r>
    </w:p>
    <w:p w14:paraId="1687BAB9" w14:textId="77777777" w:rsidR="00486846" w:rsidRDefault="00486846"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FA6D793" w14:textId="639506AB" w:rsidR="00F55C49" w:rsidRDefault="00825556"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25556">
        <w:rPr>
          <w:rFonts w:ascii="Garamond" w:hAnsi="Garamond"/>
          <w:szCs w:val="24"/>
        </w:rPr>
        <w:t>On June 28, 2023, DEQ received a de minimis notification</w:t>
      </w:r>
      <w:r>
        <w:rPr>
          <w:rFonts w:ascii="Garamond" w:hAnsi="Garamond"/>
          <w:szCs w:val="24"/>
        </w:rPr>
        <w:t>.</w:t>
      </w:r>
      <w:r w:rsidR="008A4311">
        <w:rPr>
          <w:rFonts w:ascii="Garamond" w:hAnsi="Garamond"/>
          <w:szCs w:val="24"/>
        </w:rPr>
        <w:t xml:space="preserve"> </w:t>
      </w:r>
      <w:r w:rsidRPr="00825556">
        <w:rPr>
          <w:rFonts w:ascii="Garamond" w:hAnsi="Garamond"/>
          <w:szCs w:val="24"/>
        </w:rPr>
        <w:t>This notification requested concurrence that truck loading of sulfur from Zone A on a permanent basis and temporarily from Zones D and E can be done under a de minimis approval</w:t>
      </w:r>
      <w:r>
        <w:rPr>
          <w:rFonts w:ascii="Garamond" w:hAnsi="Garamond"/>
          <w:szCs w:val="24"/>
        </w:rPr>
        <w:t>.</w:t>
      </w:r>
      <w:r w:rsidR="0021743D" w:rsidRPr="0021743D">
        <w:rPr>
          <w:rFonts w:ascii="Garamond" w:hAnsi="Garamond"/>
          <w:szCs w:val="24"/>
        </w:rPr>
        <w:t xml:space="preserve"> </w:t>
      </w:r>
    </w:p>
    <w:p w14:paraId="451A273A" w14:textId="77777777" w:rsidR="009E1CD4" w:rsidRDefault="009E1CD4"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2294D62" w14:textId="672DA928" w:rsidR="009E1CD4" w:rsidRDefault="009E1CD4"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E1CD4">
        <w:rPr>
          <w:rFonts w:ascii="Garamond" w:hAnsi="Garamond"/>
          <w:szCs w:val="24"/>
        </w:rPr>
        <w:t>On August 11, 2023, DEQ received a de minimis notification</w:t>
      </w:r>
      <w:r>
        <w:rPr>
          <w:rFonts w:ascii="Garamond" w:hAnsi="Garamond"/>
          <w:szCs w:val="24"/>
        </w:rPr>
        <w:t>.</w:t>
      </w:r>
      <w:r w:rsidRPr="009E1CD4">
        <w:rPr>
          <w:rFonts w:ascii="Garamond" w:hAnsi="Garamond"/>
          <w:szCs w:val="24"/>
        </w:rPr>
        <w:t xml:space="preserve"> This notification requested concurrence that a change in service for Tank 123 from #2 diesel to #1 diesel is a de minimis action.</w:t>
      </w:r>
      <w:r w:rsidR="0021743D" w:rsidRPr="0021743D">
        <w:rPr>
          <w:rFonts w:ascii="Garamond" w:hAnsi="Garamond"/>
          <w:szCs w:val="24"/>
        </w:rPr>
        <w:t xml:space="preserve"> </w:t>
      </w:r>
    </w:p>
    <w:p w14:paraId="0A55D533" w14:textId="77777777" w:rsidR="00323C44" w:rsidRDefault="00323C44"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3C8C8B2C" w14:textId="5DBF57F8" w:rsidR="00323C44" w:rsidRDefault="00323C44"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323C44">
        <w:rPr>
          <w:rFonts w:ascii="Garamond" w:hAnsi="Garamond"/>
          <w:szCs w:val="24"/>
        </w:rPr>
        <w:t>On August 18, 2023, DEQ received a de minimis notification</w:t>
      </w:r>
      <w:r>
        <w:rPr>
          <w:rFonts w:ascii="Garamond" w:hAnsi="Garamond"/>
          <w:szCs w:val="24"/>
        </w:rPr>
        <w:t>.</w:t>
      </w:r>
      <w:r w:rsidRPr="00323C44">
        <w:rPr>
          <w:rFonts w:ascii="Garamond" w:hAnsi="Garamond"/>
          <w:szCs w:val="24"/>
        </w:rPr>
        <w:t xml:space="preserve"> This notification requested concurrence that a transition from the carbon adsorption system to a thermal vapor combustor for the API Separators and Dissolved Gas Flotation Units is allowed under MAQP #1821-45 and OP #1821-20.</w:t>
      </w:r>
      <w:r w:rsidR="0021743D" w:rsidRPr="0021743D">
        <w:rPr>
          <w:rFonts w:ascii="Garamond" w:hAnsi="Garamond"/>
          <w:szCs w:val="24"/>
        </w:rPr>
        <w:t xml:space="preserve"> </w:t>
      </w:r>
    </w:p>
    <w:p w14:paraId="7E6366BE" w14:textId="77777777" w:rsidR="00845CE7" w:rsidRDefault="00845CE7"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38DF6752" w14:textId="3EE56D30" w:rsidR="00845CE7" w:rsidRDefault="00845CE7"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5CE7">
        <w:rPr>
          <w:rFonts w:ascii="Garamond" w:hAnsi="Garamond"/>
          <w:szCs w:val="24"/>
        </w:rPr>
        <w:t>On December 15, 2023, DEQ received a de minimis notification</w:t>
      </w:r>
      <w:r>
        <w:rPr>
          <w:rFonts w:ascii="Garamond" w:hAnsi="Garamond"/>
          <w:szCs w:val="24"/>
        </w:rPr>
        <w:t>.</w:t>
      </w:r>
      <w:r w:rsidRPr="00845CE7">
        <w:rPr>
          <w:rFonts w:ascii="Garamond" w:hAnsi="Garamond"/>
          <w:szCs w:val="24"/>
        </w:rPr>
        <w:t xml:space="preserve"> This notification requested concurrence for the addition of two</w:t>
      </w:r>
      <w:r w:rsidR="00BD5131">
        <w:rPr>
          <w:rFonts w:ascii="Garamond" w:hAnsi="Garamond"/>
          <w:szCs w:val="24"/>
        </w:rPr>
        <w:t xml:space="preserve"> asphalt</w:t>
      </w:r>
      <w:r w:rsidRPr="00845CE7">
        <w:rPr>
          <w:rFonts w:ascii="Garamond" w:hAnsi="Garamond"/>
          <w:szCs w:val="24"/>
        </w:rPr>
        <w:t xml:space="preserve"> loading arms which will allow CHS to load two trucks and two pups at the same time.</w:t>
      </w:r>
      <w:r w:rsidR="0021743D" w:rsidRPr="0021743D">
        <w:rPr>
          <w:rFonts w:ascii="Garamond" w:hAnsi="Garamond"/>
          <w:szCs w:val="24"/>
        </w:rPr>
        <w:t xml:space="preserve"> </w:t>
      </w:r>
    </w:p>
    <w:p w14:paraId="079C6DEA" w14:textId="77777777" w:rsidR="002A7CBF" w:rsidRDefault="002A7CBF"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E29CF66" w14:textId="77EA056B" w:rsidR="002A7CBF" w:rsidRDefault="002A7CBF" w:rsidP="007D435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A7CBF">
        <w:rPr>
          <w:rFonts w:ascii="Garamond" w:hAnsi="Garamond"/>
          <w:szCs w:val="24"/>
        </w:rPr>
        <w:t>On April 18, 2024, DEQ received a de minimis notification</w:t>
      </w:r>
      <w:r w:rsidR="007D4350">
        <w:rPr>
          <w:rFonts w:ascii="Garamond" w:hAnsi="Garamond"/>
          <w:szCs w:val="24"/>
        </w:rPr>
        <w:t>.</w:t>
      </w:r>
      <w:r w:rsidRPr="002A7CBF">
        <w:rPr>
          <w:rFonts w:ascii="Garamond" w:hAnsi="Garamond"/>
          <w:szCs w:val="24"/>
        </w:rPr>
        <w:t xml:space="preserve"> This notification requested concurrence that a new coker feed tank is planned to replace a</w:t>
      </w:r>
      <w:r w:rsidR="007D4350">
        <w:rPr>
          <w:rFonts w:ascii="Garamond" w:hAnsi="Garamond"/>
          <w:szCs w:val="24"/>
        </w:rPr>
        <w:t xml:space="preserve"> </w:t>
      </w:r>
      <w:r w:rsidRPr="002A7CBF">
        <w:rPr>
          <w:rFonts w:ascii="Garamond" w:hAnsi="Garamond"/>
          <w:szCs w:val="24"/>
        </w:rPr>
        <w:t>tank which has reached the end of its useful life.</w:t>
      </w:r>
    </w:p>
    <w:p w14:paraId="5314C343" w14:textId="77777777" w:rsidR="002A7CBF" w:rsidRDefault="002A7CBF" w:rsidP="002A7CB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508BD09" w14:textId="55F39F01" w:rsidR="002A7CBF" w:rsidRDefault="002A7CBF" w:rsidP="002A7CB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bookmarkStart w:id="54" w:name="_Hlk221786677"/>
      <w:r w:rsidRPr="002A7CBF">
        <w:rPr>
          <w:rFonts w:ascii="Garamond" w:hAnsi="Garamond"/>
          <w:szCs w:val="24"/>
        </w:rPr>
        <w:t>On September 9, 2024, DEQ received a de minimis notification</w:t>
      </w:r>
      <w:r>
        <w:rPr>
          <w:rFonts w:ascii="Garamond" w:hAnsi="Garamond"/>
          <w:szCs w:val="24"/>
        </w:rPr>
        <w:t>.</w:t>
      </w:r>
      <w:r w:rsidRPr="002A7CBF">
        <w:rPr>
          <w:rFonts w:ascii="Garamond" w:hAnsi="Garamond"/>
          <w:szCs w:val="24"/>
        </w:rPr>
        <w:t xml:space="preserve"> </w:t>
      </w:r>
      <w:r w:rsidR="0021743D" w:rsidRPr="00825556">
        <w:rPr>
          <w:rFonts w:ascii="Garamond" w:hAnsi="Garamond"/>
          <w:szCs w:val="24"/>
        </w:rPr>
        <w:t>This notification requested concurrence</w:t>
      </w:r>
      <w:r w:rsidRPr="002A7CBF">
        <w:rPr>
          <w:rFonts w:ascii="Garamond" w:hAnsi="Garamond"/>
          <w:szCs w:val="24"/>
        </w:rPr>
        <w:t xml:space="preserve"> for </w:t>
      </w:r>
      <w:r w:rsidR="00BD5131">
        <w:rPr>
          <w:rFonts w:ascii="Garamond" w:hAnsi="Garamond"/>
          <w:szCs w:val="24"/>
        </w:rPr>
        <w:t>the addition of a</w:t>
      </w:r>
      <w:r w:rsidRPr="002A7CBF">
        <w:rPr>
          <w:rFonts w:ascii="Garamond" w:hAnsi="Garamond"/>
          <w:szCs w:val="24"/>
        </w:rPr>
        <w:t xml:space="preserve"> slotted </w:t>
      </w:r>
      <w:r w:rsidR="00BD5131">
        <w:rPr>
          <w:rFonts w:ascii="Garamond" w:hAnsi="Garamond"/>
          <w:szCs w:val="24"/>
        </w:rPr>
        <w:t>guide pole</w:t>
      </w:r>
      <w:r w:rsidRPr="002A7CBF">
        <w:rPr>
          <w:rFonts w:ascii="Garamond" w:hAnsi="Garamond"/>
          <w:szCs w:val="24"/>
        </w:rPr>
        <w:t xml:space="preserve"> design as part of the upcoming Tank #74 roof replacement.</w:t>
      </w:r>
    </w:p>
    <w:bookmarkEnd w:id="54"/>
    <w:p w14:paraId="49040765" w14:textId="77777777" w:rsidR="007A3B64" w:rsidRDefault="007A3B64" w:rsidP="002A7CB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78ABBE2B" w14:textId="40F85047"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D2148">
        <w:rPr>
          <w:rFonts w:ascii="Garamond" w:hAnsi="Garamond"/>
          <w:szCs w:val="24"/>
        </w:rPr>
        <w:t xml:space="preserve">On </w:t>
      </w:r>
      <w:r>
        <w:rPr>
          <w:rFonts w:ascii="Garamond" w:hAnsi="Garamond"/>
          <w:szCs w:val="24"/>
        </w:rPr>
        <w:t>September 11</w:t>
      </w:r>
      <w:r w:rsidRPr="00ED2148">
        <w:rPr>
          <w:rFonts w:ascii="Garamond" w:hAnsi="Garamond"/>
          <w:szCs w:val="24"/>
        </w:rPr>
        <w:t>, 202</w:t>
      </w:r>
      <w:r>
        <w:rPr>
          <w:rFonts w:ascii="Garamond" w:hAnsi="Garamond"/>
          <w:szCs w:val="24"/>
        </w:rPr>
        <w:t>4</w:t>
      </w:r>
      <w:r w:rsidRPr="00ED2148">
        <w:rPr>
          <w:rFonts w:ascii="Garamond" w:hAnsi="Garamond"/>
          <w:szCs w:val="24"/>
        </w:rPr>
        <w:t xml:space="preserve">, </w:t>
      </w:r>
      <w:r>
        <w:rPr>
          <w:rFonts w:ascii="Garamond" w:hAnsi="Garamond"/>
          <w:szCs w:val="24"/>
        </w:rPr>
        <w:t>DEQ</w:t>
      </w:r>
      <w:r w:rsidRPr="00ED2148">
        <w:rPr>
          <w:rFonts w:ascii="Garamond" w:hAnsi="Garamond"/>
          <w:szCs w:val="24"/>
        </w:rPr>
        <w:t xml:space="preserve"> received an application from CHS for modification of MAQP #1821-4</w:t>
      </w:r>
      <w:r>
        <w:rPr>
          <w:rFonts w:ascii="Garamond" w:hAnsi="Garamond"/>
          <w:szCs w:val="24"/>
        </w:rPr>
        <w:t>5</w:t>
      </w:r>
      <w:r w:rsidRPr="00ED2148">
        <w:rPr>
          <w:rFonts w:ascii="Garamond" w:hAnsi="Garamond"/>
          <w:szCs w:val="24"/>
        </w:rPr>
        <w:t>.</w:t>
      </w:r>
      <w:r w:rsidRPr="006009A0">
        <w:t xml:space="preserve"> </w:t>
      </w:r>
      <w:r w:rsidRPr="006009A0">
        <w:rPr>
          <w:rFonts w:ascii="Garamond" w:hAnsi="Garamond"/>
          <w:szCs w:val="24"/>
        </w:rPr>
        <w:t>In the</w:t>
      </w:r>
      <w:r>
        <w:rPr>
          <w:rFonts w:ascii="Garamond" w:hAnsi="Garamond"/>
          <w:szCs w:val="24"/>
        </w:rPr>
        <w:t xml:space="preserve"> </w:t>
      </w:r>
      <w:r w:rsidRPr="006009A0">
        <w:rPr>
          <w:rFonts w:ascii="Garamond" w:hAnsi="Garamond"/>
          <w:szCs w:val="24"/>
        </w:rPr>
        <w:t xml:space="preserve">application, </w:t>
      </w:r>
      <w:r>
        <w:rPr>
          <w:rFonts w:ascii="Garamond" w:hAnsi="Garamond"/>
          <w:szCs w:val="24"/>
        </w:rPr>
        <w:t>CHS proposed</w:t>
      </w:r>
      <w:r w:rsidRPr="006009A0">
        <w:rPr>
          <w:rFonts w:ascii="Garamond" w:hAnsi="Garamond"/>
          <w:szCs w:val="24"/>
        </w:rPr>
        <w:t xml:space="preserve"> revisions to the Multi-Unit Expansion Project (MUE), previously</w:t>
      </w:r>
      <w:r>
        <w:rPr>
          <w:rFonts w:ascii="Garamond" w:hAnsi="Garamond"/>
          <w:szCs w:val="24"/>
        </w:rPr>
        <w:t xml:space="preserve"> </w:t>
      </w:r>
      <w:r w:rsidRPr="006009A0">
        <w:rPr>
          <w:rFonts w:ascii="Garamond" w:hAnsi="Garamond"/>
          <w:szCs w:val="24"/>
        </w:rPr>
        <w:t xml:space="preserve">approved under MAQP </w:t>
      </w:r>
      <w:r>
        <w:rPr>
          <w:rFonts w:ascii="Garamond" w:hAnsi="Garamond"/>
          <w:szCs w:val="24"/>
        </w:rPr>
        <w:t>#</w:t>
      </w:r>
      <w:r w:rsidRPr="006009A0">
        <w:rPr>
          <w:rFonts w:ascii="Garamond" w:hAnsi="Garamond"/>
          <w:szCs w:val="24"/>
        </w:rPr>
        <w:t>1821-43</w:t>
      </w:r>
      <w:r>
        <w:rPr>
          <w:rFonts w:ascii="Garamond" w:hAnsi="Garamond"/>
          <w:szCs w:val="24"/>
        </w:rPr>
        <w:t>. The earlier permitting action</w:t>
      </w:r>
      <w:r w:rsidRPr="006009A0">
        <w:rPr>
          <w:rFonts w:ascii="Garamond" w:hAnsi="Garamond"/>
          <w:szCs w:val="24"/>
        </w:rPr>
        <w:t xml:space="preserve"> </w:t>
      </w:r>
      <w:r>
        <w:rPr>
          <w:rFonts w:ascii="Garamond" w:hAnsi="Garamond"/>
          <w:szCs w:val="24"/>
        </w:rPr>
        <w:t>authorized changes</w:t>
      </w:r>
      <w:r w:rsidRPr="006009A0">
        <w:rPr>
          <w:rFonts w:ascii="Garamond" w:hAnsi="Garamond"/>
          <w:szCs w:val="24"/>
        </w:rPr>
        <w:t xml:space="preserve"> </w:t>
      </w:r>
      <w:r>
        <w:rPr>
          <w:rFonts w:ascii="Garamond" w:hAnsi="Garamond"/>
          <w:szCs w:val="24"/>
        </w:rPr>
        <w:t>to</w:t>
      </w:r>
      <w:r w:rsidRPr="006009A0">
        <w:rPr>
          <w:rFonts w:ascii="Garamond" w:hAnsi="Garamond"/>
          <w:szCs w:val="24"/>
        </w:rPr>
        <w:t xml:space="preserve"> the existing #2 Crude Unit, Mild</w:t>
      </w:r>
      <w:r>
        <w:rPr>
          <w:rFonts w:ascii="Garamond" w:hAnsi="Garamond"/>
          <w:szCs w:val="24"/>
        </w:rPr>
        <w:t xml:space="preserve"> </w:t>
      </w:r>
      <w:r w:rsidRPr="006009A0">
        <w:rPr>
          <w:rFonts w:ascii="Garamond" w:hAnsi="Garamond"/>
          <w:szCs w:val="24"/>
        </w:rPr>
        <w:t>Hydrocracker, Delayed Coker, and Naphtha Stabilizer. Revisions</w:t>
      </w:r>
      <w:r>
        <w:rPr>
          <w:rFonts w:ascii="Garamond" w:hAnsi="Garamond"/>
          <w:szCs w:val="24"/>
        </w:rPr>
        <w:t xml:space="preserve"> within the new application</w:t>
      </w:r>
      <w:r w:rsidRPr="006009A0">
        <w:rPr>
          <w:rFonts w:ascii="Garamond" w:hAnsi="Garamond"/>
          <w:szCs w:val="24"/>
        </w:rPr>
        <w:t xml:space="preserve"> propose</w:t>
      </w:r>
      <w:r>
        <w:rPr>
          <w:rFonts w:ascii="Garamond" w:hAnsi="Garamond"/>
          <w:szCs w:val="24"/>
        </w:rPr>
        <w:t>d</w:t>
      </w:r>
      <w:r w:rsidRPr="006009A0">
        <w:rPr>
          <w:rFonts w:ascii="Garamond" w:hAnsi="Garamond"/>
          <w:szCs w:val="24"/>
        </w:rPr>
        <w:t xml:space="preserve"> removal of a</w:t>
      </w:r>
      <w:r>
        <w:rPr>
          <w:rFonts w:ascii="Garamond" w:hAnsi="Garamond"/>
          <w:szCs w:val="24"/>
        </w:rPr>
        <w:t xml:space="preserve"> </w:t>
      </w:r>
      <w:r w:rsidRPr="006009A0">
        <w:rPr>
          <w:rFonts w:ascii="Garamond" w:hAnsi="Garamond"/>
          <w:szCs w:val="24"/>
        </w:rPr>
        <w:t>previously proposed process heater and steam boiler, as well as the addition of modifications to th</w:t>
      </w:r>
      <w:r>
        <w:rPr>
          <w:rFonts w:ascii="Garamond" w:hAnsi="Garamond"/>
          <w:szCs w:val="24"/>
        </w:rPr>
        <w:t xml:space="preserve">e </w:t>
      </w:r>
      <w:r w:rsidRPr="006009A0">
        <w:rPr>
          <w:rFonts w:ascii="Garamond" w:hAnsi="Garamond"/>
          <w:szCs w:val="24"/>
        </w:rPr>
        <w:t>Zone A and Zone D sulfur recover</w:t>
      </w:r>
      <w:r>
        <w:rPr>
          <w:rFonts w:ascii="Garamond" w:hAnsi="Garamond"/>
          <w:szCs w:val="24"/>
        </w:rPr>
        <w:t>y</w:t>
      </w:r>
      <w:r w:rsidRPr="006009A0">
        <w:rPr>
          <w:rFonts w:ascii="Garamond" w:hAnsi="Garamond"/>
          <w:szCs w:val="24"/>
        </w:rPr>
        <w:t xml:space="preserve"> plants (SRP</w:t>
      </w:r>
      <w:r>
        <w:rPr>
          <w:rFonts w:ascii="Garamond" w:hAnsi="Garamond"/>
          <w:szCs w:val="24"/>
        </w:rPr>
        <w:t>s</w:t>
      </w:r>
      <w:r w:rsidRPr="006009A0">
        <w:rPr>
          <w:rFonts w:ascii="Garamond" w:hAnsi="Garamond"/>
          <w:szCs w:val="24"/>
        </w:rPr>
        <w:t xml:space="preserve">). Additionally, </w:t>
      </w:r>
      <w:r>
        <w:rPr>
          <w:rFonts w:ascii="Garamond" w:hAnsi="Garamond"/>
          <w:szCs w:val="24"/>
        </w:rPr>
        <w:t>and unrelated to the MUE</w:t>
      </w:r>
      <w:r w:rsidRPr="006009A0">
        <w:rPr>
          <w:rFonts w:ascii="Garamond" w:hAnsi="Garamond"/>
          <w:szCs w:val="24"/>
        </w:rPr>
        <w:t xml:space="preserve"> </w:t>
      </w:r>
      <w:r>
        <w:rPr>
          <w:rFonts w:ascii="Garamond" w:hAnsi="Garamond"/>
          <w:szCs w:val="24"/>
        </w:rPr>
        <w:t>original project scope and the RMUE project scope, the new application</w:t>
      </w:r>
      <w:r w:rsidRPr="006009A0">
        <w:rPr>
          <w:rFonts w:ascii="Garamond" w:hAnsi="Garamond"/>
          <w:szCs w:val="24"/>
        </w:rPr>
        <w:t xml:space="preserve"> propose</w:t>
      </w:r>
      <w:r>
        <w:rPr>
          <w:rFonts w:ascii="Garamond" w:hAnsi="Garamond"/>
          <w:szCs w:val="24"/>
        </w:rPr>
        <w:t xml:space="preserve">d modifications for the </w:t>
      </w:r>
      <w:r w:rsidRPr="006009A0">
        <w:rPr>
          <w:rFonts w:ascii="Garamond" w:hAnsi="Garamond"/>
          <w:szCs w:val="24"/>
        </w:rPr>
        <w:t>Routine Molten Sulfur Trucking Project.</w:t>
      </w:r>
      <w:r>
        <w:rPr>
          <w:rFonts w:ascii="Garamond" w:hAnsi="Garamond"/>
          <w:szCs w:val="24"/>
        </w:rPr>
        <w:t xml:space="preserve">  </w:t>
      </w:r>
    </w:p>
    <w:p w14:paraId="6FAB7533" w14:textId="77777777"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FBC0FDA" w14:textId="4AF07655"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DEQ referred to this application, proposing changes to the original MUE project, as the Revised Multi-Unit Expansion Project (RMUEP). With the scope changes, the RMUEP was no longer subject to PSD preconstruction requirements as emission increases no longer exceed applicable PSD thresholds.  Previously, the MUE was subject to PSD for significant emission increases of NOx, PM</w:t>
      </w:r>
      <w:r w:rsidRPr="005A6A7B">
        <w:rPr>
          <w:rFonts w:ascii="Garamond" w:hAnsi="Garamond"/>
          <w:szCs w:val="24"/>
          <w:vertAlign w:val="subscript"/>
        </w:rPr>
        <w:t>10</w:t>
      </w:r>
      <w:r>
        <w:rPr>
          <w:rFonts w:ascii="Garamond" w:hAnsi="Garamond"/>
          <w:szCs w:val="24"/>
        </w:rPr>
        <w:t xml:space="preserve"> and PM</w:t>
      </w:r>
      <w:r w:rsidRPr="005A6A7B">
        <w:rPr>
          <w:rFonts w:ascii="Garamond" w:hAnsi="Garamond"/>
          <w:szCs w:val="24"/>
          <w:vertAlign w:val="subscript"/>
        </w:rPr>
        <w:t>2.5</w:t>
      </w:r>
      <w:r>
        <w:rPr>
          <w:rFonts w:ascii="Garamond" w:hAnsi="Garamond"/>
          <w:szCs w:val="24"/>
        </w:rPr>
        <w:t>. T</w:t>
      </w:r>
      <w:r w:rsidRPr="005847A4">
        <w:rPr>
          <w:rFonts w:ascii="Garamond" w:hAnsi="Garamond"/>
          <w:szCs w:val="24"/>
        </w:rPr>
        <w:t xml:space="preserve">he </w:t>
      </w:r>
      <w:r>
        <w:rPr>
          <w:rFonts w:ascii="Garamond" w:hAnsi="Garamond"/>
          <w:szCs w:val="24"/>
        </w:rPr>
        <w:t>RMUEP revisions remov</w:t>
      </w:r>
      <w:r w:rsidR="008A5F1B">
        <w:rPr>
          <w:rFonts w:ascii="Garamond" w:hAnsi="Garamond"/>
          <w:szCs w:val="24"/>
        </w:rPr>
        <w:t>e</w:t>
      </w:r>
      <w:r>
        <w:rPr>
          <w:rFonts w:ascii="Garamond" w:hAnsi="Garamond"/>
          <w:szCs w:val="24"/>
        </w:rPr>
        <w:t>d the addition of the</w:t>
      </w:r>
      <w:r w:rsidRPr="005847A4">
        <w:rPr>
          <w:rFonts w:ascii="Garamond" w:hAnsi="Garamond"/>
          <w:szCs w:val="24"/>
        </w:rPr>
        <w:t xml:space="preserve"> new Coker Charge Heater</w:t>
      </w:r>
      <w:r>
        <w:rPr>
          <w:rFonts w:ascii="Garamond" w:hAnsi="Garamond"/>
          <w:szCs w:val="24"/>
        </w:rPr>
        <w:t xml:space="preserve"> (</w:t>
      </w:r>
      <w:r w:rsidRPr="005847A4">
        <w:rPr>
          <w:rFonts w:ascii="Garamond" w:hAnsi="Garamond"/>
          <w:szCs w:val="24"/>
        </w:rPr>
        <w:t>H-7502</w:t>
      </w:r>
      <w:r>
        <w:rPr>
          <w:rFonts w:ascii="Garamond" w:hAnsi="Garamond"/>
          <w:szCs w:val="24"/>
        </w:rPr>
        <w:t>)</w:t>
      </w:r>
      <w:r w:rsidRPr="005847A4">
        <w:rPr>
          <w:rFonts w:ascii="Garamond" w:hAnsi="Garamond"/>
          <w:szCs w:val="24"/>
        </w:rPr>
        <w:t xml:space="preserve">, </w:t>
      </w:r>
      <w:r>
        <w:rPr>
          <w:rFonts w:ascii="Garamond" w:hAnsi="Garamond"/>
          <w:szCs w:val="24"/>
        </w:rPr>
        <w:t xml:space="preserve">removed the addition of the </w:t>
      </w:r>
      <w:r w:rsidRPr="005847A4">
        <w:rPr>
          <w:rFonts w:ascii="Garamond" w:hAnsi="Garamond"/>
          <w:szCs w:val="24"/>
        </w:rPr>
        <w:t>proposed new Boiler 13</w:t>
      </w:r>
      <w:r>
        <w:rPr>
          <w:rFonts w:ascii="Garamond" w:hAnsi="Garamond"/>
          <w:szCs w:val="24"/>
        </w:rPr>
        <w:t>,</w:t>
      </w:r>
      <w:r w:rsidRPr="005847A4">
        <w:rPr>
          <w:rFonts w:ascii="Garamond" w:hAnsi="Garamond"/>
          <w:szCs w:val="24"/>
        </w:rPr>
        <w:t xml:space="preserve"> and</w:t>
      </w:r>
      <w:r>
        <w:rPr>
          <w:rFonts w:ascii="Garamond" w:hAnsi="Garamond"/>
          <w:szCs w:val="24"/>
        </w:rPr>
        <w:t xml:space="preserve"> no longer proposed shuttering the</w:t>
      </w:r>
      <w:r w:rsidRPr="005847A4">
        <w:rPr>
          <w:rFonts w:ascii="Garamond" w:hAnsi="Garamond"/>
          <w:szCs w:val="24"/>
        </w:rPr>
        <w:t xml:space="preserve"> existing Boiler 9</w:t>
      </w:r>
      <w:r>
        <w:rPr>
          <w:rFonts w:ascii="Garamond" w:hAnsi="Garamond"/>
          <w:szCs w:val="24"/>
        </w:rPr>
        <w:t>.</w:t>
      </w:r>
      <w:r w:rsidRPr="005847A4">
        <w:rPr>
          <w:rFonts w:ascii="Garamond" w:hAnsi="Garamond"/>
          <w:szCs w:val="24"/>
        </w:rPr>
        <w:t xml:space="preserve"> </w:t>
      </w:r>
      <w:r>
        <w:rPr>
          <w:rFonts w:ascii="Garamond" w:hAnsi="Garamond"/>
          <w:szCs w:val="24"/>
        </w:rPr>
        <w:t xml:space="preserve"> </w:t>
      </w:r>
      <w:r w:rsidRPr="00D67433">
        <w:rPr>
          <w:rFonts w:ascii="Garamond" w:hAnsi="Garamond"/>
          <w:szCs w:val="24"/>
        </w:rPr>
        <w:t xml:space="preserve">The Routine </w:t>
      </w:r>
      <w:r>
        <w:rPr>
          <w:rFonts w:ascii="Garamond" w:hAnsi="Garamond"/>
          <w:szCs w:val="24"/>
        </w:rPr>
        <w:t xml:space="preserve">Molten </w:t>
      </w:r>
      <w:r w:rsidRPr="00D67433">
        <w:rPr>
          <w:rFonts w:ascii="Garamond" w:hAnsi="Garamond"/>
          <w:szCs w:val="24"/>
        </w:rPr>
        <w:t>Sulfur Truck</w:t>
      </w:r>
      <w:r>
        <w:rPr>
          <w:rFonts w:ascii="Garamond" w:hAnsi="Garamond"/>
          <w:szCs w:val="24"/>
        </w:rPr>
        <w:t>ing</w:t>
      </w:r>
      <w:r w:rsidRPr="00D67433">
        <w:rPr>
          <w:rFonts w:ascii="Garamond" w:hAnsi="Garamond"/>
          <w:szCs w:val="24"/>
        </w:rPr>
        <w:t xml:space="preserve"> </w:t>
      </w:r>
      <w:r>
        <w:rPr>
          <w:rFonts w:ascii="Garamond" w:hAnsi="Garamond"/>
          <w:szCs w:val="24"/>
        </w:rPr>
        <w:t>P</w:t>
      </w:r>
      <w:r w:rsidRPr="00D67433">
        <w:rPr>
          <w:rFonts w:ascii="Garamond" w:hAnsi="Garamond"/>
          <w:szCs w:val="24"/>
        </w:rPr>
        <w:t>roject add</w:t>
      </w:r>
      <w:r>
        <w:rPr>
          <w:rFonts w:ascii="Garamond" w:hAnsi="Garamond"/>
          <w:szCs w:val="24"/>
        </w:rPr>
        <w:t>ed</w:t>
      </w:r>
      <w:r w:rsidRPr="00D67433">
        <w:rPr>
          <w:rFonts w:ascii="Garamond" w:hAnsi="Garamond"/>
          <w:szCs w:val="24"/>
        </w:rPr>
        <w:t xml:space="preserve"> the ability for permanent molten sulfur truck loading from Sulfur Recovery Plants </w:t>
      </w:r>
      <w:r w:rsidRPr="00D67433">
        <w:rPr>
          <w:rFonts w:ascii="Garamond" w:hAnsi="Garamond"/>
          <w:szCs w:val="24"/>
        </w:rPr>
        <w:lastRenderedPageBreak/>
        <w:t xml:space="preserve">(SRPs) in Zone D and </w:t>
      </w:r>
      <w:proofErr w:type="gramStart"/>
      <w:r w:rsidRPr="00D67433">
        <w:rPr>
          <w:rFonts w:ascii="Garamond" w:hAnsi="Garamond"/>
          <w:szCs w:val="24"/>
        </w:rPr>
        <w:t>E, and</w:t>
      </w:r>
      <w:proofErr w:type="gramEnd"/>
      <w:r w:rsidRPr="00D67433">
        <w:rPr>
          <w:rFonts w:ascii="Garamond" w:hAnsi="Garamond"/>
          <w:szCs w:val="24"/>
        </w:rPr>
        <w:t xml:space="preserve"> evaluate</w:t>
      </w:r>
      <w:r>
        <w:rPr>
          <w:rFonts w:ascii="Garamond" w:hAnsi="Garamond"/>
          <w:szCs w:val="24"/>
        </w:rPr>
        <w:t>d</w:t>
      </w:r>
      <w:r w:rsidRPr="00D67433">
        <w:rPr>
          <w:rFonts w:ascii="Garamond" w:hAnsi="Garamond"/>
          <w:szCs w:val="24"/>
        </w:rPr>
        <w:t xml:space="preserve"> </w:t>
      </w:r>
      <w:r>
        <w:rPr>
          <w:rFonts w:ascii="Garamond" w:hAnsi="Garamond"/>
          <w:szCs w:val="24"/>
        </w:rPr>
        <w:t xml:space="preserve">the </w:t>
      </w:r>
      <w:r w:rsidRPr="00D67433">
        <w:rPr>
          <w:rFonts w:ascii="Garamond" w:hAnsi="Garamond"/>
          <w:szCs w:val="24"/>
        </w:rPr>
        <w:t>use of molten sulfur truck loading in Zone A as a change in the method of operation</w:t>
      </w:r>
      <w:r>
        <w:rPr>
          <w:rFonts w:ascii="Garamond" w:hAnsi="Garamond"/>
          <w:szCs w:val="24"/>
        </w:rPr>
        <w:t xml:space="preserve">. The Routine Molten Sulfur Trucking Project was not a major modification and not subject to PSD preconstruction requirements for any pollutant. </w:t>
      </w:r>
    </w:p>
    <w:p w14:paraId="0CB8EE72" w14:textId="77777777"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b/>
          <w:szCs w:val="24"/>
        </w:rPr>
      </w:pPr>
    </w:p>
    <w:p w14:paraId="2DA0537F" w14:textId="4CD401D2"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#1821-46</w:t>
      </w:r>
      <w:r>
        <w:rPr>
          <w:rFonts w:ascii="Garamond" w:hAnsi="Garamond"/>
          <w:szCs w:val="24"/>
        </w:rPr>
        <w:t xml:space="preserve"> replaced MAQP #1821-45. </w:t>
      </w:r>
    </w:p>
    <w:p w14:paraId="1D2D29C8" w14:textId="77777777" w:rsidR="00825556" w:rsidRDefault="00825556"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0A211B1" w14:textId="77777777" w:rsidR="000C7DE5" w:rsidRDefault="000C7DE5" w:rsidP="000C7D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De Minimis Requests</w:t>
      </w:r>
    </w:p>
    <w:p w14:paraId="248D84E6" w14:textId="774473D2" w:rsidR="000C7DE5" w:rsidRDefault="00B76A82" w:rsidP="000C7D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A</w:t>
      </w:r>
      <w:r w:rsidR="000C7DE5">
        <w:rPr>
          <w:rFonts w:ascii="Garamond" w:hAnsi="Garamond"/>
          <w:szCs w:val="24"/>
        </w:rPr>
        <w:t xml:space="preserve">fter the application for MAQP #1821-46 was received on </w:t>
      </w:r>
      <w:r w:rsidR="00F50139">
        <w:rPr>
          <w:rFonts w:ascii="Garamond" w:hAnsi="Garamond"/>
          <w:szCs w:val="24"/>
        </w:rPr>
        <w:t>September 11,</w:t>
      </w:r>
      <w:r w:rsidR="000C7DE5">
        <w:rPr>
          <w:rFonts w:ascii="Garamond" w:hAnsi="Garamond"/>
          <w:szCs w:val="24"/>
        </w:rPr>
        <w:t xml:space="preserve"> 202</w:t>
      </w:r>
      <w:r w:rsidR="00F50139">
        <w:rPr>
          <w:rFonts w:ascii="Garamond" w:hAnsi="Garamond"/>
          <w:szCs w:val="24"/>
        </w:rPr>
        <w:t>4</w:t>
      </w:r>
      <w:r w:rsidR="000C7DE5">
        <w:rPr>
          <w:rFonts w:ascii="Garamond" w:hAnsi="Garamond"/>
          <w:szCs w:val="24"/>
        </w:rPr>
        <w:t xml:space="preserve">, </w:t>
      </w:r>
      <w:r w:rsidR="00F50139">
        <w:rPr>
          <w:rFonts w:ascii="Garamond" w:hAnsi="Garamond"/>
          <w:szCs w:val="24"/>
        </w:rPr>
        <w:t>three</w:t>
      </w:r>
      <w:r w:rsidR="000C7DE5">
        <w:rPr>
          <w:rFonts w:ascii="Garamond" w:hAnsi="Garamond"/>
          <w:szCs w:val="24"/>
        </w:rPr>
        <w:t xml:space="preserve"> De Minimis actions have been received and processed by DEQ. DEQ concurred with each of the actions which are briefly highlighted below:  </w:t>
      </w:r>
    </w:p>
    <w:p w14:paraId="1C0FCF7B" w14:textId="77777777" w:rsidR="000C7DE5" w:rsidRDefault="000C7DE5"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CF74776" w14:textId="6872D4B3" w:rsidR="00F50139" w:rsidRDefault="00F50139" w:rsidP="00F5013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A7CBF">
        <w:rPr>
          <w:rFonts w:ascii="Garamond" w:hAnsi="Garamond"/>
          <w:szCs w:val="24"/>
        </w:rPr>
        <w:t xml:space="preserve">On </w:t>
      </w:r>
      <w:r>
        <w:rPr>
          <w:rFonts w:ascii="Garamond" w:hAnsi="Garamond"/>
          <w:szCs w:val="24"/>
        </w:rPr>
        <w:t>January 9</w:t>
      </w:r>
      <w:r w:rsidRPr="002A7CBF">
        <w:rPr>
          <w:rFonts w:ascii="Garamond" w:hAnsi="Garamond"/>
          <w:szCs w:val="24"/>
        </w:rPr>
        <w:t>, 202</w:t>
      </w:r>
      <w:r>
        <w:rPr>
          <w:rFonts w:ascii="Garamond" w:hAnsi="Garamond"/>
          <w:szCs w:val="24"/>
        </w:rPr>
        <w:t>5</w:t>
      </w:r>
      <w:r w:rsidRPr="002A7CBF">
        <w:rPr>
          <w:rFonts w:ascii="Garamond" w:hAnsi="Garamond"/>
          <w:szCs w:val="24"/>
        </w:rPr>
        <w:t>, DEQ received a de minimis notification</w:t>
      </w:r>
      <w:r>
        <w:rPr>
          <w:rFonts w:ascii="Garamond" w:hAnsi="Garamond"/>
          <w:szCs w:val="24"/>
        </w:rPr>
        <w:t>.</w:t>
      </w:r>
      <w:r w:rsidRPr="002A7CBF">
        <w:rPr>
          <w:rFonts w:ascii="Garamond" w:hAnsi="Garamond"/>
          <w:szCs w:val="24"/>
        </w:rPr>
        <w:t xml:space="preserve"> </w:t>
      </w:r>
      <w:r w:rsidRPr="00825556">
        <w:rPr>
          <w:rFonts w:ascii="Garamond" w:hAnsi="Garamond"/>
          <w:szCs w:val="24"/>
        </w:rPr>
        <w:t>This notification requested concurrence</w:t>
      </w:r>
      <w:r w:rsidRPr="002A7CBF">
        <w:rPr>
          <w:rFonts w:ascii="Garamond" w:hAnsi="Garamond"/>
          <w:szCs w:val="24"/>
        </w:rPr>
        <w:t xml:space="preserve"> for </w:t>
      </w:r>
      <w:r>
        <w:rPr>
          <w:rFonts w:ascii="Garamond" w:hAnsi="Garamond"/>
          <w:szCs w:val="24"/>
        </w:rPr>
        <w:t>the replacement of existing Gas Oil Tank 62.</w:t>
      </w:r>
    </w:p>
    <w:p w14:paraId="29BC9DEC" w14:textId="77777777" w:rsidR="000C7DE5" w:rsidRDefault="000C7DE5"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B4517CF" w14:textId="37D1570D" w:rsidR="00F50139" w:rsidRDefault="00F50139" w:rsidP="00F5013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A7CBF">
        <w:rPr>
          <w:rFonts w:ascii="Garamond" w:hAnsi="Garamond"/>
          <w:szCs w:val="24"/>
        </w:rPr>
        <w:t xml:space="preserve">On </w:t>
      </w:r>
      <w:r>
        <w:rPr>
          <w:rFonts w:ascii="Garamond" w:hAnsi="Garamond"/>
          <w:szCs w:val="24"/>
        </w:rPr>
        <w:t>April 21</w:t>
      </w:r>
      <w:r w:rsidRPr="002A7CBF">
        <w:rPr>
          <w:rFonts w:ascii="Garamond" w:hAnsi="Garamond"/>
          <w:szCs w:val="24"/>
        </w:rPr>
        <w:t>, 202</w:t>
      </w:r>
      <w:r>
        <w:rPr>
          <w:rFonts w:ascii="Garamond" w:hAnsi="Garamond"/>
          <w:szCs w:val="24"/>
        </w:rPr>
        <w:t>5</w:t>
      </w:r>
      <w:r w:rsidRPr="002A7CBF">
        <w:rPr>
          <w:rFonts w:ascii="Garamond" w:hAnsi="Garamond"/>
          <w:szCs w:val="24"/>
        </w:rPr>
        <w:t>, DEQ received a de minimis notification</w:t>
      </w:r>
      <w:r>
        <w:rPr>
          <w:rFonts w:ascii="Garamond" w:hAnsi="Garamond"/>
          <w:szCs w:val="24"/>
        </w:rPr>
        <w:t>.</w:t>
      </w:r>
      <w:r w:rsidRPr="002A7CBF">
        <w:rPr>
          <w:rFonts w:ascii="Garamond" w:hAnsi="Garamond"/>
          <w:szCs w:val="24"/>
        </w:rPr>
        <w:t xml:space="preserve"> </w:t>
      </w:r>
      <w:r w:rsidRPr="00825556">
        <w:rPr>
          <w:rFonts w:ascii="Garamond" w:hAnsi="Garamond"/>
          <w:szCs w:val="24"/>
        </w:rPr>
        <w:t>This notification requested concurrence</w:t>
      </w:r>
      <w:r w:rsidRPr="002A7CBF">
        <w:rPr>
          <w:rFonts w:ascii="Garamond" w:hAnsi="Garamond"/>
          <w:szCs w:val="24"/>
        </w:rPr>
        <w:t xml:space="preserve"> for </w:t>
      </w:r>
      <w:r>
        <w:rPr>
          <w:rFonts w:ascii="Garamond" w:hAnsi="Garamond"/>
          <w:szCs w:val="24"/>
        </w:rPr>
        <w:t xml:space="preserve">a change in service of </w:t>
      </w:r>
      <w:r w:rsidR="00810F5A">
        <w:rPr>
          <w:rFonts w:ascii="Garamond" w:hAnsi="Garamond"/>
          <w:szCs w:val="24"/>
        </w:rPr>
        <w:t>T</w:t>
      </w:r>
      <w:r>
        <w:rPr>
          <w:rFonts w:ascii="Garamond" w:hAnsi="Garamond"/>
          <w:szCs w:val="24"/>
        </w:rPr>
        <w:t>ank 96.</w:t>
      </w:r>
    </w:p>
    <w:p w14:paraId="55F249FA" w14:textId="77777777" w:rsidR="00F50139" w:rsidRDefault="00F50139"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7B65DCFB" w14:textId="09F53090" w:rsidR="00F50139" w:rsidRDefault="00F50139" w:rsidP="00F5013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A7CBF">
        <w:rPr>
          <w:rFonts w:ascii="Garamond" w:hAnsi="Garamond"/>
          <w:szCs w:val="24"/>
        </w:rPr>
        <w:t xml:space="preserve">On September </w:t>
      </w:r>
      <w:r>
        <w:rPr>
          <w:rFonts w:ascii="Garamond" w:hAnsi="Garamond"/>
          <w:szCs w:val="24"/>
        </w:rPr>
        <w:t>8</w:t>
      </w:r>
      <w:r w:rsidRPr="002A7CBF">
        <w:rPr>
          <w:rFonts w:ascii="Garamond" w:hAnsi="Garamond"/>
          <w:szCs w:val="24"/>
        </w:rPr>
        <w:t>, 202</w:t>
      </w:r>
      <w:r>
        <w:rPr>
          <w:rFonts w:ascii="Garamond" w:hAnsi="Garamond"/>
          <w:szCs w:val="24"/>
        </w:rPr>
        <w:t>5</w:t>
      </w:r>
      <w:r w:rsidRPr="002A7CBF">
        <w:rPr>
          <w:rFonts w:ascii="Garamond" w:hAnsi="Garamond"/>
          <w:szCs w:val="24"/>
        </w:rPr>
        <w:t>, DEQ received a de minimis notification</w:t>
      </w:r>
      <w:r>
        <w:rPr>
          <w:rFonts w:ascii="Garamond" w:hAnsi="Garamond"/>
          <w:szCs w:val="24"/>
        </w:rPr>
        <w:t>.</w:t>
      </w:r>
      <w:r w:rsidRPr="002A7CBF">
        <w:rPr>
          <w:rFonts w:ascii="Garamond" w:hAnsi="Garamond"/>
          <w:szCs w:val="24"/>
        </w:rPr>
        <w:t xml:space="preserve"> </w:t>
      </w:r>
      <w:r w:rsidRPr="00825556">
        <w:rPr>
          <w:rFonts w:ascii="Garamond" w:hAnsi="Garamond"/>
          <w:szCs w:val="24"/>
        </w:rPr>
        <w:t>This notification requested concurrence</w:t>
      </w:r>
      <w:r w:rsidRPr="002A7CBF">
        <w:rPr>
          <w:rFonts w:ascii="Garamond" w:hAnsi="Garamond"/>
          <w:szCs w:val="24"/>
        </w:rPr>
        <w:t xml:space="preserve"> for </w:t>
      </w:r>
      <w:r>
        <w:rPr>
          <w:rFonts w:ascii="Garamond" w:hAnsi="Garamond"/>
          <w:szCs w:val="24"/>
        </w:rPr>
        <w:t>the replacement of Tank 118 with a smaller tank</w:t>
      </w:r>
      <w:r w:rsidRPr="002A7CBF">
        <w:rPr>
          <w:rFonts w:ascii="Garamond" w:hAnsi="Garamond"/>
          <w:szCs w:val="24"/>
        </w:rPr>
        <w:t>.</w:t>
      </w:r>
    </w:p>
    <w:p w14:paraId="0FC5EB72" w14:textId="77777777" w:rsidR="00F50139" w:rsidRDefault="00F50139"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EF5CB49" w14:textId="77777777" w:rsidR="00CF5DFB" w:rsidRPr="007D5776" w:rsidRDefault="00CF5DFB" w:rsidP="00D27F45">
      <w:pPr>
        <w:keepNext/>
        <w:keepLines/>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720"/>
        <w:rPr>
          <w:rFonts w:ascii="Garamond" w:hAnsi="Garamond"/>
          <w:szCs w:val="24"/>
        </w:rPr>
      </w:pPr>
      <w:r w:rsidRPr="007D5776">
        <w:rPr>
          <w:rFonts w:ascii="Garamond" w:hAnsi="Garamond"/>
          <w:szCs w:val="24"/>
        </w:rPr>
        <w:t>C.</w:t>
      </w:r>
      <w:r w:rsidRPr="007D5776">
        <w:rPr>
          <w:rFonts w:ascii="Garamond" w:hAnsi="Garamond"/>
          <w:szCs w:val="24"/>
        </w:rPr>
        <w:tab/>
        <w:t>Current Permit Action</w:t>
      </w:r>
    </w:p>
    <w:p w14:paraId="468490A0" w14:textId="77777777" w:rsidR="00613309" w:rsidRDefault="00613309" w:rsidP="00D27F45">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1519EB2" w14:textId="31D91A26" w:rsidR="00C943AC" w:rsidRDefault="00C943AC" w:rsidP="00C943AC">
      <w:pPr>
        <w:widowControl/>
        <w:tabs>
          <w:tab w:val="left" w:pos="-1080"/>
          <w:tab w:val="left" w:pos="-720"/>
        </w:tabs>
        <w:ind w:left="1440"/>
        <w:rPr>
          <w:rFonts w:ascii="Garamond" w:hAnsi="Garamond"/>
          <w:szCs w:val="24"/>
        </w:rPr>
      </w:pPr>
      <w:bookmarkStart w:id="55" w:name="_Hlk2604826"/>
      <w:r>
        <w:rPr>
          <w:rFonts w:ascii="Garamond" w:hAnsi="Garamond"/>
          <w:szCs w:val="24"/>
        </w:rPr>
        <w:t xml:space="preserve">On January 19, 2026, DEQ received an application from CHS for modification of MAQP #1821-46. </w:t>
      </w:r>
      <w:r w:rsidRPr="006009A0">
        <w:rPr>
          <w:rFonts w:ascii="Garamond" w:hAnsi="Garamond"/>
          <w:szCs w:val="24"/>
        </w:rPr>
        <w:t>In the</w:t>
      </w:r>
      <w:r>
        <w:rPr>
          <w:rFonts w:ascii="Garamond" w:hAnsi="Garamond"/>
          <w:szCs w:val="24"/>
        </w:rPr>
        <w:t xml:space="preserve"> </w:t>
      </w:r>
      <w:r w:rsidRPr="006009A0">
        <w:rPr>
          <w:rFonts w:ascii="Garamond" w:hAnsi="Garamond"/>
          <w:szCs w:val="24"/>
        </w:rPr>
        <w:t xml:space="preserve">application, </w:t>
      </w:r>
      <w:r>
        <w:rPr>
          <w:rFonts w:ascii="Garamond" w:hAnsi="Garamond"/>
          <w:szCs w:val="24"/>
        </w:rPr>
        <w:t>CHS is</w:t>
      </w:r>
      <w:r w:rsidRPr="006009A0">
        <w:rPr>
          <w:rFonts w:ascii="Garamond" w:hAnsi="Garamond"/>
          <w:szCs w:val="24"/>
        </w:rPr>
        <w:t xml:space="preserve"> proposing </w:t>
      </w:r>
      <w:r>
        <w:rPr>
          <w:rFonts w:ascii="Garamond" w:hAnsi="Garamond"/>
          <w:szCs w:val="24"/>
        </w:rPr>
        <w:t>to install a Desalter Brine Pretreatment system, including two new Desalter Brine Pretreatment Tanks, a Desalter Brine Slop Oil Tank, and a Desalter Brine Sludge Tank. The project also would install a new larger Wastewater Area Vent Vapor Combustor Unit.</w:t>
      </w:r>
      <w:r w:rsidRPr="006009A0">
        <w:rPr>
          <w:rFonts w:ascii="Garamond" w:hAnsi="Garamond"/>
          <w:szCs w:val="24"/>
        </w:rPr>
        <w:t xml:space="preserve"> </w:t>
      </w:r>
      <w:r>
        <w:rPr>
          <w:rFonts w:ascii="Garamond" w:hAnsi="Garamond"/>
          <w:szCs w:val="24"/>
        </w:rPr>
        <w:t>As proposed</w:t>
      </w:r>
      <w:r w:rsidR="002F3A0E">
        <w:rPr>
          <w:rFonts w:ascii="Garamond" w:hAnsi="Garamond"/>
          <w:szCs w:val="24"/>
        </w:rPr>
        <w:t>,</w:t>
      </w:r>
      <w:r>
        <w:rPr>
          <w:rFonts w:ascii="Garamond" w:hAnsi="Garamond"/>
          <w:szCs w:val="24"/>
        </w:rPr>
        <w:t xml:space="preserve"> the project would begin in 2026 and be completed in 2028.</w:t>
      </w:r>
    </w:p>
    <w:p w14:paraId="6341F737" w14:textId="77777777" w:rsidR="00C943AC" w:rsidRDefault="00C943AC" w:rsidP="00C943AC">
      <w:pPr>
        <w:widowControl/>
        <w:tabs>
          <w:tab w:val="left" w:pos="-1080"/>
          <w:tab w:val="left" w:pos="-720"/>
        </w:tabs>
        <w:ind w:left="1440"/>
        <w:rPr>
          <w:rFonts w:ascii="Garamond" w:hAnsi="Garamond"/>
          <w:szCs w:val="24"/>
        </w:rPr>
      </w:pPr>
    </w:p>
    <w:p w14:paraId="74B5F030" w14:textId="6F3D38C5" w:rsidR="00C943AC" w:rsidRDefault="00C943AC" w:rsidP="00C943AC">
      <w:pPr>
        <w:widowControl/>
        <w:tabs>
          <w:tab w:val="left" w:pos="-1080"/>
          <w:tab w:val="left" w:pos="-720"/>
        </w:tabs>
        <w:ind w:left="1440"/>
        <w:rPr>
          <w:rFonts w:ascii="Garamond" w:hAnsi="Garamond"/>
          <w:szCs w:val="24"/>
        </w:rPr>
      </w:pPr>
      <w:r w:rsidRPr="00737D53">
        <w:rPr>
          <w:rFonts w:ascii="Garamond" w:hAnsi="Garamond"/>
          <w:szCs w:val="24"/>
        </w:rPr>
        <w:t>The objective of the Desalter Brine Pretreatment Project is to improve desalter brine oil-water</w:t>
      </w:r>
      <w:r>
        <w:rPr>
          <w:rFonts w:ascii="Garamond" w:hAnsi="Garamond"/>
          <w:szCs w:val="24"/>
        </w:rPr>
        <w:t xml:space="preserve"> </w:t>
      </w:r>
      <w:r w:rsidRPr="00737D53">
        <w:rPr>
          <w:rFonts w:ascii="Garamond" w:hAnsi="Garamond"/>
          <w:szCs w:val="24"/>
        </w:rPr>
        <w:t>separation while ensuring reliable and efficient vapor vent stream combustion and slop oil</w:t>
      </w:r>
      <w:r>
        <w:rPr>
          <w:rFonts w:ascii="Garamond" w:hAnsi="Garamond"/>
          <w:szCs w:val="24"/>
        </w:rPr>
        <w:t xml:space="preserve"> </w:t>
      </w:r>
      <w:r w:rsidRPr="00737D53">
        <w:rPr>
          <w:rFonts w:ascii="Garamond" w:hAnsi="Garamond"/>
          <w:szCs w:val="24"/>
        </w:rPr>
        <w:t>management. Removing Desalter Brine from the inground oily-water sewer system eliminates a</w:t>
      </w:r>
      <w:r>
        <w:rPr>
          <w:rFonts w:ascii="Garamond" w:hAnsi="Garamond"/>
          <w:szCs w:val="24"/>
        </w:rPr>
        <w:t xml:space="preserve"> </w:t>
      </w:r>
      <w:r w:rsidRPr="00737D53">
        <w:rPr>
          <w:rFonts w:ascii="Garamond" w:hAnsi="Garamond"/>
          <w:szCs w:val="24"/>
        </w:rPr>
        <w:t>hot stream, which will reduce VOC vaporization from the sewer system. Instead, vapors will be</w:t>
      </w:r>
      <w:r>
        <w:rPr>
          <w:rFonts w:ascii="Garamond" w:hAnsi="Garamond"/>
          <w:szCs w:val="24"/>
        </w:rPr>
        <w:t xml:space="preserve"> </w:t>
      </w:r>
      <w:r w:rsidRPr="00737D53">
        <w:rPr>
          <w:rFonts w:ascii="Garamond" w:hAnsi="Garamond"/>
          <w:szCs w:val="24"/>
        </w:rPr>
        <w:t>generated in the Desalter Brine tanks and then routed to combustion device. This approach also</w:t>
      </w:r>
      <w:r>
        <w:rPr>
          <w:rFonts w:ascii="Garamond" w:hAnsi="Garamond"/>
          <w:szCs w:val="24"/>
        </w:rPr>
        <w:t xml:space="preserve"> </w:t>
      </w:r>
      <w:r w:rsidRPr="00737D53">
        <w:rPr>
          <w:rFonts w:ascii="Garamond" w:hAnsi="Garamond"/>
          <w:szCs w:val="24"/>
        </w:rPr>
        <w:t xml:space="preserve">supports permanently removing a fixed-roof brine tank from </w:t>
      </w:r>
      <w:r w:rsidRPr="002F3A0E">
        <w:rPr>
          <w:rFonts w:ascii="Garamond" w:hAnsi="Garamond"/>
          <w:szCs w:val="24"/>
        </w:rPr>
        <w:t>service. Overall</w:t>
      </w:r>
      <w:r w:rsidRPr="00737D53">
        <w:rPr>
          <w:rFonts w:ascii="Garamond" w:hAnsi="Garamond"/>
          <w:szCs w:val="24"/>
        </w:rPr>
        <w:t>, the Desalter Brine</w:t>
      </w:r>
      <w:r>
        <w:rPr>
          <w:rFonts w:ascii="Garamond" w:hAnsi="Garamond"/>
          <w:szCs w:val="24"/>
        </w:rPr>
        <w:t xml:space="preserve"> </w:t>
      </w:r>
      <w:r w:rsidRPr="00737D53">
        <w:rPr>
          <w:rFonts w:ascii="Garamond" w:hAnsi="Garamond"/>
          <w:szCs w:val="24"/>
        </w:rPr>
        <w:t>Pretreatment Project will result in a net decrease in annual VOC emissions through improved</w:t>
      </w:r>
      <w:r>
        <w:rPr>
          <w:rFonts w:ascii="Garamond" w:hAnsi="Garamond"/>
          <w:szCs w:val="24"/>
        </w:rPr>
        <w:t xml:space="preserve"> </w:t>
      </w:r>
      <w:r w:rsidRPr="00737D53">
        <w:rPr>
          <w:rFonts w:ascii="Garamond" w:hAnsi="Garamond"/>
          <w:szCs w:val="24"/>
        </w:rPr>
        <w:t>handling and separation of desalter brine.</w:t>
      </w:r>
    </w:p>
    <w:p w14:paraId="02CC6145" w14:textId="77777777" w:rsidR="00C943AC" w:rsidRDefault="00C943AC" w:rsidP="00C943AC">
      <w:pPr>
        <w:widowControl/>
        <w:tabs>
          <w:tab w:val="left" w:pos="-1080"/>
          <w:tab w:val="left" w:pos="-720"/>
        </w:tabs>
        <w:ind w:left="1440"/>
        <w:rPr>
          <w:rFonts w:ascii="Garamond" w:hAnsi="Garamond"/>
          <w:szCs w:val="24"/>
        </w:rPr>
      </w:pPr>
    </w:p>
    <w:p w14:paraId="162C2F9C" w14:textId="6A66ACB9" w:rsidR="0010137B" w:rsidRDefault="0010137B" w:rsidP="0010137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bookmarkStart w:id="56" w:name="_Hlk109638015"/>
      <w:r>
        <w:rPr>
          <w:rFonts w:ascii="Garamond" w:hAnsi="Garamond"/>
          <w:b/>
          <w:szCs w:val="24"/>
        </w:rPr>
        <w:t>MAQP #1821-</w:t>
      </w:r>
      <w:r w:rsidR="00AD71ED">
        <w:rPr>
          <w:rFonts w:ascii="Garamond" w:hAnsi="Garamond"/>
          <w:b/>
          <w:szCs w:val="24"/>
        </w:rPr>
        <w:t>4</w:t>
      </w:r>
      <w:r w:rsidR="00FD063E">
        <w:rPr>
          <w:rFonts w:ascii="Garamond" w:hAnsi="Garamond"/>
          <w:b/>
          <w:szCs w:val="24"/>
        </w:rPr>
        <w:t>7</w:t>
      </w:r>
      <w:r w:rsidR="00AD71ED">
        <w:rPr>
          <w:rFonts w:ascii="Garamond" w:hAnsi="Garamond"/>
          <w:szCs w:val="24"/>
        </w:rPr>
        <w:t xml:space="preserve"> </w:t>
      </w:r>
      <w:r w:rsidR="00335262">
        <w:rPr>
          <w:rFonts w:ascii="Garamond" w:hAnsi="Garamond"/>
          <w:szCs w:val="24"/>
        </w:rPr>
        <w:t xml:space="preserve">replaces </w:t>
      </w:r>
      <w:r>
        <w:rPr>
          <w:rFonts w:ascii="Garamond" w:hAnsi="Garamond"/>
          <w:szCs w:val="24"/>
        </w:rPr>
        <w:t>MAQP #1821-</w:t>
      </w:r>
      <w:bookmarkEnd w:id="56"/>
      <w:r w:rsidR="00AD71ED">
        <w:rPr>
          <w:rFonts w:ascii="Garamond" w:hAnsi="Garamond"/>
          <w:szCs w:val="24"/>
        </w:rPr>
        <w:t>4</w:t>
      </w:r>
      <w:r w:rsidR="00FD063E">
        <w:rPr>
          <w:rFonts w:ascii="Garamond" w:hAnsi="Garamond"/>
          <w:szCs w:val="24"/>
        </w:rPr>
        <w:t>6</w:t>
      </w:r>
      <w:r w:rsidR="0063261A">
        <w:rPr>
          <w:rFonts w:ascii="Garamond" w:hAnsi="Garamond"/>
          <w:szCs w:val="24"/>
        </w:rPr>
        <w:t xml:space="preserve">. </w:t>
      </w:r>
    </w:p>
    <w:bookmarkEnd w:id="55"/>
    <w:p w14:paraId="10B1B3CE" w14:textId="77777777" w:rsidR="00716CDD" w:rsidRDefault="00716CDD" w:rsidP="004703B3">
      <w:pPr>
        <w:widowControl/>
        <w:tabs>
          <w:tab w:val="left" w:pos="-1080"/>
          <w:tab w:val="left" w:pos="-720"/>
        </w:tabs>
        <w:rPr>
          <w:rFonts w:ascii="Garamond" w:hAnsi="Garamond"/>
          <w:szCs w:val="24"/>
        </w:rPr>
      </w:pPr>
    </w:p>
    <w:p w14:paraId="2236091A" w14:textId="77777777" w:rsidR="00CF5DFB" w:rsidRPr="007D5776" w:rsidRDefault="00657C62" w:rsidP="00312AD8">
      <w:pPr>
        <w:numPr>
          <w:ilvl w:val="0"/>
          <w:numId w:val="47"/>
        </w:num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ind w:right="-450"/>
        <w:rPr>
          <w:rFonts w:ascii="Garamond" w:hAnsi="Garamond"/>
          <w:szCs w:val="24"/>
        </w:rPr>
      </w:pPr>
      <w:r w:rsidRPr="007D5776">
        <w:rPr>
          <w:rFonts w:ascii="Garamond" w:hAnsi="Garamond"/>
          <w:szCs w:val="24"/>
        </w:rPr>
        <w:t>Process</w:t>
      </w:r>
      <w:r w:rsidR="00CF5DFB" w:rsidRPr="007D5776">
        <w:rPr>
          <w:rFonts w:ascii="Garamond" w:hAnsi="Garamond"/>
          <w:szCs w:val="24"/>
        </w:rPr>
        <w:t xml:space="preserve"> Description – Permitted Equipment</w:t>
      </w:r>
    </w:p>
    <w:p w14:paraId="0E080138" w14:textId="77777777" w:rsidR="00CF5DFB" w:rsidRPr="007D5776"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right="-450"/>
        <w:rPr>
          <w:rFonts w:ascii="Garamond" w:hAnsi="Garamond"/>
          <w:szCs w:val="24"/>
        </w:rPr>
      </w:pPr>
    </w:p>
    <w:p w14:paraId="41899716" w14:textId="77777777" w:rsidR="00017AF7" w:rsidRDefault="00CF5DFB" w:rsidP="004E3967">
      <w:pPr>
        <w:pStyle w:val="BodyTextIndent3"/>
        <w:widowControl w:val="0"/>
        <w:tabs>
          <w:tab w:val="clear" w:pos="9360"/>
          <w:tab w:val="left" w:pos="1800"/>
        </w:tabs>
        <w:rPr>
          <w:rFonts w:ascii="Garamond" w:hAnsi="Garamond"/>
          <w:spacing w:val="-2"/>
          <w:szCs w:val="24"/>
        </w:rPr>
      </w:pPr>
      <w:r w:rsidRPr="007D5776">
        <w:rPr>
          <w:rFonts w:ascii="Garamond" w:hAnsi="Garamond"/>
          <w:b/>
          <w:szCs w:val="24"/>
        </w:rPr>
        <w:t>HDS Complex</w:t>
      </w:r>
      <w:r w:rsidR="0036056B">
        <w:rPr>
          <w:rFonts w:ascii="Garamond" w:hAnsi="Garamond"/>
          <w:spacing w:val="-2"/>
          <w:szCs w:val="24"/>
        </w:rPr>
        <w:t xml:space="preserve"> – </w:t>
      </w:r>
      <w:r w:rsidRPr="007D5776">
        <w:rPr>
          <w:rFonts w:ascii="Garamond" w:hAnsi="Garamond"/>
          <w:spacing w:val="-2"/>
          <w:szCs w:val="24"/>
        </w:rPr>
        <w:t>CHS constructed a new desulfurization complex within the existing refinery to desulfurize the gas-oil streams from the crude, vacuum, and the propane deasphalting units in 1992</w:t>
      </w:r>
      <w:r w:rsidR="0063261A">
        <w:rPr>
          <w:rFonts w:ascii="Garamond" w:hAnsi="Garamond"/>
          <w:spacing w:val="-2"/>
          <w:szCs w:val="24"/>
        </w:rPr>
        <w:t xml:space="preserve">. </w:t>
      </w:r>
      <w:r w:rsidRPr="007D5776">
        <w:rPr>
          <w:rFonts w:ascii="Garamond" w:hAnsi="Garamond"/>
          <w:spacing w:val="-2"/>
          <w:szCs w:val="24"/>
        </w:rPr>
        <w:t>The HDS unit removes sulfur from the gas-oil feedstock before further processing by the existing FCC unit</w:t>
      </w:r>
      <w:r w:rsidR="0063261A">
        <w:rPr>
          <w:rFonts w:ascii="Garamond" w:hAnsi="Garamond"/>
          <w:spacing w:val="-2"/>
          <w:szCs w:val="24"/>
        </w:rPr>
        <w:t xml:space="preserve">. </w:t>
      </w:r>
      <w:r w:rsidRPr="007D5776">
        <w:rPr>
          <w:rFonts w:ascii="Garamond" w:hAnsi="Garamond"/>
          <w:spacing w:val="-2"/>
          <w:szCs w:val="24"/>
        </w:rPr>
        <w:t>The new HDS unit greatly reduces the sulfur content of the FCCU feeds and, thereby, reduces the regenerator sulfur oxide emissions</w:t>
      </w:r>
      <w:r w:rsidR="0063261A">
        <w:rPr>
          <w:rFonts w:ascii="Garamond" w:hAnsi="Garamond"/>
          <w:spacing w:val="-2"/>
          <w:szCs w:val="24"/>
        </w:rPr>
        <w:t xml:space="preserve">. </w:t>
      </w:r>
    </w:p>
    <w:p w14:paraId="6423727F" w14:textId="6ECCCAB6" w:rsidR="00CF5DFB" w:rsidRPr="007D5776" w:rsidRDefault="00CF5DFB" w:rsidP="004E3967">
      <w:pPr>
        <w:pStyle w:val="BodyTextIndent3"/>
        <w:widowControl w:val="0"/>
        <w:tabs>
          <w:tab w:val="clear" w:pos="9360"/>
          <w:tab w:val="left" w:pos="1800"/>
        </w:tabs>
        <w:rPr>
          <w:rFonts w:ascii="Garamond" w:hAnsi="Garamond"/>
          <w:spacing w:val="-2"/>
          <w:szCs w:val="24"/>
        </w:rPr>
      </w:pPr>
      <w:r w:rsidRPr="007D5776">
        <w:rPr>
          <w:rFonts w:ascii="Garamond" w:hAnsi="Garamond"/>
          <w:spacing w:val="-2"/>
          <w:szCs w:val="24"/>
        </w:rPr>
        <w:lastRenderedPageBreak/>
        <w:t>Sulfur oxide emissions from the FCCU occur when coke-sulfur is burned off the catalyst at the unit's regenerator</w:t>
      </w:r>
      <w:r w:rsidR="0063261A">
        <w:rPr>
          <w:rFonts w:ascii="Garamond" w:hAnsi="Garamond"/>
          <w:spacing w:val="-2"/>
          <w:szCs w:val="24"/>
        </w:rPr>
        <w:t xml:space="preserve">. </w:t>
      </w:r>
      <w:r w:rsidRPr="007D5776">
        <w:rPr>
          <w:rFonts w:ascii="Garamond" w:hAnsi="Garamond"/>
          <w:spacing w:val="-2"/>
          <w:szCs w:val="24"/>
        </w:rPr>
        <w:t>Also, the FCCU clarified oil will contain a much lower sulfur content due to the HDS unit</w:t>
      </w:r>
      <w:r w:rsidR="0063261A">
        <w:rPr>
          <w:rFonts w:ascii="Garamond" w:hAnsi="Garamond"/>
          <w:spacing w:val="-2"/>
          <w:szCs w:val="24"/>
        </w:rPr>
        <w:t xml:space="preserve">. </w:t>
      </w:r>
      <w:r w:rsidRPr="007D5776">
        <w:rPr>
          <w:rFonts w:ascii="Garamond" w:hAnsi="Garamond"/>
          <w:spacing w:val="-2"/>
          <w:szCs w:val="24"/>
        </w:rPr>
        <w:t>FCCU clarified oil, when burned throughout the refinery in various furnaces and boilers, will result in lower sulfur oxide emissions</w:t>
      </w:r>
      <w:r w:rsidR="0063261A">
        <w:rPr>
          <w:rFonts w:ascii="Garamond" w:hAnsi="Garamond"/>
          <w:spacing w:val="-2"/>
          <w:szCs w:val="24"/>
        </w:rPr>
        <w:t xml:space="preserve">. </w:t>
      </w:r>
      <w:r w:rsidRPr="007D5776">
        <w:rPr>
          <w:rFonts w:ascii="Garamond" w:hAnsi="Garamond"/>
          <w:spacing w:val="-2"/>
          <w:szCs w:val="24"/>
        </w:rPr>
        <w:t xml:space="preserve">By removing sulfur compounds from the </w:t>
      </w:r>
      <w:proofErr w:type="gramStart"/>
      <w:r w:rsidRPr="007D5776">
        <w:rPr>
          <w:rFonts w:ascii="Garamond" w:hAnsi="Garamond"/>
          <w:spacing w:val="-2"/>
          <w:szCs w:val="24"/>
        </w:rPr>
        <w:t>gas-oil</w:t>
      </w:r>
      <w:proofErr w:type="gramEnd"/>
      <w:r w:rsidRPr="007D5776">
        <w:rPr>
          <w:rFonts w:ascii="Garamond" w:hAnsi="Garamond"/>
          <w:spacing w:val="-2"/>
          <w:szCs w:val="24"/>
        </w:rPr>
        <w:t xml:space="preserve"> and other FCCU feedstocks, the HDS process effectively reduces the sulfur content of refinery finished products, such as gasoline, kerosene, and diesel fuel</w:t>
      </w:r>
      <w:r w:rsidR="0063261A">
        <w:rPr>
          <w:rFonts w:ascii="Garamond" w:hAnsi="Garamond"/>
          <w:spacing w:val="-2"/>
          <w:szCs w:val="24"/>
        </w:rPr>
        <w:t xml:space="preserve">. </w:t>
      </w:r>
      <w:r w:rsidRPr="007D5776">
        <w:rPr>
          <w:rFonts w:ascii="Garamond" w:hAnsi="Garamond"/>
          <w:spacing w:val="-2"/>
          <w:szCs w:val="24"/>
        </w:rPr>
        <w:t>Lower sulfur content in gasoline and diesel fuels results in lower sulfur oxide emissions to the atmosphere from combustion by motor vehicle engines.</w:t>
      </w:r>
    </w:p>
    <w:p w14:paraId="3EEC51F8" w14:textId="77777777" w:rsidR="00CF5DFB" w:rsidRPr="006D108A" w:rsidRDefault="00CF5DFB" w:rsidP="004703B3">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ascii="Garamond" w:hAnsi="Garamond"/>
          <w:spacing w:val="-2"/>
          <w:szCs w:val="24"/>
        </w:rPr>
      </w:pPr>
    </w:p>
    <w:p w14:paraId="0B117D26" w14:textId="3AF00223" w:rsidR="00CF5DFB" w:rsidRPr="007D5776" w:rsidRDefault="00CF5DFB">
      <w:pPr>
        <w:pStyle w:val="BodyTextIndent3"/>
        <w:tabs>
          <w:tab w:val="clear" w:pos="9360"/>
          <w:tab w:val="left" w:pos="1800"/>
        </w:tabs>
        <w:rPr>
          <w:rFonts w:ascii="Garamond" w:hAnsi="Garamond"/>
          <w:spacing w:val="-2"/>
          <w:szCs w:val="24"/>
        </w:rPr>
      </w:pPr>
      <w:r w:rsidRPr="007D5776">
        <w:rPr>
          <w:rFonts w:ascii="Garamond" w:hAnsi="Garamond"/>
          <w:spacing w:val="-2"/>
          <w:szCs w:val="24"/>
        </w:rPr>
        <w:t>Additionally, the desulfurization complex includes other process units, such as the SWS, amine, SRU, and the TGTU</w:t>
      </w:r>
      <w:r w:rsidR="0063261A">
        <w:rPr>
          <w:rFonts w:ascii="Garamond" w:hAnsi="Garamond"/>
          <w:spacing w:val="-2"/>
          <w:szCs w:val="24"/>
        </w:rPr>
        <w:t xml:space="preserve">. </w:t>
      </w:r>
      <w:r w:rsidRPr="007D5776">
        <w:rPr>
          <w:rFonts w:ascii="Garamond" w:hAnsi="Garamond"/>
          <w:spacing w:val="-2"/>
          <w:szCs w:val="24"/>
        </w:rPr>
        <w:t>The new Hydrogen Plant and new HDS unit make up the new desulfurization complex for the refinery.</w:t>
      </w:r>
    </w:p>
    <w:p w14:paraId="38FADD6B" w14:textId="77777777" w:rsidR="00936B40" w:rsidRPr="006D108A" w:rsidRDefault="00936B40" w:rsidP="004703B3">
      <w:pPr>
        <w:widowControl/>
        <w:tabs>
          <w:tab w:val="left" w:pos="-1080"/>
          <w:tab w:val="left" w:pos="-720"/>
        </w:tabs>
        <w:rPr>
          <w:rFonts w:ascii="Garamond" w:hAnsi="Garamond"/>
          <w:szCs w:val="24"/>
        </w:rPr>
      </w:pPr>
    </w:p>
    <w:p w14:paraId="0B0D17B5" w14:textId="2CEC85F1" w:rsidR="00CF5DFB" w:rsidRPr="007D577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7D5776">
        <w:rPr>
          <w:rFonts w:ascii="Garamond" w:hAnsi="Garamond"/>
          <w:szCs w:val="24"/>
        </w:rPr>
        <w:t>CHS filed a petition for declaratory judgment, which was granted by district court, which affords confidentiality protection on all HDS process and material rates, unit and equipment capacities, and other information relating to production</w:t>
      </w:r>
      <w:r w:rsidR="0063261A">
        <w:rPr>
          <w:rFonts w:ascii="Garamond" w:hAnsi="Garamond"/>
          <w:szCs w:val="24"/>
        </w:rPr>
        <w:t xml:space="preserve">. </w:t>
      </w:r>
      <w:r w:rsidRPr="007D5776">
        <w:rPr>
          <w:rFonts w:ascii="Garamond" w:hAnsi="Garamond"/>
          <w:szCs w:val="24"/>
        </w:rPr>
        <w:t>These are declared to be trade secrets and are not part of the public record</w:t>
      </w:r>
      <w:r w:rsidR="0063261A">
        <w:rPr>
          <w:rFonts w:ascii="Garamond" w:hAnsi="Garamond"/>
          <w:szCs w:val="24"/>
        </w:rPr>
        <w:t xml:space="preserve">. </w:t>
      </w:r>
      <w:r w:rsidRPr="007D5776">
        <w:rPr>
          <w:rFonts w:ascii="Garamond" w:hAnsi="Garamond"/>
          <w:szCs w:val="24"/>
        </w:rPr>
        <w:t>Hence, the reason for not providing the barrels-per-stream-day (BPSD) capacity of the new HDS unit and other new units, save the SRU, considered in this permit application analysis.</w:t>
      </w:r>
    </w:p>
    <w:p w14:paraId="2EE3ED69" w14:textId="51A171F5" w:rsidR="004703B3" w:rsidRPr="006D108A" w:rsidRDefault="004703B3" w:rsidP="004703B3">
      <w:pPr>
        <w:widowControl/>
        <w:tabs>
          <w:tab w:val="left" w:pos="-1080"/>
          <w:tab w:val="left" w:pos="-720"/>
        </w:tabs>
        <w:rPr>
          <w:rFonts w:ascii="Garamond" w:hAnsi="Garamond"/>
          <w:szCs w:val="24"/>
        </w:rPr>
      </w:pPr>
    </w:p>
    <w:p w14:paraId="63CACBF7" w14:textId="3B2BDE62" w:rsidR="00CF5DFB" w:rsidRPr="007D5776" w:rsidRDefault="00CF5DFB" w:rsidP="00D27F45">
      <w:pPr>
        <w:keepNext/>
        <w:keepLines/>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pacing w:val="-2"/>
          <w:szCs w:val="24"/>
        </w:rPr>
      </w:pPr>
      <w:r w:rsidRPr="007D5776">
        <w:rPr>
          <w:rFonts w:ascii="Garamond" w:hAnsi="Garamond"/>
          <w:b/>
          <w:spacing w:val="-2"/>
          <w:szCs w:val="24"/>
        </w:rPr>
        <w:t>Hydrogen Plant</w:t>
      </w:r>
      <w:r w:rsidR="002C7FC3">
        <w:rPr>
          <w:rFonts w:ascii="Garamond" w:hAnsi="Garamond"/>
          <w:spacing w:val="-2"/>
          <w:szCs w:val="24"/>
        </w:rPr>
        <w:t xml:space="preserve"> – T</w:t>
      </w:r>
      <w:r w:rsidRPr="007D5776">
        <w:rPr>
          <w:rFonts w:ascii="Garamond" w:hAnsi="Garamond"/>
          <w:spacing w:val="-2"/>
          <w:szCs w:val="24"/>
        </w:rPr>
        <w:t>his unit produces pure hydrogen from propane/natural gas and recycled hydrocarbon from the hydrodesulfurizer, which, in turn, is used in the HDS unit</w:t>
      </w:r>
      <w:r w:rsidR="0063261A">
        <w:rPr>
          <w:rFonts w:ascii="Garamond" w:hAnsi="Garamond"/>
          <w:spacing w:val="-2"/>
          <w:szCs w:val="24"/>
        </w:rPr>
        <w:t xml:space="preserve">. </w:t>
      </w:r>
      <w:r w:rsidRPr="007D5776">
        <w:rPr>
          <w:rFonts w:ascii="Garamond" w:hAnsi="Garamond"/>
          <w:spacing w:val="-2"/>
          <w:szCs w:val="24"/>
        </w:rPr>
        <w:t>The feed is first purified of sulfur and halide compounds by conversion over a cobalt/molybdenum catalyst and subsequent absorption removal</w:t>
      </w:r>
      <w:r w:rsidR="0063261A">
        <w:rPr>
          <w:rFonts w:ascii="Garamond" w:hAnsi="Garamond"/>
          <w:spacing w:val="-2"/>
          <w:szCs w:val="24"/>
        </w:rPr>
        <w:t xml:space="preserve">. </w:t>
      </w:r>
      <w:r w:rsidRPr="007D5776">
        <w:rPr>
          <w:rFonts w:ascii="Garamond" w:hAnsi="Garamond"/>
          <w:spacing w:val="-2"/>
          <w:szCs w:val="24"/>
        </w:rPr>
        <w:t>The purified hydrocarbon is mixed with steam and the whole stream is reformed over a nickel catalyst to produce hydrogen (H</w:t>
      </w:r>
      <w:r w:rsidRPr="007D5776">
        <w:rPr>
          <w:rFonts w:ascii="Garamond" w:hAnsi="Garamond"/>
          <w:spacing w:val="-2"/>
          <w:szCs w:val="24"/>
          <w:vertAlign w:val="subscript"/>
        </w:rPr>
        <w:t>2</w:t>
      </w:r>
      <w:r w:rsidRPr="007D5776">
        <w:rPr>
          <w:rFonts w:ascii="Garamond" w:hAnsi="Garamond"/>
          <w:spacing w:val="-2"/>
          <w:szCs w:val="24"/>
        </w:rPr>
        <w:t>), CO, carbon dioxide (CO</w:t>
      </w:r>
      <w:r w:rsidRPr="007D5776">
        <w:rPr>
          <w:rFonts w:ascii="Garamond" w:hAnsi="Garamond"/>
          <w:spacing w:val="-2"/>
          <w:szCs w:val="24"/>
          <w:vertAlign w:val="subscript"/>
        </w:rPr>
        <w:t>2</w:t>
      </w:r>
      <w:r w:rsidRPr="007D5776">
        <w:rPr>
          <w:rFonts w:ascii="Garamond" w:hAnsi="Garamond"/>
          <w:spacing w:val="-2"/>
          <w:szCs w:val="24"/>
        </w:rPr>
        <w:t>), and methane (CH</w:t>
      </w:r>
      <w:r w:rsidRPr="007D5776">
        <w:rPr>
          <w:rFonts w:ascii="Garamond" w:hAnsi="Garamond"/>
          <w:spacing w:val="-2"/>
          <w:szCs w:val="24"/>
          <w:vertAlign w:val="subscript"/>
        </w:rPr>
        <w:t>4</w:t>
      </w:r>
      <w:r w:rsidRPr="007D5776">
        <w:rPr>
          <w:rFonts w:ascii="Garamond" w:hAnsi="Garamond"/>
          <w:spacing w:val="-2"/>
          <w:szCs w:val="24"/>
        </w:rPr>
        <w:t>)</w:t>
      </w:r>
      <w:r w:rsidR="0063261A">
        <w:rPr>
          <w:rFonts w:ascii="Garamond" w:hAnsi="Garamond"/>
          <w:spacing w:val="-2"/>
          <w:szCs w:val="24"/>
        </w:rPr>
        <w:t xml:space="preserve">. </w:t>
      </w:r>
      <w:r w:rsidRPr="007D5776">
        <w:rPr>
          <w:rFonts w:ascii="Garamond" w:hAnsi="Garamond"/>
          <w:spacing w:val="-2"/>
          <w:szCs w:val="24"/>
        </w:rPr>
        <w:t>The CO is converted to CO</w:t>
      </w:r>
      <w:r w:rsidRPr="007D5776">
        <w:rPr>
          <w:rFonts w:ascii="Garamond" w:hAnsi="Garamond"/>
          <w:spacing w:val="-2"/>
          <w:szCs w:val="24"/>
          <w:vertAlign w:val="subscript"/>
        </w:rPr>
        <w:t>2</w:t>
      </w:r>
      <w:r w:rsidRPr="007D5776">
        <w:rPr>
          <w:rFonts w:ascii="Garamond" w:hAnsi="Garamond"/>
          <w:spacing w:val="-2"/>
          <w:szCs w:val="24"/>
        </w:rPr>
        <w:t xml:space="preserve"> over an iron oxide catalyst and the total gas stream cooled and finally purified by a solid absorbent in a fixed bed or Pressure Swing Adsorption unit (PSA), (hydrogen purification unit).</w:t>
      </w:r>
    </w:p>
    <w:p w14:paraId="75FFA003" w14:textId="77777777" w:rsidR="00CF5DFB" w:rsidRPr="006D108A"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AAA98C2" w14:textId="68E4E0C4"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The reformer heater (H-101) is utilized by the Hydrogen Plant</w:t>
      </w:r>
      <w:r w:rsidR="0063261A">
        <w:rPr>
          <w:rFonts w:ascii="Garamond" w:hAnsi="Garamond"/>
          <w:szCs w:val="24"/>
        </w:rPr>
        <w:t xml:space="preserve">. </w:t>
      </w:r>
      <w:r w:rsidRPr="007D5776">
        <w:rPr>
          <w:rFonts w:ascii="Garamond" w:hAnsi="Garamond"/>
          <w:szCs w:val="24"/>
        </w:rPr>
        <w:t>The design heat input rate is 123.2 MMBtu/hr; however, CHS has determined that heat inputs of up to 135.5 MMBtu/hr are necessary for short periods of time</w:t>
      </w:r>
      <w:r w:rsidR="0063261A">
        <w:rPr>
          <w:rFonts w:ascii="Garamond" w:hAnsi="Garamond"/>
          <w:szCs w:val="24"/>
        </w:rPr>
        <w:t xml:space="preserve">. </w:t>
      </w:r>
      <w:r w:rsidRPr="007D5776">
        <w:rPr>
          <w:rFonts w:ascii="Garamond" w:hAnsi="Garamond"/>
          <w:szCs w:val="24"/>
        </w:rPr>
        <w:t xml:space="preserve">This heater burns a </w:t>
      </w:r>
      <w:r w:rsidRPr="00A62782">
        <w:rPr>
          <w:rFonts w:ascii="Garamond" w:hAnsi="Garamond"/>
          <w:szCs w:val="24"/>
        </w:rPr>
        <w:t>combination of natural/refinery gas and recovered PSA gas</w:t>
      </w:r>
      <w:r w:rsidR="0063261A">
        <w:rPr>
          <w:rFonts w:ascii="Garamond" w:hAnsi="Garamond"/>
          <w:szCs w:val="24"/>
        </w:rPr>
        <w:t xml:space="preserve">. </w:t>
      </w:r>
      <w:r w:rsidRPr="00A62782">
        <w:rPr>
          <w:rFonts w:ascii="Garamond" w:hAnsi="Garamond"/>
          <w:szCs w:val="24"/>
        </w:rPr>
        <w:t>PSA gas (374Mscf/hr) supplies 85% (104.7 MMBtu/hr) of the necessary fuel requirement</w:t>
      </w:r>
      <w:r w:rsidR="0063261A">
        <w:rPr>
          <w:rFonts w:ascii="Garamond" w:hAnsi="Garamond"/>
          <w:szCs w:val="24"/>
        </w:rPr>
        <w:t xml:space="preserve">. </w:t>
      </w:r>
      <w:r w:rsidRPr="00A62782">
        <w:rPr>
          <w:rFonts w:ascii="Garamond" w:hAnsi="Garamond"/>
          <w:szCs w:val="24"/>
        </w:rPr>
        <w:t>The remaining 15% (18.5 MMBtu/hr) fuel requirement is supplied by natural/refinery gas (19.3Mscf/hr).</w:t>
      </w:r>
    </w:p>
    <w:p w14:paraId="2DB34C7B" w14:textId="77777777" w:rsidR="00CF5DFB" w:rsidRPr="00A62782" w:rsidRDefault="00CF5DFB" w:rsidP="005571B7">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1D185D" w14:textId="77777777" w:rsidR="00017AF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b/>
          <w:szCs w:val="24"/>
        </w:rPr>
        <w:t>HDS Unit</w:t>
      </w:r>
      <w:r w:rsidRPr="00A62782">
        <w:rPr>
          <w:rFonts w:ascii="Garamond" w:hAnsi="Garamond"/>
          <w:szCs w:val="24"/>
        </w:rPr>
        <w:t xml:space="preserve"> – A feed blend of preheated gas oils/light cycle oils from various crude units are filtered and dewatered</w:t>
      </w:r>
      <w:r w:rsidR="0063261A">
        <w:rPr>
          <w:rFonts w:ascii="Garamond" w:hAnsi="Garamond"/>
          <w:szCs w:val="24"/>
        </w:rPr>
        <w:t xml:space="preserve">. </w:t>
      </w:r>
      <w:r w:rsidRPr="00A62782">
        <w:rPr>
          <w:rFonts w:ascii="Garamond" w:hAnsi="Garamond"/>
          <w:szCs w:val="24"/>
        </w:rPr>
        <w:t>The feed is further heated by the reactor charge heater (H-201) and combined with a stream of hydrogen-rich treat gas and charged to the first of three possible reactors</w:t>
      </w:r>
      <w:r w:rsidR="0063261A">
        <w:rPr>
          <w:rFonts w:ascii="Garamond" w:hAnsi="Garamond"/>
          <w:szCs w:val="24"/>
        </w:rPr>
        <w:t xml:space="preserve">. </w:t>
      </w:r>
      <w:r w:rsidRPr="00A62782">
        <w:rPr>
          <w:rFonts w:ascii="Garamond" w:hAnsi="Garamond"/>
          <w:szCs w:val="24"/>
        </w:rPr>
        <w:t xml:space="preserve">Only two reactors (first and second) are </w:t>
      </w:r>
      <w:proofErr w:type="gramStart"/>
      <w:r w:rsidRPr="00A62782">
        <w:rPr>
          <w:rFonts w:ascii="Garamond" w:hAnsi="Garamond"/>
          <w:szCs w:val="24"/>
        </w:rPr>
        <w:t>installed</w:t>
      </w:r>
      <w:proofErr w:type="gramEnd"/>
      <w:r w:rsidRPr="00A62782">
        <w:rPr>
          <w:rFonts w:ascii="Garamond" w:hAnsi="Garamond"/>
          <w:szCs w:val="24"/>
        </w:rPr>
        <w:t xml:space="preserve"> and a third reactor may be added in the future</w:t>
      </w:r>
      <w:r w:rsidR="0063261A">
        <w:rPr>
          <w:rFonts w:ascii="Garamond" w:hAnsi="Garamond"/>
          <w:szCs w:val="24"/>
        </w:rPr>
        <w:t xml:space="preserve">. </w:t>
      </w:r>
      <w:r w:rsidRPr="00A62782">
        <w:rPr>
          <w:rFonts w:ascii="Garamond" w:hAnsi="Garamond"/>
          <w:szCs w:val="24"/>
        </w:rPr>
        <w:t>The reactors contain one or more proprietary hydro-treating catalysts, which convert combined sulfur and nitrogen in the feed into hydrogen sulfide (H</w:t>
      </w:r>
      <w:r w:rsidRPr="00A62782">
        <w:rPr>
          <w:rFonts w:ascii="Garamond" w:hAnsi="Garamond"/>
          <w:szCs w:val="24"/>
          <w:vertAlign w:val="subscript"/>
        </w:rPr>
        <w:t>2</w:t>
      </w:r>
      <w:r w:rsidRPr="00A62782">
        <w:rPr>
          <w:rFonts w:ascii="Garamond" w:hAnsi="Garamond"/>
          <w:szCs w:val="24"/>
        </w:rPr>
        <w:t>S) and ammonia (NH</w:t>
      </w:r>
      <w:r w:rsidRPr="00A62782">
        <w:rPr>
          <w:rFonts w:ascii="Garamond" w:hAnsi="Garamond"/>
          <w:szCs w:val="24"/>
          <w:vertAlign w:val="subscript"/>
        </w:rPr>
        <w:t>3</w:t>
      </w:r>
      <w:r w:rsidRPr="00A62782">
        <w:rPr>
          <w:rFonts w:ascii="Garamond" w:hAnsi="Garamond"/>
          <w:szCs w:val="24"/>
        </w:rPr>
        <w:t>)</w:t>
      </w:r>
      <w:r w:rsidR="0063261A">
        <w:rPr>
          <w:rFonts w:ascii="Garamond" w:hAnsi="Garamond"/>
          <w:szCs w:val="24"/>
        </w:rPr>
        <w:t xml:space="preserve">. </w:t>
      </w:r>
    </w:p>
    <w:p w14:paraId="54A10874" w14:textId="77777777" w:rsidR="00017AF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Effluent off the reactor flows to a hot high-pressure separator where the vapor and liquid phases separate</w:t>
      </w:r>
      <w:r w:rsidR="0063261A">
        <w:rPr>
          <w:rFonts w:ascii="Garamond" w:hAnsi="Garamond"/>
          <w:szCs w:val="24"/>
        </w:rPr>
        <w:t xml:space="preserve">. </w:t>
      </w:r>
      <w:r w:rsidRPr="00A62782">
        <w:rPr>
          <w:rFonts w:ascii="Garamond" w:hAnsi="Garamond"/>
          <w:szCs w:val="24"/>
        </w:rPr>
        <w:t>The vapor/liquid stream then enters the cold high-pressure separator where the phases separate</w:t>
      </w:r>
      <w:r w:rsidR="0063261A">
        <w:rPr>
          <w:rFonts w:ascii="Garamond" w:hAnsi="Garamond"/>
          <w:szCs w:val="24"/>
        </w:rPr>
        <w:t xml:space="preserve">. </w:t>
      </w:r>
    </w:p>
    <w:p w14:paraId="5289C3C7" w14:textId="5399F6E1"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lastRenderedPageBreak/>
        <w:t>Liquid water separates from the liquid hydrocarbon phase and collects in the boot of the vessel where vapor separates from the liquids</w:t>
      </w:r>
      <w:r w:rsidR="0063261A">
        <w:rPr>
          <w:rFonts w:ascii="Garamond" w:hAnsi="Garamond"/>
          <w:szCs w:val="24"/>
        </w:rPr>
        <w:t xml:space="preserve">. </w:t>
      </w:r>
      <w:r w:rsidRPr="00A62782">
        <w:rPr>
          <w:rFonts w:ascii="Garamond" w:hAnsi="Garamond"/>
          <w:szCs w:val="24"/>
        </w:rPr>
        <w:t>The vapor stream from the cold high-pressure separator flows to the high-pressure absorber, where it is contacted with amine solution to remove H</w:t>
      </w:r>
      <w:r w:rsidRPr="00A62782">
        <w:rPr>
          <w:rFonts w:ascii="Garamond" w:hAnsi="Garamond"/>
          <w:szCs w:val="24"/>
          <w:vertAlign w:val="subscript"/>
        </w:rPr>
        <w:t>2</w:t>
      </w:r>
      <w:r w:rsidRPr="00A62782">
        <w:rPr>
          <w:rFonts w:ascii="Garamond" w:hAnsi="Garamond"/>
          <w:szCs w:val="24"/>
        </w:rPr>
        <w:t>S</w:t>
      </w:r>
      <w:r w:rsidR="0063261A">
        <w:rPr>
          <w:rFonts w:ascii="Garamond" w:hAnsi="Garamond"/>
          <w:szCs w:val="24"/>
        </w:rPr>
        <w:t xml:space="preserve">. </w:t>
      </w:r>
      <w:r w:rsidRPr="00A62782">
        <w:rPr>
          <w:rFonts w:ascii="Garamond" w:hAnsi="Garamond"/>
          <w:szCs w:val="24"/>
        </w:rPr>
        <w:t>The vapor stream is then subjected to a water wash to remove entrained amine</w:t>
      </w:r>
      <w:r w:rsidR="0063261A">
        <w:rPr>
          <w:rFonts w:ascii="Garamond" w:hAnsi="Garamond"/>
          <w:szCs w:val="24"/>
        </w:rPr>
        <w:t xml:space="preserve">. </w:t>
      </w:r>
      <w:r w:rsidRPr="00A62782">
        <w:rPr>
          <w:rFonts w:ascii="Garamond" w:hAnsi="Garamond"/>
          <w:szCs w:val="24"/>
        </w:rPr>
        <w:t>Amine, rich in H</w:t>
      </w:r>
      <w:r w:rsidRPr="00A62782">
        <w:rPr>
          <w:rFonts w:ascii="Garamond" w:hAnsi="Garamond"/>
          <w:szCs w:val="24"/>
          <w:vertAlign w:val="subscript"/>
        </w:rPr>
        <w:t>2</w:t>
      </w:r>
      <w:r w:rsidRPr="00A62782">
        <w:rPr>
          <w:rFonts w:ascii="Garamond" w:hAnsi="Garamond"/>
          <w:szCs w:val="24"/>
        </w:rPr>
        <w:t>S, is pressured from the bottom of the absorber to the amine regeneration unit</w:t>
      </w:r>
      <w:r w:rsidR="0063261A">
        <w:rPr>
          <w:rFonts w:ascii="Garamond" w:hAnsi="Garamond"/>
          <w:szCs w:val="24"/>
        </w:rPr>
        <w:t xml:space="preserve">. </w:t>
      </w:r>
      <w:r w:rsidRPr="00A62782">
        <w:rPr>
          <w:rFonts w:ascii="Garamond" w:hAnsi="Garamond"/>
          <w:szCs w:val="24"/>
        </w:rPr>
        <w:t>The scrubbed and washed gas leaves the top of the high-pressure absorber and passes to the recycle cylinders of the make-up/recycle gas compressors</w:t>
      </w:r>
      <w:r w:rsidR="0063261A">
        <w:rPr>
          <w:rFonts w:ascii="Garamond" w:hAnsi="Garamond"/>
          <w:szCs w:val="24"/>
        </w:rPr>
        <w:t xml:space="preserve">. </w:t>
      </w:r>
      <w:r w:rsidRPr="00A62782">
        <w:rPr>
          <w:rFonts w:ascii="Garamond" w:hAnsi="Garamond"/>
          <w:szCs w:val="24"/>
        </w:rPr>
        <w:t>A portion of the discharge gas from these compressor cylinders is used as quench to control the inlet temperatures of the second reactor (and possibly a third reactor in the future).</w:t>
      </w:r>
    </w:p>
    <w:p w14:paraId="0A2892DF" w14:textId="77777777" w:rsidR="00D86F03" w:rsidRPr="00A62782" w:rsidRDefault="00D86F03" w:rsidP="007B4165">
      <w:pPr>
        <w:widowControl/>
        <w:tabs>
          <w:tab w:val="left" w:pos="-1080"/>
          <w:tab w:val="left" w:pos="-720"/>
        </w:tabs>
        <w:rPr>
          <w:rFonts w:ascii="Garamond" w:hAnsi="Garamond"/>
          <w:szCs w:val="24"/>
        </w:rPr>
      </w:pPr>
    </w:p>
    <w:p w14:paraId="519725DD" w14:textId="03353D00" w:rsidR="00CF5DFB"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H</w:t>
      </w:r>
      <w:r w:rsidRPr="00A62782">
        <w:rPr>
          <w:rFonts w:ascii="Garamond" w:hAnsi="Garamond"/>
          <w:szCs w:val="24"/>
          <w:vertAlign w:val="subscript"/>
        </w:rPr>
        <w:t>2</w:t>
      </w:r>
      <w:r w:rsidRPr="00A62782">
        <w:rPr>
          <w:rFonts w:ascii="Garamond" w:hAnsi="Garamond"/>
          <w:szCs w:val="24"/>
        </w:rPr>
        <w:t xml:space="preserve"> from the Hydrogen Plant flows into the make-up/recycle gas unit section</w:t>
      </w:r>
      <w:r w:rsidR="0063261A">
        <w:rPr>
          <w:rFonts w:ascii="Garamond" w:hAnsi="Garamond"/>
          <w:szCs w:val="24"/>
        </w:rPr>
        <w:t xml:space="preserve">. </w:t>
      </w:r>
      <w:r w:rsidRPr="00A62782">
        <w:rPr>
          <w:rFonts w:ascii="Garamond" w:hAnsi="Garamond"/>
          <w:szCs w:val="24"/>
        </w:rPr>
        <w:t>The H</w:t>
      </w:r>
      <w:r w:rsidRPr="00A62782">
        <w:rPr>
          <w:rFonts w:ascii="Garamond" w:hAnsi="Garamond"/>
          <w:szCs w:val="24"/>
          <w:vertAlign w:val="subscript"/>
        </w:rPr>
        <w:t>2</w:t>
      </w:r>
      <w:r w:rsidRPr="00A62782">
        <w:rPr>
          <w:rFonts w:ascii="Garamond" w:hAnsi="Garamond"/>
          <w:szCs w:val="24"/>
        </w:rPr>
        <w:t xml:space="preserve"> is compressed in the two-stage make-up cylinders of the make-up/recycle gas compressors and then mixed with the recycle gas stream</w:t>
      </w:r>
      <w:r w:rsidR="0063261A">
        <w:rPr>
          <w:rFonts w:ascii="Garamond" w:hAnsi="Garamond"/>
          <w:szCs w:val="24"/>
        </w:rPr>
        <w:t xml:space="preserve">. </w:t>
      </w:r>
      <w:r w:rsidRPr="00A62782">
        <w:rPr>
          <w:rFonts w:ascii="Garamond" w:hAnsi="Garamond"/>
          <w:szCs w:val="24"/>
        </w:rPr>
        <w:t>The combined gas (treat gas) recovers heat from the hot high-pressure separator and is then injected into the preheated oil feed at the inlet of the heat recovery exchangers.</w:t>
      </w:r>
    </w:p>
    <w:p w14:paraId="6FDE7B65" w14:textId="77777777" w:rsidR="00D74895" w:rsidRPr="00A62782" w:rsidRDefault="00D74895">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10A25D9" w14:textId="5493F504"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In the fractionation section of the HDS unit, hot liquid from the hot high-pressure separator is mixed with cold liquid from the cold high-pressure separator and the combined stream is flashed into the H</w:t>
      </w:r>
      <w:r w:rsidRPr="00A62782">
        <w:rPr>
          <w:rFonts w:ascii="Garamond" w:hAnsi="Garamond"/>
          <w:szCs w:val="24"/>
          <w:vertAlign w:val="subscript"/>
        </w:rPr>
        <w:t>2</w:t>
      </w:r>
      <w:r w:rsidRPr="00A62782">
        <w:rPr>
          <w:rFonts w:ascii="Garamond" w:hAnsi="Garamond"/>
          <w:szCs w:val="24"/>
        </w:rPr>
        <w:t>S stripper tower</w:t>
      </w:r>
      <w:r w:rsidR="0063261A">
        <w:rPr>
          <w:rFonts w:ascii="Garamond" w:hAnsi="Garamond"/>
          <w:szCs w:val="24"/>
        </w:rPr>
        <w:t xml:space="preserve">. </w:t>
      </w:r>
      <w:r w:rsidRPr="00A62782">
        <w:rPr>
          <w:rFonts w:ascii="Garamond" w:hAnsi="Garamond"/>
          <w:szCs w:val="24"/>
        </w:rPr>
        <w:t>The heat in the tower feed and steam stripping separates an off-gas product from the feed with essentially complete removal of H</w:t>
      </w:r>
      <w:r w:rsidRPr="00A62782">
        <w:rPr>
          <w:rFonts w:ascii="Garamond" w:hAnsi="Garamond"/>
          <w:szCs w:val="24"/>
          <w:vertAlign w:val="subscript"/>
        </w:rPr>
        <w:t>2</w:t>
      </w:r>
      <w:r w:rsidRPr="00A62782">
        <w:rPr>
          <w:rFonts w:ascii="Garamond" w:hAnsi="Garamond"/>
          <w:szCs w:val="24"/>
        </w:rPr>
        <w:t>S from the bottom product</w:t>
      </w:r>
      <w:r w:rsidR="0063261A">
        <w:rPr>
          <w:rFonts w:ascii="Garamond" w:hAnsi="Garamond"/>
          <w:szCs w:val="24"/>
        </w:rPr>
        <w:t xml:space="preserve">. </w:t>
      </w:r>
      <w:r w:rsidRPr="00A62782">
        <w:rPr>
          <w:rFonts w:ascii="Garamond" w:hAnsi="Garamond"/>
          <w:szCs w:val="24"/>
        </w:rPr>
        <w:t>This off-gas product leaves the H</w:t>
      </w:r>
      <w:r w:rsidRPr="00A62782">
        <w:rPr>
          <w:rFonts w:ascii="Garamond" w:hAnsi="Garamond"/>
          <w:szCs w:val="24"/>
          <w:vertAlign w:val="subscript"/>
        </w:rPr>
        <w:t>2</w:t>
      </w:r>
      <w:r w:rsidRPr="00A62782">
        <w:rPr>
          <w:rFonts w:ascii="Garamond" w:hAnsi="Garamond"/>
          <w:szCs w:val="24"/>
        </w:rPr>
        <w:t>S stripper overhead drum and flows to the amine unit for recovery of sulfur</w:t>
      </w:r>
      <w:r w:rsidR="0063261A">
        <w:rPr>
          <w:rFonts w:ascii="Garamond" w:hAnsi="Garamond"/>
          <w:szCs w:val="24"/>
        </w:rPr>
        <w:t xml:space="preserve">. </w:t>
      </w:r>
      <w:r w:rsidRPr="00A62782">
        <w:rPr>
          <w:rFonts w:ascii="Garamond" w:hAnsi="Garamond"/>
          <w:szCs w:val="24"/>
        </w:rPr>
        <w:t>The bottom product from the H</w:t>
      </w:r>
      <w:r w:rsidRPr="00A62782">
        <w:rPr>
          <w:rFonts w:ascii="Garamond" w:hAnsi="Garamond"/>
          <w:szCs w:val="24"/>
          <w:vertAlign w:val="subscript"/>
        </w:rPr>
        <w:t>2</w:t>
      </w:r>
      <w:r w:rsidRPr="00A62782">
        <w:rPr>
          <w:rFonts w:ascii="Garamond" w:hAnsi="Garamond"/>
          <w:szCs w:val="24"/>
        </w:rPr>
        <w:t>S stripper is heated in the fractionator feed heater (H-202) and is charged to the flash zone of the fractionator</w:t>
      </w:r>
      <w:r w:rsidR="0063261A">
        <w:rPr>
          <w:rFonts w:ascii="Garamond" w:hAnsi="Garamond"/>
          <w:szCs w:val="24"/>
        </w:rPr>
        <w:t xml:space="preserve">. </w:t>
      </w:r>
      <w:r w:rsidRPr="00A62782">
        <w:rPr>
          <w:rFonts w:ascii="Garamond" w:hAnsi="Garamond"/>
          <w:szCs w:val="24"/>
        </w:rPr>
        <w:t>In the fractionator tower and associated diesel stripper tower, H</w:t>
      </w:r>
      <w:r w:rsidRPr="00A62782">
        <w:rPr>
          <w:rFonts w:ascii="Garamond" w:hAnsi="Garamond"/>
          <w:szCs w:val="24"/>
          <w:vertAlign w:val="subscript"/>
        </w:rPr>
        <w:t>2</w:t>
      </w:r>
      <w:r w:rsidRPr="00A62782">
        <w:rPr>
          <w:rFonts w:ascii="Garamond" w:hAnsi="Garamond"/>
          <w:szCs w:val="24"/>
        </w:rPr>
        <w:t>S stripper bottoms are separated into a naphtha overhead product, a diesel stripper stream product, and a bottom product of FCC feed</w:t>
      </w:r>
      <w:r w:rsidR="0063261A">
        <w:rPr>
          <w:rFonts w:ascii="Garamond" w:hAnsi="Garamond"/>
          <w:szCs w:val="24"/>
        </w:rPr>
        <w:t xml:space="preserve">. </w:t>
      </w:r>
      <w:r w:rsidRPr="00A62782">
        <w:rPr>
          <w:rFonts w:ascii="Garamond" w:hAnsi="Garamond"/>
          <w:szCs w:val="24"/>
        </w:rPr>
        <w:t>Separation is achieved by heat in the feed, steam stripping of the bottom product, and reboiling of the diesel product.</w:t>
      </w:r>
    </w:p>
    <w:p w14:paraId="4D5AB6F2" w14:textId="77777777" w:rsidR="00CF5DFB" w:rsidRPr="00A62782" w:rsidRDefault="00CF5DFB" w:rsidP="007B4165">
      <w:pPr>
        <w:widowControl/>
        <w:tabs>
          <w:tab w:val="left" w:pos="-1080"/>
          <w:tab w:val="left" w:pos="-720"/>
        </w:tabs>
        <w:rPr>
          <w:rFonts w:ascii="Garamond" w:hAnsi="Garamond"/>
          <w:szCs w:val="24"/>
        </w:rPr>
      </w:pPr>
    </w:p>
    <w:p w14:paraId="2C2935D6" w14:textId="51076939" w:rsidR="00CF5DFB" w:rsidRPr="00A62782" w:rsidRDefault="00CF5DFB" w:rsidP="009B2AAC">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The naphtha product is pumped from the fractionator overhead drum to intermediate storage</w:t>
      </w:r>
      <w:r w:rsidR="0063261A">
        <w:rPr>
          <w:rFonts w:ascii="Garamond" w:hAnsi="Garamond"/>
          <w:szCs w:val="24"/>
        </w:rPr>
        <w:t xml:space="preserve">. </w:t>
      </w:r>
      <w:r w:rsidRPr="00A62782">
        <w:rPr>
          <w:rFonts w:ascii="Garamond" w:hAnsi="Garamond"/>
          <w:szCs w:val="24"/>
        </w:rPr>
        <w:t xml:space="preserve">The diesel and bottoms desulfurized </w:t>
      </w:r>
      <w:proofErr w:type="gramStart"/>
      <w:r w:rsidRPr="00A62782">
        <w:rPr>
          <w:rFonts w:ascii="Garamond" w:hAnsi="Garamond"/>
          <w:szCs w:val="24"/>
        </w:rPr>
        <w:t>gas-oil</w:t>
      </w:r>
      <w:proofErr w:type="gramEnd"/>
      <w:r w:rsidRPr="00A62782">
        <w:rPr>
          <w:rFonts w:ascii="Garamond" w:hAnsi="Garamond"/>
          <w:szCs w:val="24"/>
        </w:rPr>
        <w:t xml:space="preserve"> (FCC feed) products are also pumped to intermediate storage</w:t>
      </w:r>
      <w:r w:rsidR="0063261A">
        <w:rPr>
          <w:rFonts w:ascii="Garamond" w:hAnsi="Garamond"/>
          <w:szCs w:val="24"/>
        </w:rPr>
        <w:t xml:space="preserve">. </w:t>
      </w:r>
      <w:r w:rsidRPr="00A62782">
        <w:rPr>
          <w:rFonts w:ascii="Garamond" w:hAnsi="Garamond"/>
          <w:szCs w:val="24"/>
        </w:rPr>
        <w:t>A new wash water and sour water system will accompany the reaction/separation section of the HDS unit</w:t>
      </w:r>
      <w:r w:rsidR="0063261A">
        <w:rPr>
          <w:rFonts w:ascii="Garamond" w:hAnsi="Garamond"/>
          <w:szCs w:val="24"/>
        </w:rPr>
        <w:t xml:space="preserve">. </w:t>
      </w:r>
      <w:r w:rsidRPr="00A62782">
        <w:rPr>
          <w:rFonts w:ascii="Garamond" w:hAnsi="Garamond"/>
          <w:szCs w:val="24"/>
        </w:rPr>
        <w:t>Water is pumped from the wash water surge tank and injected into the inlet of the high-pressure separator vapor condenser to remove salts and into the high-pressure</w:t>
      </w:r>
      <w:r w:rsidRPr="007D5776">
        <w:rPr>
          <w:rFonts w:ascii="Garamond" w:hAnsi="Garamond"/>
          <w:szCs w:val="24"/>
        </w:rPr>
        <w:t xml:space="preserve"> </w:t>
      </w:r>
      <w:r w:rsidRPr="00A62782">
        <w:rPr>
          <w:rFonts w:ascii="Garamond" w:hAnsi="Garamond"/>
          <w:szCs w:val="24"/>
        </w:rPr>
        <w:t>absorber circulating water system to remove amine</w:t>
      </w:r>
      <w:r w:rsidR="0063261A">
        <w:rPr>
          <w:rFonts w:ascii="Garamond" w:hAnsi="Garamond"/>
          <w:szCs w:val="24"/>
        </w:rPr>
        <w:t xml:space="preserve">. </w:t>
      </w:r>
      <w:r w:rsidRPr="00A62782">
        <w:rPr>
          <w:rFonts w:ascii="Garamond" w:hAnsi="Garamond"/>
          <w:szCs w:val="24"/>
        </w:rPr>
        <w:t>Water injected to the hot high-pressure separator vapor condenser produces sour water, which accumulates in the water boot of the cold/high-pressure separator</w:t>
      </w:r>
      <w:r w:rsidR="0063261A">
        <w:rPr>
          <w:rFonts w:ascii="Garamond" w:hAnsi="Garamond"/>
          <w:szCs w:val="24"/>
        </w:rPr>
        <w:t xml:space="preserve">. </w:t>
      </w:r>
      <w:r w:rsidRPr="00A62782">
        <w:rPr>
          <w:rFonts w:ascii="Garamond" w:hAnsi="Garamond"/>
          <w:szCs w:val="24"/>
        </w:rPr>
        <w:t>This sour water is pressured to the sour water flash drum</w:t>
      </w:r>
      <w:r w:rsidR="0063261A">
        <w:rPr>
          <w:rFonts w:ascii="Garamond" w:hAnsi="Garamond"/>
          <w:szCs w:val="24"/>
        </w:rPr>
        <w:t xml:space="preserve">. </w:t>
      </w:r>
      <w:r w:rsidRPr="00A62782">
        <w:rPr>
          <w:rFonts w:ascii="Garamond" w:hAnsi="Garamond"/>
          <w:szCs w:val="24"/>
        </w:rPr>
        <w:t>Additional sour water is produced from stripping steam and heater injection steam and accumulates in the water boots of the H</w:t>
      </w:r>
      <w:r w:rsidRPr="00A62782">
        <w:rPr>
          <w:rFonts w:ascii="Garamond" w:hAnsi="Garamond"/>
          <w:szCs w:val="24"/>
          <w:vertAlign w:val="subscript"/>
        </w:rPr>
        <w:t>2</w:t>
      </w:r>
      <w:r w:rsidRPr="00A62782">
        <w:rPr>
          <w:rFonts w:ascii="Garamond" w:hAnsi="Garamond"/>
          <w:szCs w:val="24"/>
        </w:rPr>
        <w:t>S stripper overhead drum and the fractionator overhead drum</w:t>
      </w:r>
      <w:r w:rsidR="0063261A">
        <w:rPr>
          <w:rFonts w:ascii="Garamond" w:hAnsi="Garamond"/>
          <w:szCs w:val="24"/>
        </w:rPr>
        <w:t xml:space="preserve">. </w:t>
      </w:r>
      <w:r w:rsidRPr="00A62782">
        <w:rPr>
          <w:rFonts w:ascii="Garamond" w:hAnsi="Garamond"/>
          <w:szCs w:val="24"/>
        </w:rPr>
        <w:t>Other accumulations from sour water sources, such as knock-out drums, are also sent up to the sour water flash drum</w:t>
      </w:r>
      <w:r w:rsidR="0063261A">
        <w:rPr>
          <w:rFonts w:ascii="Garamond" w:hAnsi="Garamond"/>
          <w:szCs w:val="24"/>
        </w:rPr>
        <w:t xml:space="preserve">. </w:t>
      </w:r>
      <w:r w:rsidRPr="00A62782">
        <w:rPr>
          <w:rFonts w:ascii="Garamond" w:hAnsi="Garamond"/>
          <w:szCs w:val="24"/>
        </w:rPr>
        <w:t>The sour water is pressured from the sour water flash drum and sent to the sour water storage tank.</w:t>
      </w:r>
    </w:p>
    <w:p w14:paraId="44031700" w14:textId="77777777" w:rsidR="00900FEF" w:rsidRPr="00A62782" w:rsidRDefault="00900FEF" w:rsidP="00900FEF">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751C9BF" w14:textId="77777777" w:rsidR="00017AF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A reactor charge heater (H-201) and fractionator feed heater (H-202) is utilized by the HDS unit</w:t>
      </w:r>
      <w:r w:rsidR="0063261A">
        <w:rPr>
          <w:rFonts w:ascii="Garamond" w:hAnsi="Garamond"/>
          <w:szCs w:val="24"/>
        </w:rPr>
        <w:t xml:space="preserve">. </w:t>
      </w:r>
      <w:r w:rsidRPr="00A62782">
        <w:rPr>
          <w:rFonts w:ascii="Garamond" w:hAnsi="Garamond"/>
          <w:szCs w:val="24"/>
        </w:rPr>
        <w:t>H-201 design heat input rate is 37.7 MMBtu/hr</w:t>
      </w:r>
      <w:r w:rsidR="0063261A">
        <w:rPr>
          <w:rFonts w:ascii="Garamond" w:hAnsi="Garamond"/>
          <w:szCs w:val="24"/>
        </w:rPr>
        <w:t xml:space="preserve">. </w:t>
      </w:r>
      <w:r w:rsidRPr="00A62782">
        <w:rPr>
          <w:rFonts w:ascii="Garamond" w:hAnsi="Garamond"/>
          <w:szCs w:val="24"/>
        </w:rPr>
        <w:t>Once the HDS reactors are at operating temperature, the process is exothermic</w:t>
      </w:r>
      <w:r w:rsidR="0063261A">
        <w:rPr>
          <w:rFonts w:ascii="Garamond" w:hAnsi="Garamond"/>
          <w:szCs w:val="24"/>
        </w:rPr>
        <w:t xml:space="preserve">. </w:t>
      </w:r>
      <w:r w:rsidRPr="00A62782">
        <w:rPr>
          <w:rFonts w:ascii="Garamond" w:hAnsi="Garamond"/>
          <w:szCs w:val="24"/>
        </w:rPr>
        <w:t>As a result, H-201 firing rates are reduced</w:t>
      </w:r>
      <w:r w:rsidR="0063261A">
        <w:rPr>
          <w:rFonts w:ascii="Garamond" w:hAnsi="Garamond"/>
          <w:szCs w:val="24"/>
        </w:rPr>
        <w:t xml:space="preserve">. </w:t>
      </w:r>
    </w:p>
    <w:p w14:paraId="4596470C" w14:textId="6F493A63"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lastRenderedPageBreak/>
        <w:t xml:space="preserve">For purposes of this application, the </w:t>
      </w:r>
      <w:r w:rsidR="009D2F23" w:rsidRPr="00A62782">
        <w:rPr>
          <w:rFonts w:ascii="Garamond" w:hAnsi="Garamond"/>
          <w:szCs w:val="24"/>
        </w:rPr>
        <w:t>worst-case</w:t>
      </w:r>
      <w:r w:rsidRPr="00A62782">
        <w:rPr>
          <w:rFonts w:ascii="Garamond" w:hAnsi="Garamond"/>
          <w:szCs w:val="24"/>
        </w:rPr>
        <w:t xml:space="preserve"> assumption is made that H-201 always operates at 80% for design (30.2 MMBtu/hr and 31.2 Mscf/hr)</w:t>
      </w:r>
      <w:r w:rsidR="0063261A">
        <w:rPr>
          <w:rFonts w:ascii="Garamond" w:hAnsi="Garamond"/>
          <w:szCs w:val="24"/>
        </w:rPr>
        <w:t xml:space="preserve">. </w:t>
      </w:r>
      <w:r w:rsidRPr="00A62782">
        <w:rPr>
          <w:rFonts w:ascii="Garamond" w:hAnsi="Garamond"/>
          <w:szCs w:val="24"/>
        </w:rPr>
        <w:t>H-202 heat input design rate is 27.2 MMBtu/hr</w:t>
      </w:r>
      <w:r w:rsidR="0063261A">
        <w:rPr>
          <w:rFonts w:ascii="Garamond" w:hAnsi="Garamond"/>
          <w:szCs w:val="24"/>
        </w:rPr>
        <w:t xml:space="preserve">. </w:t>
      </w:r>
      <w:proofErr w:type="gramStart"/>
      <w:r w:rsidRPr="00A62782">
        <w:rPr>
          <w:rFonts w:ascii="Garamond" w:hAnsi="Garamond"/>
          <w:szCs w:val="24"/>
        </w:rPr>
        <w:t>Similar to</w:t>
      </w:r>
      <w:proofErr w:type="gramEnd"/>
      <w:r w:rsidRPr="00A62782">
        <w:rPr>
          <w:rFonts w:ascii="Garamond" w:hAnsi="Garamond"/>
          <w:szCs w:val="24"/>
        </w:rPr>
        <w:t xml:space="preserve"> H-201, once the HDS reactors are at operating temperature, the process is exothermic and produces sufficient heat to sustain the reaction temperature</w:t>
      </w:r>
      <w:r w:rsidR="0063261A">
        <w:rPr>
          <w:rFonts w:ascii="Garamond" w:hAnsi="Garamond"/>
          <w:szCs w:val="24"/>
        </w:rPr>
        <w:t xml:space="preserve">. </w:t>
      </w:r>
      <w:r w:rsidRPr="00A62782">
        <w:rPr>
          <w:rFonts w:ascii="Garamond" w:hAnsi="Garamond"/>
          <w:szCs w:val="24"/>
        </w:rPr>
        <w:t>Excess heat is recovered and transferred to the fractionator feed which reduces the need for the fractionator feed heater</w:t>
      </w:r>
      <w:r w:rsidR="0063261A">
        <w:rPr>
          <w:rFonts w:ascii="Garamond" w:hAnsi="Garamond"/>
          <w:szCs w:val="24"/>
        </w:rPr>
        <w:t xml:space="preserve">. </w:t>
      </w:r>
      <w:r w:rsidRPr="00A62782">
        <w:rPr>
          <w:rFonts w:ascii="Garamond" w:hAnsi="Garamond"/>
          <w:szCs w:val="24"/>
        </w:rPr>
        <w:t xml:space="preserve">For purposes of this application, the </w:t>
      </w:r>
      <w:r w:rsidR="009D2F23" w:rsidRPr="00A62782">
        <w:rPr>
          <w:rFonts w:ascii="Garamond" w:hAnsi="Garamond"/>
          <w:szCs w:val="24"/>
        </w:rPr>
        <w:t>worst-case</w:t>
      </w:r>
      <w:r w:rsidRPr="00A62782">
        <w:rPr>
          <w:rFonts w:ascii="Garamond" w:hAnsi="Garamond"/>
          <w:szCs w:val="24"/>
        </w:rPr>
        <w:t xml:space="preserve"> assumption is made that H-202 operates at 75% of full design capacity (20.4 MMBtu/hr and 21.3 Mscf/hr).</w:t>
      </w:r>
    </w:p>
    <w:p w14:paraId="31306E5A" w14:textId="77777777" w:rsidR="00DD3B5A" w:rsidRPr="007B4165" w:rsidRDefault="00DD3B5A" w:rsidP="007B4165">
      <w:pPr>
        <w:widowControl/>
        <w:tabs>
          <w:tab w:val="left" w:pos="-1080"/>
          <w:tab w:val="left" w:pos="-720"/>
        </w:tabs>
        <w:rPr>
          <w:rFonts w:ascii="Garamond" w:hAnsi="Garamond"/>
          <w:szCs w:val="24"/>
        </w:rPr>
      </w:pPr>
    </w:p>
    <w:p w14:paraId="2A06481D" w14:textId="088C26AB" w:rsidR="00CF5DFB" w:rsidRPr="00A62782" w:rsidRDefault="00CF5DFB" w:rsidP="00D74895">
      <w:pPr>
        <w:keepNext/>
        <w:keepLines/>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b/>
          <w:szCs w:val="24"/>
        </w:rPr>
        <w:t>Amine Unit</w:t>
      </w:r>
      <w:r w:rsidR="00C305B5" w:rsidRPr="00A62782">
        <w:rPr>
          <w:rFonts w:ascii="Garamond" w:hAnsi="Garamond"/>
          <w:szCs w:val="24"/>
        </w:rPr>
        <w:t xml:space="preserve"> – A </w:t>
      </w:r>
      <w:r w:rsidRPr="00A62782">
        <w:rPr>
          <w:rFonts w:ascii="Garamond" w:hAnsi="Garamond"/>
          <w:szCs w:val="24"/>
        </w:rPr>
        <w:t>solution of amine (nitrogen-containing organic compounds) in water removes H</w:t>
      </w:r>
      <w:r w:rsidRPr="00A62782">
        <w:rPr>
          <w:rFonts w:ascii="Garamond" w:hAnsi="Garamond"/>
          <w:szCs w:val="24"/>
          <w:vertAlign w:val="subscript"/>
        </w:rPr>
        <w:t>2</w:t>
      </w:r>
      <w:r w:rsidRPr="00A62782">
        <w:rPr>
          <w:rFonts w:ascii="Garamond" w:hAnsi="Garamond"/>
          <w:szCs w:val="24"/>
        </w:rPr>
        <w:t>S from two refinery gas streams</w:t>
      </w:r>
      <w:r w:rsidR="0063261A">
        <w:rPr>
          <w:rFonts w:ascii="Garamond" w:hAnsi="Garamond"/>
          <w:szCs w:val="24"/>
        </w:rPr>
        <w:t xml:space="preserve">. </w:t>
      </w:r>
      <w:r w:rsidRPr="00A62782">
        <w:rPr>
          <w:rFonts w:ascii="Garamond" w:hAnsi="Garamond"/>
          <w:szCs w:val="24"/>
        </w:rPr>
        <w:t>The new amine unit will not process sour refinery fuel gas since this operation is to be handled by the existing refinery amine unit, except for amine unit start-up operations.</w:t>
      </w:r>
    </w:p>
    <w:p w14:paraId="4E095D12" w14:textId="77777777" w:rsidR="00CF5DFB" w:rsidRPr="007B4165" w:rsidRDefault="00CF5DFB" w:rsidP="005571B7">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84461E4" w14:textId="171152AF"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Amine temperature is controlled to assure that no hydrocarbon condensation occurs in the absorber tower</w:t>
      </w:r>
      <w:r w:rsidR="0063261A">
        <w:rPr>
          <w:rFonts w:ascii="Garamond" w:hAnsi="Garamond"/>
          <w:szCs w:val="24"/>
        </w:rPr>
        <w:t xml:space="preserve">. </w:t>
      </w:r>
      <w:r w:rsidRPr="00A62782">
        <w:rPr>
          <w:rFonts w:ascii="Garamond" w:hAnsi="Garamond"/>
          <w:szCs w:val="24"/>
        </w:rPr>
        <w:t>A large flash tank with a charcoal filter is used to remove any dissolved hydrocarbons</w:t>
      </w:r>
      <w:r w:rsidR="0063261A">
        <w:rPr>
          <w:rFonts w:ascii="Garamond" w:hAnsi="Garamond"/>
          <w:szCs w:val="24"/>
        </w:rPr>
        <w:t xml:space="preserve">. </w:t>
      </w:r>
      <w:r w:rsidRPr="00A62782">
        <w:rPr>
          <w:rFonts w:ascii="Garamond" w:hAnsi="Garamond"/>
          <w:szCs w:val="24"/>
        </w:rPr>
        <w:t>The flash vapor flows to the TGTU for sulfur recovery</w:t>
      </w:r>
      <w:r w:rsidR="0063261A">
        <w:rPr>
          <w:rFonts w:ascii="Garamond" w:hAnsi="Garamond"/>
          <w:szCs w:val="24"/>
        </w:rPr>
        <w:t xml:space="preserve">. </w:t>
      </w:r>
      <w:r w:rsidRPr="00A62782">
        <w:rPr>
          <w:rFonts w:ascii="Garamond" w:hAnsi="Garamond"/>
          <w:szCs w:val="24"/>
        </w:rPr>
        <w:t>Also from the flash tank, the rich amine flows through the rich/lean exchanger where it is heated and sent to the still regenerator</w:t>
      </w:r>
      <w:r w:rsidR="0063261A">
        <w:rPr>
          <w:rFonts w:ascii="Garamond" w:hAnsi="Garamond"/>
          <w:szCs w:val="24"/>
        </w:rPr>
        <w:t xml:space="preserve">. </w:t>
      </w:r>
      <w:r w:rsidRPr="00A62782">
        <w:rPr>
          <w:rFonts w:ascii="Garamond" w:hAnsi="Garamond"/>
          <w:szCs w:val="24"/>
        </w:rPr>
        <w:t>The regenerator is heat controlled</w:t>
      </w:r>
      <w:r w:rsidR="0063261A">
        <w:rPr>
          <w:rFonts w:ascii="Garamond" w:hAnsi="Garamond"/>
          <w:szCs w:val="24"/>
        </w:rPr>
        <w:t xml:space="preserve">. </w:t>
      </w:r>
      <w:r w:rsidRPr="00A62782">
        <w:rPr>
          <w:rFonts w:ascii="Garamond" w:hAnsi="Garamond"/>
          <w:szCs w:val="24"/>
        </w:rPr>
        <w:t xml:space="preserve">The clean amine level is </w:t>
      </w:r>
      <w:r w:rsidR="00FE721C" w:rsidRPr="00A62782">
        <w:rPr>
          <w:rFonts w:ascii="Garamond" w:hAnsi="Garamond"/>
          <w:szCs w:val="24"/>
        </w:rPr>
        <w:t>controlled,</w:t>
      </w:r>
      <w:r w:rsidRPr="00A62782">
        <w:rPr>
          <w:rFonts w:ascii="Garamond" w:hAnsi="Garamond"/>
          <w:szCs w:val="24"/>
        </w:rPr>
        <w:t xml:space="preserve"> and the amine cooler stream is sent to a surge tank with a gas blanket</w:t>
      </w:r>
      <w:r w:rsidR="0063261A">
        <w:rPr>
          <w:rFonts w:ascii="Garamond" w:hAnsi="Garamond"/>
          <w:szCs w:val="24"/>
        </w:rPr>
        <w:t xml:space="preserve">. </w:t>
      </w:r>
      <w:r w:rsidRPr="00A62782">
        <w:rPr>
          <w:rFonts w:ascii="Garamond" w:hAnsi="Garamond"/>
          <w:szCs w:val="24"/>
        </w:rPr>
        <w:t>Lean low-pressure and high-pressure streams are pumped from the surge tank to their respective contactors</w:t>
      </w:r>
      <w:r w:rsidR="0063261A">
        <w:rPr>
          <w:rFonts w:ascii="Garamond" w:hAnsi="Garamond"/>
          <w:szCs w:val="24"/>
        </w:rPr>
        <w:t xml:space="preserve">. </w:t>
      </w:r>
      <w:r w:rsidRPr="00A62782">
        <w:rPr>
          <w:rFonts w:ascii="Garamond" w:hAnsi="Garamond"/>
          <w:szCs w:val="24"/>
        </w:rPr>
        <w:t>H</w:t>
      </w:r>
      <w:r w:rsidRPr="00A62782">
        <w:rPr>
          <w:rFonts w:ascii="Garamond" w:hAnsi="Garamond"/>
          <w:szCs w:val="24"/>
          <w:vertAlign w:val="subscript"/>
        </w:rPr>
        <w:t>2</w:t>
      </w:r>
      <w:r w:rsidRPr="00A62782">
        <w:rPr>
          <w:rFonts w:ascii="Garamond" w:hAnsi="Garamond"/>
          <w:szCs w:val="24"/>
        </w:rPr>
        <w:t xml:space="preserve">S in the overhead gas from the amine still accumulator </w:t>
      </w:r>
      <w:proofErr w:type="gramStart"/>
      <w:r w:rsidRPr="00A62782">
        <w:rPr>
          <w:rFonts w:ascii="Garamond" w:hAnsi="Garamond"/>
          <w:szCs w:val="24"/>
        </w:rPr>
        <w:t>are</w:t>
      </w:r>
      <w:proofErr w:type="gramEnd"/>
      <w:r w:rsidRPr="00A62782">
        <w:rPr>
          <w:rFonts w:ascii="Garamond" w:hAnsi="Garamond"/>
          <w:szCs w:val="24"/>
        </w:rPr>
        <w:t xml:space="preserve"> directed to the new SRU.</w:t>
      </w:r>
    </w:p>
    <w:p w14:paraId="526C4650" w14:textId="77777777" w:rsidR="00CF5DFB" w:rsidRPr="007B4165"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ED246C7" w14:textId="285BDD79"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b/>
          <w:szCs w:val="24"/>
        </w:rPr>
        <w:t>Sour Water Stripper</w:t>
      </w:r>
      <w:r w:rsidRPr="00A62782">
        <w:rPr>
          <w:rFonts w:ascii="Garamond" w:hAnsi="Garamond"/>
          <w:szCs w:val="24"/>
        </w:rPr>
        <w:t xml:space="preserve"> </w:t>
      </w:r>
      <w:r w:rsidR="007D1D2E" w:rsidRPr="00A62782">
        <w:rPr>
          <w:rFonts w:ascii="Garamond" w:hAnsi="Garamond"/>
          <w:szCs w:val="24"/>
        </w:rPr>
        <w:t>–</w:t>
      </w:r>
      <w:r w:rsidRPr="00A62782">
        <w:rPr>
          <w:rFonts w:ascii="Garamond" w:hAnsi="Garamond"/>
          <w:szCs w:val="24"/>
        </w:rPr>
        <w:t xml:space="preserve"> </w:t>
      </w:r>
      <w:r w:rsidR="00B971B7" w:rsidRPr="00A62782">
        <w:rPr>
          <w:rFonts w:ascii="Garamond" w:hAnsi="Garamond"/>
          <w:szCs w:val="24"/>
        </w:rPr>
        <w:t xml:space="preserve">As part of MAQP </w:t>
      </w:r>
      <w:r w:rsidR="00AF628B">
        <w:rPr>
          <w:rFonts w:ascii="Garamond" w:hAnsi="Garamond"/>
          <w:szCs w:val="24"/>
        </w:rPr>
        <w:t>#</w:t>
      </w:r>
      <w:r w:rsidR="00B971B7" w:rsidRPr="00A62782">
        <w:rPr>
          <w:rFonts w:ascii="Garamond" w:hAnsi="Garamond"/>
          <w:szCs w:val="24"/>
        </w:rPr>
        <w:t xml:space="preserve">1821-33, CHS proposed a </w:t>
      </w:r>
      <w:r w:rsidR="000C187B" w:rsidRPr="00A62782">
        <w:rPr>
          <w:rFonts w:ascii="Garamond" w:hAnsi="Garamond"/>
          <w:szCs w:val="24"/>
        </w:rPr>
        <w:t xml:space="preserve">new two stage </w:t>
      </w:r>
      <w:r w:rsidR="00B971B7" w:rsidRPr="00A62782">
        <w:rPr>
          <w:rFonts w:ascii="Garamond" w:hAnsi="Garamond"/>
          <w:szCs w:val="24"/>
        </w:rPr>
        <w:t>Sour Water Stripper</w:t>
      </w:r>
      <w:r w:rsidR="0063261A">
        <w:rPr>
          <w:rFonts w:ascii="Garamond" w:hAnsi="Garamond"/>
          <w:szCs w:val="24"/>
        </w:rPr>
        <w:t xml:space="preserve">. </w:t>
      </w:r>
      <w:r w:rsidR="00B971B7" w:rsidRPr="00A62782">
        <w:rPr>
          <w:rFonts w:ascii="Garamond" w:hAnsi="Garamond"/>
          <w:szCs w:val="24"/>
        </w:rPr>
        <w:t xml:space="preserve">The New Zone E SWS </w:t>
      </w:r>
      <w:r w:rsidR="00816027" w:rsidRPr="00A62782">
        <w:rPr>
          <w:rFonts w:ascii="Garamond" w:hAnsi="Garamond"/>
          <w:szCs w:val="24"/>
        </w:rPr>
        <w:t xml:space="preserve">proposed </w:t>
      </w:r>
      <w:r w:rsidR="00B971B7" w:rsidRPr="00A62782">
        <w:rPr>
          <w:rFonts w:ascii="Garamond" w:hAnsi="Garamond"/>
          <w:szCs w:val="24"/>
        </w:rPr>
        <w:t>has a capacity of approximately 360 gallons per minute</w:t>
      </w:r>
      <w:r w:rsidR="0063261A">
        <w:rPr>
          <w:rFonts w:ascii="Garamond" w:hAnsi="Garamond"/>
          <w:szCs w:val="24"/>
        </w:rPr>
        <w:t xml:space="preserve">. </w:t>
      </w:r>
    </w:p>
    <w:p w14:paraId="03F2005C" w14:textId="77777777" w:rsidR="00727EDD" w:rsidRPr="007B4165" w:rsidRDefault="00727EDD" w:rsidP="005571B7">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048882" w14:textId="29D9D4CA" w:rsidR="00727EDD" w:rsidRDefault="00727EDD">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The Sour Water Stripper removes ammonia, reduced sulfur compounds, and small amounts of hydrocarbons from the sour water prior to directing the water to wastewater treatment or reuse</w:t>
      </w:r>
      <w:r w:rsidR="0063261A">
        <w:rPr>
          <w:rFonts w:ascii="Garamond" w:hAnsi="Garamond"/>
          <w:szCs w:val="24"/>
        </w:rPr>
        <w:t xml:space="preserve">. </w:t>
      </w:r>
      <w:r w:rsidRPr="00A62782">
        <w:rPr>
          <w:rFonts w:ascii="Garamond" w:hAnsi="Garamond"/>
          <w:szCs w:val="24"/>
        </w:rPr>
        <w:t xml:space="preserve">The sour water is </w:t>
      </w:r>
      <w:r w:rsidR="00816027" w:rsidRPr="00A62782">
        <w:rPr>
          <w:rFonts w:ascii="Garamond" w:hAnsi="Garamond"/>
          <w:szCs w:val="24"/>
        </w:rPr>
        <w:t xml:space="preserve">to be </w:t>
      </w:r>
      <w:r w:rsidRPr="00A62782">
        <w:rPr>
          <w:rFonts w:ascii="Garamond" w:hAnsi="Garamond"/>
          <w:szCs w:val="24"/>
        </w:rPr>
        <w:t>treated in two stages which creates two vent streams</w:t>
      </w:r>
      <w:r w:rsidR="0063261A">
        <w:rPr>
          <w:rFonts w:ascii="Garamond" w:hAnsi="Garamond"/>
          <w:szCs w:val="24"/>
        </w:rPr>
        <w:t xml:space="preserve">. </w:t>
      </w:r>
      <w:r w:rsidRPr="00A62782">
        <w:rPr>
          <w:rFonts w:ascii="Garamond" w:hAnsi="Garamond"/>
          <w:szCs w:val="24"/>
        </w:rPr>
        <w:t>One</w:t>
      </w:r>
      <w:r w:rsidR="00816027" w:rsidRPr="00A62782">
        <w:rPr>
          <w:rFonts w:ascii="Garamond" w:hAnsi="Garamond"/>
          <w:szCs w:val="24"/>
        </w:rPr>
        <w:t xml:space="preserve"> vent stream</w:t>
      </w:r>
      <w:r w:rsidRPr="00A62782">
        <w:rPr>
          <w:rFonts w:ascii="Garamond" w:hAnsi="Garamond"/>
          <w:szCs w:val="24"/>
        </w:rPr>
        <w:t>, rich in reduced sulfur compounds</w:t>
      </w:r>
      <w:r w:rsidR="00816027" w:rsidRPr="00A62782">
        <w:rPr>
          <w:rFonts w:ascii="Garamond" w:hAnsi="Garamond"/>
          <w:szCs w:val="24"/>
        </w:rPr>
        <w:t xml:space="preserve">, </w:t>
      </w:r>
      <w:r w:rsidRPr="00A62782">
        <w:rPr>
          <w:rFonts w:ascii="Garamond" w:hAnsi="Garamond"/>
          <w:szCs w:val="24"/>
        </w:rPr>
        <w:t xml:space="preserve">is </w:t>
      </w:r>
      <w:r w:rsidR="00816027" w:rsidRPr="00A62782">
        <w:rPr>
          <w:rFonts w:ascii="Garamond" w:hAnsi="Garamond"/>
          <w:szCs w:val="24"/>
        </w:rPr>
        <w:t xml:space="preserve">to be </w:t>
      </w:r>
      <w:r w:rsidRPr="00A62782">
        <w:rPr>
          <w:rFonts w:ascii="Garamond" w:hAnsi="Garamond"/>
          <w:szCs w:val="24"/>
        </w:rPr>
        <w:t>treated at the Su</w:t>
      </w:r>
      <w:r w:rsidR="00816027" w:rsidRPr="00A62782">
        <w:rPr>
          <w:rFonts w:ascii="Garamond" w:hAnsi="Garamond"/>
          <w:szCs w:val="24"/>
        </w:rPr>
        <w:t>lf</w:t>
      </w:r>
      <w:r w:rsidRPr="00A62782">
        <w:rPr>
          <w:rFonts w:ascii="Garamond" w:hAnsi="Garamond"/>
          <w:szCs w:val="24"/>
        </w:rPr>
        <w:t>ur Recovery Plant</w:t>
      </w:r>
      <w:r w:rsidR="0063261A">
        <w:rPr>
          <w:rFonts w:ascii="Garamond" w:hAnsi="Garamond"/>
          <w:szCs w:val="24"/>
        </w:rPr>
        <w:t xml:space="preserve">. </w:t>
      </w:r>
      <w:r w:rsidR="00816027" w:rsidRPr="00A62782">
        <w:rPr>
          <w:rFonts w:ascii="Garamond" w:hAnsi="Garamond"/>
          <w:szCs w:val="24"/>
        </w:rPr>
        <w:t xml:space="preserve">The other vent stream, </w:t>
      </w:r>
      <w:r w:rsidRPr="00A62782">
        <w:rPr>
          <w:rFonts w:ascii="Garamond" w:hAnsi="Garamond"/>
          <w:szCs w:val="24"/>
        </w:rPr>
        <w:t>rich in ammonia</w:t>
      </w:r>
      <w:r w:rsidR="00816027" w:rsidRPr="00A62782">
        <w:rPr>
          <w:rFonts w:ascii="Garamond" w:hAnsi="Garamond"/>
          <w:szCs w:val="24"/>
        </w:rPr>
        <w:t xml:space="preserve">, </w:t>
      </w:r>
      <w:r w:rsidRPr="00A62782">
        <w:rPr>
          <w:rFonts w:ascii="Garamond" w:hAnsi="Garamond"/>
          <w:szCs w:val="24"/>
        </w:rPr>
        <w:t xml:space="preserve">is </w:t>
      </w:r>
      <w:r w:rsidR="00816027" w:rsidRPr="00A62782">
        <w:rPr>
          <w:rFonts w:ascii="Garamond" w:hAnsi="Garamond"/>
          <w:szCs w:val="24"/>
        </w:rPr>
        <w:t xml:space="preserve">to be </w:t>
      </w:r>
      <w:r w:rsidRPr="00A62782">
        <w:rPr>
          <w:rFonts w:ascii="Garamond" w:hAnsi="Garamond"/>
          <w:szCs w:val="24"/>
        </w:rPr>
        <w:t>sent to a caustic-based scrubber to remove remaining reduced sulfur compounds and then incinerated</w:t>
      </w:r>
      <w:r w:rsidR="0063261A">
        <w:rPr>
          <w:rFonts w:ascii="Garamond" w:hAnsi="Garamond"/>
          <w:szCs w:val="24"/>
        </w:rPr>
        <w:t xml:space="preserve">. </w:t>
      </w:r>
      <w:r w:rsidRPr="00A62782">
        <w:rPr>
          <w:rFonts w:ascii="Garamond" w:hAnsi="Garamond"/>
          <w:szCs w:val="24"/>
        </w:rPr>
        <w:t xml:space="preserve">The incinerator is </w:t>
      </w:r>
      <w:r w:rsidR="00816027" w:rsidRPr="00A62782">
        <w:rPr>
          <w:rFonts w:ascii="Garamond" w:hAnsi="Garamond"/>
          <w:szCs w:val="24"/>
        </w:rPr>
        <w:t xml:space="preserve">to be </w:t>
      </w:r>
      <w:r w:rsidRPr="00A62782">
        <w:rPr>
          <w:rFonts w:ascii="Garamond" w:hAnsi="Garamond"/>
          <w:szCs w:val="24"/>
        </w:rPr>
        <w:t>equipped with Selective Catalytic Reduction technology to reduce the amount of NO</w:t>
      </w:r>
      <w:r w:rsidRPr="00A62782">
        <w:rPr>
          <w:rFonts w:ascii="Garamond" w:hAnsi="Garamond"/>
          <w:szCs w:val="24"/>
          <w:vertAlign w:val="subscript"/>
        </w:rPr>
        <w:t xml:space="preserve">X </w:t>
      </w:r>
      <w:r w:rsidRPr="00A62782">
        <w:rPr>
          <w:rFonts w:ascii="Garamond" w:hAnsi="Garamond"/>
          <w:szCs w:val="24"/>
        </w:rPr>
        <w:t>emitted from combustion of the ammonia.</w:t>
      </w:r>
    </w:p>
    <w:p w14:paraId="62CC8531" w14:textId="77777777" w:rsidR="0036056B" w:rsidRPr="007B4165" w:rsidRDefault="0036056B" w:rsidP="007B4165">
      <w:pPr>
        <w:widowControl/>
        <w:tabs>
          <w:tab w:val="left" w:pos="-1080"/>
          <w:tab w:val="left" w:pos="-720"/>
        </w:tabs>
        <w:rPr>
          <w:rFonts w:ascii="Garamond" w:hAnsi="Garamond"/>
          <w:szCs w:val="24"/>
        </w:rPr>
      </w:pPr>
    </w:p>
    <w:p w14:paraId="41CC8896" w14:textId="37D14B4E" w:rsidR="00CF5DFB" w:rsidRPr="007D5776"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b/>
          <w:szCs w:val="24"/>
        </w:rPr>
        <w:t>Sulfur Recovery Plant</w:t>
      </w:r>
      <w:r w:rsidR="0036056B">
        <w:rPr>
          <w:rFonts w:ascii="Garamond" w:hAnsi="Garamond"/>
          <w:szCs w:val="24"/>
        </w:rPr>
        <w:t xml:space="preserve"> – </w:t>
      </w:r>
      <w:r w:rsidRPr="007D5776">
        <w:rPr>
          <w:rFonts w:ascii="Garamond" w:hAnsi="Garamond"/>
          <w:szCs w:val="24"/>
        </w:rPr>
        <w:t>The SRU is designed as a dual operation facility</w:t>
      </w:r>
      <w:r w:rsidR="0063261A">
        <w:rPr>
          <w:rFonts w:ascii="Garamond" w:hAnsi="Garamond"/>
          <w:szCs w:val="24"/>
        </w:rPr>
        <w:t xml:space="preserve">. </w:t>
      </w:r>
      <w:r w:rsidRPr="007D5776">
        <w:rPr>
          <w:rFonts w:ascii="Garamond" w:hAnsi="Garamond"/>
          <w:szCs w:val="24"/>
        </w:rPr>
        <w:t>The SRU has two different modes of operation.</w:t>
      </w:r>
    </w:p>
    <w:p w14:paraId="5EA0CB64" w14:textId="77777777" w:rsidR="003B4795" w:rsidRPr="007B4165" w:rsidRDefault="003B4795">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9A7A08E" w14:textId="2D0CDE77" w:rsidR="00CF5DFB" w:rsidRPr="007D5776" w:rsidRDefault="00CF5DFB" w:rsidP="00877AE9">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Mode I - Standard Straight Through Operation is where the unit operates as a standard three-bed Claus unit</w:t>
      </w:r>
      <w:r w:rsidR="0063261A">
        <w:rPr>
          <w:rFonts w:ascii="Garamond" w:hAnsi="Garamond"/>
          <w:szCs w:val="24"/>
        </w:rPr>
        <w:t xml:space="preserve">. </w:t>
      </w:r>
      <w:r w:rsidRPr="007D5776">
        <w:rPr>
          <w:rFonts w:ascii="Garamond" w:hAnsi="Garamond"/>
          <w:szCs w:val="24"/>
        </w:rPr>
        <w:t>The Claus operation consists of a sulfur reaction furnace designed to sufficiently burn (oxidize) incoming acid gas (H</w:t>
      </w:r>
      <w:r w:rsidRPr="007D5776">
        <w:rPr>
          <w:rFonts w:ascii="Garamond" w:hAnsi="Garamond"/>
          <w:szCs w:val="24"/>
          <w:vertAlign w:val="subscript"/>
        </w:rPr>
        <w:t>2</w:t>
      </w:r>
      <w:r w:rsidRPr="007D5776">
        <w:rPr>
          <w:rFonts w:ascii="Garamond" w:hAnsi="Garamond"/>
          <w:szCs w:val="24"/>
        </w:rPr>
        <w:t>S) to SO</w:t>
      </w:r>
      <w:r w:rsidRPr="007D5776">
        <w:rPr>
          <w:rFonts w:ascii="Garamond" w:hAnsi="Garamond"/>
          <w:szCs w:val="24"/>
          <w:vertAlign w:val="subscript"/>
        </w:rPr>
        <w:t>2</w:t>
      </w:r>
      <w:r w:rsidRPr="007D5776">
        <w:rPr>
          <w:rFonts w:ascii="Garamond" w:hAnsi="Garamond"/>
          <w:szCs w:val="24"/>
        </w:rPr>
        <w:t>, to form water vapor and elemental sulfur</w:t>
      </w:r>
      <w:r w:rsidR="0063261A">
        <w:rPr>
          <w:rFonts w:ascii="Garamond" w:hAnsi="Garamond"/>
          <w:szCs w:val="24"/>
        </w:rPr>
        <w:t xml:space="preserve">. </w:t>
      </w:r>
      <w:r w:rsidRPr="007D5776">
        <w:rPr>
          <w:rFonts w:ascii="Garamond" w:hAnsi="Garamond"/>
          <w:szCs w:val="24"/>
        </w:rPr>
        <w:t>SO</w:t>
      </w:r>
      <w:r w:rsidRPr="007D5776">
        <w:rPr>
          <w:rFonts w:ascii="Garamond" w:hAnsi="Garamond"/>
          <w:szCs w:val="24"/>
          <w:vertAlign w:val="subscript"/>
        </w:rPr>
        <w:t>2</w:t>
      </w:r>
      <w:r w:rsidRPr="007D5776">
        <w:rPr>
          <w:rFonts w:ascii="Garamond" w:hAnsi="Garamond"/>
          <w:szCs w:val="24"/>
        </w:rPr>
        <w:t xml:space="preserve"> further reacts with H</w:t>
      </w:r>
      <w:r w:rsidRPr="007D5776">
        <w:rPr>
          <w:rFonts w:ascii="Garamond" w:hAnsi="Garamond"/>
          <w:szCs w:val="24"/>
          <w:vertAlign w:val="subscript"/>
        </w:rPr>
        <w:t>2</w:t>
      </w:r>
      <w:r w:rsidRPr="007D5776">
        <w:rPr>
          <w:rFonts w:ascii="Garamond" w:hAnsi="Garamond"/>
          <w:szCs w:val="24"/>
        </w:rPr>
        <w:t>S to form more sulfur and water vapor</w:t>
      </w:r>
      <w:r w:rsidR="0063261A">
        <w:rPr>
          <w:rFonts w:ascii="Garamond" w:hAnsi="Garamond"/>
          <w:szCs w:val="24"/>
        </w:rPr>
        <w:t xml:space="preserve">. </w:t>
      </w:r>
      <w:r w:rsidRPr="007D5776">
        <w:rPr>
          <w:rFonts w:ascii="Garamond" w:hAnsi="Garamond"/>
          <w:szCs w:val="24"/>
        </w:rPr>
        <w:t>This is accomplished over three sulfur reactor catalyst beds and four condensers</w:t>
      </w:r>
      <w:r w:rsidR="0063261A">
        <w:rPr>
          <w:rFonts w:ascii="Garamond" w:hAnsi="Garamond"/>
          <w:szCs w:val="24"/>
        </w:rPr>
        <w:t xml:space="preserve">. </w:t>
      </w:r>
      <w:r w:rsidRPr="007D5776">
        <w:rPr>
          <w:rFonts w:ascii="Garamond" w:hAnsi="Garamond"/>
          <w:szCs w:val="24"/>
        </w:rPr>
        <w:t>Following the final reactor and condensing phase, the tail gas from the SRU is directed to the TGTU where additional sulfur treating occurs to further enhance recovery.</w:t>
      </w:r>
    </w:p>
    <w:p w14:paraId="0EC750A4" w14:textId="77777777" w:rsidR="00CF5DFB" w:rsidRPr="006D108A"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F6D4A05" w14:textId="1B5D3AE5" w:rsidR="00CF5DFB" w:rsidRPr="007D5776"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lastRenderedPageBreak/>
        <w:t>The new SRU has a design input rate of 79.18 short tons of sulfur per day (70.69 long ton/day) from three refinery feed streams</w:t>
      </w:r>
      <w:r w:rsidR="0063261A">
        <w:rPr>
          <w:rFonts w:ascii="Garamond" w:hAnsi="Garamond"/>
          <w:szCs w:val="24"/>
        </w:rPr>
        <w:t xml:space="preserve">. </w:t>
      </w:r>
      <w:r w:rsidRPr="007D5776">
        <w:rPr>
          <w:rFonts w:ascii="Garamond" w:hAnsi="Garamond"/>
          <w:szCs w:val="24"/>
        </w:rPr>
        <w:t>The overall efficiency of Mode I operation is 97.0%</w:t>
      </w:r>
      <w:r w:rsidR="0063261A">
        <w:rPr>
          <w:rFonts w:ascii="Garamond" w:hAnsi="Garamond"/>
          <w:szCs w:val="24"/>
        </w:rPr>
        <w:t xml:space="preserve">. </w:t>
      </w:r>
      <w:r w:rsidRPr="007D5776">
        <w:rPr>
          <w:rFonts w:ascii="Garamond" w:hAnsi="Garamond"/>
          <w:szCs w:val="24"/>
        </w:rPr>
        <w:t>This figure does not include additional sulfur recovery at the TGTU</w:t>
      </w:r>
      <w:r w:rsidR="0063261A">
        <w:rPr>
          <w:rFonts w:ascii="Garamond" w:hAnsi="Garamond"/>
          <w:szCs w:val="24"/>
        </w:rPr>
        <w:t xml:space="preserve">. </w:t>
      </w:r>
      <w:r w:rsidRPr="007D5776">
        <w:rPr>
          <w:rFonts w:ascii="Garamond" w:hAnsi="Garamond"/>
          <w:szCs w:val="24"/>
        </w:rPr>
        <w:t>Mode II - Sub-Dew Point Operation utilizes the same Claus reaction and front-end operation, except the second and third catalyst beds are alternated as sub-dew point reactors</w:t>
      </w:r>
      <w:r w:rsidR="0063261A">
        <w:rPr>
          <w:rFonts w:ascii="Garamond" w:hAnsi="Garamond"/>
          <w:szCs w:val="24"/>
        </w:rPr>
        <w:t xml:space="preserve">. </w:t>
      </w:r>
      <w:r w:rsidRPr="007D5776">
        <w:rPr>
          <w:rFonts w:ascii="Garamond" w:hAnsi="Garamond"/>
          <w:szCs w:val="24"/>
        </w:rPr>
        <w:t>The gas flow is switched between the two beds</w:t>
      </w:r>
      <w:r w:rsidR="0063261A">
        <w:rPr>
          <w:rFonts w:ascii="Garamond" w:hAnsi="Garamond"/>
          <w:szCs w:val="24"/>
        </w:rPr>
        <w:t xml:space="preserve">. </w:t>
      </w:r>
      <w:r w:rsidRPr="007D5776">
        <w:rPr>
          <w:rFonts w:ascii="Garamond" w:hAnsi="Garamond"/>
          <w:szCs w:val="24"/>
        </w:rPr>
        <w:t>When a bed is in the last position, the inlet temperature is lowered, which allows further completion of the H</w:t>
      </w:r>
      <w:r w:rsidRPr="007D5776">
        <w:rPr>
          <w:rFonts w:ascii="Garamond" w:hAnsi="Garamond"/>
          <w:szCs w:val="24"/>
          <w:vertAlign w:val="subscript"/>
        </w:rPr>
        <w:t>2</w:t>
      </w:r>
      <w:r w:rsidRPr="007D5776">
        <w:rPr>
          <w:rFonts w:ascii="Garamond" w:hAnsi="Garamond"/>
          <w:szCs w:val="24"/>
        </w:rPr>
        <w:t>S-SO</w:t>
      </w:r>
      <w:r w:rsidRPr="007D5776">
        <w:rPr>
          <w:rFonts w:ascii="Garamond" w:hAnsi="Garamond"/>
          <w:szCs w:val="24"/>
          <w:vertAlign w:val="subscript"/>
        </w:rPr>
        <w:t>2</w:t>
      </w:r>
      <w:r w:rsidRPr="007D5776">
        <w:rPr>
          <w:rFonts w:ascii="Garamond" w:hAnsi="Garamond"/>
          <w:szCs w:val="24"/>
        </w:rPr>
        <w:t xml:space="preserve"> reaction and, thereby, recovering more sulfur</w:t>
      </w:r>
      <w:r w:rsidR="0063261A">
        <w:rPr>
          <w:rFonts w:ascii="Garamond" w:hAnsi="Garamond"/>
          <w:szCs w:val="24"/>
        </w:rPr>
        <w:t xml:space="preserve">. </w:t>
      </w:r>
      <w:r w:rsidRPr="007D5776">
        <w:rPr>
          <w:rFonts w:ascii="Garamond" w:hAnsi="Garamond"/>
          <w:szCs w:val="24"/>
        </w:rPr>
        <w:t>The sulfur produced condenses, due to the lower temperature, and is absorbed by the catalyst</w:t>
      </w:r>
      <w:r w:rsidR="0063261A">
        <w:rPr>
          <w:rFonts w:ascii="Garamond" w:hAnsi="Garamond"/>
          <w:szCs w:val="24"/>
        </w:rPr>
        <w:t xml:space="preserve">. </w:t>
      </w:r>
      <w:r w:rsidRPr="007D5776">
        <w:rPr>
          <w:rFonts w:ascii="Garamond" w:hAnsi="Garamond"/>
          <w:szCs w:val="24"/>
        </w:rPr>
        <w:t>After 24 hours of absorbing sulfur, the switching valve directs the gas flow from the third reactor to the second reactor and</w:t>
      </w:r>
      <w:r w:rsidR="00F429AA">
        <w:rPr>
          <w:rFonts w:ascii="Garamond" w:hAnsi="Garamond"/>
          <w:szCs w:val="24"/>
        </w:rPr>
        <w:t xml:space="preserve"> from reactor #2 to reactor #3</w:t>
      </w:r>
      <w:r w:rsidR="0063261A">
        <w:rPr>
          <w:rFonts w:ascii="Garamond" w:hAnsi="Garamond"/>
          <w:szCs w:val="24"/>
        </w:rPr>
        <w:t xml:space="preserve">. </w:t>
      </w:r>
      <w:r w:rsidRPr="007D5776">
        <w:rPr>
          <w:rFonts w:ascii="Garamond" w:hAnsi="Garamond"/>
          <w:szCs w:val="24"/>
        </w:rPr>
        <w:t>The cold bed is then heated by being diverted to the hot position and all the absorbed sulfur is vaporized off, condensed and collected</w:t>
      </w:r>
      <w:r w:rsidR="0063261A">
        <w:rPr>
          <w:rFonts w:ascii="Garamond" w:hAnsi="Garamond"/>
          <w:szCs w:val="24"/>
        </w:rPr>
        <w:t xml:space="preserve">. </w:t>
      </w:r>
      <w:r w:rsidRPr="007D5776">
        <w:rPr>
          <w:rFonts w:ascii="Garamond" w:hAnsi="Garamond"/>
          <w:szCs w:val="24"/>
        </w:rPr>
        <w:t>The former hot bed is then cooled and utilized as the sub-dew point reactor for a period of 24 hours</w:t>
      </w:r>
      <w:r w:rsidR="0063261A">
        <w:rPr>
          <w:rFonts w:ascii="Garamond" w:hAnsi="Garamond"/>
          <w:szCs w:val="24"/>
        </w:rPr>
        <w:t xml:space="preserve">. </w:t>
      </w:r>
      <w:r w:rsidRPr="007D5776">
        <w:rPr>
          <w:rFonts w:ascii="Garamond" w:hAnsi="Garamond"/>
          <w:szCs w:val="24"/>
        </w:rPr>
        <w:t xml:space="preserve">The system cycles </w:t>
      </w:r>
      <w:proofErr w:type="gramStart"/>
      <w:r w:rsidRPr="007D5776">
        <w:rPr>
          <w:rFonts w:ascii="Garamond" w:hAnsi="Garamond"/>
          <w:szCs w:val="24"/>
        </w:rPr>
        <w:t>on a daily basis</w:t>
      </w:r>
      <w:proofErr w:type="gramEnd"/>
      <w:r w:rsidR="0063261A">
        <w:rPr>
          <w:rFonts w:ascii="Garamond" w:hAnsi="Garamond"/>
          <w:szCs w:val="24"/>
        </w:rPr>
        <w:t xml:space="preserve">. </w:t>
      </w:r>
      <w:r w:rsidRPr="007D5776">
        <w:rPr>
          <w:rFonts w:ascii="Garamond" w:hAnsi="Garamond"/>
          <w:szCs w:val="24"/>
        </w:rPr>
        <w:t>The overall efficiency of Mode II operation is 98.24%</w:t>
      </w:r>
      <w:r w:rsidR="0063261A">
        <w:rPr>
          <w:rFonts w:ascii="Garamond" w:hAnsi="Garamond"/>
          <w:szCs w:val="24"/>
        </w:rPr>
        <w:t xml:space="preserve">. </w:t>
      </w:r>
      <w:r w:rsidRPr="007D5776">
        <w:rPr>
          <w:rFonts w:ascii="Garamond" w:hAnsi="Garamond"/>
          <w:szCs w:val="24"/>
        </w:rPr>
        <w:t>This figure does not include additional sulfur recovery at the TGTU</w:t>
      </w:r>
      <w:r w:rsidR="0063261A">
        <w:rPr>
          <w:rFonts w:ascii="Garamond" w:hAnsi="Garamond"/>
          <w:szCs w:val="24"/>
        </w:rPr>
        <w:t xml:space="preserve">. </w:t>
      </w:r>
      <w:r w:rsidRPr="007D5776">
        <w:rPr>
          <w:rFonts w:ascii="Garamond" w:hAnsi="Garamond"/>
          <w:szCs w:val="24"/>
        </w:rPr>
        <w:t>The advantage to two different modes of operation is for those times when the TGTU is not operating</w:t>
      </w:r>
      <w:r w:rsidR="0063261A">
        <w:rPr>
          <w:rFonts w:ascii="Garamond" w:hAnsi="Garamond"/>
          <w:szCs w:val="24"/>
        </w:rPr>
        <w:t xml:space="preserve">. </w:t>
      </w:r>
      <w:r w:rsidRPr="007D5776">
        <w:rPr>
          <w:rFonts w:ascii="Garamond" w:hAnsi="Garamond"/>
          <w:szCs w:val="24"/>
        </w:rPr>
        <w:t>The final heater (E-407) is used during the standard Claus unit operation; but, during the sub-dew point mode, it is blocked to prevent sulfur accumulation.</w:t>
      </w:r>
    </w:p>
    <w:p w14:paraId="3ED9CE7D" w14:textId="77777777" w:rsidR="00126565" w:rsidRPr="004703B3" w:rsidRDefault="00126565" w:rsidP="004703B3">
      <w:pPr>
        <w:tabs>
          <w:tab w:val="left" w:pos="-1080"/>
          <w:tab w:val="left" w:pos="-720"/>
        </w:tabs>
        <w:rPr>
          <w:rFonts w:ascii="Garamond" w:hAnsi="Garamond"/>
          <w:spacing w:val="-2"/>
          <w:szCs w:val="24"/>
        </w:rPr>
      </w:pPr>
    </w:p>
    <w:p w14:paraId="718943E3" w14:textId="7600BC75" w:rsidR="00CF5DFB" w:rsidRPr="007D5776" w:rsidRDefault="00CF5DFB" w:rsidP="00EA18D4">
      <w:pPr>
        <w:widowControl/>
        <w:tabs>
          <w:tab w:val="left" w:pos="-1080"/>
          <w:tab w:val="left" w:pos="-720"/>
          <w:tab w:val="left" w:pos="0"/>
          <w:tab w:val="left" w:pos="720"/>
          <w:tab w:val="left" w:pos="1980"/>
          <w:tab w:val="left" w:pos="2160"/>
          <w:tab w:val="left" w:pos="2880"/>
          <w:tab w:val="left" w:pos="3600"/>
          <w:tab w:val="left" w:pos="4320"/>
          <w:tab w:val="left" w:pos="5130"/>
          <w:tab w:val="left" w:pos="5760"/>
          <w:tab w:val="left" w:pos="6480"/>
          <w:tab w:val="left" w:pos="7200"/>
          <w:tab w:val="left" w:pos="7920"/>
          <w:tab w:val="left" w:pos="8640"/>
          <w:tab w:val="left" w:pos="9360"/>
        </w:tabs>
        <w:ind w:left="1440"/>
        <w:rPr>
          <w:rFonts w:ascii="Garamond" w:hAnsi="Garamond"/>
          <w:spacing w:val="-2"/>
          <w:szCs w:val="24"/>
        </w:rPr>
      </w:pPr>
      <w:r w:rsidRPr="007D5776">
        <w:rPr>
          <w:rFonts w:ascii="Garamond" w:hAnsi="Garamond"/>
          <w:b/>
          <w:spacing w:val="-2"/>
          <w:szCs w:val="24"/>
        </w:rPr>
        <w:t>Tail Gas Treating Unit</w:t>
      </w:r>
      <w:r w:rsidR="0036056B">
        <w:rPr>
          <w:rFonts w:ascii="Garamond" w:hAnsi="Garamond"/>
          <w:spacing w:val="-2"/>
          <w:szCs w:val="24"/>
        </w:rPr>
        <w:t xml:space="preserve"> – </w:t>
      </w:r>
      <w:r w:rsidRPr="007D5776">
        <w:rPr>
          <w:rFonts w:ascii="Garamond" w:hAnsi="Garamond"/>
          <w:spacing w:val="-2"/>
          <w:szCs w:val="24"/>
        </w:rPr>
        <w:t>The TGTU converts all sulfur compounds to H</w:t>
      </w:r>
      <w:r w:rsidRPr="007D5776">
        <w:rPr>
          <w:rFonts w:ascii="Garamond" w:hAnsi="Garamond"/>
          <w:spacing w:val="-2"/>
          <w:szCs w:val="24"/>
          <w:vertAlign w:val="subscript"/>
        </w:rPr>
        <w:t>2</w:t>
      </w:r>
      <w:r w:rsidRPr="007D5776">
        <w:rPr>
          <w:rFonts w:ascii="Garamond" w:hAnsi="Garamond"/>
          <w:spacing w:val="-2"/>
          <w:szCs w:val="24"/>
        </w:rPr>
        <w:t>S so they can be removed and recycled back to the SRU for reprocessing</w:t>
      </w:r>
      <w:r w:rsidR="0063261A">
        <w:rPr>
          <w:rFonts w:ascii="Garamond" w:hAnsi="Garamond"/>
          <w:spacing w:val="-2"/>
          <w:szCs w:val="24"/>
        </w:rPr>
        <w:t xml:space="preserve">. </w:t>
      </w:r>
      <w:r w:rsidRPr="007D5776">
        <w:rPr>
          <w:rFonts w:ascii="Garamond" w:hAnsi="Garamond"/>
          <w:spacing w:val="-2"/>
          <w:szCs w:val="24"/>
        </w:rPr>
        <w:t>This process is accomplished by catalytically hydrogenating the Claus unit effluent in a reactor bed</w:t>
      </w:r>
      <w:r w:rsidR="0063261A">
        <w:rPr>
          <w:rFonts w:ascii="Garamond" w:hAnsi="Garamond"/>
          <w:spacing w:val="-2"/>
          <w:szCs w:val="24"/>
        </w:rPr>
        <w:t xml:space="preserve">. </w:t>
      </w:r>
      <w:r w:rsidRPr="007D5776">
        <w:rPr>
          <w:rFonts w:ascii="Garamond" w:hAnsi="Garamond"/>
          <w:spacing w:val="-2"/>
          <w:szCs w:val="24"/>
        </w:rPr>
        <w:t>From the reactor, the vapor is cooled in a quench tower before entering the unit’s amine contactor</w:t>
      </w:r>
      <w:r w:rsidR="0063261A">
        <w:rPr>
          <w:rFonts w:ascii="Garamond" w:hAnsi="Garamond"/>
          <w:spacing w:val="-2"/>
          <w:szCs w:val="24"/>
        </w:rPr>
        <w:t xml:space="preserve">. </w:t>
      </w:r>
      <w:r w:rsidRPr="007D5776">
        <w:rPr>
          <w:rFonts w:ascii="Garamond" w:hAnsi="Garamond"/>
          <w:spacing w:val="-2"/>
          <w:szCs w:val="24"/>
        </w:rPr>
        <w:t>The hot vapors enter the bottom of the quench tower and contact water coming down the tower</w:t>
      </w:r>
      <w:r w:rsidR="0063261A">
        <w:rPr>
          <w:rFonts w:ascii="Garamond" w:hAnsi="Garamond"/>
          <w:spacing w:val="-2"/>
          <w:szCs w:val="24"/>
        </w:rPr>
        <w:t xml:space="preserve">. </w:t>
      </w:r>
      <w:r w:rsidRPr="007D5776">
        <w:rPr>
          <w:rFonts w:ascii="Garamond" w:hAnsi="Garamond"/>
          <w:spacing w:val="-2"/>
          <w:szCs w:val="24"/>
        </w:rPr>
        <w:t>The water is sent through a cooler exchanger and recycled in the tower</w:t>
      </w:r>
      <w:r w:rsidR="0063261A">
        <w:rPr>
          <w:rFonts w:ascii="Garamond" w:hAnsi="Garamond"/>
          <w:spacing w:val="-2"/>
          <w:szCs w:val="24"/>
        </w:rPr>
        <w:t xml:space="preserve">. </w:t>
      </w:r>
      <w:r w:rsidRPr="007D5776">
        <w:rPr>
          <w:rFonts w:ascii="Garamond" w:hAnsi="Garamond"/>
          <w:spacing w:val="-2"/>
          <w:szCs w:val="24"/>
        </w:rPr>
        <w:t>Excess water is drawn off and sent to the new sour water storage system</w:t>
      </w:r>
      <w:r w:rsidR="0063261A">
        <w:rPr>
          <w:rFonts w:ascii="Garamond" w:hAnsi="Garamond"/>
          <w:spacing w:val="-2"/>
          <w:szCs w:val="24"/>
        </w:rPr>
        <w:t xml:space="preserve">. </w:t>
      </w:r>
      <w:r w:rsidRPr="007D5776">
        <w:rPr>
          <w:rFonts w:ascii="Garamond" w:hAnsi="Garamond"/>
          <w:spacing w:val="-2"/>
          <w:szCs w:val="24"/>
        </w:rPr>
        <w:t>The cooled-off gas enters the bottom of the unit’s amine contactor where H</w:t>
      </w:r>
      <w:r w:rsidRPr="007D5776">
        <w:rPr>
          <w:rFonts w:ascii="Garamond" w:hAnsi="Garamond"/>
          <w:spacing w:val="-2"/>
          <w:szCs w:val="24"/>
          <w:vertAlign w:val="subscript"/>
        </w:rPr>
        <w:t>2</w:t>
      </w:r>
      <w:r w:rsidRPr="007D5776">
        <w:rPr>
          <w:rFonts w:ascii="Garamond" w:hAnsi="Garamond"/>
          <w:spacing w:val="-2"/>
          <w:szCs w:val="24"/>
        </w:rPr>
        <w:t>S is removed prior to final incineration</w:t>
      </w:r>
      <w:r w:rsidR="0063261A">
        <w:rPr>
          <w:rFonts w:ascii="Garamond" w:hAnsi="Garamond"/>
          <w:spacing w:val="-2"/>
          <w:szCs w:val="24"/>
        </w:rPr>
        <w:t xml:space="preserve">. </w:t>
      </w:r>
      <w:r w:rsidRPr="007D5776">
        <w:rPr>
          <w:rFonts w:ascii="Garamond" w:hAnsi="Garamond"/>
          <w:spacing w:val="-2"/>
          <w:szCs w:val="24"/>
        </w:rPr>
        <w:t>The TGTU's amine contactor and regeneration system are separate from the other two amine units previously mentioned</w:t>
      </w:r>
      <w:r w:rsidR="0063261A">
        <w:rPr>
          <w:rFonts w:ascii="Garamond" w:hAnsi="Garamond"/>
          <w:spacing w:val="-2"/>
          <w:szCs w:val="24"/>
        </w:rPr>
        <w:t xml:space="preserve">. </w:t>
      </w:r>
      <w:r w:rsidRPr="007D5776">
        <w:rPr>
          <w:rFonts w:ascii="Garamond" w:hAnsi="Garamond"/>
          <w:spacing w:val="-2"/>
          <w:szCs w:val="24"/>
        </w:rPr>
        <w:t>This design prevents cross-contamination of amine solutions</w:t>
      </w:r>
      <w:r w:rsidR="0063261A">
        <w:rPr>
          <w:rFonts w:ascii="Garamond" w:hAnsi="Garamond"/>
          <w:spacing w:val="-2"/>
          <w:szCs w:val="24"/>
        </w:rPr>
        <w:t xml:space="preserve">. </w:t>
      </w:r>
      <w:r w:rsidRPr="007D5776">
        <w:rPr>
          <w:rFonts w:ascii="Garamond" w:hAnsi="Garamond"/>
          <w:spacing w:val="-2"/>
          <w:szCs w:val="24"/>
        </w:rPr>
        <w:t xml:space="preserve">The </w:t>
      </w:r>
      <w:proofErr w:type="gramStart"/>
      <w:r w:rsidRPr="007D5776">
        <w:rPr>
          <w:rFonts w:ascii="Garamond" w:hAnsi="Garamond"/>
          <w:spacing w:val="-2"/>
          <w:szCs w:val="24"/>
        </w:rPr>
        <w:t>off-gas</w:t>
      </w:r>
      <w:proofErr w:type="gramEnd"/>
      <w:r w:rsidRPr="007D5776">
        <w:rPr>
          <w:rFonts w:ascii="Garamond" w:hAnsi="Garamond"/>
          <w:spacing w:val="-2"/>
          <w:szCs w:val="24"/>
        </w:rPr>
        <w:t xml:space="preserve"> from the TGTU amine contactor containing residual H</w:t>
      </w:r>
      <w:r w:rsidRPr="007D5776">
        <w:rPr>
          <w:rFonts w:ascii="Garamond" w:hAnsi="Garamond"/>
          <w:spacing w:val="-2"/>
          <w:szCs w:val="24"/>
          <w:vertAlign w:val="subscript"/>
        </w:rPr>
        <w:t>2</w:t>
      </w:r>
      <w:r w:rsidRPr="007D5776">
        <w:rPr>
          <w:rFonts w:ascii="Garamond" w:hAnsi="Garamond"/>
          <w:spacing w:val="-2"/>
          <w:szCs w:val="24"/>
        </w:rPr>
        <w:t>S is sent to the sulfur plant incinerator</w:t>
      </w:r>
      <w:r w:rsidR="0063261A">
        <w:rPr>
          <w:rFonts w:ascii="Garamond" w:hAnsi="Garamond"/>
          <w:spacing w:val="-2"/>
          <w:szCs w:val="24"/>
        </w:rPr>
        <w:t xml:space="preserve">. </w:t>
      </w:r>
      <w:r w:rsidRPr="007D5776">
        <w:rPr>
          <w:rFonts w:ascii="Garamond" w:hAnsi="Garamond"/>
          <w:spacing w:val="-2"/>
          <w:szCs w:val="24"/>
        </w:rPr>
        <w:t>The concentrated H</w:t>
      </w:r>
      <w:r w:rsidRPr="007D5776">
        <w:rPr>
          <w:rFonts w:ascii="Garamond" w:hAnsi="Garamond"/>
          <w:spacing w:val="-2"/>
          <w:szCs w:val="24"/>
          <w:vertAlign w:val="subscript"/>
        </w:rPr>
        <w:t>2</w:t>
      </w:r>
      <w:r w:rsidRPr="007D5776">
        <w:rPr>
          <w:rFonts w:ascii="Garamond" w:hAnsi="Garamond"/>
          <w:spacing w:val="-2"/>
          <w:szCs w:val="24"/>
        </w:rPr>
        <w:t>S stream is directed to the SRU sulfur reaction furnace, which converts the H</w:t>
      </w:r>
      <w:r w:rsidRPr="007D5776">
        <w:rPr>
          <w:rFonts w:ascii="Garamond" w:hAnsi="Garamond"/>
          <w:spacing w:val="-2"/>
          <w:szCs w:val="24"/>
          <w:vertAlign w:val="subscript"/>
        </w:rPr>
        <w:t>2</w:t>
      </w:r>
      <w:r w:rsidRPr="007D5776">
        <w:rPr>
          <w:rFonts w:ascii="Garamond" w:hAnsi="Garamond"/>
          <w:spacing w:val="-2"/>
          <w:szCs w:val="24"/>
        </w:rPr>
        <w:t>S to SO</w:t>
      </w:r>
      <w:r w:rsidRPr="007D5776">
        <w:rPr>
          <w:rFonts w:ascii="Garamond" w:hAnsi="Garamond"/>
          <w:spacing w:val="-2"/>
          <w:szCs w:val="24"/>
          <w:vertAlign w:val="subscript"/>
        </w:rPr>
        <w:t>2</w:t>
      </w:r>
      <w:r w:rsidRPr="007D5776">
        <w:rPr>
          <w:rFonts w:ascii="Garamond" w:hAnsi="Garamond"/>
          <w:spacing w:val="-2"/>
          <w:szCs w:val="24"/>
        </w:rPr>
        <w:t>, which recycles through the Claus process</w:t>
      </w:r>
      <w:r w:rsidR="0063261A">
        <w:rPr>
          <w:rFonts w:ascii="Garamond" w:hAnsi="Garamond"/>
          <w:spacing w:val="-2"/>
          <w:szCs w:val="24"/>
        </w:rPr>
        <w:t xml:space="preserve">. </w:t>
      </w:r>
      <w:r w:rsidRPr="007D5776">
        <w:rPr>
          <w:rFonts w:ascii="Garamond" w:hAnsi="Garamond"/>
          <w:spacing w:val="-2"/>
          <w:szCs w:val="24"/>
        </w:rPr>
        <w:t>The efficiency of the TGTU for sulfur removal is 99.46%</w:t>
      </w:r>
      <w:r w:rsidR="0063261A">
        <w:rPr>
          <w:rFonts w:ascii="Garamond" w:hAnsi="Garamond"/>
          <w:spacing w:val="-2"/>
          <w:szCs w:val="24"/>
        </w:rPr>
        <w:t xml:space="preserve">. </w:t>
      </w:r>
      <w:r w:rsidRPr="007D5776">
        <w:rPr>
          <w:rFonts w:ascii="Garamond" w:hAnsi="Garamond"/>
          <w:spacing w:val="-2"/>
          <w:szCs w:val="24"/>
        </w:rPr>
        <w:t>The TGTU adds additional sulfur recovery efficiency to the sulfur plant</w:t>
      </w:r>
      <w:r w:rsidR="0063261A">
        <w:rPr>
          <w:rFonts w:ascii="Garamond" w:hAnsi="Garamond"/>
          <w:spacing w:val="-2"/>
          <w:szCs w:val="24"/>
        </w:rPr>
        <w:t xml:space="preserve">. </w:t>
      </w:r>
      <w:r w:rsidRPr="007D5776">
        <w:rPr>
          <w:rFonts w:ascii="Garamond" w:hAnsi="Garamond"/>
          <w:spacing w:val="-2"/>
          <w:szCs w:val="24"/>
        </w:rPr>
        <w:t>The overall efficiency for sulfur removal for the SRU, plus TGTU, is 99.96%.</w:t>
      </w:r>
    </w:p>
    <w:p w14:paraId="39FE5BAB" w14:textId="77777777" w:rsidR="00CF5DFB" w:rsidRPr="0070245F" w:rsidRDefault="00CF5DFB" w:rsidP="004E3967">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0F80DE" w14:textId="381082C3" w:rsidR="00CF5DFB" w:rsidRPr="007D5776" w:rsidRDefault="00CF5DFB" w:rsidP="004E3967">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The sulfur plant incinerator (INC-401) is designed to burn any H</w:t>
      </w:r>
      <w:r w:rsidRPr="007D5776">
        <w:rPr>
          <w:rFonts w:ascii="Garamond" w:hAnsi="Garamond"/>
          <w:szCs w:val="24"/>
          <w:vertAlign w:val="subscript"/>
        </w:rPr>
        <w:t>2</w:t>
      </w:r>
      <w:r w:rsidRPr="007D5776">
        <w:rPr>
          <w:rFonts w:ascii="Garamond" w:hAnsi="Garamond"/>
          <w:szCs w:val="24"/>
        </w:rPr>
        <w:t>S and other substances that make it past the SRU and TGTU</w:t>
      </w:r>
      <w:r w:rsidR="0063261A">
        <w:rPr>
          <w:rFonts w:ascii="Garamond" w:hAnsi="Garamond"/>
          <w:szCs w:val="24"/>
        </w:rPr>
        <w:t xml:space="preserve">. </w:t>
      </w:r>
      <w:r w:rsidRPr="007D5776">
        <w:rPr>
          <w:rFonts w:ascii="Garamond" w:hAnsi="Garamond"/>
          <w:szCs w:val="24"/>
        </w:rPr>
        <w:t>Also, exhaust gas from reheater E-407 (operated during Mode I) at the SRU is vented to the sulfur plant incinerator</w:t>
      </w:r>
      <w:r w:rsidR="0063261A">
        <w:rPr>
          <w:rFonts w:ascii="Garamond" w:hAnsi="Garamond"/>
          <w:szCs w:val="24"/>
        </w:rPr>
        <w:t xml:space="preserve">. </w:t>
      </w:r>
      <w:r w:rsidRPr="007D5776">
        <w:rPr>
          <w:rFonts w:ascii="Garamond" w:hAnsi="Garamond"/>
          <w:szCs w:val="24"/>
        </w:rPr>
        <w:t>The design heat input rate for reheater E-407 is 1.0 MMBtu/hr and is fired by natural/refinery gas</w:t>
      </w:r>
      <w:r w:rsidR="0063261A">
        <w:rPr>
          <w:rFonts w:ascii="Garamond" w:hAnsi="Garamond"/>
          <w:szCs w:val="24"/>
        </w:rPr>
        <w:t xml:space="preserve">. </w:t>
      </w:r>
      <w:r w:rsidRPr="007D5776">
        <w:rPr>
          <w:rFonts w:ascii="Garamond" w:hAnsi="Garamond"/>
          <w:szCs w:val="24"/>
        </w:rPr>
        <w:t>The design heat input rate for INC-401 is 3.8 MMBtu/hr</w:t>
      </w:r>
      <w:r w:rsidR="0063261A">
        <w:rPr>
          <w:rFonts w:ascii="Garamond" w:hAnsi="Garamond"/>
          <w:szCs w:val="24"/>
        </w:rPr>
        <w:t xml:space="preserve">. </w:t>
      </w:r>
      <w:r w:rsidRPr="007D5776">
        <w:rPr>
          <w:rFonts w:ascii="Garamond" w:hAnsi="Garamond"/>
          <w:szCs w:val="24"/>
        </w:rPr>
        <w:t>Therefore, these two fuel-burning devices, together, will fire a potential 5.0 Mscf/hr of fuel gas (4.8 total MMBtu/hr).</w:t>
      </w:r>
    </w:p>
    <w:p w14:paraId="63CFA501" w14:textId="77777777" w:rsidR="00CF5DFB" w:rsidRPr="0070245F"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562AD3F6" w14:textId="77777777" w:rsidR="00017AF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pacing w:val="-2"/>
          <w:szCs w:val="24"/>
        </w:rPr>
      </w:pPr>
      <w:r w:rsidRPr="007D5776">
        <w:rPr>
          <w:rFonts w:ascii="Garamond" w:hAnsi="Garamond"/>
          <w:spacing w:val="-2"/>
          <w:szCs w:val="24"/>
        </w:rPr>
        <w:t>The overhead gas (H</w:t>
      </w:r>
      <w:r w:rsidRPr="007D5776">
        <w:rPr>
          <w:rFonts w:ascii="Garamond" w:hAnsi="Garamond"/>
          <w:spacing w:val="-2"/>
          <w:szCs w:val="24"/>
          <w:vertAlign w:val="subscript"/>
        </w:rPr>
        <w:t>2</w:t>
      </w:r>
      <w:r w:rsidRPr="007D5776">
        <w:rPr>
          <w:rFonts w:ascii="Garamond" w:hAnsi="Garamond"/>
          <w:spacing w:val="-2"/>
          <w:szCs w:val="24"/>
        </w:rPr>
        <w:t>S, NH</w:t>
      </w:r>
      <w:r w:rsidRPr="007D5776">
        <w:rPr>
          <w:rFonts w:ascii="Garamond" w:hAnsi="Garamond"/>
          <w:spacing w:val="-2"/>
          <w:szCs w:val="24"/>
          <w:vertAlign w:val="subscript"/>
        </w:rPr>
        <w:t>3</w:t>
      </w:r>
      <w:r w:rsidRPr="007D5776">
        <w:rPr>
          <w:rFonts w:ascii="Garamond" w:hAnsi="Garamond"/>
          <w:spacing w:val="-2"/>
          <w:szCs w:val="24"/>
        </w:rPr>
        <w:t>) from the SWS unit is treated by the SRU</w:t>
      </w:r>
      <w:r w:rsidR="0063261A">
        <w:rPr>
          <w:rFonts w:ascii="Garamond" w:hAnsi="Garamond"/>
          <w:spacing w:val="-2"/>
          <w:szCs w:val="24"/>
        </w:rPr>
        <w:t xml:space="preserve">. </w:t>
      </w:r>
      <w:r w:rsidRPr="007D5776">
        <w:rPr>
          <w:rFonts w:ascii="Garamond" w:hAnsi="Garamond"/>
          <w:spacing w:val="-2"/>
          <w:szCs w:val="24"/>
        </w:rPr>
        <w:t>SWS gas from the existing unit is currently incinerated at the FCC-CO boiler and results in significant emissions of SO</w:t>
      </w:r>
      <w:r w:rsidRPr="007D5776">
        <w:rPr>
          <w:rFonts w:ascii="Garamond" w:hAnsi="Garamond"/>
          <w:spacing w:val="-2"/>
          <w:szCs w:val="24"/>
          <w:vertAlign w:val="subscript"/>
        </w:rPr>
        <w:t>2</w:t>
      </w:r>
      <w:r w:rsidRPr="007D5776">
        <w:rPr>
          <w:rFonts w:ascii="Garamond" w:hAnsi="Garamond"/>
          <w:spacing w:val="-2"/>
          <w:szCs w:val="24"/>
        </w:rPr>
        <w:t xml:space="preserve"> and NO</w:t>
      </w:r>
      <w:r w:rsidRPr="007D5776">
        <w:rPr>
          <w:rFonts w:ascii="Garamond" w:hAnsi="Garamond"/>
          <w:spacing w:val="-2"/>
          <w:szCs w:val="24"/>
          <w:vertAlign w:val="subscript"/>
        </w:rPr>
        <w:t>x</w:t>
      </w:r>
      <w:r w:rsidR="0063261A">
        <w:rPr>
          <w:rFonts w:ascii="Garamond" w:hAnsi="Garamond"/>
          <w:spacing w:val="-2"/>
          <w:szCs w:val="24"/>
        </w:rPr>
        <w:t xml:space="preserve">. </w:t>
      </w:r>
      <w:r w:rsidRPr="007D5776">
        <w:rPr>
          <w:rFonts w:ascii="Garamond" w:hAnsi="Garamond"/>
          <w:spacing w:val="-2"/>
          <w:szCs w:val="24"/>
        </w:rPr>
        <w:t>This refinery activity and resultant emissions will cease, contemporaneously, with the new HDS operation</w:t>
      </w:r>
      <w:r w:rsidR="0063261A">
        <w:rPr>
          <w:rFonts w:ascii="Garamond" w:hAnsi="Garamond"/>
          <w:spacing w:val="-2"/>
          <w:szCs w:val="24"/>
        </w:rPr>
        <w:t xml:space="preserve">. </w:t>
      </w:r>
    </w:p>
    <w:p w14:paraId="2FFA07FB" w14:textId="26AD01CD" w:rsidR="00B71CC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pacing w:val="-2"/>
          <w:szCs w:val="24"/>
        </w:rPr>
      </w:pPr>
      <w:r w:rsidRPr="007D5776">
        <w:rPr>
          <w:rFonts w:ascii="Garamond" w:hAnsi="Garamond"/>
          <w:spacing w:val="-2"/>
          <w:szCs w:val="24"/>
        </w:rPr>
        <w:lastRenderedPageBreak/>
        <w:t>Also, the sulfur feed to the existing refinery Claus SRU will be greatly diminished</w:t>
      </w:r>
      <w:r w:rsidR="0063261A">
        <w:rPr>
          <w:rFonts w:ascii="Garamond" w:hAnsi="Garamond"/>
          <w:spacing w:val="-2"/>
          <w:szCs w:val="24"/>
        </w:rPr>
        <w:t xml:space="preserve">. </w:t>
      </w:r>
      <w:r w:rsidRPr="007D5776">
        <w:rPr>
          <w:rFonts w:ascii="Garamond" w:hAnsi="Garamond"/>
          <w:spacing w:val="-2"/>
          <w:szCs w:val="24"/>
        </w:rPr>
        <w:t>This should result in significant SO</w:t>
      </w:r>
      <w:r w:rsidRPr="007D5776">
        <w:rPr>
          <w:rFonts w:ascii="Garamond" w:hAnsi="Garamond"/>
          <w:spacing w:val="-2"/>
          <w:szCs w:val="24"/>
          <w:vertAlign w:val="subscript"/>
        </w:rPr>
        <w:t>2</w:t>
      </w:r>
      <w:r w:rsidRPr="007D5776">
        <w:rPr>
          <w:rFonts w:ascii="Garamond" w:hAnsi="Garamond"/>
          <w:spacing w:val="-2"/>
          <w:szCs w:val="24"/>
        </w:rPr>
        <w:t xml:space="preserve"> emission reductions, which have not been quantified.</w:t>
      </w:r>
    </w:p>
    <w:p w14:paraId="26110240" w14:textId="77777777" w:rsidR="00B71CC7" w:rsidRDefault="00B71CC7">
      <w:pPr>
        <w:widowControl/>
        <w:rPr>
          <w:rFonts w:ascii="Garamond" w:hAnsi="Garamond"/>
          <w:spacing w:val="-2"/>
          <w:szCs w:val="24"/>
        </w:rPr>
      </w:pPr>
    </w:p>
    <w:p w14:paraId="75901176" w14:textId="1A940A5B" w:rsidR="00CF5DFB" w:rsidRPr="007D5776" w:rsidRDefault="00CF5DFB" w:rsidP="0012656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b/>
          <w:bCs/>
          <w:szCs w:val="24"/>
        </w:rPr>
        <w:t>Ultra Low Sulfur Diesel Unit and Hydrogen Plant</w:t>
      </w:r>
      <w:r w:rsidR="00404127">
        <w:rPr>
          <w:rFonts w:ascii="Garamond" w:hAnsi="Garamond"/>
          <w:szCs w:val="24"/>
        </w:rPr>
        <w:t xml:space="preserve"> –</w:t>
      </w:r>
      <w:r w:rsidR="00F429AA">
        <w:rPr>
          <w:rFonts w:ascii="Garamond" w:hAnsi="Garamond"/>
          <w:szCs w:val="24"/>
        </w:rPr>
        <w:t xml:space="preserve"> </w:t>
      </w:r>
      <w:r w:rsidRPr="007D5776">
        <w:rPr>
          <w:rFonts w:ascii="Garamond" w:hAnsi="Garamond"/>
          <w:szCs w:val="24"/>
        </w:rPr>
        <w:t>The ULSD Unit was designed to meet the new sulfur standards for highway diesel fuel as mandated through the national sulfur control program in 40 CFR Parts 69, 80, and 86</w:t>
      </w:r>
      <w:r w:rsidR="0063261A">
        <w:rPr>
          <w:rFonts w:ascii="Garamond" w:hAnsi="Garamond"/>
          <w:szCs w:val="24"/>
        </w:rPr>
        <w:t xml:space="preserve">. </w:t>
      </w:r>
      <w:r w:rsidRPr="007D5776">
        <w:rPr>
          <w:rFonts w:ascii="Garamond" w:hAnsi="Garamond"/>
          <w:szCs w:val="24"/>
        </w:rPr>
        <w:t xml:space="preserve">CHS shut down the existing MDU and replaced it with the ULSD Unit, to produce </w:t>
      </w:r>
      <w:proofErr w:type="spellStart"/>
      <w:r w:rsidRPr="007D5776">
        <w:rPr>
          <w:rFonts w:ascii="Garamond" w:hAnsi="Garamond"/>
          <w:szCs w:val="24"/>
        </w:rPr>
        <w:t>ultra low</w:t>
      </w:r>
      <w:proofErr w:type="spellEnd"/>
      <w:r w:rsidRPr="007D5776">
        <w:rPr>
          <w:rFonts w:ascii="Garamond" w:hAnsi="Garamond"/>
          <w:szCs w:val="24"/>
        </w:rPr>
        <w:t xml:space="preserve"> sulfur diesel and other fuels</w:t>
      </w:r>
      <w:r w:rsidR="0063261A">
        <w:rPr>
          <w:rFonts w:ascii="Garamond" w:hAnsi="Garamond"/>
          <w:szCs w:val="24"/>
        </w:rPr>
        <w:t xml:space="preserve">. </w:t>
      </w:r>
      <w:r w:rsidRPr="007D5776">
        <w:rPr>
          <w:rFonts w:ascii="Garamond" w:hAnsi="Garamond"/>
          <w:szCs w:val="24"/>
        </w:rPr>
        <w:t xml:space="preserve">At installation, the ULSD Unit was designed to handle the existing MDU process feeds of 21,000 bpd </w:t>
      </w:r>
      <w:proofErr w:type="gramStart"/>
      <w:r w:rsidRPr="007D5776">
        <w:rPr>
          <w:rFonts w:ascii="Garamond" w:hAnsi="Garamond"/>
          <w:szCs w:val="24"/>
        </w:rPr>
        <w:t>including;</w:t>
      </w:r>
      <w:proofErr w:type="gramEnd"/>
      <w:r w:rsidRPr="007D5776">
        <w:rPr>
          <w:rFonts w:ascii="Garamond" w:hAnsi="Garamond"/>
          <w:szCs w:val="24"/>
        </w:rPr>
        <w:t xml:space="preserve"> raw diesel from #1 and #2 Crude Units, hydrotreated diesel from the Gas Oil Hydrotreater, light cycle oil from the FCCU, and burner fuel from the #1 and #2 Crude Units</w:t>
      </w:r>
      <w:r w:rsidR="0063261A">
        <w:rPr>
          <w:rFonts w:ascii="Garamond" w:hAnsi="Garamond"/>
          <w:szCs w:val="24"/>
        </w:rPr>
        <w:t xml:space="preserve">. </w:t>
      </w:r>
      <w:r w:rsidRPr="007D5776">
        <w:rPr>
          <w:rFonts w:ascii="Garamond" w:hAnsi="Garamond"/>
          <w:szCs w:val="24"/>
        </w:rPr>
        <w:t>The feed streams are processed into several product streams; finished diesel, finished #1 burner fuel, and raw naphtha</w:t>
      </w:r>
      <w:r w:rsidR="0063261A">
        <w:rPr>
          <w:rFonts w:ascii="Garamond" w:hAnsi="Garamond"/>
          <w:szCs w:val="24"/>
        </w:rPr>
        <w:t xml:space="preserve">. </w:t>
      </w:r>
      <w:r w:rsidRPr="007D5776">
        <w:rPr>
          <w:rFonts w:ascii="Garamond" w:hAnsi="Garamond"/>
          <w:szCs w:val="24"/>
        </w:rPr>
        <w:t>After the delayed Coker project in 2007, the available feed processed by the ULSD unit is expected to increase to 24,000 bpd.</w:t>
      </w:r>
    </w:p>
    <w:p w14:paraId="32FACF42" w14:textId="77777777" w:rsidR="00CF5DFB" w:rsidRPr="007D5776" w:rsidRDefault="00CF5DF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AEDE653" w14:textId="7F252E22" w:rsidR="00CF5DFB" w:rsidRPr="007D577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These products are stored in existing tanks dedicated to similar products from the MDU</w:t>
      </w:r>
      <w:r w:rsidR="0063261A">
        <w:rPr>
          <w:rFonts w:ascii="Garamond" w:hAnsi="Garamond"/>
          <w:szCs w:val="24"/>
        </w:rPr>
        <w:t xml:space="preserve">. </w:t>
      </w:r>
      <w:r w:rsidRPr="007D5776">
        <w:rPr>
          <w:rFonts w:ascii="Garamond" w:hAnsi="Garamond"/>
          <w:szCs w:val="24"/>
        </w:rPr>
        <w:t xml:space="preserve">Seven storage tanks were modified </w:t>
      </w:r>
      <w:proofErr w:type="gramStart"/>
      <w:r w:rsidRPr="007D5776">
        <w:rPr>
          <w:rFonts w:ascii="Garamond" w:hAnsi="Garamond"/>
          <w:szCs w:val="24"/>
        </w:rPr>
        <w:t>as a result of</w:t>
      </w:r>
      <w:proofErr w:type="gramEnd"/>
      <w:r w:rsidRPr="007D5776">
        <w:rPr>
          <w:rFonts w:ascii="Garamond" w:hAnsi="Garamond"/>
          <w:szCs w:val="24"/>
        </w:rPr>
        <w:t xml:space="preserve"> the original ULSD Unit project.</w:t>
      </w:r>
    </w:p>
    <w:p w14:paraId="73A9E5B3" w14:textId="77777777" w:rsidR="00CF5DFB" w:rsidRPr="007D5776" w:rsidRDefault="00CF5DF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7DE0547" w14:textId="0A97D514" w:rsidR="00CF5DFB" w:rsidRPr="007D577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CHS’s existing Hydrogen Plant and the proposed Hydrogen Plant would supply hydrogen for hydrotreatment</w:t>
      </w:r>
      <w:r w:rsidR="0063261A">
        <w:rPr>
          <w:rFonts w:ascii="Garamond" w:hAnsi="Garamond"/>
          <w:szCs w:val="24"/>
        </w:rPr>
        <w:t xml:space="preserve">. </w:t>
      </w:r>
      <w:r w:rsidRPr="007D5776">
        <w:rPr>
          <w:rFonts w:ascii="Garamond" w:hAnsi="Garamond"/>
          <w:szCs w:val="24"/>
        </w:rPr>
        <w:t>These units catalytically reform a heated propane/natural gas and steam mixture into hydrogen and carbon dioxide then purify the hydrogen steam for use in the ULSD Unit</w:t>
      </w:r>
      <w:r w:rsidR="0063261A">
        <w:rPr>
          <w:rFonts w:ascii="Garamond" w:hAnsi="Garamond"/>
          <w:szCs w:val="24"/>
        </w:rPr>
        <w:t xml:space="preserve">. </w:t>
      </w:r>
      <w:r w:rsidRPr="007D5776">
        <w:rPr>
          <w:rFonts w:ascii="Garamond" w:hAnsi="Garamond"/>
          <w:szCs w:val="24"/>
        </w:rPr>
        <w:t>Existing plant sources also supply steam and amine for the ULSD Unit.</w:t>
      </w:r>
    </w:p>
    <w:p w14:paraId="7B7D5B5E" w14:textId="77777777" w:rsidR="00CF5DFB" w:rsidRPr="007D5776" w:rsidRDefault="00CF5DFB" w:rsidP="005571B7">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right="-450"/>
        <w:rPr>
          <w:rFonts w:ascii="Garamond" w:hAnsi="Garamond"/>
          <w:szCs w:val="24"/>
        </w:rPr>
      </w:pPr>
    </w:p>
    <w:p w14:paraId="1327188B" w14:textId="400FE5DF" w:rsidR="00CF5DFB" w:rsidRPr="007D5776" w:rsidRDefault="00CF5DFB">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b/>
          <w:szCs w:val="24"/>
        </w:rPr>
      </w:pPr>
      <w:r w:rsidRPr="007D5776">
        <w:rPr>
          <w:rFonts w:ascii="Garamond" w:hAnsi="Garamond"/>
          <w:szCs w:val="24"/>
        </w:rPr>
        <w:t>Sour water produced in the ULSD Unit will be managed by existing equipment, including a sour water storage tank and a sour water stripper that vents to SRU #400</w:t>
      </w:r>
      <w:r w:rsidR="0063261A">
        <w:rPr>
          <w:rFonts w:ascii="Garamond" w:hAnsi="Garamond"/>
          <w:szCs w:val="24"/>
        </w:rPr>
        <w:t xml:space="preserve">. </w:t>
      </w:r>
      <w:r w:rsidRPr="007D5776">
        <w:rPr>
          <w:rFonts w:ascii="Garamond" w:hAnsi="Garamond"/>
          <w:szCs w:val="24"/>
        </w:rPr>
        <w:t>Fuel gas produced in the unit will be treated and distributed within the plant fuel gas system</w:t>
      </w:r>
      <w:r w:rsidR="0063261A">
        <w:rPr>
          <w:rFonts w:ascii="Garamond" w:hAnsi="Garamond"/>
          <w:szCs w:val="24"/>
        </w:rPr>
        <w:t xml:space="preserve">. </w:t>
      </w:r>
      <w:r w:rsidRPr="007D5776">
        <w:rPr>
          <w:rFonts w:ascii="Garamond" w:hAnsi="Garamond"/>
          <w:szCs w:val="24"/>
        </w:rPr>
        <w:t>Oily process wastewater and storm water from process areas managed in existing systems will be treated in the existing plant wastewater treatment plant.</w:t>
      </w:r>
    </w:p>
    <w:p w14:paraId="5DE5357B" w14:textId="77777777" w:rsidR="00211113" w:rsidRPr="002E7865" w:rsidRDefault="00211113"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D41973C" w14:textId="1D3D7679" w:rsidR="00CF5DFB" w:rsidRPr="007D5776" w:rsidRDefault="00CF5DFB">
      <w:pPr>
        <w:widowControl/>
        <w:tabs>
          <w:tab w:val="left" w:pos="-1080"/>
          <w:tab w:val="left" w:pos="-720"/>
          <w:tab w:val="left" w:pos="0"/>
          <w:tab w:val="left" w:pos="720"/>
          <w:tab w:val="left" w:pos="1440"/>
          <w:tab w:val="left" w:pos="2160"/>
          <w:tab w:val="left" w:pos="2880"/>
          <w:tab w:val="left" w:pos="3600"/>
          <w:tab w:val="left" w:pos="4320"/>
          <w:tab w:val="left" w:pos="5130"/>
          <w:tab w:val="left" w:pos="5760"/>
          <w:tab w:val="left" w:pos="6480"/>
          <w:tab w:val="left" w:pos="7200"/>
          <w:tab w:val="left" w:pos="7920"/>
          <w:tab w:val="left" w:pos="8640"/>
          <w:tab w:val="left" w:pos="9360"/>
        </w:tabs>
        <w:ind w:left="1440"/>
        <w:rPr>
          <w:rFonts w:ascii="Garamond" w:hAnsi="Garamond"/>
          <w:spacing w:val="-2"/>
          <w:szCs w:val="24"/>
        </w:rPr>
      </w:pPr>
      <w:r w:rsidRPr="007D5776">
        <w:rPr>
          <w:rFonts w:ascii="Garamond" w:hAnsi="Garamond"/>
          <w:b/>
          <w:bCs/>
          <w:szCs w:val="24"/>
        </w:rPr>
        <w:t xml:space="preserve">Zone A’s TGTU for SRU #1 and #2 Trains </w:t>
      </w:r>
      <w:r w:rsidR="00404127">
        <w:rPr>
          <w:rFonts w:ascii="Garamond" w:hAnsi="Garamond"/>
          <w:bCs/>
          <w:szCs w:val="24"/>
        </w:rPr>
        <w:t>–</w:t>
      </w:r>
      <w:r w:rsidRPr="007D5776">
        <w:rPr>
          <w:rFonts w:ascii="Garamond" w:hAnsi="Garamond"/>
          <w:szCs w:val="24"/>
        </w:rPr>
        <w:t xml:space="preserve"> </w:t>
      </w:r>
      <w:r w:rsidRPr="007D5776">
        <w:rPr>
          <w:rFonts w:ascii="Garamond" w:hAnsi="Garamond"/>
          <w:spacing w:val="-2"/>
          <w:szCs w:val="24"/>
        </w:rPr>
        <w:t>The SRUs convert H</w:t>
      </w:r>
      <w:r w:rsidRPr="007D5776">
        <w:rPr>
          <w:rFonts w:ascii="Garamond" w:hAnsi="Garamond"/>
          <w:spacing w:val="-2"/>
          <w:szCs w:val="24"/>
          <w:vertAlign w:val="subscript"/>
        </w:rPr>
        <w:t>2</w:t>
      </w:r>
      <w:r w:rsidRPr="007D5776">
        <w:rPr>
          <w:rFonts w:ascii="Garamond" w:hAnsi="Garamond"/>
          <w:spacing w:val="-2"/>
          <w:szCs w:val="24"/>
        </w:rPr>
        <w:t>S from various units within the refinery into molten elemental sulfur</w:t>
      </w:r>
      <w:r w:rsidR="0063261A">
        <w:rPr>
          <w:rFonts w:ascii="Garamond" w:hAnsi="Garamond"/>
          <w:spacing w:val="-2"/>
          <w:szCs w:val="24"/>
        </w:rPr>
        <w:t xml:space="preserve">. </w:t>
      </w:r>
      <w:r w:rsidRPr="007D5776">
        <w:rPr>
          <w:rFonts w:ascii="Garamond" w:hAnsi="Garamond"/>
          <w:spacing w:val="-2"/>
          <w:szCs w:val="24"/>
        </w:rPr>
        <w:t>The SRU process consists of two parallel trains (SRU #1 and SRU #2 trains) that each include thermal and catalytic sections that convert the H</w:t>
      </w:r>
      <w:r w:rsidRPr="007D5776">
        <w:rPr>
          <w:rFonts w:ascii="Garamond" w:hAnsi="Garamond"/>
          <w:spacing w:val="-2"/>
          <w:szCs w:val="24"/>
          <w:vertAlign w:val="subscript"/>
        </w:rPr>
        <w:t>2</w:t>
      </w:r>
      <w:r w:rsidRPr="007D5776">
        <w:rPr>
          <w:rFonts w:ascii="Garamond" w:hAnsi="Garamond"/>
          <w:spacing w:val="-2"/>
          <w:szCs w:val="24"/>
        </w:rPr>
        <w:t>S and SO</w:t>
      </w:r>
      <w:r w:rsidRPr="007D5776">
        <w:rPr>
          <w:rFonts w:ascii="Garamond" w:hAnsi="Garamond"/>
          <w:spacing w:val="-2"/>
          <w:szCs w:val="24"/>
          <w:vertAlign w:val="subscript"/>
        </w:rPr>
        <w:t>2</w:t>
      </w:r>
      <w:r w:rsidRPr="007D5776">
        <w:rPr>
          <w:rFonts w:ascii="Garamond" w:hAnsi="Garamond"/>
          <w:spacing w:val="-2"/>
          <w:szCs w:val="24"/>
        </w:rPr>
        <w:t xml:space="preserve"> into sulfur</w:t>
      </w:r>
      <w:r w:rsidR="0063261A">
        <w:rPr>
          <w:rFonts w:ascii="Garamond" w:hAnsi="Garamond"/>
          <w:spacing w:val="-2"/>
          <w:szCs w:val="24"/>
        </w:rPr>
        <w:t xml:space="preserve">. </w:t>
      </w:r>
      <w:r w:rsidRPr="007D5776">
        <w:rPr>
          <w:rFonts w:ascii="Garamond" w:hAnsi="Garamond"/>
          <w:spacing w:val="-2"/>
          <w:szCs w:val="24"/>
        </w:rPr>
        <w:t>In each train, the process gas exits the catalytic reactors and enters a condenser where sulfur is recovered and is gravity fed into the sulfur pits</w:t>
      </w:r>
      <w:r w:rsidR="0063261A">
        <w:rPr>
          <w:rFonts w:ascii="Garamond" w:hAnsi="Garamond"/>
          <w:spacing w:val="-2"/>
          <w:szCs w:val="24"/>
        </w:rPr>
        <w:t xml:space="preserve">. </w:t>
      </w:r>
      <w:r w:rsidRPr="007D5776">
        <w:rPr>
          <w:rFonts w:ascii="Garamond" w:hAnsi="Garamond"/>
          <w:spacing w:val="-2"/>
          <w:szCs w:val="24"/>
        </w:rPr>
        <w:t>Process gas from the condensers is then sent to the TGTU for additional sulfur removal</w:t>
      </w:r>
      <w:r w:rsidR="0063261A">
        <w:rPr>
          <w:rFonts w:ascii="Garamond" w:hAnsi="Garamond"/>
          <w:spacing w:val="-2"/>
          <w:szCs w:val="24"/>
        </w:rPr>
        <w:t xml:space="preserve">. </w:t>
      </w:r>
      <w:r w:rsidRPr="007D5776">
        <w:rPr>
          <w:rFonts w:ascii="Garamond" w:hAnsi="Garamond"/>
          <w:spacing w:val="-2"/>
          <w:szCs w:val="24"/>
        </w:rPr>
        <w:t>The TGTU is an amine-type H</w:t>
      </w:r>
      <w:r w:rsidRPr="007D5776">
        <w:rPr>
          <w:rFonts w:ascii="Garamond" w:hAnsi="Garamond"/>
          <w:spacing w:val="-2"/>
          <w:szCs w:val="24"/>
          <w:vertAlign w:val="subscript"/>
        </w:rPr>
        <w:t>2</w:t>
      </w:r>
      <w:r w:rsidRPr="007D5776">
        <w:rPr>
          <w:rFonts w:ascii="Garamond" w:hAnsi="Garamond"/>
          <w:spacing w:val="-2"/>
          <w:szCs w:val="24"/>
        </w:rPr>
        <w:t>S recovery and recycle TGTU</w:t>
      </w:r>
      <w:r w:rsidR="0063261A">
        <w:rPr>
          <w:rFonts w:ascii="Garamond" w:hAnsi="Garamond"/>
          <w:spacing w:val="-2"/>
          <w:szCs w:val="24"/>
        </w:rPr>
        <w:t xml:space="preserve">. </w:t>
      </w:r>
      <w:r w:rsidRPr="007D5776">
        <w:rPr>
          <w:rFonts w:ascii="Garamond" w:hAnsi="Garamond"/>
          <w:spacing w:val="-2"/>
          <w:szCs w:val="24"/>
        </w:rPr>
        <w:t>The TGTU utilizes an in-line tail gas heater (TGTU-AUX-1), which also generates hydrogen from reducing gases that reduce the SO</w:t>
      </w:r>
      <w:r w:rsidRPr="007D5776">
        <w:rPr>
          <w:rFonts w:ascii="Garamond" w:hAnsi="Garamond"/>
          <w:spacing w:val="-2"/>
          <w:szCs w:val="24"/>
          <w:vertAlign w:val="subscript"/>
        </w:rPr>
        <w:t>2</w:t>
      </w:r>
      <w:r w:rsidRPr="007D5776">
        <w:rPr>
          <w:rFonts w:ascii="Garamond" w:hAnsi="Garamond"/>
          <w:spacing w:val="-2"/>
          <w:szCs w:val="24"/>
        </w:rPr>
        <w:t xml:space="preserve"> in the tail gas to H</w:t>
      </w:r>
      <w:r w:rsidRPr="007D5776">
        <w:rPr>
          <w:rFonts w:ascii="Garamond" w:hAnsi="Garamond"/>
          <w:spacing w:val="-2"/>
          <w:szCs w:val="24"/>
          <w:vertAlign w:val="subscript"/>
        </w:rPr>
        <w:t>2</w:t>
      </w:r>
      <w:r w:rsidRPr="007D5776">
        <w:rPr>
          <w:rFonts w:ascii="Garamond" w:hAnsi="Garamond"/>
          <w:spacing w:val="-2"/>
          <w:szCs w:val="24"/>
        </w:rPr>
        <w:t>S</w:t>
      </w:r>
      <w:r w:rsidR="0063261A">
        <w:rPr>
          <w:rFonts w:ascii="Garamond" w:hAnsi="Garamond"/>
          <w:spacing w:val="-2"/>
          <w:szCs w:val="24"/>
        </w:rPr>
        <w:t xml:space="preserve">. </w:t>
      </w:r>
      <w:r w:rsidRPr="007D5776">
        <w:rPr>
          <w:rFonts w:ascii="Garamond" w:hAnsi="Garamond"/>
          <w:spacing w:val="-2"/>
          <w:szCs w:val="24"/>
        </w:rPr>
        <w:t>After passing through the quench tower, the stream enters an amine absorber where H</w:t>
      </w:r>
      <w:r w:rsidRPr="007D5776">
        <w:rPr>
          <w:rFonts w:ascii="Garamond" w:hAnsi="Garamond"/>
          <w:spacing w:val="-2"/>
          <w:szCs w:val="24"/>
          <w:vertAlign w:val="subscript"/>
        </w:rPr>
        <w:t>2</w:t>
      </w:r>
      <w:r w:rsidRPr="007D5776">
        <w:rPr>
          <w:rFonts w:ascii="Garamond" w:hAnsi="Garamond"/>
          <w:spacing w:val="-2"/>
          <w:szCs w:val="24"/>
        </w:rPr>
        <w:t>S is selectively absorbed</w:t>
      </w:r>
      <w:r w:rsidR="0063261A">
        <w:rPr>
          <w:rFonts w:ascii="Garamond" w:hAnsi="Garamond"/>
          <w:spacing w:val="-2"/>
          <w:szCs w:val="24"/>
        </w:rPr>
        <w:t xml:space="preserve">. </w:t>
      </w:r>
      <w:r w:rsidRPr="007D5776">
        <w:rPr>
          <w:rFonts w:ascii="Garamond" w:hAnsi="Garamond"/>
          <w:spacing w:val="-2"/>
          <w:szCs w:val="24"/>
        </w:rPr>
        <w:t xml:space="preserve">The off-gas passes to the </w:t>
      </w:r>
      <w:r w:rsidR="00890220">
        <w:rPr>
          <w:rFonts w:ascii="Garamond" w:hAnsi="Garamond"/>
          <w:spacing w:val="-2"/>
          <w:szCs w:val="24"/>
        </w:rPr>
        <w:t>SRU-INC-22</w:t>
      </w:r>
      <w:r w:rsidRPr="007D5776">
        <w:rPr>
          <w:rFonts w:ascii="Garamond" w:hAnsi="Garamond"/>
          <w:spacing w:val="-2"/>
          <w:szCs w:val="24"/>
        </w:rPr>
        <w:t>, where it is incinerated to convert remaining H</w:t>
      </w:r>
      <w:r w:rsidRPr="007D5776">
        <w:rPr>
          <w:rFonts w:ascii="Garamond" w:hAnsi="Garamond"/>
          <w:spacing w:val="-2"/>
          <w:szCs w:val="24"/>
          <w:vertAlign w:val="subscript"/>
        </w:rPr>
        <w:t>2</w:t>
      </w:r>
      <w:r w:rsidRPr="007D5776">
        <w:rPr>
          <w:rFonts w:ascii="Garamond" w:hAnsi="Garamond"/>
          <w:spacing w:val="-2"/>
          <w:szCs w:val="24"/>
        </w:rPr>
        <w:t>S to SO</w:t>
      </w:r>
      <w:r w:rsidRPr="007D5776">
        <w:rPr>
          <w:rFonts w:ascii="Garamond" w:hAnsi="Garamond"/>
          <w:spacing w:val="-2"/>
          <w:szCs w:val="24"/>
          <w:vertAlign w:val="subscript"/>
        </w:rPr>
        <w:t>2</w:t>
      </w:r>
      <w:r w:rsidRPr="007D5776">
        <w:rPr>
          <w:rFonts w:ascii="Garamond" w:hAnsi="Garamond"/>
          <w:spacing w:val="-2"/>
          <w:szCs w:val="24"/>
        </w:rPr>
        <w:t xml:space="preserve"> before venting to atmosphere</w:t>
      </w:r>
      <w:r w:rsidR="0063261A">
        <w:rPr>
          <w:rFonts w:ascii="Garamond" w:hAnsi="Garamond"/>
          <w:spacing w:val="-2"/>
          <w:szCs w:val="24"/>
        </w:rPr>
        <w:t xml:space="preserve">. </w:t>
      </w:r>
      <w:r w:rsidRPr="007D5776">
        <w:rPr>
          <w:rFonts w:ascii="Garamond" w:hAnsi="Garamond"/>
          <w:spacing w:val="-2"/>
          <w:szCs w:val="24"/>
        </w:rPr>
        <w:t>The rich amine leaving the absorber is regenerated in the tail gas regenerator, and the H</w:t>
      </w:r>
      <w:r w:rsidRPr="007D5776">
        <w:rPr>
          <w:rFonts w:ascii="Garamond" w:hAnsi="Garamond"/>
          <w:spacing w:val="-2"/>
          <w:szCs w:val="24"/>
          <w:vertAlign w:val="subscript"/>
        </w:rPr>
        <w:t>2</w:t>
      </w:r>
      <w:r w:rsidRPr="007D5776">
        <w:rPr>
          <w:rFonts w:ascii="Garamond" w:hAnsi="Garamond"/>
          <w:spacing w:val="-2"/>
          <w:szCs w:val="24"/>
        </w:rPr>
        <w:t>S recovered is routed back to the front of the SRU unit</w:t>
      </w:r>
      <w:r w:rsidR="0063261A">
        <w:rPr>
          <w:rFonts w:ascii="Garamond" w:hAnsi="Garamond"/>
          <w:spacing w:val="-2"/>
          <w:szCs w:val="24"/>
        </w:rPr>
        <w:t xml:space="preserve">. </w:t>
      </w:r>
      <w:r w:rsidRPr="007D5776">
        <w:rPr>
          <w:rFonts w:ascii="Garamond" w:hAnsi="Garamond"/>
          <w:spacing w:val="-2"/>
          <w:szCs w:val="24"/>
        </w:rPr>
        <w:t>The lean amine is routed to a new MDEA surge tank (TGTU-VSSL-6)</w:t>
      </w:r>
      <w:r w:rsidR="0063261A">
        <w:rPr>
          <w:rFonts w:ascii="Garamond" w:hAnsi="Garamond"/>
          <w:spacing w:val="-2"/>
          <w:szCs w:val="24"/>
        </w:rPr>
        <w:t xml:space="preserve">. </w:t>
      </w:r>
      <w:r w:rsidRPr="007D5776">
        <w:rPr>
          <w:rFonts w:ascii="Garamond" w:hAnsi="Garamond"/>
          <w:spacing w:val="-2"/>
          <w:szCs w:val="24"/>
        </w:rPr>
        <w:t>The efficiency of the TGTU for sulfur removal is 98.93%</w:t>
      </w:r>
      <w:r w:rsidR="0063261A">
        <w:rPr>
          <w:rFonts w:ascii="Garamond" w:hAnsi="Garamond"/>
          <w:spacing w:val="-2"/>
          <w:szCs w:val="24"/>
        </w:rPr>
        <w:t xml:space="preserve">. </w:t>
      </w:r>
      <w:r w:rsidRPr="007D5776">
        <w:rPr>
          <w:rFonts w:ascii="Garamond" w:hAnsi="Garamond"/>
          <w:spacing w:val="-2"/>
          <w:szCs w:val="24"/>
        </w:rPr>
        <w:t>The TGTU adds additional sulfur recovery efficiency to the sulfur plant</w:t>
      </w:r>
      <w:r w:rsidR="0063261A">
        <w:rPr>
          <w:rFonts w:ascii="Garamond" w:hAnsi="Garamond"/>
          <w:spacing w:val="-2"/>
          <w:szCs w:val="24"/>
        </w:rPr>
        <w:t xml:space="preserve">. </w:t>
      </w:r>
      <w:r w:rsidRPr="007D5776">
        <w:rPr>
          <w:rFonts w:ascii="Garamond" w:hAnsi="Garamond"/>
          <w:spacing w:val="-2"/>
          <w:szCs w:val="24"/>
        </w:rPr>
        <w:t xml:space="preserve">The overall efficiency for sulfur removal for the SRU, plus TGTU, plus the </w:t>
      </w:r>
      <w:r w:rsidR="00890220">
        <w:rPr>
          <w:rFonts w:ascii="Garamond" w:hAnsi="Garamond"/>
          <w:spacing w:val="-2"/>
          <w:szCs w:val="24"/>
        </w:rPr>
        <w:t>SRU-INC-22</w:t>
      </w:r>
      <w:r w:rsidRPr="007D5776">
        <w:rPr>
          <w:rFonts w:ascii="Garamond" w:hAnsi="Garamond"/>
          <w:spacing w:val="-2"/>
          <w:szCs w:val="24"/>
        </w:rPr>
        <w:t>, is nearly 100%.</w:t>
      </w:r>
    </w:p>
    <w:p w14:paraId="5E212713" w14:textId="73AF508B" w:rsidR="00CF5DFB" w:rsidRPr="007D5776" w:rsidRDefault="00CF5DFB"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lastRenderedPageBreak/>
        <w:t xml:space="preserve">The </w:t>
      </w:r>
      <w:r w:rsidR="00890220">
        <w:rPr>
          <w:rFonts w:ascii="Garamond" w:hAnsi="Garamond"/>
          <w:szCs w:val="24"/>
        </w:rPr>
        <w:t>SRU-INC-22</w:t>
      </w:r>
      <w:r w:rsidRPr="007D5776">
        <w:rPr>
          <w:rFonts w:ascii="Garamond" w:hAnsi="Garamond"/>
          <w:szCs w:val="24"/>
        </w:rPr>
        <w:t xml:space="preserve"> is designed to burn any H</w:t>
      </w:r>
      <w:r w:rsidRPr="007D5776">
        <w:rPr>
          <w:rFonts w:ascii="Garamond" w:hAnsi="Garamond"/>
          <w:szCs w:val="24"/>
          <w:vertAlign w:val="subscript"/>
        </w:rPr>
        <w:t>2</w:t>
      </w:r>
      <w:r w:rsidRPr="007D5776">
        <w:rPr>
          <w:rFonts w:ascii="Garamond" w:hAnsi="Garamond"/>
          <w:szCs w:val="24"/>
        </w:rPr>
        <w:t>S and other substances that make it past the SRU and TGTU</w:t>
      </w:r>
      <w:r w:rsidR="0063261A">
        <w:rPr>
          <w:rFonts w:ascii="Garamond" w:hAnsi="Garamond"/>
          <w:szCs w:val="24"/>
        </w:rPr>
        <w:t xml:space="preserve">. </w:t>
      </w:r>
      <w:r w:rsidRPr="007D5776">
        <w:rPr>
          <w:rFonts w:ascii="Garamond" w:hAnsi="Garamond"/>
          <w:szCs w:val="24"/>
        </w:rPr>
        <w:t>Also, exhaust gas from the SRU-AUX-1 is vented to</w:t>
      </w:r>
      <w:r w:rsidRPr="007D5776">
        <w:rPr>
          <w:rFonts w:ascii="Garamond" w:hAnsi="Garamond"/>
          <w:spacing w:val="-2"/>
          <w:szCs w:val="24"/>
        </w:rPr>
        <w:t xml:space="preserve"> </w:t>
      </w:r>
      <w:r w:rsidR="00890220">
        <w:rPr>
          <w:rFonts w:ascii="Garamond" w:hAnsi="Garamond"/>
          <w:spacing w:val="-2"/>
          <w:szCs w:val="24"/>
        </w:rPr>
        <w:t>SRU-INC-22</w:t>
      </w:r>
      <w:r w:rsidR="0063261A">
        <w:rPr>
          <w:rFonts w:ascii="Garamond" w:hAnsi="Garamond"/>
          <w:szCs w:val="24"/>
        </w:rPr>
        <w:t xml:space="preserve">. </w:t>
      </w:r>
      <w:r w:rsidRPr="007D5776">
        <w:rPr>
          <w:rFonts w:ascii="Garamond" w:hAnsi="Garamond"/>
          <w:szCs w:val="24"/>
        </w:rPr>
        <w:t>The design heat input rate for TGTU-AUX-1 is 4.17 MMBtu/hr and the unit is fired by natural/refinery fuel gas</w:t>
      </w:r>
      <w:r w:rsidR="0063261A">
        <w:rPr>
          <w:rFonts w:ascii="Garamond" w:hAnsi="Garamond"/>
          <w:szCs w:val="24"/>
        </w:rPr>
        <w:t xml:space="preserve">. </w:t>
      </w:r>
      <w:r w:rsidRPr="007D5776">
        <w:rPr>
          <w:rFonts w:ascii="Garamond" w:hAnsi="Garamond"/>
          <w:szCs w:val="24"/>
        </w:rPr>
        <w:t xml:space="preserve">The design heat input rate for </w:t>
      </w:r>
      <w:r w:rsidR="00890220">
        <w:rPr>
          <w:rFonts w:ascii="Garamond" w:hAnsi="Garamond"/>
          <w:szCs w:val="24"/>
        </w:rPr>
        <w:t>SRU-INC-22</w:t>
      </w:r>
      <w:r w:rsidRPr="007D5776">
        <w:rPr>
          <w:rFonts w:ascii="Garamond" w:hAnsi="Garamond"/>
          <w:szCs w:val="24"/>
        </w:rPr>
        <w:t xml:space="preserve"> is 10.85 MMBtu/hr and the unit is fired on refinery fuel gas</w:t>
      </w:r>
      <w:r w:rsidR="0063261A">
        <w:rPr>
          <w:rFonts w:ascii="Garamond" w:hAnsi="Garamond"/>
          <w:szCs w:val="24"/>
        </w:rPr>
        <w:t xml:space="preserve">. </w:t>
      </w:r>
      <w:r w:rsidRPr="007D5776">
        <w:rPr>
          <w:rFonts w:ascii="Garamond" w:hAnsi="Garamond"/>
          <w:szCs w:val="24"/>
        </w:rPr>
        <w:t>Therefore, these two fuel-burning devices, together, will potentially use 18.55 Mscf/hr of natural and refinery fuel gas (15.02 total MMBtu/hr).</w:t>
      </w:r>
    </w:p>
    <w:p w14:paraId="38E4F053" w14:textId="77777777" w:rsidR="00BC1B12" w:rsidRPr="002E7865" w:rsidRDefault="00BC1B12"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E4739F" w14:textId="5CD909FB" w:rsidR="00CF5DFB" w:rsidRPr="007D5776" w:rsidRDefault="00342ED9" w:rsidP="00FE721C">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bCs/>
          <w:szCs w:val="24"/>
        </w:rPr>
        <w:t xml:space="preserve">Delayed Coker Unit </w:t>
      </w:r>
      <w:r w:rsidR="00404127">
        <w:rPr>
          <w:rFonts w:ascii="Garamond" w:hAnsi="Garamond"/>
          <w:bCs/>
          <w:szCs w:val="24"/>
        </w:rPr>
        <w:t>–</w:t>
      </w:r>
      <w:r w:rsidR="00CF5DFB" w:rsidRPr="007D5776">
        <w:rPr>
          <w:rFonts w:ascii="Garamond" w:hAnsi="Garamond"/>
          <w:b/>
          <w:bCs/>
          <w:szCs w:val="24"/>
        </w:rPr>
        <w:t xml:space="preserve"> </w:t>
      </w:r>
      <w:r w:rsidR="00CF5DFB" w:rsidRPr="007D5776">
        <w:rPr>
          <w:rFonts w:ascii="Garamond" w:hAnsi="Garamond"/>
          <w:szCs w:val="24"/>
        </w:rPr>
        <w:t>The delayed coker unit is designed to process 15,000 bpd of a residual asphalt stream (crude vacuum distillation bottoms)</w:t>
      </w:r>
      <w:r w:rsidR="0063261A">
        <w:rPr>
          <w:rFonts w:ascii="Garamond" w:hAnsi="Garamond"/>
          <w:szCs w:val="24"/>
        </w:rPr>
        <w:t xml:space="preserve">. </w:t>
      </w:r>
      <w:r w:rsidR="00CF5DFB" w:rsidRPr="007D5776">
        <w:rPr>
          <w:rFonts w:ascii="Garamond" w:hAnsi="Garamond"/>
          <w:szCs w:val="24"/>
        </w:rPr>
        <w:t>Through the delayed coking process, the unit will produce 800 short tons per day of a solid petroleum coke product and various quantities of other liquid and gaseous petroleum fractions that will be further processed in other refinery units</w:t>
      </w:r>
      <w:r w:rsidR="0063261A">
        <w:rPr>
          <w:rFonts w:ascii="Garamond" w:hAnsi="Garamond"/>
          <w:szCs w:val="24"/>
        </w:rPr>
        <w:t xml:space="preserve">. </w:t>
      </w:r>
      <w:r w:rsidR="00CF5DFB" w:rsidRPr="007D5776">
        <w:rPr>
          <w:rFonts w:ascii="Garamond" w:hAnsi="Garamond"/>
          <w:szCs w:val="24"/>
        </w:rPr>
        <w:t>When integrated into other refinery operations, it is expected that the coker will result in an approximate 75% decrease in asphalt production and a 10-15% increase in gasoline and diesel production</w:t>
      </w:r>
      <w:r w:rsidR="0063261A">
        <w:rPr>
          <w:rFonts w:ascii="Garamond" w:hAnsi="Garamond"/>
          <w:szCs w:val="24"/>
        </w:rPr>
        <w:t xml:space="preserve">. </w:t>
      </w:r>
      <w:r w:rsidR="00CF5DFB" w:rsidRPr="007D5776">
        <w:rPr>
          <w:rFonts w:ascii="Garamond" w:hAnsi="Garamond"/>
          <w:szCs w:val="24"/>
        </w:rPr>
        <w:t>Although the delayed coker project and other projects described in Permit Application #1821-13 will result in a shift in the type of products that will be made at the refinery, there will not be a change to the refinery’s 58,000 bpd capacity, and actual crude processing rates are not expected to increase.</w:t>
      </w:r>
    </w:p>
    <w:p w14:paraId="743481EF" w14:textId="77777777" w:rsidR="00CF5DFB" w:rsidRPr="005571B7" w:rsidRDefault="00CF5DF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D69B299" w14:textId="564D3EFE" w:rsidR="00CF5DFB" w:rsidRPr="007D577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Some of the major equipment items in the delayed coker unit include:  a new 160.9 MMBtu-high heating value (HHV)/hr Coker Charge Heater (H-7501), a new Coke Storage Area and Solids Handling Equipment to store and transfer the 800 short tons per day of coke product to rail cars for shipment; a new Coker Flare used exclusively to control emissions during start-up, shutdown, and malfunctions (no continuous vents will be flared); and a new coker amine unit and a Zone E (previously called Coker) SRU/TGTU/TGI, which is designed to process 70.6 long tons per day of sulfur</w:t>
      </w:r>
      <w:r w:rsidR="0063261A">
        <w:rPr>
          <w:rFonts w:ascii="Garamond" w:hAnsi="Garamond"/>
          <w:szCs w:val="24"/>
        </w:rPr>
        <w:t xml:space="preserve">. </w:t>
      </w:r>
      <w:r w:rsidRPr="007D5776">
        <w:rPr>
          <w:rFonts w:ascii="Garamond" w:hAnsi="Garamond"/>
          <w:szCs w:val="24"/>
        </w:rPr>
        <w:t>There will be emissions from a Coker Unit Oily Water Sewer and Cooling Tower.</w:t>
      </w:r>
    </w:p>
    <w:p w14:paraId="7AF56C53" w14:textId="77777777" w:rsidR="00350798" w:rsidRPr="005571B7" w:rsidRDefault="00350798"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44996B4" w14:textId="652926F7" w:rsidR="00B71FC1" w:rsidRPr="007D5776" w:rsidRDefault="0035079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b/>
          <w:szCs w:val="24"/>
        </w:rPr>
        <w:t>Main Refinery Flare</w:t>
      </w:r>
      <w:r w:rsidR="00D427C1" w:rsidRPr="007D5776">
        <w:rPr>
          <w:rFonts w:ascii="Garamond" w:hAnsi="Garamond"/>
          <w:b/>
          <w:szCs w:val="24"/>
        </w:rPr>
        <w:t xml:space="preserve"> and Flare Gas Treatment and Recovery System </w:t>
      </w:r>
      <w:r w:rsidR="00404127">
        <w:rPr>
          <w:rFonts w:ascii="Garamond" w:hAnsi="Garamond"/>
          <w:szCs w:val="24"/>
        </w:rPr>
        <w:t>–</w:t>
      </w:r>
      <w:r w:rsidRPr="007D5776">
        <w:rPr>
          <w:rFonts w:ascii="Garamond" w:hAnsi="Garamond"/>
          <w:b/>
          <w:szCs w:val="24"/>
        </w:rPr>
        <w:t xml:space="preserve"> </w:t>
      </w:r>
      <w:r w:rsidR="00B71FC1" w:rsidRPr="007D5776">
        <w:rPr>
          <w:rFonts w:ascii="Garamond" w:hAnsi="Garamond"/>
          <w:szCs w:val="24"/>
        </w:rPr>
        <w:t xml:space="preserve">The Main Refinery Flare combusts flammable, toxic, </w:t>
      </w:r>
      <w:r w:rsidR="00163252" w:rsidRPr="007D5776">
        <w:rPr>
          <w:rFonts w:ascii="Garamond" w:hAnsi="Garamond"/>
          <w:szCs w:val="24"/>
        </w:rPr>
        <w:t>and</w:t>
      </w:r>
      <w:r w:rsidR="00B71FC1" w:rsidRPr="007D5776">
        <w:rPr>
          <w:rFonts w:ascii="Garamond" w:hAnsi="Garamond"/>
          <w:szCs w:val="24"/>
        </w:rPr>
        <w:t xml:space="preserve"> </w:t>
      </w:r>
      <w:r w:rsidR="00163252" w:rsidRPr="007D5776">
        <w:rPr>
          <w:rFonts w:ascii="Garamond" w:hAnsi="Garamond"/>
          <w:szCs w:val="24"/>
        </w:rPr>
        <w:t>corrosive</w:t>
      </w:r>
      <w:r w:rsidR="00B71FC1" w:rsidRPr="007D5776">
        <w:rPr>
          <w:rFonts w:ascii="Garamond" w:hAnsi="Garamond"/>
          <w:szCs w:val="24"/>
        </w:rPr>
        <w:t xml:space="preserve"> vapors to less objectionable compounds</w:t>
      </w:r>
      <w:r w:rsidR="0063261A">
        <w:rPr>
          <w:rFonts w:ascii="Garamond" w:hAnsi="Garamond"/>
          <w:szCs w:val="24"/>
        </w:rPr>
        <w:t xml:space="preserve">. </w:t>
      </w:r>
      <w:r w:rsidR="00B71FC1" w:rsidRPr="007D5776">
        <w:rPr>
          <w:rFonts w:ascii="Garamond" w:hAnsi="Garamond"/>
          <w:szCs w:val="24"/>
        </w:rPr>
        <w:t>Vent gases created as part of normal operations of a refinery, as well as emissions associated with startup, shutdown, and malfunction of refinery equipment, if vented uncontrolled, would provide for a significantly higher risk to human health and the environment than as occurs in being flared</w:t>
      </w:r>
      <w:r w:rsidR="0063261A">
        <w:rPr>
          <w:rFonts w:ascii="Garamond" w:hAnsi="Garamond"/>
          <w:szCs w:val="24"/>
        </w:rPr>
        <w:t xml:space="preserve">. </w:t>
      </w:r>
      <w:r w:rsidR="00B71FC1" w:rsidRPr="007D5776">
        <w:rPr>
          <w:rFonts w:ascii="Garamond" w:hAnsi="Garamond"/>
          <w:szCs w:val="24"/>
        </w:rPr>
        <w:t xml:space="preserve">The Main Refinery Flare provides an important </w:t>
      </w:r>
      <w:r w:rsidR="00B368CE" w:rsidRPr="007D5776">
        <w:rPr>
          <w:rFonts w:ascii="Garamond" w:hAnsi="Garamond"/>
          <w:szCs w:val="24"/>
        </w:rPr>
        <w:t xml:space="preserve">pollution control and </w:t>
      </w:r>
      <w:r w:rsidR="00B71FC1" w:rsidRPr="007D5776">
        <w:rPr>
          <w:rFonts w:ascii="Garamond" w:hAnsi="Garamond"/>
          <w:szCs w:val="24"/>
        </w:rPr>
        <w:t>safety function during both emergency and routine operations</w:t>
      </w:r>
      <w:r w:rsidR="0063261A">
        <w:rPr>
          <w:rFonts w:ascii="Garamond" w:hAnsi="Garamond"/>
          <w:szCs w:val="24"/>
        </w:rPr>
        <w:t xml:space="preserve">. </w:t>
      </w:r>
      <w:r w:rsidR="00B71FC1" w:rsidRPr="007D5776">
        <w:rPr>
          <w:rFonts w:ascii="Garamond" w:hAnsi="Garamond"/>
          <w:szCs w:val="24"/>
        </w:rPr>
        <w:t>Emergency flaring may include flaring from pressure relief flows or emergency depressurization of process equipment</w:t>
      </w:r>
      <w:r w:rsidR="0063261A">
        <w:rPr>
          <w:rFonts w:ascii="Garamond" w:hAnsi="Garamond"/>
          <w:szCs w:val="24"/>
        </w:rPr>
        <w:t xml:space="preserve">. </w:t>
      </w:r>
      <w:r w:rsidR="00B71FC1" w:rsidRPr="007D5776">
        <w:rPr>
          <w:rFonts w:ascii="Garamond" w:hAnsi="Garamond"/>
          <w:szCs w:val="24"/>
        </w:rPr>
        <w:t>Venting of gases may be required for maintenance or as a part of startup or shutdown operations</w:t>
      </w:r>
      <w:r w:rsidR="0063261A">
        <w:rPr>
          <w:rFonts w:ascii="Garamond" w:hAnsi="Garamond"/>
          <w:szCs w:val="24"/>
        </w:rPr>
        <w:t xml:space="preserve">. </w:t>
      </w:r>
      <w:r w:rsidR="0006118D" w:rsidRPr="007D5776">
        <w:rPr>
          <w:rFonts w:ascii="Garamond" w:hAnsi="Garamond"/>
          <w:szCs w:val="24"/>
        </w:rPr>
        <w:t>Relatively continuous generation of v</w:t>
      </w:r>
      <w:r w:rsidR="00B71FC1" w:rsidRPr="007D5776">
        <w:rPr>
          <w:rFonts w:ascii="Garamond" w:hAnsi="Garamond"/>
          <w:szCs w:val="24"/>
        </w:rPr>
        <w:t>ent gas</w:t>
      </w:r>
      <w:r w:rsidR="0006118D" w:rsidRPr="007D5776">
        <w:rPr>
          <w:rFonts w:ascii="Garamond" w:hAnsi="Garamond"/>
          <w:szCs w:val="24"/>
        </w:rPr>
        <w:t>es are created from, for example, captured gas seal leakages from various equipment or as a neces</w:t>
      </w:r>
      <w:r w:rsidR="005571B7">
        <w:rPr>
          <w:rFonts w:ascii="Garamond" w:hAnsi="Garamond"/>
          <w:szCs w:val="24"/>
        </w:rPr>
        <w:t>sary part of pressure control.</w:t>
      </w:r>
    </w:p>
    <w:p w14:paraId="06273642" w14:textId="77777777" w:rsidR="0006118D" w:rsidRPr="005571B7" w:rsidRDefault="0006118D"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CDD99FE" w14:textId="77777777" w:rsidR="00017AF7" w:rsidRDefault="0035079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 xml:space="preserve">The </w:t>
      </w:r>
      <w:r w:rsidR="00C66922">
        <w:rPr>
          <w:rFonts w:ascii="Garamond" w:hAnsi="Garamond"/>
          <w:szCs w:val="24"/>
        </w:rPr>
        <w:t>Replacement Refinery Flare</w:t>
      </w:r>
      <w:r w:rsidRPr="007D5776">
        <w:rPr>
          <w:rFonts w:ascii="Garamond" w:hAnsi="Garamond"/>
          <w:szCs w:val="24"/>
        </w:rPr>
        <w:t xml:space="preserve"> permitted as part of MAQP #1821-33 is expected to have an upset capacity of approximately 662,0</w:t>
      </w:r>
      <w:r w:rsidR="00404127">
        <w:rPr>
          <w:rFonts w:ascii="Garamond" w:hAnsi="Garamond"/>
          <w:szCs w:val="24"/>
        </w:rPr>
        <w:t>00 pounds per hour of flare gas</w:t>
      </w:r>
      <w:r w:rsidRPr="007D5776">
        <w:rPr>
          <w:rFonts w:ascii="Garamond" w:hAnsi="Garamond"/>
          <w:szCs w:val="24"/>
        </w:rPr>
        <w:t xml:space="preserve"> for the maximum relief scenario, and a smokeless capacity of approximately 140,000 pounds per hour of vent gas</w:t>
      </w:r>
      <w:r w:rsidR="0063261A">
        <w:rPr>
          <w:rFonts w:ascii="Garamond" w:hAnsi="Garamond"/>
          <w:szCs w:val="24"/>
        </w:rPr>
        <w:t xml:space="preserve">. </w:t>
      </w:r>
    </w:p>
    <w:p w14:paraId="0198E72E" w14:textId="77777777" w:rsidR="00017AF7" w:rsidRDefault="00017AF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95944AA" w14:textId="02B1FF39" w:rsidR="00163252" w:rsidRDefault="0035079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lastRenderedPageBreak/>
        <w:t xml:space="preserve">A Flare Gas Treatment and Recovery System is to be installed, where recovered vent gases will be treated via an amine treater to remove reduced sulfur compounds and send the gas to be burned in refinery fuel gas burning equipment </w:t>
      </w:r>
      <w:r w:rsidR="00B71FC1" w:rsidRPr="007D5776">
        <w:rPr>
          <w:rFonts w:ascii="Garamond" w:hAnsi="Garamond"/>
          <w:szCs w:val="24"/>
        </w:rPr>
        <w:t>instead of being flared</w:t>
      </w:r>
      <w:r w:rsidR="0063261A">
        <w:rPr>
          <w:rFonts w:ascii="Garamond" w:hAnsi="Garamond"/>
          <w:szCs w:val="24"/>
        </w:rPr>
        <w:t xml:space="preserve">. </w:t>
      </w:r>
      <w:r w:rsidR="0006118D" w:rsidRPr="007D5776">
        <w:rPr>
          <w:rFonts w:ascii="Garamond" w:hAnsi="Garamond"/>
          <w:szCs w:val="24"/>
        </w:rPr>
        <w:t>The Flare Gas Treatment and Recovery System will have a minimum capacity of 77,000 standard cubic feet per minute</w:t>
      </w:r>
      <w:r w:rsidR="00163252" w:rsidRPr="007D5776">
        <w:rPr>
          <w:rFonts w:ascii="Garamond" w:hAnsi="Garamond"/>
          <w:szCs w:val="24"/>
        </w:rPr>
        <w:t xml:space="preserve"> on an annualized basis</w:t>
      </w:r>
      <w:r w:rsidR="0063261A">
        <w:rPr>
          <w:rFonts w:ascii="Garamond" w:hAnsi="Garamond"/>
          <w:szCs w:val="24"/>
        </w:rPr>
        <w:t xml:space="preserve">. </w:t>
      </w:r>
      <w:r w:rsidR="00163252" w:rsidRPr="007D5776">
        <w:rPr>
          <w:rFonts w:ascii="Garamond" w:hAnsi="Garamond"/>
          <w:szCs w:val="24"/>
        </w:rPr>
        <w:t xml:space="preserve">No change to the </w:t>
      </w:r>
      <w:proofErr w:type="gramStart"/>
      <w:r w:rsidR="00163252" w:rsidRPr="007D5776">
        <w:rPr>
          <w:rFonts w:ascii="Garamond" w:hAnsi="Garamond"/>
          <w:szCs w:val="24"/>
        </w:rPr>
        <w:t>amount</w:t>
      </w:r>
      <w:proofErr w:type="gramEnd"/>
      <w:r w:rsidR="00163252" w:rsidRPr="007D5776">
        <w:rPr>
          <w:rFonts w:ascii="Garamond" w:hAnsi="Garamond"/>
          <w:szCs w:val="24"/>
        </w:rPr>
        <w:t xml:space="preserve"> of gases created as a part of normal operations was permitted in MAQP #1821-33.</w:t>
      </w:r>
    </w:p>
    <w:p w14:paraId="60ABFA8F" w14:textId="77777777" w:rsidR="00861D55" w:rsidRDefault="00861D55" w:rsidP="00861D5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112080" w14:textId="1698B7AC" w:rsidR="005F7D4E" w:rsidRDefault="00D002A3" w:rsidP="00656DB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D002A3">
        <w:rPr>
          <w:rFonts w:ascii="Garamond" w:hAnsi="Garamond"/>
          <w:szCs w:val="24"/>
        </w:rPr>
        <w:t>Under the Grassroots Hydrocracker Project (MAQP 1821-36) the following process changes are</w:t>
      </w:r>
      <w:r w:rsidR="00E92F72">
        <w:rPr>
          <w:rFonts w:ascii="Garamond" w:hAnsi="Garamond"/>
          <w:szCs w:val="24"/>
        </w:rPr>
        <w:t>/</w:t>
      </w:r>
      <w:r w:rsidRPr="00D002A3">
        <w:rPr>
          <w:rFonts w:ascii="Garamond" w:hAnsi="Garamond"/>
          <w:szCs w:val="24"/>
        </w:rPr>
        <w:t>were planned</w:t>
      </w:r>
      <w:r w:rsidR="0063261A">
        <w:rPr>
          <w:rFonts w:ascii="Garamond" w:hAnsi="Garamond"/>
          <w:szCs w:val="24"/>
        </w:rPr>
        <w:t xml:space="preserve">. </w:t>
      </w:r>
      <w:r w:rsidRPr="00D002A3">
        <w:rPr>
          <w:rFonts w:ascii="Garamond" w:hAnsi="Garamond"/>
          <w:szCs w:val="24"/>
        </w:rPr>
        <w:t xml:space="preserve">The project description has been updated to reflect the final scope of the project (MAQP </w:t>
      </w:r>
      <w:r w:rsidR="005F7D4E">
        <w:rPr>
          <w:rFonts w:ascii="Garamond" w:hAnsi="Garamond"/>
          <w:szCs w:val="24"/>
        </w:rPr>
        <w:t>#</w:t>
      </w:r>
      <w:r w:rsidRPr="00D002A3">
        <w:rPr>
          <w:rFonts w:ascii="Garamond" w:hAnsi="Garamond"/>
          <w:szCs w:val="24"/>
        </w:rPr>
        <w:t>1821-42).</w:t>
      </w:r>
    </w:p>
    <w:p w14:paraId="72CD8006" w14:textId="7B34C557" w:rsidR="00943848" w:rsidRPr="00656DBE" w:rsidRDefault="00D002A3" w:rsidP="00656DB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D002A3">
        <w:rPr>
          <w:rFonts w:ascii="Garamond" w:hAnsi="Garamond"/>
          <w:szCs w:val="24"/>
        </w:rPr>
        <w:t xml:space="preserve"> </w:t>
      </w:r>
    </w:p>
    <w:p w14:paraId="50B5664E" w14:textId="222B564B" w:rsidR="00E61FD6" w:rsidRDefault="002A490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bCs/>
          <w:szCs w:val="24"/>
        </w:rPr>
        <w:t>New Hydrocracker (Hydrocracker #2)</w:t>
      </w:r>
      <w:r w:rsidR="006356D1">
        <w:rPr>
          <w:rFonts w:ascii="Garamond" w:hAnsi="Garamond"/>
          <w:b/>
          <w:bCs/>
          <w:szCs w:val="24"/>
        </w:rPr>
        <w:t xml:space="preserve"> </w:t>
      </w:r>
      <w:r w:rsidR="00D002A3">
        <w:rPr>
          <w:rFonts w:ascii="Garamond" w:hAnsi="Garamond"/>
          <w:b/>
          <w:bCs/>
          <w:szCs w:val="24"/>
        </w:rPr>
        <w:t>planned</w:t>
      </w:r>
      <w:r w:rsidR="00037E12">
        <w:rPr>
          <w:rFonts w:ascii="Garamond" w:hAnsi="Garamond"/>
          <w:b/>
          <w:bCs/>
          <w:szCs w:val="24"/>
        </w:rPr>
        <w:t xml:space="preserve"> </w:t>
      </w:r>
      <w:r w:rsidR="007E1C3B">
        <w:rPr>
          <w:rFonts w:ascii="Garamond" w:hAnsi="Garamond"/>
          <w:b/>
          <w:bCs/>
          <w:szCs w:val="24"/>
        </w:rPr>
        <w:t>as part of MAQP #1821-</w:t>
      </w:r>
      <w:r>
        <w:rPr>
          <w:rFonts w:ascii="Garamond" w:hAnsi="Garamond"/>
          <w:b/>
          <w:bCs/>
          <w:szCs w:val="24"/>
        </w:rPr>
        <w:t>36</w:t>
      </w:r>
      <w:r w:rsidR="007E1C3B">
        <w:rPr>
          <w:rFonts w:ascii="Garamond" w:hAnsi="Garamond"/>
          <w:b/>
          <w:bCs/>
          <w:szCs w:val="24"/>
        </w:rPr>
        <w:t>.</w:t>
      </w:r>
    </w:p>
    <w:p w14:paraId="5A22AF8D" w14:textId="77777777" w:rsidR="00943848" w:rsidRPr="00B71CC7" w:rsidRDefault="00943848" w:rsidP="00143281">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D61BD2" w14:textId="353EEFFF" w:rsidR="00F41827" w:rsidRPr="00F41827" w:rsidRDefault="00D002A3" w:rsidP="00D002A3">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D002A3">
        <w:rPr>
          <w:rFonts w:ascii="Garamond" w:hAnsi="Garamond"/>
          <w:szCs w:val="24"/>
        </w:rPr>
        <w:t>The GRHC includes scope originally included the construction of a second hydrocracker (HC) at the refinery</w:t>
      </w:r>
      <w:r w:rsidR="0063261A">
        <w:rPr>
          <w:rFonts w:ascii="Garamond" w:hAnsi="Garamond"/>
          <w:szCs w:val="24"/>
        </w:rPr>
        <w:t xml:space="preserve">. </w:t>
      </w:r>
      <w:r w:rsidRPr="00D002A3">
        <w:rPr>
          <w:rFonts w:ascii="Garamond" w:hAnsi="Garamond"/>
          <w:szCs w:val="24"/>
        </w:rPr>
        <w:t xml:space="preserve">The addition of the new hydrocracker has since been canceled. </w:t>
      </w:r>
    </w:p>
    <w:p w14:paraId="09F60183" w14:textId="77777777" w:rsidR="00F41827" w:rsidRPr="00B71CC7" w:rsidRDefault="00F41827" w:rsidP="00143281">
      <w:pPr>
        <w:autoSpaceDE w:val="0"/>
        <w:autoSpaceDN w:val="0"/>
        <w:adjustRightInd w:val="0"/>
        <w:rPr>
          <w:rFonts w:ascii="Garamond" w:hAnsi="Garamond"/>
          <w:snapToGrid/>
          <w:szCs w:val="24"/>
        </w:rPr>
      </w:pPr>
    </w:p>
    <w:p w14:paraId="3DA4B73C" w14:textId="77777777" w:rsidR="003B1074" w:rsidRPr="009214D6" w:rsidRDefault="000D35CA" w:rsidP="00143281">
      <w:pPr>
        <w:autoSpaceDE w:val="0"/>
        <w:autoSpaceDN w:val="0"/>
        <w:adjustRightInd w:val="0"/>
        <w:ind w:left="1440"/>
        <w:rPr>
          <w:rFonts w:ascii="Garamond" w:hAnsi="Garamond"/>
          <w:b/>
          <w:snapToGrid/>
          <w:szCs w:val="24"/>
        </w:rPr>
      </w:pPr>
      <w:r>
        <w:rPr>
          <w:rFonts w:ascii="Garamond" w:hAnsi="Garamond"/>
          <w:b/>
          <w:snapToGrid/>
          <w:szCs w:val="24"/>
        </w:rPr>
        <w:t>New Hydrogen Plant</w:t>
      </w:r>
      <w:r w:rsidR="00F70EC2">
        <w:rPr>
          <w:rFonts w:ascii="Garamond" w:hAnsi="Garamond"/>
          <w:b/>
          <w:snapToGrid/>
          <w:szCs w:val="24"/>
        </w:rPr>
        <w:t xml:space="preserve"> (Hydrogen Plant #3)</w:t>
      </w:r>
      <w:r>
        <w:rPr>
          <w:rFonts w:ascii="Garamond" w:hAnsi="Garamond"/>
          <w:b/>
          <w:snapToGrid/>
          <w:szCs w:val="24"/>
        </w:rPr>
        <w:t xml:space="preserve"> </w:t>
      </w:r>
      <w:r w:rsidR="00037E12">
        <w:rPr>
          <w:rFonts w:ascii="Garamond" w:hAnsi="Garamond"/>
          <w:b/>
          <w:snapToGrid/>
          <w:szCs w:val="24"/>
        </w:rPr>
        <w:t xml:space="preserve">after </w:t>
      </w:r>
      <w:r w:rsidR="00996D31">
        <w:rPr>
          <w:rFonts w:ascii="Garamond" w:hAnsi="Garamond"/>
          <w:b/>
          <w:snapToGrid/>
          <w:szCs w:val="24"/>
        </w:rPr>
        <w:t>GRHC</w:t>
      </w:r>
      <w:r>
        <w:rPr>
          <w:rFonts w:ascii="Garamond" w:hAnsi="Garamond"/>
          <w:b/>
          <w:bCs/>
          <w:szCs w:val="24"/>
        </w:rPr>
        <w:t xml:space="preserve"> </w:t>
      </w:r>
      <w:r w:rsidR="00037E12">
        <w:rPr>
          <w:rFonts w:ascii="Garamond" w:hAnsi="Garamond"/>
          <w:b/>
          <w:bCs/>
          <w:szCs w:val="24"/>
        </w:rPr>
        <w:t xml:space="preserve">completed </w:t>
      </w:r>
      <w:r>
        <w:rPr>
          <w:rFonts w:ascii="Garamond" w:hAnsi="Garamond"/>
          <w:b/>
          <w:bCs/>
          <w:szCs w:val="24"/>
        </w:rPr>
        <w:t>as part of MAQP #1821-36</w:t>
      </w:r>
      <w:r w:rsidR="00A451E0" w:rsidRPr="009214D6">
        <w:rPr>
          <w:rFonts w:ascii="Garamond" w:hAnsi="Garamond"/>
          <w:b/>
          <w:bCs/>
          <w:szCs w:val="24"/>
        </w:rPr>
        <w:t>.</w:t>
      </w:r>
    </w:p>
    <w:p w14:paraId="73165EEC" w14:textId="77777777" w:rsidR="006D108A" w:rsidRPr="00B71CC7" w:rsidRDefault="006D108A" w:rsidP="00143281">
      <w:pPr>
        <w:autoSpaceDE w:val="0"/>
        <w:autoSpaceDN w:val="0"/>
        <w:adjustRightInd w:val="0"/>
        <w:rPr>
          <w:rFonts w:ascii="Garamond" w:hAnsi="Garamond"/>
          <w:snapToGrid/>
          <w:szCs w:val="24"/>
        </w:rPr>
      </w:pPr>
    </w:p>
    <w:p w14:paraId="3C4473AE" w14:textId="372F4FFE" w:rsidR="00A11600" w:rsidRPr="00A11600" w:rsidRDefault="00B577D1" w:rsidP="00877AE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B577D1">
        <w:rPr>
          <w:rFonts w:ascii="Garamond" w:hAnsi="Garamond"/>
          <w:szCs w:val="24"/>
        </w:rPr>
        <w:t xml:space="preserve">The GRHC </w:t>
      </w:r>
      <w:r w:rsidR="00D002A3" w:rsidRPr="00B577D1">
        <w:rPr>
          <w:rFonts w:ascii="Garamond" w:hAnsi="Garamond"/>
          <w:szCs w:val="24"/>
        </w:rPr>
        <w:t>include</w:t>
      </w:r>
      <w:r w:rsidR="00D002A3">
        <w:rPr>
          <w:rFonts w:ascii="Garamond" w:hAnsi="Garamond"/>
          <w:szCs w:val="24"/>
        </w:rPr>
        <w:t>d</w:t>
      </w:r>
      <w:r w:rsidR="00D002A3" w:rsidRPr="00B577D1">
        <w:rPr>
          <w:rFonts w:ascii="Garamond" w:hAnsi="Garamond"/>
          <w:szCs w:val="24"/>
        </w:rPr>
        <w:t xml:space="preserve"> </w:t>
      </w:r>
      <w:r w:rsidRPr="00B577D1">
        <w:rPr>
          <w:rFonts w:ascii="Garamond" w:hAnsi="Garamond"/>
          <w:szCs w:val="24"/>
        </w:rPr>
        <w:t>the construction of a new hydrogen plant</w:t>
      </w:r>
      <w:r w:rsidR="0097111E">
        <w:rPr>
          <w:rFonts w:ascii="Garamond" w:hAnsi="Garamond"/>
          <w:szCs w:val="24"/>
        </w:rPr>
        <w:t xml:space="preserve"> (Hydrogen Plant #3)</w:t>
      </w:r>
      <w:r w:rsidRPr="00B577D1">
        <w:rPr>
          <w:rFonts w:ascii="Garamond" w:hAnsi="Garamond"/>
          <w:szCs w:val="24"/>
        </w:rPr>
        <w:t xml:space="preserve"> that convert</w:t>
      </w:r>
      <w:r w:rsidR="00BB7B11">
        <w:rPr>
          <w:rFonts w:ascii="Garamond" w:hAnsi="Garamond"/>
          <w:szCs w:val="24"/>
        </w:rPr>
        <w:t>s</w:t>
      </w:r>
      <w:r w:rsidRPr="00B577D1">
        <w:rPr>
          <w:rFonts w:ascii="Garamond" w:hAnsi="Garamond"/>
          <w:szCs w:val="24"/>
        </w:rPr>
        <w:t xml:space="preserve"> natural gas, refinery fuel gas, or other process gases to high purity hydrogen using a standard steam methane reforming process</w:t>
      </w:r>
      <w:r w:rsidR="0063261A">
        <w:rPr>
          <w:rFonts w:ascii="Garamond" w:hAnsi="Garamond"/>
          <w:szCs w:val="24"/>
        </w:rPr>
        <w:t xml:space="preserve">. </w:t>
      </w:r>
      <w:r w:rsidRPr="00B577D1">
        <w:rPr>
          <w:rFonts w:ascii="Garamond" w:hAnsi="Garamond"/>
          <w:szCs w:val="24"/>
        </w:rPr>
        <w:t xml:space="preserve">The new hydrogen plant </w:t>
      </w:r>
      <w:proofErr w:type="gramStart"/>
      <w:r w:rsidR="00BB7B11">
        <w:rPr>
          <w:rFonts w:ascii="Garamond" w:hAnsi="Garamond"/>
          <w:szCs w:val="24"/>
        </w:rPr>
        <w:t>is</w:t>
      </w:r>
      <w:r w:rsidRPr="00B577D1">
        <w:rPr>
          <w:rFonts w:ascii="Garamond" w:hAnsi="Garamond"/>
          <w:szCs w:val="24"/>
        </w:rPr>
        <w:t xml:space="preserve"> capable of producing</w:t>
      </w:r>
      <w:proofErr w:type="gramEnd"/>
      <w:r w:rsidRPr="00B577D1">
        <w:rPr>
          <w:rFonts w:ascii="Garamond" w:hAnsi="Garamond"/>
          <w:szCs w:val="24"/>
        </w:rPr>
        <w:t xml:space="preserve"> approximately 40 MMSCF/day of </w:t>
      </w:r>
      <w:r w:rsidR="00DE49DF" w:rsidRPr="00B577D1">
        <w:rPr>
          <w:rFonts w:ascii="Garamond" w:hAnsi="Garamond"/>
          <w:szCs w:val="24"/>
        </w:rPr>
        <w:t>hydrogen</w:t>
      </w:r>
      <w:r w:rsidR="0063261A">
        <w:rPr>
          <w:rFonts w:ascii="Garamond" w:hAnsi="Garamond"/>
          <w:szCs w:val="24"/>
        </w:rPr>
        <w:t xml:space="preserve">. </w:t>
      </w:r>
      <w:r w:rsidRPr="00B577D1">
        <w:rPr>
          <w:rFonts w:ascii="Garamond" w:hAnsi="Garamond"/>
          <w:szCs w:val="24"/>
        </w:rPr>
        <w:t>The new hydrogen plant include</w:t>
      </w:r>
      <w:r w:rsidR="00BB7B11">
        <w:rPr>
          <w:rFonts w:ascii="Garamond" w:hAnsi="Garamond"/>
          <w:szCs w:val="24"/>
        </w:rPr>
        <w:t>s</w:t>
      </w:r>
      <w:r w:rsidRPr="00B577D1">
        <w:rPr>
          <w:rFonts w:ascii="Garamond" w:hAnsi="Garamond"/>
          <w:szCs w:val="24"/>
        </w:rPr>
        <w:t xml:space="preserve"> a Reformer Heater with a maximu</w:t>
      </w:r>
      <w:r w:rsidR="00316763">
        <w:rPr>
          <w:rFonts w:ascii="Garamond" w:hAnsi="Garamond"/>
          <w:szCs w:val="24"/>
        </w:rPr>
        <w:t xml:space="preserve">m design firing capacity of 562 </w:t>
      </w:r>
      <w:r w:rsidRPr="00B577D1">
        <w:rPr>
          <w:rFonts w:ascii="Garamond" w:hAnsi="Garamond"/>
          <w:szCs w:val="24"/>
        </w:rPr>
        <w:t>MMBtu-HHV/hr</w:t>
      </w:r>
      <w:r w:rsidR="0063261A">
        <w:rPr>
          <w:rFonts w:ascii="Garamond" w:hAnsi="Garamond"/>
          <w:szCs w:val="24"/>
        </w:rPr>
        <w:t xml:space="preserve">. </w:t>
      </w:r>
      <w:r w:rsidRPr="00B577D1">
        <w:rPr>
          <w:rFonts w:ascii="Garamond" w:hAnsi="Garamond"/>
          <w:szCs w:val="24"/>
        </w:rPr>
        <w:t xml:space="preserve">The heater </w:t>
      </w:r>
      <w:r w:rsidR="00BB7B11">
        <w:rPr>
          <w:rFonts w:ascii="Garamond" w:hAnsi="Garamond"/>
          <w:szCs w:val="24"/>
        </w:rPr>
        <w:t>is</w:t>
      </w:r>
      <w:r w:rsidRPr="00B577D1">
        <w:rPr>
          <w:rFonts w:ascii="Garamond" w:hAnsi="Garamond"/>
          <w:szCs w:val="24"/>
        </w:rPr>
        <w:t xml:space="preserve"> fired with natural gas, refinery fuel gas, and PSA tail gas generated within the hydrogen plant</w:t>
      </w:r>
      <w:r w:rsidR="0063261A">
        <w:rPr>
          <w:rFonts w:ascii="Garamond" w:hAnsi="Garamond"/>
          <w:szCs w:val="24"/>
        </w:rPr>
        <w:t xml:space="preserve">. </w:t>
      </w:r>
      <w:r w:rsidR="00C25D56" w:rsidRPr="00C25D56">
        <w:rPr>
          <w:rFonts w:ascii="Garamond" w:hAnsi="Garamond"/>
          <w:szCs w:val="24"/>
        </w:rPr>
        <w:t>In the reforming process, the feed stream is mixed with a relatively small volume of recycled hydrogen and preheated in a coil located in the Reformer Heater stack</w:t>
      </w:r>
      <w:r w:rsidR="0063261A">
        <w:rPr>
          <w:rFonts w:ascii="Garamond" w:hAnsi="Garamond"/>
          <w:szCs w:val="24"/>
        </w:rPr>
        <w:t xml:space="preserve">. </w:t>
      </w:r>
      <w:r w:rsidR="00C25D56" w:rsidRPr="00C25D56">
        <w:rPr>
          <w:rFonts w:ascii="Garamond" w:hAnsi="Garamond"/>
          <w:szCs w:val="24"/>
        </w:rPr>
        <w:t>The mixture is then fed to a hydrogenation reactor to convert organic sulfur compounds to H</w:t>
      </w:r>
      <w:r w:rsidR="00C25D56" w:rsidRPr="00C25D56">
        <w:rPr>
          <w:rFonts w:ascii="Garamond" w:hAnsi="Garamond"/>
          <w:szCs w:val="24"/>
          <w:vertAlign w:val="subscript"/>
        </w:rPr>
        <w:t>2</w:t>
      </w:r>
      <w:r w:rsidR="00C25D56" w:rsidRPr="00C25D56">
        <w:rPr>
          <w:rFonts w:ascii="Garamond" w:hAnsi="Garamond"/>
          <w:szCs w:val="24"/>
        </w:rPr>
        <w:t>S</w:t>
      </w:r>
      <w:r w:rsidR="0063261A">
        <w:rPr>
          <w:rFonts w:ascii="Garamond" w:hAnsi="Garamond"/>
          <w:szCs w:val="24"/>
        </w:rPr>
        <w:t xml:space="preserve">. </w:t>
      </w:r>
      <w:r w:rsidR="00C25D56" w:rsidRPr="00C25D56">
        <w:rPr>
          <w:rFonts w:ascii="Garamond" w:hAnsi="Garamond"/>
          <w:szCs w:val="24"/>
        </w:rPr>
        <w:t>The gas is then directed to a series of absorbers where the sulfur compounds are removed</w:t>
      </w:r>
      <w:r w:rsidR="0063261A">
        <w:rPr>
          <w:rFonts w:ascii="Garamond" w:hAnsi="Garamond"/>
          <w:szCs w:val="24"/>
        </w:rPr>
        <w:t xml:space="preserve">. </w:t>
      </w:r>
      <w:r w:rsidR="00C25D56" w:rsidRPr="00C25D56">
        <w:rPr>
          <w:rFonts w:ascii="Garamond" w:hAnsi="Garamond"/>
          <w:szCs w:val="24"/>
        </w:rPr>
        <w:t>Following feed purification, the feed gas is mixed with steam and preheated in a coil located in the convection section of the Reformer Heater</w:t>
      </w:r>
      <w:r w:rsidR="0063261A">
        <w:rPr>
          <w:rFonts w:ascii="Garamond" w:hAnsi="Garamond"/>
          <w:szCs w:val="24"/>
        </w:rPr>
        <w:t xml:space="preserve">. </w:t>
      </w:r>
      <w:r w:rsidR="00C25D56" w:rsidRPr="00C25D56">
        <w:rPr>
          <w:rFonts w:ascii="Garamond" w:hAnsi="Garamond"/>
          <w:szCs w:val="24"/>
        </w:rPr>
        <w:t>The preheated steam-hydrocarbon mixture is then passed through the radiant section of the Reformer Heater</w:t>
      </w:r>
      <w:r w:rsidR="0063261A">
        <w:rPr>
          <w:rFonts w:ascii="Garamond" w:hAnsi="Garamond"/>
          <w:szCs w:val="24"/>
        </w:rPr>
        <w:t xml:space="preserve">. </w:t>
      </w:r>
      <w:r w:rsidR="00C25D56" w:rsidRPr="00C25D56">
        <w:rPr>
          <w:rFonts w:ascii="Garamond" w:hAnsi="Garamond"/>
          <w:szCs w:val="24"/>
        </w:rPr>
        <w:t>The hydrocarbons are reformed over a catalyst to produce H</w:t>
      </w:r>
      <w:r w:rsidR="00C25D56" w:rsidRPr="00316763">
        <w:rPr>
          <w:rFonts w:ascii="Garamond" w:hAnsi="Garamond"/>
          <w:szCs w:val="24"/>
          <w:vertAlign w:val="subscript"/>
        </w:rPr>
        <w:t>2</w:t>
      </w:r>
      <w:r w:rsidR="00C25D56" w:rsidRPr="00C25D56">
        <w:rPr>
          <w:rFonts w:ascii="Garamond" w:hAnsi="Garamond"/>
          <w:szCs w:val="24"/>
        </w:rPr>
        <w:t>, CO, CO</w:t>
      </w:r>
      <w:r w:rsidR="00C25D56" w:rsidRPr="00316763">
        <w:rPr>
          <w:rFonts w:ascii="Garamond" w:hAnsi="Garamond"/>
          <w:szCs w:val="24"/>
          <w:vertAlign w:val="subscript"/>
        </w:rPr>
        <w:t>2</w:t>
      </w:r>
      <w:r w:rsidR="00C25D56" w:rsidRPr="00C25D56">
        <w:rPr>
          <w:rFonts w:ascii="Garamond" w:hAnsi="Garamond"/>
          <w:szCs w:val="24"/>
        </w:rPr>
        <w:t xml:space="preserve"> and CH</w:t>
      </w:r>
      <w:r w:rsidR="00C25D56" w:rsidRPr="00316763">
        <w:rPr>
          <w:rFonts w:ascii="Garamond" w:hAnsi="Garamond"/>
          <w:szCs w:val="24"/>
          <w:vertAlign w:val="subscript"/>
        </w:rPr>
        <w:t>4</w:t>
      </w:r>
      <w:r w:rsidR="0063261A">
        <w:rPr>
          <w:rFonts w:ascii="Garamond" w:hAnsi="Garamond"/>
          <w:szCs w:val="24"/>
        </w:rPr>
        <w:t xml:space="preserve">. </w:t>
      </w:r>
      <w:r w:rsidR="00C25D56" w:rsidRPr="00C25D56">
        <w:rPr>
          <w:rFonts w:ascii="Garamond" w:hAnsi="Garamond"/>
          <w:szCs w:val="24"/>
        </w:rPr>
        <w:t>The process gas exiting the Reformer is cooled and the heat is recovered resulting in the generation of high-pressure steam</w:t>
      </w:r>
      <w:r w:rsidR="0063261A">
        <w:rPr>
          <w:rFonts w:ascii="Garamond" w:hAnsi="Garamond"/>
          <w:szCs w:val="24"/>
        </w:rPr>
        <w:t xml:space="preserve">. </w:t>
      </w:r>
      <w:r w:rsidR="00C25D56" w:rsidRPr="00C25D56">
        <w:rPr>
          <w:rFonts w:ascii="Garamond" w:hAnsi="Garamond"/>
          <w:szCs w:val="24"/>
        </w:rPr>
        <w:t>To increase the overall energy efficiency of the plant,</w:t>
      </w:r>
      <w:r w:rsidR="00A11600" w:rsidRPr="00A11600">
        <w:rPr>
          <w:rFonts w:ascii="Times New Roman" w:eastAsiaTheme="minorEastAsia" w:hAnsi="Times New Roman" w:cstheme="minorBidi"/>
          <w:snapToGrid/>
          <w:szCs w:val="24"/>
        </w:rPr>
        <w:t xml:space="preserve"> </w:t>
      </w:r>
      <w:r w:rsidR="00A11600" w:rsidRPr="00A11600">
        <w:rPr>
          <w:rFonts w:ascii="Garamond" w:hAnsi="Garamond"/>
          <w:szCs w:val="24"/>
        </w:rPr>
        <w:t xml:space="preserve">carbon monoxide in the process gas is </w:t>
      </w:r>
      <w:r w:rsidR="009A5182">
        <w:rPr>
          <w:rFonts w:ascii="Garamond" w:hAnsi="Garamond"/>
          <w:szCs w:val="24"/>
        </w:rPr>
        <w:t xml:space="preserve">then </w:t>
      </w:r>
      <w:r w:rsidR="00A11600" w:rsidRPr="00A11600">
        <w:rPr>
          <w:rFonts w:ascii="Garamond" w:hAnsi="Garamond"/>
          <w:szCs w:val="24"/>
        </w:rPr>
        <w:t>removed by reaction with steam to form hydrogen and carbon dioxide</w:t>
      </w:r>
      <w:r w:rsidR="0063261A">
        <w:rPr>
          <w:rFonts w:ascii="Garamond" w:hAnsi="Garamond"/>
          <w:szCs w:val="24"/>
        </w:rPr>
        <w:t xml:space="preserve">. </w:t>
      </w:r>
      <w:r w:rsidR="00A11600" w:rsidRPr="00A11600">
        <w:rPr>
          <w:rFonts w:ascii="Garamond" w:hAnsi="Garamond"/>
          <w:szCs w:val="24"/>
        </w:rPr>
        <w:t>This reaction occurs in the high temperature Shift Converter where CO reacts exothermically over a catalyst</w:t>
      </w:r>
      <w:r w:rsidR="0063261A">
        <w:rPr>
          <w:rFonts w:ascii="Garamond" w:hAnsi="Garamond"/>
          <w:szCs w:val="24"/>
        </w:rPr>
        <w:t xml:space="preserve">. </w:t>
      </w:r>
      <w:r w:rsidR="00A11600" w:rsidRPr="00A11600">
        <w:rPr>
          <w:rFonts w:ascii="Garamond" w:hAnsi="Garamond"/>
          <w:szCs w:val="24"/>
        </w:rPr>
        <w:t xml:space="preserve">The gas is cooled resulting in the generation of additional </w:t>
      </w:r>
      <w:r w:rsidR="00E92F72" w:rsidRPr="00A11600">
        <w:rPr>
          <w:rFonts w:ascii="Garamond" w:hAnsi="Garamond"/>
          <w:szCs w:val="24"/>
        </w:rPr>
        <w:t>high-pressure</w:t>
      </w:r>
      <w:r w:rsidR="00A11600" w:rsidRPr="00A11600">
        <w:rPr>
          <w:rFonts w:ascii="Garamond" w:hAnsi="Garamond"/>
          <w:szCs w:val="24"/>
        </w:rPr>
        <w:t xml:space="preserve"> steam</w:t>
      </w:r>
      <w:r w:rsidR="0063261A">
        <w:rPr>
          <w:rFonts w:ascii="Garamond" w:hAnsi="Garamond"/>
          <w:szCs w:val="24"/>
        </w:rPr>
        <w:t xml:space="preserve">. </w:t>
      </w:r>
      <w:r w:rsidR="00A11600" w:rsidRPr="00A11600">
        <w:rPr>
          <w:rFonts w:ascii="Garamond" w:hAnsi="Garamond"/>
          <w:szCs w:val="24"/>
        </w:rPr>
        <w:t>The mixture of condensate and process gas is then cooled further and separated</w:t>
      </w:r>
      <w:r w:rsidR="0063261A">
        <w:rPr>
          <w:rFonts w:ascii="Garamond" w:hAnsi="Garamond"/>
          <w:szCs w:val="24"/>
        </w:rPr>
        <w:t xml:space="preserve">. </w:t>
      </w:r>
      <w:r w:rsidR="00A11600" w:rsidRPr="00A11600">
        <w:rPr>
          <w:rFonts w:ascii="Garamond" w:hAnsi="Garamond"/>
          <w:szCs w:val="24"/>
        </w:rPr>
        <w:t>The condensate is recycled and retreated as boiler feed water and the process gas is routed to the Pressure Swing Absorber (PSA).</w:t>
      </w:r>
    </w:p>
    <w:p w14:paraId="29169C13" w14:textId="77777777" w:rsidR="00A11600" w:rsidRPr="00A83E86" w:rsidRDefault="00A11600"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6E51C7" w14:textId="7E52BDD0" w:rsidR="00B577D1" w:rsidRPr="00B577D1" w:rsidRDefault="00A11600" w:rsidP="004703B3">
      <w:pPr>
        <w:keepNext/>
        <w:keepLines/>
        <w:widowControl/>
        <w:tabs>
          <w:tab w:val="left" w:pos="-1080"/>
          <w:tab w:val="left" w:pos="-720"/>
        </w:tabs>
        <w:ind w:left="1440"/>
        <w:rPr>
          <w:rFonts w:ascii="Garamond" w:hAnsi="Garamond"/>
          <w:szCs w:val="24"/>
        </w:rPr>
      </w:pPr>
      <w:r w:rsidRPr="00A11600">
        <w:rPr>
          <w:rFonts w:ascii="Garamond" w:hAnsi="Garamond"/>
          <w:szCs w:val="24"/>
        </w:rPr>
        <w:lastRenderedPageBreak/>
        <w:t>The PSA contains multiple fixed beds of solid absorbent used to remove impurities, such as CO</w:t>
      </w:r>
      <w:r w:rsidRPr="00A11600">
        <w:rPr>
          <w:rFonts w:ascii="Garamond" w:hAnsi="Garamond"/>
          <w:szCs w:val="24"/>
          <w:vertAlign w:val="subscript"/>
        </w:rPr>
        <w:t>2</w:t>
      </w:r>
      <w:r w:rsidRPr="00A11600">
        <w:rPr>
          <w:rFonts w:ascii="Garamond" w:hAnsi="Garamond"/>
          <w:szCs w:val="24"/>
        </w:rPr>
        <w:t>, to produce high purity hydrogen (99.9 vol %)</w:t>
      </w:r>
      <w:r w:rsidR="0063261A">
        <w:rPr>
          <w:rFonts w:ascii="Garamond" w:hAnsi="Garamond"/>
          <w:szCs w:val="24"/>
        </w:rPr>
        <w:t xml:space="preserve">. </w:t>
      </w:r>
      <w:r w:rsidRPr="00A11600">
        <w:rPr>
          <w:rFonts w:ascii="Garamond" w:hAnsi="Garamond"/>
          <w:szCs w:val="24"/>
        </w:rPr>
        <w:t>When an absorbent bed becomes saturated, it is regenerated by depressurizing and purging it with product hydrogen</w:t>
      </w:r>
      <w:r w:rsidR="0063261A">
        <w:rPr>
          <w:rFonts w:ascii="Garamond" w:hAnsi="Garamond"/>
          <w:szCs w:val="24"/>
        </w:rPr>
        <w:t xml:space="preserve">. </w:t>
      </w:r>
      <w:r w:rsidRPr="00A11600">
        <w:rPr>
          <w:rFonts w:ascii="Garamond" w:hAnsi="Garamond"/>
          <w:szCs w:val="24"/>
        </w:rPr>
        <w:t>This purge gas, PSA tail gas, consisting of CO</w:t>
      </w:r>
      <w:r w:rsidRPr="00A11600">
        <w:rPr>
          <w:rFonts w:ascii="Garamond" w:hAnsi="Garamond"/>
          <w:szCs w:val="24"/>
          <w:vertAlign w:val="subscript"/>
        </w:rPr>
        <w:t>2</w:t>
      </w:r>
      <w:r w:rsidRPr="00A11600">
        <w:rPr>
          <w:rFonts w:ascii="Garamond" w:hAnsi="Garamond"/>
          <w:szCs w:val="24"/>
        </w:rPr>
        <w:t>, CO, CH</w:t>
      </w:r>
      <w:r w:rsidRPr="00A11600">
        <w:rPr>
          <w:rFonts w:ascii="Garamond" w:hAnsi="Garamond"/>
          <w:szCs w:val="24"/>
          <w:vertAlign w:val="subscript"/>
        </w:rPr>
        <w:t>4</w:t>
      </w:r>
      <w:r w:rsidRPr="00A11600">
        <w:rPr>
          <w:rFonts w:ascii="Garamond" w:hAnsi="Garamond"/>
          <w:szCs w:val="24"/>
        </w:rPr>
        <w:t>, N</w:t>
      </w:r>
      <w:r w:rsidRPr="00A11600">
        <w:rPr>
          <w:rFonts w:ascii="Garamond" w:hAnsi="Garamond"/>
          <w:szCs w:val="24"/>
          <w:vertAlign w:val="subscript"/>
        </w:rPr>
        <w:t>2</w:t>
      </w:r>
      <w:r w:rsidRPr="00A11600">
        <w:rPr>
          <w:rFonts w:ascii="Garamond" w:hAnsi="Garamond"/>
          <w:szCs w:val="24"/>
        </w:rPr>
        <w:t>, and H</w:t>
      </w:r>
      <w:r w:rsidRPr="00A11600">
        <w:rPr>
          <w:rFonts w:ascii="Garamond" w:hAnsi="Garamond"/>
          <w:szCs w:val="24"/>
          <w:vertAlign w:val="subscript"/>
        </w:rPr>
        <w:t>2</w:t>
      </w:r>
      <w:r w:rsidRPr="00A11600">
        <w:rPr>
          <w:rFonts w:ascii="Garamond" w:hAnsi="Garamond"/>
          <w:szCs w:val="24"/>
        </w:rPr>
        <w:t>, will be used in the Reformer Heater as its primary fuel</w:t>
      </w:r>
      <w:r w:rsidR="0063261A">
        <w:rPr>
          <w:rFonts w:ascii="Garamond" w:hAnsi="Garamond"/>
          <w:szCs w:val="24"/>
        </w:rPr>
        <w:t xml:space="preserve">. </w:t>
      </w:r>
      <w:r w:rsidRPr="00A11600">
        <w:rPr>
          <w:rFonts w:ascii="Garamond" w:hAnsi="Garamond"/>
          <w:szCs w:val="24"/>
        </w:rPr>
        <w:t xml:space="preserve">It should be noted that </w:t>
      </w:r>
      <w:proofErr w:type="gramStart"/>
      <w:r w:rsidRPr="00A11600">
        <w:rPr>
          <w:rFonts w:ascii="Garamond" w:hAnsi="Garamond"/>
          <w:szCs w:val="24"/>
        </w:rPr>
        <w:t>with the exception of</w:t>
      </w:r>
      <w:proofErr w:type="gramEnd"/>
      <w:r w:rsidRPr="00A11600">
        <w:rPr>
          <w:rFonts w:ascii="Garamond" w:hAnsi="Garamond"/>
          <w:szCs w:val="24"/>
        </w:rPr>
        <w:t xml:space="preserve"> startup, PSA tail gas is anticipated to supply approximately 55 percent of the heat input (i.e., MMBtu/hr) to the reformer</w:t>
      </w:r>
      <w:r w:rsidR="0063261A">
        <w:rPr>
          <w:rFonts w:ascii="Garamond" w:hAnsi="Garamond"/>
          <w:szCs w:val="24"/>
        </w:rPr>
        <w:t xml:space="preserve">. </w:t>
      </w:r>
      <w:r w:rsidRPr="00A11600">
        <w:rPr>
          <w:rFonts w:ascii="Garamond" w:hAnsi="Garamond"/>
          <w:szCs w:val="24"/>
        </w:rPr>
        <w:t>The supplemental fuel will be natural gas or RFG</w:t>
      </w:r>
      <w:r w:rsidR="0063261A">
        <w:rPr>
          <w:rFonts w:ascii="Garamond" w:hAnsi="Garamond"/>
          <w:szCs w:val="24"/>
        </w:rPr>
        <w:t xml:space="preserve">. </w:t>
      </w:r>
      <w:r w:rsidRPr="00A11600">
        <w:rPr>
          <w:rFonts w:ascii="Garamond" w:hAnsi="Garamond"/>
          <w:szCs w:val="24"/>
        </w:rPr>
        <w:t>Only natural gas or RFG will be used during startup.</w:t>
      </w:r>
    </w:p>
    <w:p w14:paraId="1A442712" w14:textId="77777777" w:rsidR="009214D6" w:rsidRPr="00A83E86" w:rsidRDefault="009214D6" w:rsidP="008459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39BA6F8" w14:textId="77777777" w:rsidR="003B1074" w:rsidRDefault="008459EF" w:rsidP="00213EF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bCs/>
          <w:szCs w:val="24"/>
        </w:rPr>
        <w:t>#1 Crude Unit Modifications</w:t>
      </w:r>
      <w:r w:rsidR="009214D6" w:rsidRPr="009214D6">
        <w:rPr>
          <w:rFonts w:ascii="Garamond" w:hAnsi="Garamond"/>
          <w:b/>
          <w:bCs/>
          <w:szCs w:val="24"/>
        </w:rPr>
        <w:t xml:space="preserve"> </w:t>
      </w:r>
      <w:r w:rsidR="00996D31">
        <w:rPr>
          <w:rFonts w:ascii="Garamond" w:hAnsi="Garamond"/>
          <w:b/>
          <w:bCs/>
          <w:szCs w:val="24"/>
        </w:rPr>
        <w:t>GRHC</w:t>
      </w:r>
      <w:r w:rsidR="00037E12">
        <w:rPr>
          <w:rFonts w:ascii="Garamond" w:hAnsi="Garamond"/>
          <w:b/>
          <w:bCs/>
          <w:szCs w:val="24"/>
        </w:rPr>
        <w:t xml:space="preserve"> completed </w:t>
      </w:r>
      <w:r w:rsidR="004D3041">
        <w:rPr>
          <w:rFonts w:ascii="Garamond" w:hAnsi="Garamond"/>
          <w:b/>
          <w:bCs/>
          <w:szCs w:val="24"/>
        </w:rPr>
        <w:t>as part of MAQP #1821-36</w:t>
      </w:r>
      <w:r w:rsidR="009214D6" w:rsidRPr="009214D6">
        <w:rPr>
          <w:rFonts w:ascii="Garamond" w:hAnsi="Garamond"/>
          <w:b/>
          <w:bCs/>
          <w:szCs w:val="24"/>
        </w:rPr>
        <w:t>.</w:t>
      </w:r>
      <w:r w:rsidR="009214D6">
        <w:rPr>
          <w:rFonts w:ascii="Garamond" w:hAnsi="Garamond"/>
          <w:szCs w:val="24"/>
        </w:rPr>
        <w:t xml:space="preserve"> </w:t>
      </w:r>
    </w:p>
    <w:p w14:paraId="4561523C" w14:textId="77777777" w:rsidR="00342ED9" w:rsidRDefault="00342ED9" w:rsidP="00B71CC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9C8EFB" w14:textId="0E6B8D19" w:rsidR="008459EF" w:rsidRPr="008459EF" w:rsidRDefault="008459EF" w:rsidP="008459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59EF">
        <w:rPr>
          <w:rFonts w:ascii="Garamond" w:hAnsi="Garamond"/>
          <w:szCs w:val="24"/>
        </w:rPr>
        <w:t>The CHS refinery has two Crude Units, the #1 and #2 Crude Units</w:t>
      </w:r>
      <w:r w:rsidR="0063261A">
        <w:rPr>
          <w:rFonts w:ascii="Garamond" w:hAnsi="Garamond"/>
          <w:szCs w:val="24"/>
        </w:rPr>
        <w:t xml:space="preserve">. </w:t>
      </w:r>
      <w:r w:rsidRPr="008459EF">
        <w:rPr>
          <w:rFonts w:ascii="Garamond" w:hAnsi="Garamond"/>
          <w:szCs w:val="24"/>
        </w:rPr>
        <w:t>At each of the Crude Units a two-step distillation process is used to fractionate the crude into the various intermediate product streams described above</w:t>
      </w:r>
      <w:r w:rsidR="0063261A">
        <w:rPr>
          <w:rFonts w:ascii="Garamond" w:hAnsi="Garamond"/>
          <w:szCs w:val="24"/>
        </w:rPr>
        <w:t xml:space="preserve">. </w:t>
      </w:r>
      <w:r w:rsidR="00D6010D">
        <w:rPr>
          <w:rFonts w:ascii="Garamond" w:hAnsi="Garamond"/>
          <w:szCs w:val="24"/>
        </w:rPr>
        <w:t>C</w:t>
      </w:r>
      <w:r w:rsidRPr="008459EF">
        <w:rPr>
          <w:rFonts w:ascii="Garamond" w:hAnsi="Garamond"/>
          <w:szCs w:val="24"/>
        </w:rPr>
        <w:t>rude oil from storage is first preheated and then treated in a desalting process to remove the solids, salts, and water found in crude oil</w:t>
      </w:r>
      <w:r w:rsidR="0063261A">
        <w:rPr>
          <w:rFonts w:ascii="Garamond" w:hAnsi="Garamond"/>
          <w:szCs w:val="24"/>
        </w:rPr>
        <w:t xml:space="preserve">. </w:t>
      </w:r>
      <w:r w:rsidRPr="008459EF">
        <w:rPr>
          <w:rFonts w:ascii="Garamond" w:hAnsi="Garamond"/>
          <w:szCs w:val="24"/>
        </w:rPr>
        <w:t>Downstream of the desalter, the crude oil is heated in one of two process heaters</w:t>
      </w:r>
      <w:r w:rsidR="00D6010D">
        <w:rPr>
          <w:rFonts w:ascii="Garamond" w:hAnsi="Garamond"/>
          <w:szCs w:val="24"/>
        </w:rPr>
        <w:t xml:space="preserve">, #1 </w:t>
      </w:r>
      <w:r w:rsidRPr="008459EF">
        <w:rPr>
          <w:rFonts w:ascii="Garamond" w:hAnsi="Garamond"/>
          <w:szCs w:val="24"/>
        </w:rPr>
        <w:t>Crude Unit Preheater (CV-HTR-1) and #1 Crude Unit Main Heater (CV-HTR-2), prior to the Atmospheric Column where the crude is distilled at atmospheric pressure</w:t>
      </w:r>
      <w:r w:rsidR="0063261A">
        <w:rPr>
          <w:rFonts w:ascii="Garamond" w:hAnsi="Garamond"/>
          <w:szCs w:val="24"/>
        </w:rPr>
        <w:t xml:space="preserve">. </w:t>
      </w:r>
      <w:r w:rsidRPr="008459EF">
        <w:rPr>
          <w:rFonts w:ascii="Garamond" w:hAnsi="Garamond"/>
          <w:szCs w:val="24"/>
        </w:rPr>
        <w:t>In the Atmospheric Column the distillate vapors move up the column counter current to a cooler liquid stream</w:t>
      </w:r>
      <w:r w:rsidR="0063261A">
        <w:rPr>
          <w:rFonts w:ascii="Garamond" w:hAnsi="Garamond"/>
          <w:szCs w:val="24"/>
        </w:rPr>
        <w:t xml:space="preserve">. </w:t>
      </w:r>
      <w:r w:rsidRPr="008459EF">
        <w:rPr>
          <w:rFonts w:ascii="Garamond" w:hAnsi="Garamond"/>
          <w:szCs w:val="24"/>
        </w:rPr>
        <w:t>As the heavier hydrocarbons are being condensed from the vapors, various distillate streams, including gas oil, raw #2 diesel and raw burner fuel (i.e., #1 diesel), are drawn off the column at tray locations in relation to</w:t>
      </w:r>
      <w:r w:rsidR="00D6010D">
        <w:rPr>
          <w:rFonts w:ascii="Garamond" w:hAnsi="Garamond"/>
          <w:szCs w:val="24"/>
        </w:rPr>
        <w:t xml:space="preserve"> </w:t>
      </w:r>
      <w:r w:rsidRPr="008459EF">
        <w:rPr>
          <w:rFonts w:ascii="Garamond" w:hAnsi="Garamond"/>
          <w:szCs w:val="24"/>
        </w:rPr>
        <w:t>the temperature inside the tower</w:t>
      </w:r>
      <w:r w:rsidR="0063261A">
        <w:rPr>
          <w:rFonts w:ascii="Garamond" w:hAnsi="Garamond"/>
          <w:szCs w:val="24"/>
        </w:rPr>
        <w:t xml:space="preserve">. </w:t>
      </w:r>
      <w:r w:rsidRPr="008459EF">
        <w:rPr>
          <w:rFonts w:ascii="Garamond" w:hAnsi="Garamond"/>
          <w:szCs w:val="24"/>
        </w:rPr>
        <w:t>As noted above, these distillate streams are processed in downstream units (i.e., MHC and ULSD)</w:t>
      </w:r>
      <w:r w:rsidR="0063261A">
        <w:rPr>
          <w:rFonts w:ascii="Garamond" w:hAnsi="Garamond"/>
          <w:szCs w:val="24"/>
        </w:rPr>
        <w:t xml:space="preserve">. </w:t>
      </w:r>
      <w:r w:rsidRPr="008459EF">
        <w:rPr>
          <w:rFonts w:ascii="Garamond" w:hAnsi="Garamond"/>
          <w:szCs w:val="24"/>
        </w:rPr>
        <w:t>The column overhead stream is cooled, condensed and routed to the Naphtha Hydrotreating Unit (NHT)</w:t>
      </w:r>
      <w:r w:rsidR="0063261A">
        <w:rPr>
          <w:rFonts w:ascii="Garamond" w:hAnsi="Garamond"/>
          <w:szCs w:val="24"/>
        </w:rPr>
        <w:t xml:space="preserve">. </w:t>
      </w:r>
      <w:r w:rsidRPr="008459EF">
        <w:rPr>
          <w:rFonts w:ascii="Garamond" w:hAnsi="Garamond"/>
          <w:szCs w:val="24"/>
        </w:rPr>
        <w:t>A gaseous stream is also recovered from the overhead of the Atmospheric Column for treatment and subsequent use in the refinery fuel gas system.</w:t>
      </w:r>
    </w:p>
    <w:p w14:paraId="2E25FC17" w14:textId="77777777" w:rsidR="008459EF" w:rsidRPr="00A83E86" w:rsidRDefault="008459EF"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244CE15" w14:textId="79CF82DA" w:rsidR="008459EF" w:rsidRPr="008459EF" w:rsidRDefault="008459EF" w:rsidP="008459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59EF">
        <w:rPr>
          <w:rFonts w:ascii="Garamond" w:hAnsi="Garamond"/>
          <w:szCs w:val="24"/>
        </w:rPr>
        <w:t>The intermediate stream exiting the bottom of the Atmospheric Column is directed to the #1 Crude Unit Vacuum Heater (CV-HTR-4) where it is heated and routed to the Vacuum Column</w:t>
      </w:r>
      <w:r w:rsidR="0063261A">
        <w:rPr>
          <w:rFonts w:ascii="Garamond" w:hAnsi="Garamond"/>
          <w:szCs w:val="24"/>
        </w:rPr>
        <w:t xml:space="preserve">. </w:t>
      </w:r>
      <w:r w:rsidRPr="008459EF">
        <w:rPr>
          <w:rFonts w:ascii="Garamond" w:hAnsi="Garamond"/>
          <w:szCs w:val="24"/>
        </w:rPr>
        <w:t>The Vacuum Column operates in a similar fashion to the Atmospheric Column except that it operates under a vacuum so that distillation can be carried out at lower temperatures</w:t>
      </w:r>
      <w:r w:rsidR="0063261A">
        <w:rPr>
          <w:rFonts w:ascii="Garamond" w:hAnsi="Garamond"/>
          <w:szCs w:val="24"/>
        </w:rPr>
        <w:t xml:space="preserve">. </w:t>
      </w:r>
      <w:r w:rsidRPr="008459EF">
        <w:rPr>
          <w:rFonts w:ascii="Garamond" w:hAnsi="Garamond"/>
          <w:szCs w:val="24"/>
        </w:rPr>
        <w:t>The streams recovered from the Vacuum Column include gas oils that are processed in the MHC and the bottom stream (i.e., asphalt) that is either sold as product or processed in the refinery’s Delayed Coker Unit</w:t>
      </w:r>
      <w:r w:rsidR="0063261A">
        <w:rPr>
          <w:rFonts w:ascii="Garamond" w:hAnsi="Garamond"/>
          <w:szCs w:val="24"/>
        </w:rPr>
        <w:t xml:space="preserve">. </w:t>
      </w:r>
      <w:r w:rsidRPr="008459EF">
        <w:rPr>
          <w:rFonts w:ascii="Garamond" w:hAnsi="Garamond"/>
          <w:szCs w:val="24"/>
        </w:rPr>
        <w:t>A distillate stream can also be recovered from the Vacuum Column and processed at the ULSD.</w:t>
      </w:r>
    </w:p>
    <w:p w14:paraId="24A2B94C" w14:textId="77777777" w:rsidR="00D6010D" w:rsidRDefault="00D6010D"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1AB5EE6" w14:textId="25EF7249" w:rsidR="008459EF" w:rsidRDefault="008459EF" w:rsidP="008459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59EF">
        <w:rPr>
          <w:rFonts w:ascii="Garamond" w:hAnsi="Garamond"/>
          <w:szCs w:val="24"/>
        </w:rPr>
        <w:t xml:space="preserve">As part of the GRHC physical changes </w:t>
      </w:r>
      <w:r w:rsidR="00BB7B11">
        <w:rPr>
          <w:rFonts w:ascii="Garamond" w:hAnsi="Garamond"/>
          <w:szCs w:val="24"/>
        </w:rPr>
        <w:t>were</w:t>
      </w:r>
      <w:r w:rsidRPr="008459EF">
        <w:rPr>
          <w:rFonts w:ascii="Garamond" w:hAnsi="Garamond"/>
          <w:szCs w:val="24"/>
        </w:rPr>
        <w:t xml:space="preserve"> made at the #1 Crude Unit to optimize and improve the operation of the unit for a wider range of crude types</w:t>
      </w:r>
      <w:r w:rsidR="0063261A">
        <w:rPr>
          <w:rFonts w:ascii="Garamond" w:hAnsi="Garamond"/>
          <w:szCs w:val="24"/>
        </w:rPr>
        <w:t xml:space="preserve">. </w:t>
      </w:r>
      <w:r w:rsidRPr="008459EF">
        <w:rPr>
          <w:rFonts w:ascii="Garamond" w:hAnsi="Garamond"/>
          <w:szCs w:val="24"/>
        </w:rPr>
        <w:t>In certain operating scenarios, the unit may be able to process approximately 10% more crude than its current capacity</w:t>
      </w:r>
      <w:r w:rsidR="0063261A">
        <w:rPr>
          <w:rFonts w:ascii="Garamond" w:hAnsi="Garamond"/>
          <w:szCs w:val="24"/>
        </w:rPr>
        <w:t xml:space="preserve">. </w:t>
      </w:r>
      <w:r w:rsidRPr="008459EF">
        <w:rPr>
          <w:rFonts w:ascii="Garamond" w:hAnsi="Garamond"/>
          <w:szCs w:val="24"/>
        </w:rPr>
        <w:t xml:space="preserve">To accomplish this, the project </w:t>
      </w:r>
      <w:r w:rsidR="00BB7B11" w:rsidRPr="008459EF">
        <w:rPr>
          <w:rFonts w:ascii="Garamond" w:hAnsi="Garamond"/>
          <w:szCs w:val="24"/>
        </w:rPr>
        <w:t>include</w:t>
      </w:r>
      <w:r w:rsidR="00BB7B11">
        <w:rPr>
          <w:rFonts w:ascii="Garamond" w:hAnsi="Garamond"/>
          <w:szCs w:val="24"/>
        </w:rPr>
        <w:t>d</w:t>
      </w:r>
      <w:r w:rsidR="00BB7B11" w:rsidRPr="008459EF">
        <w:rPr>
          <w:rFonts w:ascii="Garamond" w:hAnsi="Garamond"/>
          <w:szCs w:val="24"/>
        </w:rPr>
        <w:t xml:space="preserve"> </w:t>
      </w:r>
      <w:r w:rsidRPr="008459EF">
        <w:rPr>
          <w:rFonts w:ascii="Garamond" w:hAnsi="Garamond"/>
          <w:szCs w:val="24"/>
        </w:rPr>
        <w:t>the following physical changes:</w:t>
      </w:r>
    </w:p>
    <w:p w14:paraId="76645034" w14:textId="77777777" w:rsidR="00D6010D" w:rsidRPr="008459EF" w:rsidRDefault="00D6010D"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65D301" w14:textId="745148BA" w:rsidR="007327ED" w:rsidRDefault="008459EF" w:rsidP="00312AD8">
      <w:pPr>
        <w:widowControl/>
        <w:numPr>
          <w:ilvl w:val="0"/>
          <w:numId w:val="107"/>
        </w:numPr>
        <w:autoSpaceDE w:val="0"/>
        <w:autoSpaceDN w:val="0"/>
        <w:adjustRightInd w:val="0"/>
        <w:ind w:left="1800"/>
        <w:rPr>
          <w:rFonts w:ascii="Garamond" w:hAnsi="Garamond"/>
          <w:szCs w:val="24"/>
        </w:rPr>
      </w:pPr>
      <w:r w:rsidRPr="008459EF">
        <w:rPr>
          <w:rFonts w:ascii="Garamond" w:hAnsi="Garamond"/>
          <w:szCs w:val="24"/>
        </w:rPr>
        <w:t xml:space="preserve">Heat exchange trains in the unit </w:t>
      </w:r>
      <w:r w:rsidR="00BB7B11">
        <w:rPr>
          <w:rFonts w:ascii="Garamond" w:hAnsi="Garamond"/>
          <w:szCs w:val="24"/>
        </w:rPr>
        <w:t>were</w:t>
      </w:r>
      <w:r w:rsidRPr="008459EF">
        <w:rPr>
          <w:rFonts w:ascii="Garamond" w:hAnsi="Garamond"/>
          <w:szCs w:val="24"/>
        </w:rPr>
        <w:t xml:space="preserve"> modified.</w:t>
      </w:r>
    </w:p>
    <w:p w14:paraId="3A5C876F" w14:textId="77777777" w:rsidR="007327ED" w:rsidRPr="007327ED" w:rsidRDefault="007327ED" w:rsidP="00473AFC">
      <w:pPr>
        <w:widowControl/>
        <w:autoSpaceDE w:val="0"/>
        <w:autoSpaceDN w:val="0"/>
        <w:adjustRightInd w:val="0"/>
        <w:rPr>
          <w:rFonts w:ascii="Garamond" w:hAnsi="Garamond"/>
          <w:szCs w:val="24"/>
        </w:rPr>
      </w:pPr>
    </w:p>
    <w:p w14:paraId="0AC47E67" w14:textId="6D600D2A" w:rsidR="008459EF" w:rsidRDefault="008459EF" w:rsidP="00312AD8">
      <w:pPr>
        <w:widowControl/>
        <w:numPr>
          <w:ilvl w:val="0"/>
          <w:numId w:val="107"/>
        </w:numPr>
        <w:autoSpaceDE w:val="0"/>
        <w:autoSpaceDN w:val="0"/>
        <w:adjustRightInd w:val="0"/>
        <w:ind w:left="1800"/>
        <w:rPr>
          <w:rFonts w:ascii="Garamond" w:hAnsi="Garamond"/>
          <w:szCs w:val="24"/>
        </w:rPr>
      </w:pPr>
      <w:r w:rsidRPr="008459EF">
        <w:rPr>
          <w:rFonts w:ascii="Garamond" w:hAnsi="Garamond"/>
          <w:szCs w:val="24"/>
        </w:rPr>
        <w:t>The vacuum proc</w:t>
      </w:r>
      <w:r w:rsidR="007327ED">
        <w:rPr>
          <w:rFonts w:ascii="Garamond" w:hAnsi="Garamond"/>
          <w:szCs w:val="24"/>
        </w:rPr>
        <w:t xml:space="preserve">essing systems </w:t>
      </w:r>
      <w:r w:rsidR="00BB7B11">
        <w:rPr>
          <w:rFonts w:ascii="Garamond" w:hAnsi="Garamond"/>
          <w:szCs w:val="24"/>
        </w:rPr>
        <w:t>were</w:t>
      </w:r>
      <w:r w:rsidR="007327ED">
        <w:rPr>
          <w:rFonts w:ascii="Garamond" w:hAnsi="Garamond"/>
          <w:szCs w:val="24"/>
        </w:rPr>
        <w:t xml:space="preserve"> modified.</w:t>
      </w:r>
    </w:p>
    <w:p w14:paraId="6E510BEA" w14:textId="7827AABD" w:rsidR="00DE30E0" w:rsidRDefault="00DE30E0" w:rsidP="00DE30E0">
      <w:pPr>
        <w:widowControl/>
        <w:autoSpaceDE w:val="0"/>
        <w:autoSpaceDN w:val="0"/>
        <w:adjustRightInd w:val="0"/>
        <w:rPr>
          <w:rFonts w:ascii="Garamond" w:hAnsi="Garamond"/>
          <w:szCs w:val="24"/>
        </w:rPr>
      </w:pPr>
    </w:p>
    <w:p w14:paraId="27CC15DC" w14:textId="18E5FF5E" w:rsidR="005F1053" w:rsidRDefault="008459EF" w:rsidP="00312AD8">
      <w:pPr>
        <w:widowControl/>
        <w:numPr>
          <w:ilvl w:val="0"/>
          <w:numId w:val="107"/>
        </w:numPr>
        <w:autoSpaceDE w:val="0"/>
        <w:autoSpaceDN w:val="0"/>
        <w:adjustRightInd w:val="0"/>
        <w:ind w:left="1800"/>
        <w:rPr>
          <w:rFonts w:ascii="Garamond" w:hAnsi="Garamond"/>
          <w:szCs w:val="24"/>
        </w:rPr>
      </w:pPr>
      <w:proofErr w:type="gramStart"/>
      <w:r w:rsidRPr="008459EF">
        <w:rPr>
          <w:rFonts w:ascii="Garamond" w:hAnsi="Garamond"/>
          <w:szCs w:val="24"/>
        </w:rPr>
        <w:lastRenderedPageBreak/>
        <w:t>A number of</w:t>
      </w:r>
      <w:proofErr w:type="gramEnd"/>
      <w:r w:rsidRPr="008459EF">
        <w:rPr>
          <w:rFonts w:ascii="Garamond" w:hAnsi="Garamond"/>
          <w:szCs w:val="24"/>
        </w:rPr>
        <w:t xml:space="preserve"> pumps and associated piping components </w:t>
      </w:r>
      <w:r w:rsidR="00BB7B11">
        <w:rPr>
          <w:rFonts w:ascii="Garamond" w:hAnsi="Garamond"/>
          <w:szCs w:val="24"/>
        </w:rPr>
        <w:t>were</w:t>
      </w:r>
      <w:r w:rsidRPr="008459EF">
        <w:rPr>
          <w:rFonts w:ascii="Garamond" w:hAnsi="Garamond"/>
          <w:szCs w:val="24"/>
        </w:rPr>
        <w:t xml:space="preserve"> modified or replaced</w:t>
      </w:r>
      <w:r w:rsidR="00F4431B">
        <w:rPr>
          <w:rFonts w:ascii="Garamond" w:hAnsi="Garamond"/>
          <w:szCs w:val="24"/>
        </w:rPr>
        <w:t>.</w:t>
      </w:r>
    </w:p>
    <w:p w14:paraId="6DDBEFBC" w14:textId="77777777" w:rsidR="00FE721C" w:rsidRDefault="00FE721C" w:rsidP="00FE721C">
      <w:pPr>
        <w:pStyle w:val="ListParagraph"/>
        <w:rPr>
          <w:rFonts w:ascii="Garamond" w:hAnsi="Garamond"/>
          <w:szCs w:val="24"/>
        </w:rPr>
      </w:pPr>
    </w:p>
    <w:p w14:paraId="58820ED6" w14:textId="77777777" w:rsidR="003B1074" w:rsidRPr="00F76042" w:rsidRDefault="00A7023C" w:rsidP="00F76042">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bCs/>
          <w:szCs w:val="24"/>
        </w:rPr>
        <w:t>Mild Hydrocracker (MHC)</w:t>
      </w:r>
      <w:r w:rsidR="003B5968">
        <w:rPr>
          <w:rFonts w:ascii="Garamond" w:hAnsi="Garamond"/>
          <w:b/>
          <w:bCs/>
          <w:szCs w:val="24"/>
        </w:rPr>
        <w:t xml:space="preserve"> </w:t>
      </w:r>
      <w:r w:rsidR="00037E12">
        <w:rPr>
          <w:rFonts w:ascii="Garamond" w:hAnsi="Garamond"/>
          <w:b/>
          <w:bCs/>
          <w:szCs w:val="24"/>
        </w:rPr>
        <w:t xml:space="preserve">after </w:t>
      </w:r>
      <w:r w:rsidR="00996D31">
        <w:rPr>
          <w:rFonts w:ascii="Garamond" w:hAnsi="Garamond"/>
          <w:b/>
          <w:bCs/>
          <w:szCs w:val="24"/>
        </w:rPr>
        <w:t>GRHC</w:t>
      </w:r>
      <w:r w:rsidR="00037E12">
        <w:rPr>
          <w:rFonts w:ascii="Garamond" w:hAnsi="Garamond"/>
          <w:b/>
          <w:bCs/>
          <w:szCs w:val="24"/>
        </w:rPr>
        <w:t xml:space="preserve"> completed</w:t>
      </w:r>
      <w:r w:rsidR="004D3041">
        <w:rPr>
          <w:rFonts w:ascii="Garamond" w:hAnsi="Garamond"/>
          <w:b/>
          <w:bCs/>
          <w:szCs w:val="24"/>
        </w:rPr>
        <w:t xml:space="preserve"> as part of MAQP #1821-36</w:t>
      </w:r>
      <w:r w:rsidR="003C535E" w:rsidRPr="009214D6">
        <w:rPr>
          <w:rFonts w:ascii="Garamond" w:hAnsi="Garamond"/>
          <w:b/>
          <w:bCs/>
          <w:szCs w:val="24"/>
        </w:rPr>
        <w:t>.</w:t>
      </w:r>
    </w:p>
    <w:p w14:paraId="1080124B" w14:textId="77777777" w:rsidR="001A3E1C" w:rsidRDefault="001A3E1C"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C4A85F7" w14:textId="13901C87" w:rsidR="00A7023C" w:rsidRPr="00A7023C" w:rsidRDefault="00BB7B11" w:rsidP="00A7023C">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BB7B11">
        <w:rPr>
          <w:rFonts w:ascii="Garamond" w:hAnsi="Garamond"/>
          <w:szCs w:val="24"/>
        </w:rPr>
        <w:t>The existing MHC Unit currently processes gas oils from the two Crude Units and the Delayed Coker Unit</w:t>
      </w:r>
      <w:r w:rsidR="0063261A">
        <w:rPr>
          <w:rFonts w:ascii="Garamond" w:hAnsi="Garamond"/>
          <w:szCs w:val="24"/>
        </w:rPr>
        <w:t xml:space="preserve">. </w:t>
      </w:r>
      <w:r w:rsidRPr="00BB7B11">
        <w:rPr>
          <w:rFonts w:ascii="Garamond" w:hAnsi="Garamond"/>
          <w:szCs w:val="24"/>
        </w:rPr>
        <w:t>The GRHC scope included the mechanical and process control modifications required to process a range of new external feed sources in the unit</w:t>
      </w:r>
      <w:r w:rsidR="00DE49DF">
        <w:rPr>
          <w:rFonts w:ascii="Garamond" w:hAnsi="Garamond"/>
          <w:szCs w:val="24"/>
        </w:rPr>
        <w:t>.</w:t>
      </w:r>
      <w:r w:rsidRPr="00BB7B11">
        <w:rPr>
          <w:rFonts w:ascii="Garamond" w:hAnsi="Garamond"/>
          <w:szCs w:val="24"/>
        </w:rPr>
        <w:t xml:space="preserve"> The capacity of the MHC Unit will not change </w:t>
      </w:r>
      <w:proofErr w:type="gramStart"/>
      <w:r w:rsidRPr="00BB7B11">
        <w:rPr>
          <w:rFonts w:ascii="Garamond" w:hAnsi="Garamond"/>
          <w:szCs w:val="24"/>
        </w:rPr>
        <w:t>as a result of</w:t>
      </w:r>
      <w:proofErr w:type="gramEnd"/>
      <w:r w:rsidRPr="00BB7B11">
        <w:rPr>
          <w:rFonts w:ascii="Garamond" w:hAnsi="Garamond"/>
          <w:szCs w:val="24"/>
        </w:rPr>
        <w:t xml:space="preserve"> the project. </w:t>
      </w:r>
    </w:p>
    <w:p w14:paraId="7202097A" w14:textId="77777777" w:rsidR="00A7023C" w:rsidRPr="00A7023C" w:rsidRDefault="00A7023C"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4B427B4" w14:textId="10FCC954" w:rsidR="001A3E1C" w:rsidRDefault="00A7023C" w:rsidP="00877AE9">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b/>
          <w:bCs/>
          <w:szCs w:val="24"/>
        </w:rPr>
        <w:t xml:space="preserve">FCCU Modifications </w:t>
      </w:r>
      <w:r w:rsidR="004A7EE6" w:rsidRPr="00A62782">
        <w:rPr>
          <w:rFonts w:ascii="Garamond" w:hAnsi="Garamond"/>
          <w:b/>
          <w:bCs/>
          <w:szCs w:val="24"/>
        </w:rPr>
        <w:t xml:space="preserve">after </w:t>
      </w:r>
      <w:r w:rsidR="00996D31" w:rsidRPr="00A62782">
        <w:rPr>
          <w:rFonts w:ascii="Garamond" w:hAnsi="Garamond"/>
          <w:b/>
          <w:bCs/>
          <w:szCs w:val="24"/>
        </w:rPr>
        <w:t>GRHC</w:t>
      </w:r>
      <w:r w:rsidR="004A7EE6" w:rsidRPr="00A62782">
        <w:rPr>
          <w:rFonts w:ascii="Garamond" w:hAnsi="Garamond"/>
          <w:b/>
          <w:bCs/>
          <w:szCs w:val="24"/>
        </w:rPr>
        <w:t xml:space="preserve"> completed</w:t>
      </w:r>
      <w:r w:rsidR="00996D31" w:rsidRPr="00A62782">
        <w:rPr>
          <w:rFonts w:ascii="Garamond" w:hAnsi="Garamond"/>
          <w:b/>
          <w:bCs/>
          <w:szCs w:val="24"/>
        </w:rPr>
        <w:t xml:space="preserve"> </w:t>
      </w:r>
      <w:r w:rsidRPr="00A62782">
        <w:rPr>
          <w:rFonts w:ascii="Garamond" w:hAnsi="Garamond"/>
          <w:b/>
          <w:bCs/>
          <w:szCs w:val="24"/>
        </w:rPr>
        <w:t>as part of MAQP #1821-36.</w:t>
      </w:r>
    </w:p>
    <w:p w14:paraId="4CB5D6F3" w14:textId="77777777" w:rsidR="007B4165" w:rsidRPr="00A62782" w:rsidRDefault="007B4165" w:rsidP="0011569B">
      <w:pPr>
        <w:autoSpaceDE w:val="0"/>
        <w:autoSpaceDN w:val="0"/>
        <w:adjustRightInd w:val="0"/>
        <w:rPr>
          <w:rFonts w:ascii="Garamond" w:hAnsi="Garamond"/>
          <w:szCs w:val="24"/>
        </w:rPr>
      </w:pPr>
    </w:p>
    <w:p w14:paraId="1E63FFF5" w14:textId="7A1629E4" w:rsidR="00A7023C" w:rsidRPr="00A62782" w:rsidRDefault="00A7023C" w:rsidP="0011569B">
      <w:pPr>
        <w:autoSpaceDE w:val="0"/>
        <w:autoSpaceDN w:val="0"/>
        <w:adjustRightInd w:val="0"/>
        <w:ind w:left="1440"/>
        <w:rPr>
          <w:rFonts w:ascii="Garamond" w:hAnsi="Garamond"/>
          <w:szCs w:val="24"/>
        </w:rPr>
      </w:pPr>
      <w:r w:rsidRPr="00A62782">
        <w:rPr>
          <w:rFonts w:ascii="Garamond" w:hAnsi="Garamond"/>
          <w:szCs w:val="24"/>
        </w:rPr>
        <w:t>The Fluidized Catalytic Cracking Unit (FCCU) is used to convert gas oil into lighter, more valuable materials, including gasoline and fuel oils</w:t>
      </w:r>
      <w:r w:rsidR="0063261A">
        <w:rPr>
          <w:rFonts w:ascii="Garamond" w:hAnsi="Garamond"/>
          <w:szCs w:val="24"/>
        </w:rPr>
        <w:t xml:space="preserve">. </w:t>
      </w:r>
      <w:r w:rsidRPr="00A62782">
        <w:rPr>
          <w:rFonts w:ascii="Garamond" w:hAnsi="Garamond"/>
          <w:szCs w:val="24"/>
        </w:rPr>
        <w:t>At the FCCU preheated feed is injected into the riser where it is vaporized and cracked into smaller molecules by contact and mixing the feed with very hot powdered catalyst from the catalyst Regenerator</w:t>
      </w:r>
      <w:r w:rsidR="0063261A">
        <w:rPr>
          <w:rFonts w:ascii="Garamond" w:hAnsi="Garamond"/>
          <w:szCs w:val="24"/>
        </w:rPr>
        <w:t xml:space="preserve">. </w:t>
      </w:r>
      <w:r w:rsidRPr="00A62782">
        <w:rPr>
          <w:rFonts w:ascii="Garamond" w:hAnsi="Garamond"/>
          <w:szCs w:val="24"/>
        </w:rPr>
        <w:t xml:space="preserve">The hydrocarbon vapors fluidize the powdered </w:t>
      </w:r>
      <w:proofErr w:type="gramStart"/>
      <w:r w:rsidRPr="00A62782">
        <w:rPr>
          <w:rFonts w:ascii="Garamond" w:hAnsi="Garamond"/>
          <w:szCs w:val="24"/>
        </w:rPr>
        <w:t>catalyst</w:t>
      </w:r>
      <w:proofErr w:type="gramEnd"/>
      <w:r w:rsidRPr="00A62782">
        <w:rPr>
          <w:rFonts w:ascii="Garamond" w:hAnsi="Garamond"/>
          <w:szCs w:val="24"/>
        </w:rPr>
        <w:t xml:space="preserve"> and the mixture of hydrocarbon vapors and catalyst flows upwa</w:t>
      </w:r>
      <w:r w:rsidR="00063305" w:rsidRPr="00A62782">
        <w:rPr>
          <w:rFonts w:ascii="Garamond" w:hAnsi="Garamond"/>
          <w:szCs w:val="24"/>
        </w:rPr>
        <w:t>rd in the riser to the Reactor.</w:t>
      </w:r>
    </w:p>
    <w:p w14:paraId="7D5F0C21" w14:textId="77777777" w:rsidR="00063305" w:rsidRPr="00A62782" w:rsidRDefault="00063305" w:rsidP="00473AFC">
      <w:pPr>
        <w:widowControl/>
        <w:autoSpaceDE w:val="0"/>
        <w:autoSpaceDN w:val="0"/>
        <w:adjustRightInd w:val="0"/>
        <w:rPr>
          <w:rFonts w:ascii="Garamond" w:hAnsi="Garamond"/>
          <w:szCs w:val="24"/>
        </w:rPr>
      </w:pPr>
    </w:p>
    <w:p w14:paraId="42613BAF" w14:textId="4B795A7F" w:rsidR="00A7023C" w:rsidRDefault="00A7023C" w:rsidP="00A7023C">
      <w:pPr>
        <w:widowControl/>
        <w:autoSpaceDE w:val="0"/>
        <w:autoSpaceDN w:val="0"/>
        <w:adjustRightInd w:val="0"/>
        <w:ind w:left="1440"/>
        <w:rPr>
          <w:rFonts w:ascii="Garamond" w:hAnsi="Garamond"/>
          <w:szCs w:val="24"/>
        </w:rPr>
      </w:pPr>
      <w:r w:rsidRPr="00A62782">
        <w:rPr>
          <w:rFonts w:ascii="Garamond" w:hAnsi="Garamond"/>
          <w:szCs w:val="24"/>
        </w:rPr>
        <w:t>Within the FCCU Reactor, cyclones are used to separate the cracked product vapors from the “spent catalyst.”  The spent catalyst flows downward through a steam stripping section to remove any hydrocarbon from the spent catalyst prior to entering the catalyst Regenerator</w:t>
      </w:r>
      <w:r w:rsidR="0063261A">
        <w:rPr>
          <w:rFonts w:ascii="Garamond" w:hAnsi="Garamond"/>
          <w:szCs w:val="24"/>
        </w:rPr>
        <w:t xml:space="preserve">. </w:t>
      </w:r>
      <w:r w:rsidRPr="00A62782">
        <w:rPr>
          <w:rFonts w:ascii="Garamond" w:hAnsi="Garamond"/>
          <w:szCs w:val="24"/>
        </w:rPr>
        <w:t>The cracked hydrocarbon is then directed to the FCCU distillation process where the cracked products are separated into various intermediate product cuts</w:t>
      </w:r>
      <w:r w:rsidR="0063261A">
        <w:rPr>
          <w:rFonts w:ascii="Garamond" w:hAnsi="Garamond"/>
          <w:szCs w:val="24"/>
        </w:rPr>
        <w:t xml:space="preserve">. </w:t>
      </w:r>
      <w:proofErr w:type="gramStart"/>
      <w:r w:rsidRPr="00A62782">
        <w:rPr>
          <w:rFonts w:ascii="Garamond" w:hAnsi="Garamond"/>
          <w:szCs w:val="24"/>
        </w:rPr>
        <w:t>The majority of</w:t>
      </w:r>
      <w:proofErr w:type="gramEnd"/>
      <w:r w:rsidRPr="00A62782">
        <w:rPr>
          <w:rFonts w:ascii="Garamond" w:hAnsi="Garamond"/>
          <w:szCs w:val="24"/>
        </w:rPr>
        <w:t xml:space="preserve"> the product is a refinery gasoline component</w:t>
      </w:r>
      <w:r w:rsidR="0063261A">
        <w:rPr>
          <w:rFonts w:ascii="Garamond" w:hAnsi="Garamond"/>
          <w:szCs w:val="24"/>
        </w:rPr>
        <w:t xml:space="preserve">. </w:t>
      </w:r>
      <w:r w:rsidRPr="00A62782">
        <w:rPr>
          <w:rFonts w:ascii="Garamond" w:hAnsi="Garamond"/>
          <w:szCs w:val="24"/>
        </w:rPr>
        <w:t xml:space="preserve">Light cycle oil is also produced, which is </w:t>
      </w:r>
      <w:r w:rsidR="00F4431B" w:rsidRPr="00A62782">
        <w:rPr>
          <w:rFonts w:ascii="Garamond" w:hAnsi="Garamond"/>
          <w:szCs w:val="24"/>
        </w:rPr>
        <w:t>typically processed through the ULSD</w:t>
      </w:r>
      <w:r w:rsidRPr="00A62782">
        <w:rPr>
          <w:rFonts w:ascii="Garamond" w:hAnsi="Garamond"/>
          <w:szCs w:val="24"/>
        </w:rPr>
        <w:t xml:space="preserve"> Unit</w:t>
      </w:r>
      <w:r w:rsidR="0063261A">
        <w:rPr>
          <w:rFonts w:ascii="Garamond" w:hAnsi="Garamond"/>
          <w:szCs w:val="24"/>
        </w:rPr>
        <w:t xml:space="preserve">. </w:t>
      </w:r>
      <w:r w:rsidRPr="00A62782">
        <w:rPr>
          <w:rFonts w:ascii="Garamond" w:hAnsi="Garamond"/>
          <w:szCs w:val="24"/>
        </w:rPr>
        <w:t>The heaviest stream produced by the FCCU, clarified oil, is typically sold as fuel oil</w:t>
      </w:r>
      <w:r w:rsidR="0063261A">
        <w:rPr>
          <w:rFonts w:ascii="Garamond" w:hAnsi="Garamond"/>
          <w:szCs w:val="24"/>
        </w:rPr>
        <w:t xml:space="preserve">. </w:t>
      </w:r>
      <w:r w:rsidRPr="00A62782">
        <w:rPr>
          <w:rFonts w:ascii="Garamond" w:hAnsi="Garamond"/>
          <w:szCs w:val="24"/>
        </w:rPr>
        <w:t>Alternatively, clarified oil can be directed to the Delayed Coker Unit for additional processing or recycled back to the riser.</w:t>
      </w:r>
    </w:p>
    <w:p w14:paraId="638250D0" w14:textId="77777777" w:rsidR="00F17C7D" w:rsidRPr="00A62782" w:rsidRDefault="00F17C7D" w:rsidP="00A7023C">
      <w:pPr>
        <w:widowControl/>
        <w:autoSpaceDE w:val="0"/>
        <w:autoSpaceDN w:val="0"/>
        <w:adjustRightInd w:val="0"/>
        <w:ind w:left="1440"/>
        <w:rPr>
          <w:rFonts w:ascii="Garamond" w:hAnsi="Garamond"/>
          <w:szCs w:val="24"/>
        </w:rPr>
      </w:pPr>
    </w:p>
    <w:p w14:paraId="273B7F6B" w14:textId="43C9CC39" w:rsidR="00A7023C" w:rsidRPr="00A62782" w:rsidRDefault="00A7023C" w:rsidP="00A7023C">
      <w:pPr>
        <w:widowControl/>
        <w:autoSpaceDE w:val="0"/>
        <w:autoSpaceDN w:val="0"/>
        <w:adjustRightInd w:val="0"/>
        <w:ind w:left="1440"/>
        <w:rPr>
          <w:rFonts w:ascii="Garamond" w:hAnsi="Garamond"/>
          <w:szCs w:val="24"/>
        </w:rPr>
      </w:pPr>
      <w:r w:rsidRPr="00A62782">
        <w:rPr>
          <w:rFonts w:ascii="Garamond" w:hAnsi="Garamond"/>
          <w:szCs w:val="24"/>
        </w:rPr>
        <w:t>As a byproduct of the cracking process, carbon/coke deposits on the catalyst</w:t>
      </w:r>
      <w:r w:rsidR="0063261A">
        <w:rPr>
          <w:rFonts w:ascii="Garamond" w:hAnsi="Garamond"/>
          <w:szCs w:val="24"/>
        </w:rPr>
        <w:t xml:space="preserve">. </w:t>
      </w:r>
      <w:r w:rsidRPr="00A62782">
        <w:rPr>
          <w:rFonts w:ascii="Garamond" w:hAnsi="Garamond"/>
          <w:szCs w:val="24"/>
        </w:rPr>
        <w:t>As the carbon is deposited on the catalyst surface, it becomes inactive, or spent</w:t>
      </w:r>
      <w:r w:rsidR="0063261A">
        <w:rPr>
          <w:rFonts w:ascii="Garamond" w:hAnsi="Garamond"/>
          <w:szCs w:val="24"/>
        </w:rPr>
        <w:t xml:space="preserve">. </w:t>
      </w:r>
      <w:r w:rsidRPr="00A62782">
        <w:rPr>
          <w:rFonts w:ascii="Garamond" w:hAnsi="Garamond"/>
          <w:szCs w:val="24"/>
        </w:rPr>
        <w:t>As a result, catalyst is continuously regenerated by burning off the deposited coke in the FCCU Regenerator</w:t>
      </w:r>
      <w:r w:rsidR="0063261A">
        <w:rPr>
          <w:rFonts w:ascii="Garamond" w:hAnsi="Garamond"/>
          <w:szCs w:val="24"/>
        </w:rPr>
        <w:t xml:space="preserve">. </w:t>
      </w:r>
      <w:r w:rsidRPr="00A62782">
        <w:rPr>
          <w:rFonts w:ascii="Garamond" w:hAnsi="Garamond"/>
          <w:szCs w:val="24"/>
        </w:rPr>
        <w:t>The combustion of the coke is exothermic and produces a large amount of heat that is necessary for the vaporization of the feed and the endothermic cracking reactions that take place in the Riser</w:t>
      </w:r>
      <w:r w:rsidR="0063261A">
        <w:rPr>
          <w:rFonts w:ascii="Garamond" w:hAnsi="Garamond"/>
          <w:szCs w:val="24"/>
        </w:rPr>
        <w:t xml:space="preserve">. </w:t>
      </w:r>
      <w:r w:rsidRPr="00A62782">
        <w:rPr>
          <w:rFonts w:ascii="Garamond" w:hAnsi="Garamond"/>
          <w:szCs w:val="24"/>
        </w:rPr>
        <w:t>This catalyst regeneration process gives off primarily CO</w:t>
      </w:r>
      <w:r w:rsidRPr="00A62782">
        <w:rPr>
          <w:rFonts w:ascii="Garamond" w:hAnsi="Garamond"/>
          <w:szCs w:val="24"/>
          <w:vertAlign w:val="subscript"/>
        </w:rPr>
        <w:t>2</w:t>
      </w:r>
      <w:r w:rsidRPr="00A62782">
        <w:rPr>
          <w:rFonts w:ascii="Garamond" w:hAnsi="Garamond"/>
          <w:szCs w:val="24"/>
        </w:rPr>
        <w:t xml:space="preserve"> and water along with parts per million levels of CO, NO</w:t>
      </w:r>
      <w:r w:rsidRPr="00A62782">
        <w:rPr>
          <w:rFonts w:ascii="Garamond" w:hAnsi="Garamond"/>
          <w:szCs w:val="24"/>
          <w:vertAlign w:val="subscript"/>
        </w:rPr>
        <w:t>x</w:t>
      </w:r>
      <w:r w:rsidRPr="00A62782">
        <w:rPr>
          <w:rFonts w:ascii="Garamond" w:hAnsi="Garamond"/>
          <w:szCs w:val="24"/>
        </w:rPr>
        <w:t>, SO</w:t>
      </w:r>
      <w:r w:rsidRPr="00A62782">
        <w:rPr>
          <w:rFonts w:ascii="Garamond" w:hAnsi="Garamond"/>
          <w:szCs w:val="24"/>
          <w:vertAlign w:val="subscript"/>
        </w:rPr>
        <w:t>2</w:t>
      </w:r>
      <w:r w:rsidRPr="00A62782">
        <w:rPr>
          <w:rFonts w:ascii="Garamond" w:hAnsi="Garamond"/>
          <w:szCs w:val="24"/>
        </w:rPr>
        <w:t>, VOC, and particulates</w:t>
      </w:r>
      <w:r w:rsidR="0063261A">
        <w:rPr>
          <w:rFonts w:ascii="Garamond" w:hAnsi="Garamond"/>
          <w:szCs w:val="24"/>
        </w:rPr>
        <w:t xml:space="preserve">. </w:t>
      </w:r>
      <w:r w:rsidRPr="00A62782">
        <w:rPr>
          <w:rFonts w:ascii="Garamond" w:hAnsi="Garamond"/>
          <w:szCs w:val="24"/>
        </w:rPr>
        <w:t>CHS utilizes an ESP to control FCCU Regenerator particulate emissions and catalyst additives to control CO and SO</w:t>
      </w:r>
      <w:r w:rsidRPr="00A62782">
        <w:rPr>
          <w:rFonts w:ascii="Garamond" w:hAnsi="Garamond"/>
          <w:szCs w:val="24"/>
          <w:vertAlign w:val="subscript"/>
        </w:rPr>
        <w:t>2</w:t>
      </w:r>
      <w:r w:rsidRPr="00A62782">
        <w:rPr>
          <w:rFonts w:ascii="Garamond" w:hAnsi="Garamond"/>
          <w:szCs w:val="24"/>
        </w:rPr>
        <w:t xml:space="preserve"> emissions</w:t>
      </w:r>
      <w:r w:rsidR="0063261A">
        <w:rPr>
          <w:rFonts w:ascii="Garamond" w:hAnsi="Garamond"/>
          <w:szCs w:val="24"/>
        </w:rPr>
        <w:t xml:space="preserve">. </w:t>
      </w:r>
      <w:r w:rsidRPr="00A62782">
        <w:rPr>
          <w:rFonts w:ascii="Garamond" w:hAnsi="Garamond"/>
          <w:szCs w:val="24"/>
        </w:rPr>
        <w:t>Maintaining a high enough temperature within the Regenerator is key to minimizing CO emissions.</w:t>
      </w:r>
    </w:p>
    <w:p w14:paraId="3093F35B" w14:textId="77777777" w:rsidR="00FF1612" w:rsidRPr="00A62782" w:rsidRDefault="00FF1612" w:rsidP="00900FEF">
      <w:pPr>
        <w:widowControl/>
        <w:autoSpaceDE w:val="0"/>
        <w:autoSpaceDN w:val="0"/>
        <w:adjustRightInd w:val="0"/>
        <w:rPr>
          <w:rFonts w:ascii="Garamond" w:hAnsi="Garamond"/>
          <w:szCs w:val="24"/>
        </w:rPr>
      </w:pPr>
    </w:p>
    <w:p w14:paraId="36EBA87A" w14:textId="283DD21A" w:rsidR="00A7023C" w:rsidRPr="00A62782" w:rsidRDefault="00A7023C" w:rsidP="00A7023C">
      <w:pPr>
        <w:widowControl/>
        <w:autoSpaceDE w:val="0"/>
        <w:autoSpaceDN w:val="0"/>
        <w:adjustRightInd w:val="0"/>
        <w:ind w:left="1440"/>
        <w:rPr>
          <w:rFonts w:ascii="Garamond" w:hAnsi="Garamond"/>
          <w:szCs w:val="24"/>
        </w:rPr>
      </w:pPr>
      <w:r w:rsidRPr="00A62782">
        <w:rPr>
          <w:rFonts w:ascii="Garamond" w:hAnsi="Garamond"/>
          <w:szCs w:val="24"/>
        </w:rPr>
        <w:t xml:space="preserve">At the FCCU, the GRHC will </w:t>
      </w:r>
      <w:proofErr w:type="gramStart"/>
      <w:r w:rsidR="00F834E3" w:rsidRPr="00A62782">
        <w:rPr>
          <w:rFonts w:ascii="Garamond" w:hAnsi="Garamond"/>
          <w:szCs w:val="24"/>
        </w:rPr>
        <w:t>includ</w:t>
      </w:r>
      <w:r w:rsidR="00F834E3">
        <w:rPr>
          <w:rFonts w:ascii="Garamond" w:hAnsi="Garamond"/>
          <w:szCs w:val="24"/>
        </w:rPr>
        <w:t>ed</w:t>
      </w:r>
      <w:proofErr w:type="gramEnd"/>
      <w:r w:rsidR="00F834E3" w:rsidRPr="00A62782">
        <w:rPr>
          <w:rFonts w:ascii="Garamond" w:hAnsi="Garamond"/>
          <w:szCs w:val="24"/>
        </w:rPr>
        <w:t xml:space="preserve"> </w:t>
      </w:r>
      <w:r w:rsidR="00F834E3">
        <w:rPr>
          <w:rFonts w:ascii="Garamond" w:hAnsi="Garamond"/>
          <w:szCs w:val="24"/>
        </w:rPr>
        <w:t>t</w:t>
      </w:r>
      <w:r w:rsidRPr="00A62782">
        <w:rPr>
          <w:rFonts w:ascii="Garamond" w:hAnsi="Garamond"/>
          <w:szCs w:val="24"/>
        </w:rPr>
        <w:t>he following modifications such that a safe and stable operation can be maintained at reduced FCCU feed rates:</w:t>
      </w:r>
    </w:p>
    <w:p w14:paraId="09AB0F90" w14:textId="77777777" w:rsidR="00900FEF" w:rsidRPr="00A62782" w:rsidRDefault="00900FEF" w:rsidP="00900FEF">
      <w:pPr>
        <w:widowControl/>
        <w:autoSpaceDE w:val="0"/>
        <w:autoSpaceDN w:val="0"/>
        <w:adjustRightInd w:val="0"/>
        <w:rPr>
          <w:rFonts w:ascii="Garamond" w:hAnsi="Garamond"/>
          <w:szCs w:val="24"/>
        </w:rPr>
      </w:pPr>
    </w:p>
    <w:p w14:paraId="0280C67B" w14:textId="04D828FF" w:rsidR="00A7023C" w:rsidRPr="00A62782" w:rsidRDefault="00A7023C" w:rsidP="00312AD8">
      <w:pPr>
        <w:widowControl/>
        <w:numPr>
          <w:ilvl w:val="0"/>
          <w:numId w:val="107"/>
        </w:numPr>
        <w:autoSpaceDE w:val="0"/>
        <w:autoSpaceDN w:val="0"/>
        <w:adjustRightInd w:val="0"/>
        <w:ind w:left="1800"/>
        <w:rPr>
          <w:rFonts w:ascii="Garamond" w:hAnsi="Garamond"/>
          <w:szCs w:val="24"/>
        </w:rPr>
      </w:pPr>
      <w:r w:rsidRPr="00A62782">
        <w:rPr>
          <w:rFonts w:ascii="Garamond" w:hAnsi="Garamond"/>
          <w:szCs w:val="24"/>
        </w:rPr>
        <w:t>Replace</w:t>
      </w:r>
      <w:r w:rsidR="00F834E3">
        <w:rPr>
          <w:rFonts w:ascii="Garamond" w:hAnsi="Garamond"/>
          <w:szCs w:val="24"/>
        </w:rPr>
        <w:t>d</w:t>
      </w:r>
      <w:r w:rsidRPr="00A62782">
        <w:rPr>
          <w:rFonts w:ascii="Garamond" w:hAnsi="Garamond"/>
          <w:szCs w:val="24"/>
        </w:rPr>
        <w:t xml:space="preserve"> the spent catalyst stripper with a new design to be more efficient at a lower operating rate.</w:t>
      </w:r>
    </w:p>
    <w:p w14:paraId="214B14E2" w14:textId="77777777" w:rsidR="007327ED" w:rsidRPr="00A62782" w:rsidRDefault="007327ED" w:rsidP="00861D55">
      <w:pPr>
        <w:widowControl/>
        <w:autoSpaceDE w:val="0"/>
        <w:autoSpaceDN w:val="0"/>
        <w:adjustRightInd w:val="0"/>
        <w:rPr>
          <w:rFonts w:ascii="Garamond" w:hAnsi="Garamond"/>
          <w:szCs w:val="24"/>
        </w:rPr>
      </w:pPr>
    </w:p>
    <w:p w14:paraId="586CDE6C" w14:textId="102E9EF7" w:rsidR="00A7023C" w:rsidRPr="00A62782" w:rsidRDefault="00A7023C" w:rsidP="00312AD8">
      <w:pPr>
        <w:widowControl/>
        <w:numPr>
          <w:ilvl w:val="0"/>
          <w:numId w:val="107"/>
        </w:numPr>
        <w:autoSpaceDE w:val="0"/>
        <w:autoSpaceDN w:val="0"/>
        <w:adjustRightInd w:val="0"/>
        <w:ind w:left="1800"/>
        <w:rPr>
          <w:rFonts w:ascii="Garamond" w:hAnsi="Garamond"/>
          <w:szCs w:val="24"/>
        </w:rPr>
      </w:pPr>
      <w:r w:rsidRPr="00A62782">
        <w:rPr>
          <w:rFonts w:ascii="Garamond" w:hAnsi="Garamond"/>
          <w:szCs w:val="24"/>
        </w:rPr>
        <w:lastRenderedPageBreak/>
        <w:t>Replace</w:t>
      </w:r>
      <w:r w:rsidR="00F834E3">
        <w:rPr>
          <w:rFonts w:ascii="Garamond" w:hAnsi="Garamond"/>
          <w:szCs w:val="24"/>
        </w:rPr>
        <w:t>d</w:t>
      </w:r>
      <w:r w:rsidRPr="00A62782">
        <w:rPr>
          <w:rFonts w:ascii="Garamond" w:hAnsi="Garamond"/>
          <w:szCs w:val="24"/>
        </w:rPr>
        <w:t xml:space="preserve"> the primary and secondary reactor cyclones with a new design to accommodate lower operating rates.</w:t>
      </w:r>
    </w:p>
    <w:p w14:paraId="639DA82E" w14:textId="77777777" w:rsidR="007327ED" w:rsidRPr="00A62782" w:rsidRDefault="007327ED" w:rsidP="007327ED">
      <w:pPr>
        <w:widowControl/>
        <w:autoSpaceDE w:val="0"/>
        <w:autoSpaceDN w:val="0"/>
        <w:adjustRightInd w:val="0"/>
        <w:rPr>
          <w:rFonts w:ascii="Garamond" w:hAnsi="Garamond"/>
          <w:szCs w:val="24"/>
        </w:rPr>
      </w:pPr>
    </w:p>
    <w:p w14:paraId="3249C979" w14:textId="66B20683" w:rsidR="00A7023C" w:rsidRPr="00A62782" w:rsidRDefault="00F834E3" w:rsidP="00312AD8">
      <w:pPr>
        <w:widowControl/>
        <w:numPr>
          <w:ilvl w:val="0"/>
          <w:numId w:val="107"/>
        </w:numPr>
        <w:autoSpaceDE w:val="0"/>
        <w:autoSpaceDN w:val="0"/>
        <w:adjustRightInd w:val="0"/>
        <w:ind w:left="1800"/>
        <w:rPr>
          <w:rFonts w:ascii="Garamond" w:hAnsi="Garamond"/>
          <w:szCs w:val="24"/>
        </w:rPr>
      </w:pPr>
      <w:r>
        <w:rPr>
          <w:rFonts w:ascii="Garamond" w:hAnsi="Garamond"/>
          <w:szCs w:val="24"/>
        </w:rPr>
        <w:t>Replaced</w:t>
      </w:r>
      <w:r w:rsidR="00A7023C" w:rsidRPr="00A62782">
        <w:rPr>
          <w:rFonts w:ascii="Garamond" w:hAnsi="Garamond"/>
          <w:szCs w:val="24"/>
        </w:rPr>
        <w:t xml:space="preserve"> the regenerator cyclones with a new design to reduce catalyst losses.</w:t>
      </w:r>
    </w:p>
    <w:p w14:paraId="53C2FBDA" w14:textId="77777777" w:rsidR="007327ED" w:rsidRPr="00A62782" w:rsidRDefault="007327ED" w:rsidP="00473AFC">
      <w:pPr>
        <w:rPr>
          <w:rFonts w:ascii="Garamond" w:hAnsi="Garamond"/>
          <w:szCs w:val="24"/>
        </w:rPr>
      </w:pPr>
    </w:p>
    <w:p w14:paraId="7A44AC50" w14:textId="304E83F4" w:rsidR="00A7023C" w:rsidRPr="00A62782" w:rsidRDefault="00A7023C" w:rsidP="00312AD8">
      <w:pPr>
        <w:widowControl/>
        <w:numPr>
          <w:ilvl w:val="0"/>
          <w:numId w:val="107"/>
        </w:numPr>
        <w:autoSpaceDE w:val="0"/>
        <w:autoSpaceDN w:val="0"/>
        <w:adjustRightInd w:val="0"/>
        <w:ind w:left="1800"/>
        <w:rPr>
          <w:rFonts w:ascii="Garamond" w:hAnsi="Garamond"/>
          <w:szCs w:val="24"/>
        </w:rPr>
      </w:pPr>
      <w:r w:rsidRPr="00A62782">
        <w:rPr>
          <w:rFonts w:ascii="Garamond" w:hAnsi="Garamond"/>
          <w:szCs w:val="24"/>
        </w:rPr>
        <w:t>Replace</w:t>
      </w:r>
      <w:r w:rsidR="00F834E3">
        <w:rPr>
          <w:rFonts w:ascii="Garamond" w:hAnsi="Garamond"/>
          <w:szCs w:val="24"/>
        </w:rPr>
        <w:t>d</w:t>
      </w:r>
      <w:r w:rsidRPr="00A62782">
        <w:rPr>
          <w:rFonts w:ascii="Garamond" w:hAnsi="Garamond"/>
          <w:szCs w:val="24"/>
        </w:rPr>
        <w:t xml:space="preserve"> the regenerator air grid to provide a stable operation at lower rates.</w:t>
      </w:r>
    </w:p>
    <w:p w14:paraId="37937C43" w14:textId="77777777" w:rsidR="007327ED" w:rsidRPr="00A62782" w:rsidRDefault="007327ED" w:rsidP="007327ED">
      <w:pPr>
        <w:widowControl/>
        <w:autoSpaceDE w:val="0"/>
        <w:autoSpaceDN w:val="0"/>
        <w:adjustRightInd w:val="0"/>
        <w:rPr>
          <w:rFonts w:ascii="Garamond" w:hAnsi="Garamond"/>
          <w:szCs w:val="24"/>
        </w:rPr>
      </w:pPr>
    </w:p>
    <w:p w14:paraId="3012F247" w14:textId="42324065" w:rsidR="00A7023C" w:rsidRPr="008463D9" w:rsidRDefault="00A7023C" w:rsidP="00312AD8">
      <w:pPr>
        <w:widowControl/>
        <w:numPr>
          <w:ilvl w:val="0"/>
          <w:numId w:val="107"/>
        </w:numPr>
        <w:autoSpaceDE w:val="0"/>
        <w:autoSpaceDN w:val="0"/>
        <w:adjustRightInd w:val="0"/>
        <w:ind w:left="1800"/>
        <w:rPr>
          <w:rFonts w:ascii="Garamond" w:hAnsi="Garamond"/>
          <w:szCs w:val="24"/>
        </w:rPr>
      </w:pPr>
      <w:r w:rsidRPr="008463D9">
        <w:rPr>
          <w:rFonts w:ascii="Garamond" w:hAnsi="Garamond"/>
          <w:szCs w:val="24"/>
        </w:rPr>
        <w:t>Replace</w:t>
      </w:r>
      <w:r w:rsidR="00F834E3">
        <w:rPr>
          <w:rFonts w:ascii="Garamond" w:hAnsi="Garamond"/>
          <w:szCs w:val="24"/>
        </w:rPr>
        <w:t>d</w:t>
      </w:r>
      <w:r w:rsidRPr="008463D9">
        <w:rPr>
          <w:rFonts w:ascii="Garamond" w:hAnsi="Garamond"/>
          <w:szCs w:val="24"/>
        </w:rPr>
        <w:t xml:space="preserve"> the regenerator </w:t>
      </w:r>
      <w:r w:rsidR="00DE20E6" w:rsidRPr="008463D9">
        <w:rPr>
          <w:rFonts w:ascii="Garamond" w:hAnsi="Garamond"/>
          <w:szCs w:val="24"/>
        </w:rPr>
        <w:t>standpipe</w:t>
      </w:r>
      <w:r w:rsidR="0063261A">
        <w:rPr>
          <w:rFonts w:ascii="Garamond" w:hAnsi="Garamond"/>
          <w:szCs w:val="24"/>
        </w:rPr>
        <w:t xml:space="preserve">. </w:t>
      </w:r>
      <w:r w:rsidRPr="008463D9">
        <w:rPr>
          <w:rFonts w:ascii="Garamond" w:hAnsi="Garamond"/>
          <w:szCs w:val="24"/>
        </w:rPr>
        <w:t>The new design will not result in the ability to circulate more catalyst than is currently possible.</w:t>
      </w:r>
    </w:p>
    <w:p w14:paraId="79B19E90" w14:textId="672D6E1C" w:rsidR="008463D9" w:rsidRPr="008463D9" w:rsidRDefault="008463D9" w:rsidP="00654248">
      <w:pPr>
        <w:widowControl/>
        <w:autoSpaceDE w:val="0"/>
        <w:autoSpaceDN w:val="0"/>
        <w:adjustRightInd w:val="0"/>
        <w:rPr>
          <w:rFonts w:ascii="Garamond" w:hAnsi="Garamond"/>
          <w:szCs w:val="24"/>
        </w:rPr>
      </w:pPr>
    </w:p>
    <w:p w14:paraId="380AABEE" w14:textId="18C2EE94" w:rsidR="00A7023C" w:rsidRPr="008463D9" w:rsidRDefault="00A7023C" w:rsidP="00312AD8">
      <w:pPr>
        <w:widowControl/>
        <w:numPr>
          <w:ilvl w:val="0"/>
          <w:numId w:val="107"/>
        </w:numPr>
        <w:autoSpaceDE w:val="0"/>
        <w:autoSpaceDN w:val="0"/>
        <w:adjustRightInd w:val="0"/>
        <w:ind w:left="1800"/>
        <w:rPr>
          <w:rFonts w:ascii="Garamond" w:hAnsi="Garamond"/>
          <w:szCs w:val="24"/>
        </w:rPr>
      </w:pPr>
      <w:r w:rsidRPr="008463D9">
        <w:rPr>
          <w:rFonts w:ascii="Garamond" w:hAnsi="Garamond"/>
          <w:szCs w:val="24"/>
        </w:rPr>
        <w:t>Replace the spent catalyst distributor within the regenerator</w:t>
      </w:r>
      <w:r w:rsidR="0063261A">
        <w:rPr>
          <w:rFonts w:ascii="Garamond" w:hAnsi="Garamond"/>
          <w:szCs w:val="24"/>
        </w:rPr>
        <w:t xml:space="preserve">. </w:t>
      </w:r>
      <w:r w:rsidRPr="008463D9">
        <w:rPr>
          <w:rFonts w:ascii="Garamond" w:hAnsi="Garamond"/>
          <w:szCs w:val="24"/>
        </w:rPr>
        <w:t>The new design will help stabilize CO emissions from the catalyst regeneration process.</w:t>
      </w:r>
    </w:p>
    <w:p w14:paraId="0C72A22E" w14:textId="77777777" w:rsidR="00A7023C" w:rsidRPr="008463D9" w:rsidRDefault="00A7023C" w:rsidP="00900FEF">
      <w:pPr>
        <w:widowControl/>
        <w:autoSpaceDE w:val="0"/>
        <w:autoSpaceDN w:val="0"/>
        <w:adjustRightInd w:val="0"/>
        <w:rPr>
          <w:rFonts w:ascii="Garamond" w:hAnsi="Garamond"/>
          <w:szCs w:val="24"/>
        </w:rPr>
      </w:pPr>
    </w:p>
    <w:p w14:paraId="1FB968F9" w14:textId="423438A0" w:rsidR="00143281" w:rsidRDefault="00A7023C" w:rsidP="00877AE9">
      <w:pPr>
        <w:widowControl/>
        <w:autoSpaceDE w:val="0"/>
        <w:autoSpaceDN w:val="0"/>
        <w:adjustRightInd w:val="0"/>
        <w:ind w:left="1440"/>
        <w:rPr>
          <w:rFonts w:ascii="Garamond" w:hAnsi="Garamond"/>
          <w:szCs w:val="24"/>
        </w:rPr>
      </w:pPr>
      <w:r w:rsidRPr="008463D9">
        <w:rPr>
          <w:rFonts w:ascii="Garamond" w:hAnsi="Garamond"/>
          <w:szCs w:val="24"/>
        </w:rPr>
        <w:t xml:space="preserve">Finally, the regenerator’s air preheater </w:t>
      </w:r>
      <w:r w:rsidR="00F834E3">
        <w:rPr>
          <w:rFonts w:ascii="Garamond" w:hAnsi="Garamond"/>
          <w:szCs w:val="24"/>
        </w:rPr>
        <w:t>was</w:t>
      </w:r>
      <w:r w:rsidRPr="008463D9">
        <w:rPr>
          <w:rFonts w:ascii="Garamond" w:hAnsi="Garamond"/>
          <w:szCs w:val="24"/>
        </w:rPr>
        <w:t xml:space="preserve"> replaced </w:t>
      </w:r>
      <w:r w:rsidR="00800C9D" w:rsidRPr="008463D9">
        <w:rPr>
          <w:rFonts w:ascii="Garamond" w:hAnsi="Garamond"/>
          <w:szCs w:val="24"/>
        </w:rPr>
        <w:t xml:space="preserve">because it </w:t>
      </w:r>
      <w:r w:rsidR="00F834E3" w:rsidRPr="008463D9">
        <w:rPr>
          <w:rFonts w:ascii="Garamond" w:hAnsi="Garamond"/>
          <w:szCs w:val="24"/>
        </w:rPr>
        <w:t>ha</w:t>
      </w:r>
      <w:r w:rsidR="00F834E3">
        <w:rPr>
          <w:rFonts w:ascii="Garamond" w:hAnsi="Garamond"/>
          <w:szCs w:val="24"/>
        </w:rPr>
        <w:t>d</w:t>
      </w:r>
      <w:r w:rsidR="00F834E3" w:rsidRPr="008463D9">
        <w:rPr>
          <w:rFonts w:ascii="Garamond" w:hAnsi="Garamond"/>
          <w:szCs w:val="24"/>
        </w:rPr>
        <w:t xml:space="preserve"> </w:t>
      </w:r>
      <w:r w:rsidR="00800C9D" w:rsidRPr="008463D9">
        <w:rPr>
          <w:rFonts w:ascii="Garamond" w:hAnsi="Garamond"/>
          <w:szCs w:val="24"/>
        </w:rPr>
        <w:t>reached</w:t>
      </w:r>
      <w:r w:rsidRPr="008463D9">
        <w:rPr>
          <w:rFonts w:ascii="Garamond" w:hAnsi="Garamond"/>
          <w:szCs w:val="24"/>
        </w:rPr>
        <w:t xml:space="preserve"> the end of its mechanical life</w:t>
      </w:r>
      <w:r w:rsidR="0063261A">
        <w:rPr>
          <w:rFonts w:ascii="Garamond" w:hAnsi="Garamond"/>
          <w:szCs w:val="24"/>
        </w:rPr>
        <w:t xml:space="preserve">. </w:t>
      </w:r>
      <w:r w:rsidRPr="008463D9">
        <w:rPr>
          <w:rFonts w:ascii="Garamond" w:hAnsi="Garamond"/>
          <w:szCs w:val="24"/>
        </w:rPr>
        <w:t>This natural gas direct-fired heater is used during the unit startup process to achieve the required operating temperature in the regenerator</w:t>
      </w:r>
      <w:r w:rsidR="0063261A">
        <w:rPr>
          <w:rFonts w:ascii="Garamond" w:hAnsi="Garamond"/>
          <w:szCs w:val="24"/>
        </w:rPr>
        <w:t xml:space="preserve">. </w:t>
      </w:r>
      <w:r w:rsidRPr="008463D9">
        <w:rPr>
          <w:rFonts w:ascii="Garamond" w:hAnsi="Garamond"/>
          <w:szCs w:val="24"/>
        </w:rPr>
        <w:t>It is also used following unit upsets or malfunctions to help return the unit to normal operations</w:t>
      </w:r>
      <w:r w:rsidR="0063261A">
        <w:rPr>
          <w:rFonts w:ascii="Garamond" w:hAnsi="Garamond"/>
          <w:szCs w:val="24"/>
        </w:rPr>
        <w:t xml:space="preserve">. </w:t>
      </w:r>
      <w:r w:rsidRPr="008463D9">
        <w:rPr>
          <w:rFonts w:ascii="Garamond" w:hAnsi="Garamond"/>
          <w:szCs w:val="24"/>
        </w:rPr>
        <w:t>Because the air preheater is a direct fired heater, its combustion emissions exhaust into the FCCU regenerator along with the heated air.</w:t>
      </w:r>
    </w:p>
    <w:p w14:paraId="66C63CD4" w14:textId="77777777" w:rsidR="00FA1D3A" w:rsidRPr="008463D9" w:rsidRDefault="00FA1D3A" w:rsidP="00877AE9">
      <w:pPr>
        <w:widowControl/>
        <w:autoSpaceDE w:val="0"/>
        <w:autoSpaceDN w:val="0"/>
        <w:adjustRightInd w:val="0"/>
        <w:ind w:left="1440"/>
        <w:rPr>
          <w:rFonts w:ascii="Garamond" w:hAnsi="Garamond"/>
          <w:bCs/>
          <w:szCs w:val="24"/>
        </w:rPr>
      </w:pPr>
    </w:p>
    <w:p w14:paraId="26FCE110" w14:textId="77777777" w:rsidR="003B1074" w:rsidRPr="007E15D6" w:rsidRDefault="003B1074" w:rsidP="00143281">
      <w:pPr>
        <w:autoSpaceDE w:val="0"/>
        <w:autoSpaceDN w:val="0"/>
        <w:adjustRightInd w:val="0"/>
        <w:ind w:left="1440"/>
        <w:rPr>
          <w:rFonts w:ascii="Garamond" w:hAnsi="Garamond" w:cs="Arial"/>
          <w:bCs/>
          <w:snapToGrid/>
          <w:szCs w:val="24"/>
        </w:rPr>
      </w:pPr>
      <w:r w:rsidRPr="008463D9">
        <w:rPr>
          <w:rFonts w:ascii="Garamond" w:hAnsi="Garamond"/>
          <w:b/>
          <w:bCs/>
          <w:szCs w:val="24"/>
        </w:rPr>
        <w:t>Light Product Railcar Loading</w:t>
      </w:r>
      <w:r w:rsidR="005F1053" w:rsidRPr="008463D9">
        <w:rPr>
          <w:rFonts w:ascii="Garamond" w:hAnsi="Garamond"/>
          <w:b/>
          <w:bCs/>
          <w:szCs w:val="24"/>
        </w:rPr>
        <w:t xml:space="preserve"> </w:t>
      </w:r>
      <w:r w:rsidR="004A7EE6" w:rsidRPr="008463D9">
        <w:rPr>
          <w:rFonts w:ascii="Garamond" w:hAnsi="Garamond"/>
          <w:b/>
          <w:bCs/>
          <w:szCs w:val="24"/>
        </w:rPr>
        <w:t xml:space="preserve">after </w:t>
      </w:r>
      <w:r w:rsidR="00996D31" w:rsidRPr="008463D9">
        <w:rPr>
          <w:rFonts w:ascii="Garamond" w:hAnsi="Garamond"/>
          <w:b/>
          <w:bCs/>
          <w:szCs w:val="24"/>
        </w:rPr>
        <w:t>GRHC</w:t>
      </w:r>
      <w:r w:rsidR="005F1053" w:rsidRPr="008463D9">
        <w:rPr>
          <w:rFonts w:ascii="Garamond" w:hAnsi="Garamond"/>
          <w:b/>
          <w:bCs/>
          <w:szCs w:val="24"/>
        </w:rPr>
        <w:t xml:space="preserve"> </w:t>
      </w:r>
      <w:r w:rsidR="004A7EE6" w:rsidRPr="008463D9">
        <w:rPr>
          <w:rFonts w:ascii="Garamond" w:hAnsi="Garamond"/>
          <w:b/>
          <w:bCs/>
          <w:szCs w:val="24"/>
        </w:rPr>
        <w:t xml:space="preserve">completed </w:t>
      </w:r>
      <w:r w:rsidR="005F1053" w:rsidRPr="008463D9">
        <w:rPr>
          <w:rFonts w:ascii="Garamond" w:hAnsi="Garamond"/>
          <w:b/>
          <w:bCs/>
          <w:szCs w:val="24"/>
        </w:rPr>
        <w:t xml:space="preserve">as part of </w:t>
      </w:r>
      <w:r w:rsidR="004D3041" w:rsidRPr="008463D9">
        <w:rPr>
          <w:rFonts w:ascii="Garamond" w:hAnsi="Garamond"/>
          <w:b/>
          <w:bCs/>
          <w:szCs w:val="24"/>
        </w:rPr>
        <w:t>MAQP #1821-36</w:t>
      </w:r>
      <w:r w:rsidR="005F1053" w:rsidRPr="008463D9">
        <w:rPr>
          <w:rFonts w:ascii="Garamond" w:hAnsi="Garamond"/>
          <w:b/>
          <w:bCs/>
          <w:szCs w:val="24"/>
        </w:rPr>
        <w:t>.</w:t>
      </w:r>
    </w:p>
    <w:p w14:paraId="4E52FD07" w14:textId="77777777" w:rsidR="00A84F6B" w:rsidRPr="008463D9" w:rsidRDefault="00A84F6B" w:rsidP="00143281">
      <w:pPr>
        <w:tabs>
          <w:tab w:val="left" w:pos="1440"/>
        </w:tabs>
        <w:autoSpaceDE w:val="0"/>
        <w:autoSpaceDN w:val="0"/>
        <w:adjustRightInd w:val="0"/>
        <w:rPr>
          <w:rFonts w:ascii="Garamond" w:hAnsi="Garamond"/>
          <w:szCs w:val="24"/>
        </w:rPr>
      </w:pPr>
    </w:p>
    <w:p w14:paraId="60C1C3B1" w14:textId="6E5DF256" w:rsidR="00A7023C" w:rsidRDefault="00A7023C" w:rsidP="00143281">
      <w:pPr>
        <w:tabs>
          <w:tab w:val="left" w:pos="1440"/>
        </w:tabs>
        <w:autoSpaceDE w:val="0"/>
        <w:autoSpaceDN w:val="0"/>
        <w:adjustRightInd w:val="0"/>
        <w:ind w:left="1440"/>
        <w:rPr>
          <w:rFonts w:ascii="Garamond" w:hAnsi="Garamond"/>
          <w:szCs w:val="24"/>
        </w:rPr>
      </w:pPr>
      <w:r w:rsidRPr="008463D9">
        <w:rPr>
          <w:rFonts w:ascii="Garamond" w:hAnsi="Garamond"/>
          <w:szCs w:val="24"/>
        </w:rPr>
        <w:t>The CHS refinery currently ships product by truck, railcar, and pipeline</w:t>
      </w:r>
      <w:r w:rsidR="0063261A">
        <w:rPr>
          <w:rFonts w:ascii="Garamond" w:hAnsi="Garamond"/>
          <w:szCs w:val="24"/>
        </w:rPr>
        <w:t xml:space="preserve">. </w:t>
      </w:r>
      <w:r w:rsidRPr="008463D9">
        <w:rPr>
          <w:rFonts w:ascii="Garamond" w:hAnsi="Garamond"/>
          <w:szCs w:val="24"/>
        </w:rPr>
        <w:t>The existing railcar light product loading rack has six loading spots that are each capable of loading</w:t>
      </w:r>
      <w:r w:rsidR="00AC1C55" w:rsidRPr="008463D9">
        <w:rPr>
          <w:rFonts w:ascii="Garamond" w:hAnsi="Garamond"/>
          <w:szCs w:val="24"/>
        </w:rPr>
        <w:t xml:space="preserve"> </w:t>
      </w:r>
      <w:r w:rsidRPr="008463D9">
        <w:rPr>
          <w:rFonts w:ascii="Garamond" w:hAnsi="Garamond"/>
          <w:szCs w:val="24"/>
        </w:rPr>
        <w:t>both gasoline and diesel product</w:t>
      </w:r>
      <w:r w:rsidR="0063261A">
        <w:rPr>
          <w:rFonts w:ascii="Garamond" w:hAnsi="Garamond"/>
          <w:szCs w:val="24"/>
        </w:rPr>
        <w:t xml:space="preserve">. </w:t>
      </w:r>
      <w:r w:rsidRPr="008463D9">
        <w:rPr>
          <w:rFonts w:ascii="Garamond" w:hAnsi="Garamond"/>
          <w:szCs w:val="24"/>
        </w:rPr>
        <w:t xml:space="preserve">Within the current operating philosophy, the existing facility </w:t>
      </w:r>
      <w:proofErr w:type="gramStart"/>
      <w:r w:rsidRPr="008463D9">
        <w:rPr>
          <w:rFonts w:ascii="Garamond" w:hAnsi="Garamond"/>
          <w:szCs w:val="24"/>
        </w:rPr>
        <w:t>is capable of loading</w:t>
      </w:r>
      <w:proofErr w:type="gramEnd"/>
      <w:r w:rsidRPr="008463D9">
        <w:rPr>
          <w:rFonts w:ascii="Garamond" w:hAnsi="Garamond"/>
          <w:szCs w:val="24"/>
        </w:rPr>
        <w:t xml:space="preserve"> a total of 12 railcars per day</w:t>
      </w:r>
      <w:r w:rsidR="0063261A">
        <w:rPr>
          <w:rFonts w:ascii="Garamond" w:hAnsi="Garamond"/>
          <w:szCs w:val="24"/>
        </w:rPr>
        <w:t xml:space="preserve">. </w:t>
      </w:r>
      <w:r w:rsidRPr="008463D9">
        <w:rPr>
          <w:rFonts w:ascii="Garamond" w:hAnsi="Garamond"/>
          <w:szCs w:val="24"/>
        </w:rPr>
        <w:t>The loading rack has a dedicated vapor combustion unit (VCU) that is designed to process vapors associated with</w:t>
      </w:r>
      <w:r w:rsidR="00AC1C55" w:rsidRPr="008463D9">
        <w:rPr>
          <w:rFonts w:ascii="Garamond" w:hAnsi="Garamond"/>
          <w:szCs w:val="24"/>
        </w:rPr>
        <w:t xml:space="preserve"> a maximum loading rate of 2000 </w:t>
      </w:r>
      <w:r w:rsidRPr="008463D9">
        <w:rPr>
          <w:rFonts w:ascii="Garamond" w:hAnsi="Garamond"/>
          <w:szCs w:val="24"/>
        </w:rPr>
        <w:t>gallons per minute (gpm)</w:t>
      </w:r>
      <w:r w:rsidR="00FB311D" w:rsidRPr="008463D9">
        <w:rPr>
          <w:rFonts w:ascii="Garamond" w:hAnsi="Garamond"/>
          <w:szCs w:val="24"/>
        </w:rPr>
        <w:t xml:space="preserve"> of gasoline</w:t>
      </w:r>
      <w:r w:rsidRPr="008463D9">
        <w:rPr>
          <w:rFonts w:ascii="Garamond" w:hAnsi="Garamond"/>
          <w:szCs w:val="24"/>
        </w:rPr>
        <w:t>.</w:t>
      </w:r>
    </w:p>
    <w:p w14:paraId="752F82C3" w14:textId="77777777" w:rsidR="00177FC1" w:rsidRPr="008463D9" w:rsidRDefault="00177FC1" w:rsidP="00654248">
      <w:pPr>
        <w:autoSpaceDE w:val="0"/>
        <w:autoSpaceDN w:val="0"/>
        <w:adjustRightInd w:val="0"/>
        <w:rPr>
          <w:rFonts w:ascii="Garamond" w:hAnsi="Garamond"/>
          <w:szCs w:val="24"/>
        </w:rPr>
      </w:pPr>
    </w:p>
    <w:p w14:paraId="555133E0" w14:textId="5C73826F" w:rsidR="005F1053" w:rsidRPr="008463D9" w:rsidRDefault="00A7023C" w:rsidP="00143281">
      <w:pPr>
        <w:autoSpaceDE w:val="0"/>
        <w:autoSpaceDN w:val="0"/>
        <w:adjustRightInd w:val="0"/>
        <w:ind w:left="1440"/>
        <w:rPr>
          <w:rFonts w:ascii="Garamond" w:hAnsi="Garamond"/>
          <w:szCs w:val="24"/>
        </w:rPr>
      </w:pPr>
      <w:r w:rsidRPr="008463D9">
        <w:rPr>
          <w:rFonts w:ascii="Garamond" w:hAnsi="Garamond"/>
          <w:szCs w:val="24"/>
        </w:rPr>
        <w:t xml:space="preserve">The GRHC </w:t>
      </w:r>
      <w:r w:rsidR="00C161D2" w:rsidRPr="008463D9">
        <w:rPr>
          <w:rFonts w:ascii="Garamond" w:hAnsi="Garamond"/>
          <w:szCs w:val="24"/>
        </w:rPr>
        <w:t>include</w:t>
      </w:r>
      <w:r w:rsidR="00C161D2">
        <w:rPr>
          <w:rFonts w:ascii="Garamond" w:hAnsi="Garamond"/>
          <w:szCs w:val="24"/>
        </w:rPr>
        <w:t>d</w:t>
      </w:r>
      <w:r w:rsidR="00C161D2" w:rsidRPr="008463D9">
        <w:rPr>
          <w:rFonts w:ascii="Garamond" w:hAnsi="Garamond"/>
          <w:szCs w:val="24"/>
        </w:rPr>
        <w:t xml:space="preserve"> </w:t>
      </w:r>
      <w:r w:rsidRPr="008463D9">
        <w:rPr>
          <w:rFonts w:ascii="Garamond" w:hAnsi="Garamond"/>
          <w:szCs w:val="24"/>
        </w:rPr>
        <w:t xml:space="preserve">the construction of </w:t>
      </w:r>
      <w:r w:rsidR="00C161D2">
        <w:rPr>
          <w:rFonts w:ascii="Garamond" w:hAnsi="Garamond"/>
          <w:szCs w:val="24"/>
        </w:rPr>
        <w:t>one</w:t>
      </w:r>
      <w:r w:rsidR="00C161D2" w:rsidRPr="008463D9">
        <w:rPr>
          <w:rFonts w:ascii="Garamond" w:hAnsi="Garamond"/>
          <w:szCs w:val="24"/>
        </w:rPr>
        <w:t xml:space="preserve"> </w:t>
      </w:r>
      <w:r w:rsidRPr="008463D9">
        <w:rPr>
          <w:rFonts w:ascii="Garamond" w:hAnsi="Garamond"/>
          <w:szCs w:val="24"/>
        </w:rPr>
        <w:t>additional loading spot at the railcar light product loading rack</w:t>
      </w:r>
      <w:r w:rsidR="0063261A">
        <w:rPr>
          <w:rFonts w:ascii="Garamond" w:hAnsi="Garamond"/>
          <w:szCs w:val="24"/>
        </w:rPr>
        <w:t xml:space="preserve">. </w:t>
      </w:r>
      <w:r w:rsidRPr="008463D9">
        <w:rPr>
          <w:rFonts w:ascii="Garamond" w:hAnsi="Garamond"/>
          <w:szCs w:val="24"/>
        </w:rPr>
        <w:t xml:space="preserve">The existing VCU </w:t>
      </w:r>
      <w:proofErr w:type="gramStart"/>
      <w:r w:rsidRPr="008463D9">
        <w:rPr>
          <w:rFonts w:ascii="Garamond" w:hAnsi="Garamond"/>
          <w:szCs w:val="24"/>
        </w:rPr>
        <w:t>is capable of processing</w:t>
      </w:r>
      <w:proofErr w:type="gramEnd"/>
      <w:r w:rsidRPr="008463D9">
        <w:rPr>
          <w:rFonts w:ascii="Garamond" w:hAnsi="Garamond"/>
          <w:szCs w:val="24"/>
        </w:rPr>
        <w:t xml:space="preserve"> the vapors associated with the increased loading capability without modification</w:t>
      </w:r>
      <w:r w:rsidR="00F80129" w:rsidRPr="008463D9">
        <w:rPr>
          <w:rFonts w:ascii="Garamond" w:hAnsi="Garamond"/>
          <w:szCs w:val="24"/>
        </w:rPr>
        <w:t>.</w:t>
      </w:r>
      <w:r w:rsidRPr="008463D9">
        <w:rPr>
          <w:rFonts w:ascii="Garamond" w:hAnsi="Garamond"/>
          <w:szCs w:val="24"/>
        </w:rPr>
        <w:t xml:space="preserve"> </w:t>
      </w:r>
    </w:p>
    <w:p w14:paraId="273FF8E2" w14:textId="37EFF804" w:rsidR="00614BDE" w:rsidRDefault="00614BDE" w:rsidP="00900FEF">
      <w:pPr>
        <w:widowControl/>
        <w:autoSpaceDE w:val="0"/>
        <w:autoSpaceDN w:val="0"/>
        <w:adjustRightInd w:val="0"/>
        <w:rPr>
          <w:rFonts w:ascii="Garamond" w:hAnsi="Garamond"/>
          <w:szCs w:val="24"/>
        </w:rPr>
      </w:pPr>
    </w:p>
    <w:p w14:paraId="5C3BCE24" w14:textId="65D92FDC" w:rsidR="00614BDE" w:rsidRDefault="00614BDE" w:rsidP="004557EC">
      <w:pPr>
        <w:keepNext/>
        <w:widowControl/>
        <w:autoSpaceDE w:val="0"/>
        <w:autoSpaceDN w:val="0"/>
        <w:adjustRightInd w:val="0"/>
        <w:ind w:left="1440"/>
        <w:rPr>
          <w:rFonts w:ascii="Garamond" w:hAnsi="Garamond"/>
          <w:b/>
          <w:bCs/>
          <w:szCs w:val="24"/>
        </w:rPr>
      </w:pPr>
      <w:r w:rsidRPr="008463D9">
        <w:rPr>
          <w:rFonts w:ascii="Garamond" w:hAnsi="Garamond"/>
          <w:b/>
          <w:bCs/>
          <w:szCs w:val="24"/>
        </w:rPr>
        <w:t xml:space="preserve">Amine Treatment Elements </w:t>
      </w:r>
      <w:r w:rsidR="004A7EE6" w:rsidRPr="008463D9">
        <w:rPr>
          <w:rFonts w:ascii="Garamond" w:hAnsi="Garamond"/>
          <w:b/>
          <w:bCs/>
          <w:szCs w:val="24"/>
        </w:rPr>
        <w:t xml:space="preserve">after </w:t>
      </w:r>
      <w:r w:rsidR="00996D31" w:rsidRPr="008463D9">
        <w:rPr>
          <w:rFonts w:ascii="Garamond" w:hAnsi="Garamond"/>
          <w:b/>
          <w:bCs/>
          <w:szCs w:val="24"/>
        </w:rPr>
        <w:t>GRHC</w:t>
      </w:r>
      <w:r w:rsidRPr="008463D9">
        <w:rPr>
          <w:rFonts w:ascii="Garamond" w:hAnsi="Garamond"/>
          <w:b/>
          <w:bCs/>
          <w:szCs w:val="24"/>
        </w:rPr>
        <w:t xml:space="preserve"> </w:t>
      </w:r>
      <w:r w:rsidR="00800C9D" w:rsidRPr="008463D9">
        <w:rPr>
          <w:rFonts w:ascii="Garamond" w:hAnsi="Garamond"/>
          <w:b/>
          <w:bCs/>
          <w:szCs w:val="24"/>
        </w:rPr>
        <w:t xml:space="preserve">completed </w:t>
      </w:r>
      <w:r w:rsidRPr="008463D9">
        <w:rPr>
          <w:rFonts w:ascii="Garamond" w:hAnsi="Garamond"/>
          <w:b/>
          <w:bCs/>
          <w:szCs w:val="24"/>
        </w:rPr>
        <w:t>as part of MAQP #1821-36.</w:t>
      </w:r>
    </w:p>
    <w:p w14:paraId="580E0428" w14:textId="77777777" w:rsidR="004557EC" w:rsidRPr="008463D9" w:rsidRDefault="004557EC" w:rsidP="004557EC">
      <w:pPr>
        <w:keepNext/>
        <w:widowControl/>
        <w:autoSpaceDE w:val="0"/>
        <w:autoSpaceDN w:val="0"/>
        <w:adjustRightInd w:val="0"/>
        <w:ind w:left="1440"/>
        <w:rPr>
          <w:rFonts w:ascii="Garamond" w:hAnsi="Garamond"/>
          <w:b/>
          <w:bCs/>
          <w:szCs w:val="24"/>
        </w:rPr>
      </w:pPr>
    </w:p>
    <w:p w14:paraId="6C84D0B8" w14:textId="1F75FC0B" w:rsidR="00341ADB" w:rsidRPr="008463D9" w:rsidRDefault="00341ADB" w:rsidP="004557EC">
      <w:pPr>
        <w:keepNext/>
        <w:widowControl/>
        <w:autoSpaceDE w:val="0"/>
        <w:autoSpaceDN w:val="0"/>
        <w:adjustRightInd w:val="0"/>
        <w:ind w:left="1440"/>
        <w:rPr>
          <w:rFonts w:ascii="Garamond" w:hAnsi="Garamond"/>
          <w:szCs w:val="24"/>
        </w:rPr>
      </w:pPr>
      <w:r w:rsidRPr="008463D9">
        <w:rPr>
          <w:rFonts w:ascii="Garamond" w:hAnsi="Garamond"/>
          <w:szCs w:val="24"/>
        </w:rPr>
        <w:t>Within a petroleum refinery, the removal of sulfur compounds from crude oil is required to meet product specifications</w:t>
      </w:r>
      <w:r w:rsidR="0063261A">
        <w:rPr>
          <w:rFonts w:ascii="Garamond" w:hAnsi="Garamond"/>
          <w:szCs w:val="24"/>
        </w:rPr>
        <w:t xml:space="preserve">. </w:t>
      </w:r>
      <w:r w:rsidRPr="008463D9">
        <w:rPr>
          <w:rFonts w:ascii="Garamond" w:hAnsi="Garamond"/>
          <w:szCs w:val="24"/>
        </w:rPr>
        <w:t>One</w:t>
      </w:r>
      <w:r w:rsidR="0017318F" w:rsidRPr="008463D9">
        <w:rPr>
          <w:rFonts w:ascii="Garamond" w:hAnsi="Garamond"/>
          <w:szCs w:val="24"/>
        </w:rPr>
        <w:t xml:space="preserve"> of the processes used is a two-</w:t>
      </w:r>
      <w:r w:rsidRPr="008463D9">
        <w:rPr>
          <w:rFonts w:ascii="Garamond" w:hAnsi="Garamond"/>
          <w:szCs w:val="24"/>
        </w:rPr>
        <w:t>step amine treatment process used to remove sulfur compounds from process gases</w:t>
      </w:r>
      <w:r w:rsidR="0063261A">
        <w:rPr>
          <w:rFonts w:ascii="Garamond" w:hAnsi="Garamond"/>
          <w:szCs w:val="24"/>
        </w:rPr>
        <w:t xml:space="preserve">. </w:t>
      </w:r>
      <w:r w:rsidRPr="008463D9">
        <w:rPr>
          <w:rFonts w:ascii="Garamond" w:hAnsi="Garamond"/>
          <w:szCs w:val="24"/>
        </w:rPr>
        <w:t>In the first step, sulfur rich (“sour”) gas streams are routed to an Absorber</w:t>
      </w:r>
      <w:r w:rsidR="0063261A">
        <w:rPr>
          <w:rFonts w:ascii="Garamond" w:hAnsi="Garamond"/>
          <w:szCs w:val="24"/>
        </w:rPr>
        <w:t xml:space="preserve">. </w:t>
      </w:r>
      <w:r w:rsidRPr="008463D9">
        <w:rPr>
          <w:rFonts w:ascii="Garamond" w:hAnsi="Garamond"/>
          <w:szCs w:val="24"/>
        </w:rPr>
        <w:t>In the absorber, H</w:t>
      </w:r>
      <w:r w:rsidRPr="008463D9">
        <w:rPr>
          <w:rFonts w:ascii="Garamond" w:hAnsi="Garamond"/>
          <w:szCs w:val="24"/>
          <w:vertAlign w:val="subscript"/>
        </w:rPr>
        <w:t>2</w:t>
      </w:r>
      <w:r w:rsidRPr="008463D9">
        <w:rPr>
          <w:rFonts w:ascii="Garamond" w:hAnsi="Garamond"/>
          <w:szCs w:val="24"/>
        </w:rPr>
        <w:t>S is removed by contacting down flowing “lean” amine (Methyldiethanolamine or MDEA) with up flowing sour process gases</w:t>
      </w:r>
      <w:r w:rsidR="0063261A">
        <w:rPr>
          <w:rFonts w:ascii="Garamond" w:hAnsi="Garamond"/>
          <w:szCs w:val="24"/>
        </w:rPr>
        <w:t xml:space="preserve">. </w:t>
      </w:r>
      <w:r w:rsidRPr="008463D9">
        <w:rPr>
          <w:rFonts w:ascii="Garamond" w:hAnsi="Garamond"/>
          <w:szCs w:val="24"/>
        </w:rPr>
        <w:t xml:space="preserve">The </w:t>
      </w:r>
      <w:r w:rsidR="00F4431B" w:rsidRPr="008463D9">
        <w:rPr>
          <w:rFonts w:ascii="Garamond" w:hAnsi="Garamond"/>
          <w:szCs w:val="24"/>
        </w:rPr>
        <w:t>“sweet” process gases that exit</w:t>
      </w:r>
      <w:r w:rsidRPr="008463D9">
        <w:rPr>
          <w:rFonts w:ascii="Garamond" w:hAnsi="Garamond"/>
          <w:szCs w:val="24"/>
        </w:rPr>
        <w:t xml:space="preserve"> the absorber are then used as refinery fuel gas at various combustion sources or are reused in the process</w:t>
      </w:r>
      <w:r w:rsidR="0063261A">
        <w:rPr>
          <w:rFonts w:ascii="Garamond" w:hAnsi="Garamond"/>
          <w:szCs w:val="24"/>
        </w:rPr>
        <w:t xml:space="preserve">. </w:t>
      </w:r>
      <w:r w:rsidRPr="008463D9">
        <w:rPr>
          <w:rFonts w:ascii="Garamond" w:hAnsi="Garamond"/>
          <w:szCs w:val="24"/>
        </w:rPr>
        <w:t>In the second step, the sulfur containing (“rich”) amine is routed to a Regenerator</w:t>
      </w:r>
      <w:r w:rsidR="0063261A">
        <w:rPr>
          <w:rFonts w:ascii="Garamond" w:hAnsi="Garamond"/>
          <w:szCs w:val="24"/>
        </w:rPr>
        <w:t xml:space="preserve">. </w:t>
      </w:r>
      <w:r w:rsidRPr="008463D9">
        <w:rPr>
          <w:rFonts w:ascii="Garamond" w:hAnsi="Garamond"/>
          <w:szCs w:val="24"/>
        </w:rPr>
        <w:t>In the regenerator, H</w:t>
      </w:r>
      <w:r w:rsidRPr="008463D9">
        <w:rPr>
          <w:rFonts w:ascii="Garamond" w:hAnsi="Garamond"/>
          <w:szCs w:val="24"/>
          <w:vertAlign w:val="subscript"/>
        </w:rPr>
        <w:t>2</w:t>
      </w:r>
      <w:r w:rsidRPr="008463D9">
        <w:rPr>
          <w:rFonts w:ascii="Garamond" w:hAnsi="Garamond"/>
          <w:szCs w:val="24"/>
        </w:rPr>
        <w:t>S is removed from the amine in a column through contact with steam generated by reboiling</w:t>
      </w:r>
      <w:r w:rsidR="0063261A">
        <w:rPr>
          <w:rFonts w:ascii="Garamond" w:hAnsi="Garamond"/>
          <w:szCs w:val="24"/>
        </w:rPr>
        <w:t xml:space="preserve">. </w:t>
      </w:r>
      <w:r w:rsidRPr="008463D9">
        <w:rPr>
          <w:rFonts w:ascii="Garamond" w:hAnsi="Garamond"/>
          <w:szCs w:val="24"/>
        </w:rPr>
        <w:t>The recovered “lean” amine is recycled for reuse in the absorber</w:t>
      </w:r>
      <w:r w:rsidR="0063261A">
        <w:rPr>
          <w:rFonts w:ascii="Garamond" w:hAnsi="Garamond"/>
          <w:szCs w:val="24"/>
        </w:rPr>
        <w:t xml:space="preserve">. </w:t>
      </w:r>
      <w:r w:rsidRPr="008463D9">
        <w:rPr>
          <w:rFonts w:ascii="Garamond" w:hAnsi="Garamond"/>
          <w:szCs w:val="24"/>
        </w:rPr>
        <w:t>The overhead stream is separated into gaseous and liquid streams</w:t>
      </w:r>
      <w:r w:rsidR="0063261A">
        <w:rPr>
          <w:rFonts w:ascii="Garamond" w:hAnsi="Garamond"/>
          <w:szCs w:val="24"/>
        </w:rPr>
        <w:t xml:space="preserve">. </w:t>
      </w:r>
      <w:r w:rsidRPr="008463D9">
        <w:rPr>
          <w:rFonts w:ascii="Garamond" w:hAnsi="Garamond"/>
          <w:szCs w:val="24"/>
        </w:rPr>
        <w:t xml:space="preserve">The gaseous stream </w:t>
      </w:r>
      <w:r w:rsidRPr="008463D9">
        <w:rPr>
          <w:rFonts w:ascii="Garamond" w:hAnsi="Garamond"/>
          <w:szCs w:val="24"/>
        </w:rPr>
        <w:lastRenderedPageBreak/>
        <w:t>(“acid gas” - primarily H</w:t>
      </w:r>
      <w:r w:rsidRPr="008463D9">
        <w:rPr>
          <w:rFonts w:ascii="Garamond" w:hAnsi="Garamond"/>
          <w:szCs w:val="24"/>
          <w:vertAlign w:val="subscript"/>
        </w:rPr>
        <w:t>2</w:t>
      </w:r>
      <w:r w:rsidRPr="008463D9">
        <w:rPr>
          <w:rFonts w:ascii="Garamond" w:hAnsi="Garamond"/>
          <w:szCs w:val="24"/>
        </w:rPr>
        <w:t>S) is routed to a sulfur recovery unit</w:t>
      </w:r>
      <w:r w:rsidR="0063261A">
        <w:rPr>
          <w:rFonts w:ascii="Garamond" w:hAnsi="Garamond"/>
          <w:szCs w:val="24"/>
        </w:rPr>
        <w:t xml:space="preserve">. </w:t>
      </w:r>
      <w:r w:rsidRPr="008463D9">
        <w:rPr>
          <w:rFonts w:ascii="Garamond" w:hAnsi="Garamond"/>
          <w:szCs w:val="24"/>
        </w:rPr>
        <w:t xml:space="preserve">The liquid stream (i.e., water) is recycled back to the amine regenerator with a small volume being purged to a sour water stripper. </w:t>
      </w:r>
    </w:p>
    <w:p w14:paraId="0D6EDACB" w14:textId="77777777" w:rsidR="00654248" w:rsidRPr="00646230" w:rsidRDefault="00654248" w:rsidP="00473AFC">
      <w:pPr>
        <w:widowControl/>
        <w:autoSpaceDE w:val="0"/>
        <w:autoSpaceDN w:val="0"/>
        <w:adjustRightInd w:val="0"/>
        <w:rPr>
          <w:rFonts w:ascii="Garamond" w:hAnsi="Garamond"/>
          <w:sz w:val="23"/>
          <w:szCs w:val="23"/>
        </w:rPr>
      </w:pPr>
    </w:p>
    <w:p w14:paraId="6D61B88A" w14:textId="51F43FBE" w:rsidR="00341ADB" w:rsidRDefault="005578EC" w:rsidP="00341ADB">
      <w:pPr>
        <w:widowControl/>
        <w:autoSpaceDE w:val="0"/>
        <w:autoSpaceDN w:val="0"/>
        <w:adjustRightInd w:val="0"/>
        <w:ind w:left="1440"/>
        <w:rPr>
          <w:rFonts w:ascii="Garamond" w:hAnsi="Garamond"/>
          <w:szCs w:val="24"/>
        </w:rPr>
      </w:pPr>
      <w:r>
        <w:rPr>
          <w:rFonts w:ascii="Garamond" w:hAnsi="Garamond"/>
          <w:szCs w:val="24"/>
        </w:rPr>
        <w:t xml:space="preserve">The GRHC </w:t>
      </w:r>
      <w:r w:rsidR="00341ADB" w:rsidRPr="00341ADB">
        <w:rPr>
          <w:rFonts w:ascii="Garamond" w:hAnsi="Garamond"/>
          <w:szCs w:val="24"/>
        </w:rPr>
        <w:t>project include</w:t>
      </w:r>
      <w:r>
        <w:rPr>
          <w:rFonts w:ascii="Garamond" w:hAnsi="Garamond"/>
          <w:szCs w:val="24"/>
        </w:rPr>
        <w:t>s</w:t>
      </w:r>
      <w:r w:rsidR="00341ADB" w:rsidRPr="00341ADB">
        <w:rPr>
          <w:rFonts w:ascii="Garamond" w:hAnsi="Garamond"/>
          <w:szCs w:val="24"/>
        </w:rPr>
        <w:t xml:space="preserve"> the installation of additional amine treatment equipment and may modify existing treatment</w:t>
      </w:r>
      <w:r w:rsidR="00341ADB" w:rsidRPr="00341ADB">
        <w:rPr>
          <w:rFonts w:ascii="Times New Roman" w:eastAsiaTheme="minorEastAsia" w:hAnsi="Times New Roman" w:cstheme="minorBidi"/>
          <w:snapToGrid/>
          <w:szCs w:val="24"/>
        </w:rPr>
        <w:t xml:space="preserve"> </w:t>
      </w:r>
      <w:r w:rsidR="00341ADB" w:rsidRPr="00341ADB">
        <w:rPr>
          <w:rFonts w:ascii="Garamond" w:hAnsi="Garamond"/>
          <w:szCs w:val="24"/>
        </w:rPr>
        <w:t>equipment if the existing equipment’s capacity is determined to be insufficient</w:t>
      </w:r>
      <w:r>
        <w:rPr>
          <w:rFonts w:ascii="Garamond" w:hAnsi="Garamond"/>
          <w:szCs w:val="24"/>
        </w:rPr>
        <w:t>.</w:t>
      </w:r>
      <w:r w:rsidR="00341ADB" w:rsidRPr="00341ADB">
        <w:rPr>
          <w:rFonts w:ascii="Garamond" w:hAnsi="Garamond"/>
          <w:szCs w:val="24"/>
        </w:rPr>
        <w:t xml:space="preserve"> </w:t>
      </w:r>
    </w:p>
    <w:p w14:paraId="58F17720" w14:textId="77777777" w:rsidR="00341ADB" w:rsidRPr="00646230" w:rsidRDefault="00341ADB" w:rsidP="00900FEF">
      <w:pPr>
        <w:widowControl/>
        <w:autoSpaceDE w:val="0"/>
        <w:autoSpaceDN w:val="0"/>
        <w:adjustRightInd w:val="0"/>
        <w:rPr>
          <w:rFonts w:ascii="Garamond" w:hAnsi="Garamond"/>
          <w:sz w:val="23"/>
          <w:szCs w:val="23"/>
        </w:rPr>
      </w:pPr>
    </w:p>
    <w:p w14:paraId="4273DD2B" w14:textId="77777777" w:rsidR="005F1053" w:rsidRDefault="003B1074" w:rsidP="00245B46">
      <w:pPr>
        <w:widowControl/>
        <w:autoSpaceDE w:val="0"/>
        <w:autoSpaceDN w:val="0"/>
        <w:adjustRightInd w:val="0"/>
        <w:ind w:left="1080" w:firstLine="360"/>
        <w:rPr>
          <w:rFonts w:ascii="Arial" w:hAnsi="Arial" w:cs="Arial"/>
          <w:b/>
          <w:bCs/>
          <w:snapToGrid/>
          <w:sz w:val="26"/>
          <w:szCs w:val="26"/>
        </w:rPr>
      </w:pPr>
      <w:r w:rsidRPr="005F1053">
        <w:rPr>
          <w:rFonts w:ascii="Garamond" w:hAnsi="Garamond"/>
          <w:b/>
          <w:bCs/>
          <w:szCs w:val="24"/>
        </w:rPr>
        <w:t>Storage Tanks</w:t>
      </w:r>
      <w:r w:rsidR="005F1053">
        <w:rPr>
          <w:rFonts w:ascii="Garamond" w:hAnsi="Garamond"/>
          <w:b/>
          <w:bCs/>
          <w:szCs w:val="24"/>
        </w:rPr>
        <w:t xml:space="preserve"> </w:t>
      </w:r>
      <w:r w:rsidR="005F1053" w:rsidRPr="009214D6">
        <w:rPr>
          <w:rFonts w:ascii="Garamond" w:hAnsi="Garamond"/>
          <w:b/>
          <w:bCs/>
          <w:szCs w:val="24"/>
        </w:rPr>
        <w:t xml:space="preserve">After </w:t>
      </w:r>
      <w:r w:rsidR="004D3041">
        <w:rPr>
          <w:rFonts w:ascii="Garamond" w:hAnsi="Garamond"/>
          <w:b/>
          <w:bCs/>
          <w:szCs w:val="24"/>
        </w:rPr>
        <w:t>GRHC</w:t>
      </w:r>
      <w:r w:rsidR="005F1053" w:rsidRPr="009214D6">
        <w:rPr>
          <w:rFonts w:ascii="Garamond" w:hAnsi="Garamond"/>
          <w:b/>
          <w:bCs/>
          <w:szCs w:val="24"/>
        </w:rPr>
        <w:t xml:space="preserve"> Completed</w:t>
      </w:r>
      <w:r w:rsidR="005F1053">
        <w:rPr>
          <w:rFonts w:ascii="Garamond" w:hAnsi="Garamond"/>
          <w:b/>
          <w:bCs/>
          <w:szCs w:val="24"/>
        </w:rPr>
        <w:t xml:space="preserve"> as part of </w:t>
      </w:r>
      <w:r w:rsidR="005F1053" w:rsidRPr="009214D6">
        <w:rPr>
          <w:rFonts w:ascii="Garamond" w:hAnsi="Garamond"/>
          <w:b/>
          <w:bCs/>
          <w:szCs w:val="24"/>
        </w:rPr>
        <w:t>MAQP #1821-</w:t>
      </w:r>
      <w:r w:rsidR="004D3041">
        <w:rPr>
          <w:rFonts w:ascii="Garamond" w:hAnsi="Garamond"/>
          <w:b/>
          <w:bCs/>
          <w:szCs w:val="24"/>
        </w:rPr>
        <w:t>36</w:t>
      </w:r>
      <w:r w:rsidR="005F1053" w:rsidRPr="009214D6">
        <w:rPr>
          <w:rFonts w:ascii="Garamond" w:hAnsi="Garamond"/>
          <w:b/>
          <w:bCs/>
          <w:szCs w:val="24"/>
        </w:rPr>
        <w:t>.</w:t>
      </w:r>
    </w:p>
    <w:p w14:paraId="71F88C97" w14:textId="77777777" w:rsidR="003B1074" w:rsidRPr="00646230" w:rsidRDefault="003B1074" w:rsidP="00245B46">
      <w:pPr>
        <w:widowControl/>
        <w:autoSpaceDE w:val="0"/>
        <w:autoSpaceDN w:val="0"/>
        <w:adjustRightInd w:val="0"/>
        <w:rPr>
          <w:rFonts w:ascii="Garamond" w:hAnsi="Garamond"/>
          <w:bCs/>
          <w:sz w:val="23"/>
          <w:szCs w:val="23"/>
        </w:rPr>
      </w:pPr>
    </w:p>
    <w:p w14:paraId="6736721E" w14:textId="12035DC0" w:rsidR="003B1074" w:rsidRDefault="001A3E1C"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A3E1C">
        <w:rPr>
          <w:rFonts w:ascii="Garamond" w:hAnsi="Garamond"/>
          <w:szCs w:val="24"/>
        </w:rPr>
        <w:t>As part of the GRHC two new asphalt tanks will be constructed</w:t>
      </w:r>
      <w:r w:rsidR="0063261A">
        <w:rPr>
          <w:rFonts w:ascii="Garamond" w:hAnsi="Garamond"/>
          <w:szCs w:val="24"/>
        </w:rPr>
        <w:t xml:space="preserve">. </w:t>
      </w:r>
      <w:r w:rsidRPr="001A3E1C">
        <w:rPr>
          <w:rFonts w:ascii="Garamond" w:hAnsi="Garamond"/>
          <w:szCs w:val="24"/>
        </w:rPr>
        <w:t>Each fixed roof tank will have a capacity of 100,000 barrels and will be equipped with a steam coil</w:t>
      </w:r>
      <w:r w:rsidR="0063261A">
        <w:rPr>
          <w:rFonts w:ascii="Garamond" w:hAnsi="Garamond"/>
          <w:szCs w:val="24"/>
        </w:rPr>
        <w:t xml:space="preserve">. </w:t>
      </w:r>
      <w:r w:rsidR="006334AC">
        <w:rPr>
          <w:rFonts w:ascii="Garamond" w:hAnsi="Garamond"/>
          <w:szCs w:val="24"/>
        </w:rPr>
        <w:t xml:space="preserve">Additionally, existing Tank </w:t>
      </w:r>
      <w:r w:rsidRPr="001A3E1C">
        <w:rPr>
          <w:rFonts w:ascii="Garamond" w:hAnsi="Garamond"/>
          <w:szCs w:val="24"/>
        </w:rPr>
        <w:t>114 will be changed from asphalt to diesel product service</w:t>
      </w:r>
      <w:r w:rsidR="00A72A2F">
        <w:rPr>
          <w:rFonts w:ascii="Garamond" w:hAnsi="Garamond"/>
          <w:szCs w:val="24"/>
        </w:rPr>
        <w:t>.</w:t>
      </w:r>
    </w:p>
    <w:p w14:paraId="13CDC52E" w14:textId="5A0A9DF2" w:rsidR="00BC27A2" w:rsidRDefault="00BC27A2"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7B5C2D7" w14:textId="16765FC5" w:rsidR="00203B16" w:rsidRDefault="00203B16"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b/>
          <w:bCs/>
          <w:szCs w:val="24"/>
        </w:rPr>
      </w:pPr>
      <w:r w:rsidRPr="00203B16">
        <w:rPr>
          <w:rFonts w:ascii="Garamond" w:hAnsi="Garamond"/>
          <w:b/>
          <w:bCs/>
          <w:szCs w:val="24"/>
        </w:rPr>
        <w:t>MUE Project and Other MAQP Changes as part of MAQP #1821-43</w:t>
      </w:r>
    </w:p>
    <w:p w14:paraId="7796A312" w14:textId="68FAD80E" w:rsid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b/>
          <w:bCs/>
          <w:szCs w:val="24"/>
        </w:rPr>
      </w:pPr>
    </w:p>
    <w:p w14:paraId="7A3F8E4A" w14:textId="621D7985"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#2 CU Vacuum Heater (005HT0002) (New)</w:t>
      </w:r>
    </w:p>
    <w:p w14:paraId="12CC9DC1" w14:textId="697752EC"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Coker Charge Heater (H-7502) (New)</w:t>
      </w:r>
    </w:p>
    <w:p w14:paraId="198778DB" w14:textId="69E2389D"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 xml:space="preserve">Boiler </w:t>
      </w:r>
      <w:r w:rsidR="0040403B">
        <w:rPr>
          <w:rFonts w:ascii="Garamond" w:hAnsi="Garamond"/>
          <w:szCs w:val="24"/>
        </w:rPr>
        <w:t>#</w:t>
      </w:r>
      <w:r w:rsidRPr="00880FE1">
        <w:rPr>
          <w:rFonts w:ascii="Garamond" w:hAnsi="Garamond"/>
          <w:szCs w:val="24"/>
        </w:rPr>
        <w:t>13 (New)</w:t>
      </w:r>
    </w:p>
    <w:p w14:paraId="1A988EA9" w14:textId="229BB5C5"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#2 CU Refinery Equipment (Modified)</w:t>
      </w:r>
    </w:p>
    <w:p w14:paraId="4A991697" w14:textId="4DFB7C2E"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MHC Refinery Equipment (Modified)</w:t>
      </w:r>
    </w:p>
    <w:p w14:paraId="43D7C468" w14:textId="36AABC9B"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DCU Refinery Equipment (Modified)</w:t>
      </w:r>
    </w:p>
    <w:p w14:paraId="4F124686" w14:textId="4363BD80"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NHT Refinery Equipment (Modified)</w:t>
      </w:r>
    </w:p>
    <w:p w14:paraId="6469B1B6" w14:textId="2422ECA5"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Boiler Area Refinery Equipment (Modified)</w:t>
      </w:r>
    </w:p>
    <w:p w14:paraId="6ADD3926" w14:textId="504AB5EB" w:rsid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All Other Equipment under MAQP #1821-43 was Project Affected</w:t>
      </w:r>
    </w:p>
    <w:p w14:paraId="5D31C58C" w14:textId="59746925" w:rsidR="00CE296D" w:rsidRDefault="00CE296D"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1F28FC0" w14:textId="50C46A55" w:rsidR="00CE296D" w:rsidRDefault="00CE296D"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#2 CU Vacuum Heater (005HT0002) replaces existing #2 CU Vacuum Heater (2CV-HTR-2)</w:t>
      </w:r>
    </w:p>
    <w:p w14:paraId="2EC4CD14" w14:textId="364A7B68" w:rsidR="008B7619" w:rsidRPr="00B9334C" w:rsidRDefault="00CE296D" w:rsidP="00B9334C">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Boiler # 9 will be permanently shut down</w:t>
      </w:r>
    </w:p>
    <w:p w14:paraId="4F75FE4A" w14:textId="77777777" w:rsidR="00941B2E" w:rsidRDefault="00941B2E" w:rsidP="00242ED9">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BBA2A45" w14:textId="5D61B427" w:rsidR="00B9334C" w:rsidRPr="00A510CD" w:rsidRDefault="00242ED9" w:rsidP="00312AD8">
      <w:pPr>
        <w:pStyle w:val="ListParagraph"/>
        <w:numPr>
          <w:ilvl w:val="0"/>
          <w:numId w:val="47"/>
        </w:num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Response to CHS Comments</w:t>
      </w:r>
      <w:r w:rsidR="00994DA7">
        <w:rPr>
          <w:rFonts w:ascii="Garamond" w:hAnsi="Garamond"/>
          <w:szCs w:val="24"/>
        </w:rPr>
        <w:t xml:space="preserve"> </w:t>
      </w:r>
    </w:p>
    <w:p w14:paraId="03ECA63B" w14:textId="6C82C9B0" w:rsidR="00B9334C" w:rsidRDefault="00B9334C"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849BB35" w14:textId="4A691AEF" w:rsidR="00364F33" w:rsidRDefault="00364F33"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Comments from CHS Refinery</w:t>
      </w:r>
      <w:r w:rsidR="00134493">
        <w:rPr>
          <w:rFonts w:ascii="Garamond" w:hAnsi="Garamond"/>
          <w:szCs w:val="24"/>
        </w:rPr>
        <w:t>, received on March 26, 2026</w:t>
      </w:r>
    </w:p>
    <w:p w14:paraId="7CEFBAA1" w14:textId="77777777" w:rsidR="001208C9" w:rsidRDefault="001208C9"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tbl>
      <w:tblPr>
        <w:tblStyle w:val="TableGrid"/>
        <w:tblW w:w="8010" w:type="dxa"/>
        <w:tblInd w:w="612" w:type="dxa"/>
        <w:tblLook w:val="04A0" w:firstRow="1" w:lastRow="0" w:firstColumn="1" w:lastColumn="0" w:noHBand="0" w:noVBand="1"/>
      </w:tblPr>
      <w:tblGrid>
        <w:gridCol w:w="1890"/>
        <w:gridCol w:w="3407"/>
        <w:gridCol w:w="2713"/>
      </w:tblGrid>
      <w:tr w:rsidR="00943102" w:rsidRPr="00943102" w14:paraId="4178FFA2" w14:textId="77777777" w:rsidTr="009E4031">
        <w:trPr>
          <w:tblHeader/>
        </w:trPr>
        <w:tc>
          <w:tcPr>
            <w:tcW w:w="1890" w:type="dxa"/>
          </w:tcPr>
          <w:p w14:paraId="78939CC3" w14:textId="77777777" w:rsidR="00943102" w:rsidRPr="00E0543D" w:rsidRDefault="00943102"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bCs/>
                <w:sz w:val="22"/>
                <w:szCs w:val="22"/>
              </w:rPr>
            </w:pPr>
            <w:r w:rsidRPr="00E0543D">
              <w:rPr>
                <w:rFonts w:ascii="Garamond" w:hAnsi="Garamond"/>
                <w:b/>
                <w:bCs/>
                <w:sz w:val="22"/>
                <w:szCs w:val="22"/>
              </w:rPr>
              <w:t>Reference to PD</w:t>
            </w:r>
          </w:p>
        </w:tc>
        <w:tc>
          <w:tcPr>
            <w:tcW w:w="3407" w:type="dxa"/>
          </w:tcPr>
          <w:p w14:paraId="51F1E63E" w14:textId="77777777" w:rsidR="00943102" w:rsidRPr="00E0543D" w:rsidRDefault="00943102" w:rsidP="00943102">
            <w:pPr>
              <w:widowControl/>
              <w:rPr>
                <w:rFonts w:ascii="Garamond" w:hAnsi="Garamond" w:cs="Arial"/>
                <w:b/>
                <w:bCs/>
                <w:color w:val="161616"/>
                <w:sz w:val="22"/>
                <w:szCs w:val="22"/>
              </w:rPr>
            </w:pPr>
            <w:r w:rsidRPr="00E0543D">
              <w:rPr>
                <w:rFonts w:ascii="Garamond" w:hAnsi="Garamond" w:cs="Arial"/>
                <w:b/>
                <w:bCs/>
                <w:color w:val="161616"/>
                <w:sz w:val="22"/>
                <w:szCs w:val="22"/>
              </w:rPr>
              <w:t>Comment</w:t>
            </w:r>
          </w:p>
        </w:tc>
        <w:tc>
          <w:tcPr>
            <w:tcW w:w="2713" w:type="dxa"/>
          </w:tcPr>
          <w:p w14:paraId="481AA6AC" w14:textId="77777777" w:rsidR="00943102" w:rsidRPr="00E0543D" w:rsidRDefault="00943102"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bCs/>
                <w:sz w:val="22"/>
                <w:szCs w:val="22"/>
              </w:rPr>
            </w:pPr>
            <w:r w:rsidRPr="00E0543D">
              <w:rPr>
                <w:rFonts w:ascii="Garamond" w:hAnsi="Garamond"/>
                <w:b/>
                <w:bCs/>
                <w:sz w:val="22"/>
                <w:szCs w:val="22"/>
              </w:rPr>
              <w:t>DEQ Response</w:t>
            </w:r>
          </w:p>
        </w:tc>
      </w:tr>
      <w:tr w:rsidR="00943102" w:rsidRPr="00943102" w14:paraId="3F699331" w14:textId="77777777" w:rsidTr="009E4031">
        <w:tc>
          <w:tcPr>
            <w:tcW w:w="1890" w:type="dxa"/>
          </w:tcPr>
          <w:p w14:paraId="59F3B9F3" w14:textId="71A3D1DD" w:rsidR="00943102" w:rsidRPr="00943102" w:rsidRDefault="00E850DF"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 xml:space="preserve"> </w:t>
            </w:r>
            <w:r w:rsidR="00F8235A">
              <w:rPr>
                <w:rFonts w:ascii="Garamond" w:hAnsi="Garamond"/>
                <w:sz w:val="20"/>
              </w:rPr>
              <w:t>XVIII.A.2</w:t>
            </w:r>
          </w:p>
        </w:tc>
        <w:tc>
          <w:tcPr>
            <w:tcW w:w="3407" w:type="dxa"/>
          </w:tcPr>
          <w:p w14:paraId="2B35B3FA" w14:textId="1C088176"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We suggest the following modifications to the equipment identification for</w:t>
            </w:r>
          </w:p>
          <w:p w14:paraId="46463B30"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clarity:</w:t>
            </w:r>
          </w:p>
          <w:p w14:paraId="7558F71C" w14:textId="57DA3AD9"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Current</w:t>
            </w:r>
            <w:r>
              <w:rPr>
                <w:rFonts w:ascii="Garamond" w:hAnsi="Garamond" w:cs="Arial"/>
                <w:color w:val="161616"/>
                <w:sz w:val="20"/>
              </w:rPr>
              <w:t xml:space="preserve"> </w:t>
            </w:r>
            <w:r w:rsidRPr="00F8235A">
              <w:rPr>
                <w:rFonts w:ascii="Garamond" w:hAnsi="Garamond" w:cs="Arial"/>
                <w:color w:val="161616"/>
                <w:sz w:val="20"/>
              </w:rPr>
              <w:t xml:space="preserve">“Subpart QQQ - Standards of Performance for VOC Emissions from Petroleum Refinery Wastewater </w:t>
            </w:r>
          </w:p>
          <w:p w14:paraId="1AEDE817" w14:textId="3E65B8DA"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System, shall apply to, but not be limited to:</w:t>
            </w:r>
            <w:r>
              <w:rPr>
                <w:rFonts w:ascii="Garamond" w:hAnsi="Garamond" w:cs="Arial"/>
                <w:color w:val="161616"/>
                <w:sz w:val="20"/>
              </w:rPr>
              <w:t xml:space="preserve"> </w:t>
            </w:r>
            <w:r w:rsidRPr="00F8235A">
              <w:rPr>
                <w:rFonts w:ascii="Garamond" w:hAnsi="Garamond" w:cs="Arial"/>
                <w:color w:val="161616"/>
                <w:sz w:val="20"/>
              </w:rPr>
              <w:t>API Separator(s), TK-3436, T-16, T-17, T-18, TK-23A/B, T-3460, T-3461”</w:t>
            </w:r>
          </w:p>
          <w:p w14:paraId="33ED8CED"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Proposed</w:t>
            </w:r>
          </w:p>
          <w:p w14:paraId="3B444062"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“Subpart QQQ - Standards of Performance for VOC Emissions from Petroleum Refinery Wastewater </w:t>
            </w:r>
          </w:p>
          <w:p w14:paraId="6ECA8019" w14:textId="564371C8"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System, shall apply to, but not be limited to:</w:t>
            </w:r>
            <w:r>
              <w:rPr>
                <w:rFonts w:ascii="Garamond" w:hAnsi="Garamond" w:cs="Arial"/>
                <w:color w:val="161616"/>
                <w:sz w:val="20"/>
              </w:rPr>
              <w:t xml:space="preserve"> </w:t>
            </w:r>
            <w:r w:rsidRPr="00F8235A">
              <w:rPr>
                <w:rFonts w:ascii="Garamond" w:hAnsi="Garamond" w:cs="Arial"/>
                <w:color w:val="161616"/>
                <w:sz w:val="20"/>
              </w:rPr>
              <w:t>API Separator(s),</w:t>
            </w:r>
            <w:r>
              <w:t xml:space="preserve"> </w:t>
            </w:r>
            <w:r w:rsidRPr="00F8235A">
              <w:rPr>
                <w:rFonts w:ascii="Garamond" w:hAnsi="Garamond" w:cs="Arial"/>
                <w:color w:val="161616"/>
                <w:sz w:val="20"/>
              </w:rPr>
              <w:t>TK-3436, T-16, T-17, T-18, TK-23A/B, TK-3460, TK-</w:t>
            </w:r>
          </w:p>
          <w:p w14:paraId="6B0AB512" w14:textId="69A138B0" w:rsidR="00943102" w:rsidRPr="00943102" w:rsidRDefault="00F8235A" w:rsidP="00F8235A">
            <w:pPr>
              <w:widowControl/>
              <w:rPr>
                <w:rFonts w:ascii="Garamond" w:hAnsi="Garamond" w:cs="Arial"/>
                <w:color w:val="161616"/>
                <w:sz w:val="20"/>
              </w:rPr>
            </w:pPr>
            <w:r w:rsidRPr="00F8235A">
              <w:rPr>
                <w:rFonts w:ascii="Garamond" w:hAnsi="Garamond" w:cs="Arial"/>
                <w:color w:val="161616"/>
                <w:sz w:val="20"/>
              </w:rPr>
              <w:t>3461”</w:t>
            </w:r>
          </w:p>
        </w:tc>
        <w:tc>
          <w:tcPr>
            <w:tcW w:w="2713" w:type="dxa"/>
          </w:tcPr>
          <w:p w14:paraId="14D16057" w14:textId="229C92F9" w:rsidR="00943102" w:rsidRPr="00943102" w:rsidRDefault="00E850DF"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 xml:space="preserve"> </w:t>
            </w:r>
            <w:r w:rsidR="00F8235A">
              <w:rPr>
                <w:rFonts w:ascii="Garamond" w:hAnsi="Garamond"/>
                <w:sz w:val="20"/>
              </w:rPr>
              <w:t>Modified as requested</w:t>
            </w:r>
          </w:p>
        </w:tc>
      </w:tr>
      <w:tr w:rsidR="00F8235A" w:rsidRPr="00943102" w14:paraId="352FEAEE" w14:textId="77777777" w:rsidTr="009E4031">
        <w:tc>
          <w:tcPr>
            <w:tcW w:w="1890" w:type="dxa"/>
          </w:tcPr>
          <w:p w14:paraId="2DFD3EC9" w14:textId="3B6AC7E3"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lastRenderedPageBreak/>
              <w:t>XVIII.B.3</w:t>
            </w:r>
          </w:p>
        </w:tc>
        <w:tc>
          <w:tcPr>
            <w:tcW w:w="3407" w:type="dxa"/>
          </w:tcPr>
          <w:p w14:paraId="1540B0AA" w14:textId="53C0C6BB"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Update the permit condition for TK</w:t>
            </w:r>
            <w:r w:rsidRPr="00F8235A">
              <w:rPr>
                <w:rFonts w:ascii="Times New Roman" w:hAnsi="Times New Roman"/>
                <w:color w:val="161616"/>
                <w:sz w:val="20"/>
              </w:rPr>
              <w:t>‑</w:t>
            </w:r>
            <w:r w:rsidRPr="00F8235A">
              <w:rPr>
                <w:rFonts w:ascii="Garamond" w:hAnsi="Garamond" w:cs="Arial"/>
                <w:color w:val="161616"/>
                <w:sz w:val="20"/>
              </w:rPr>
              <w:t>3462 to require compliance with 40 CFR 60 Subpart Kc, which</w:t>
            </w:r>
            <w:r>
              <w:rPr>
                <w:rFonts w:ascii="Garamond" w:hAnsi="Garamond" w:cs="Arial"/>
                <w:color w:val="161616"/>
                <w:sz w:val="20"/>
              </w:rPr>
              <w:t xml:space="preserve"> </w:t>
            </w:r>
            <w:r w:rsidRPr="00F8235A">
              <w:rPr>
                <w:rFonts w:ascii="Garamond" w:hAnsi="Garamond" w:cs="Arial"/>
                <w:color w:val="161616"/>
                <w:sz w:val="20"/>
              </w:rPr>
              <w:t xml:space="preserve">establishes all applicable VOC control requirements for storage tanks. This revision avoids </w:t>
            </w:r>
          </w:p>
          <w:p w14:paraId="66FCFA34" w14:textId="1327030B"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duplicating federal requirements, reduces the potential for inconsistencies, and</w:t>
            </w:r>
            <w:r>
              <w:rPr>
                <w:rFonts w:ascii="Garamond" w:hAnsi="Garamond" w:cs="Arial"/>
                <w:color w:val="161616"/>
                <w:sz w:val="20"/>
              </w:rPr>
              <w:t xml:space="preserve"> </w:t>
            </w:r>
            <w:r w:rsidRPr="00F8235A">
              <w:rPr>
                <w:rFonts w:ascii="Garamond" w:hAnsi="Garamond" w:cs="Arial"/>
                <w:color w:val="161616"/>
                <w:sz w:val="20"/>
              </w:rPr>
              <w:t xml:space="preserve">maintains </w:t>
            </w:r>
            <w:r>
              <w:rPr>
                <w:rFonts w:ascii="Garamond" w:hAnsi="Garamond" w:cs="Arial"/>
                <w:color w:val="161616"/>
                <w:sz w:val="20"/>
              </w:rPr>
              <w:t>e</w:t>
            </w:r>
            <w:r w:rsidRPr="00F8235A">
              <w:rPr>
                <w:rFonts w:ascii="Garamond" w:hAnsi="Garamond" w:cs="Arial"/>
                <w:color w:val="161616"/>
                <w:sz w:val="20"/>
              </w:rPr>
              <w:t>nforceability without relaxing any applicable state or federal air quality requirements.</w:t>
            </w:r>
          </w:p>
          <w:p w14:paraId="12179767"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Current</w:t>
            </w:r>
          </w:p>
          <w:p w14:paraId="695A2D06" w14:textId="4E69DE96"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“3. CHS shall equip, operate and maintain TK-3462 (Desalter Brine Slop Oil Tank) to achieve VOC control: (ARM 17.8.749 and 40 CFR 60 Subpart Kc).</w:t>
            </w:r>
          </w:p>
          <w:p w14:paraId="5D10473F" w14:textId="78DCA7CA"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a. CHS shall install controls on TK-3462 to </w:t>
            </w:r>
            <w:proofErr w:type="gramStart"/>
            <w:r w:rsidRPr="00F8235A">
              <w:rPr>
                <w:rFonts w:ascii="Garamond" w:hAnsi="Garamond" w:cs="Arial"/>
                <w:color w:val="161616"/>
                <w:sz w:val="20"/>
              </w:rPr>
              <w:t>be in compliance with</w:t>
            </w:r>
            <w:proofErr w:type="gramEnd"/>
            <w:r w:rsidRPr="00F8235A">
              <w:rPr>
                <w:rFonts w:ascii="Garamond" w:hAnsi="Garamond" w:cs="Arial"/>
                <w:color w:val="161616"/>
                <w:sz w:val="20"/>
              </w:rPr>
              <w:t xml:space="preserve"> 40 CFR 60 Subpart Kc. CHS shall</w:t>
            </w:r>
            <w:r>
              <w:rPr>
                <w:rFonts w:ascii="Garamond" w:hAnsi="Garamond" w:cs="Arial"/>
                <w:color w:val="161616"/>
                <w:sz w:val="20"/>
              </w:rPr>
              <w:t xml:space="preserve"> </w:t>
            </w:r>
            <w:r w:rsidRPr="00F8235A">
              <w:rPr>
                <w:rFonts w:ascii="Garamond" w:hAnsi="Garamond" w:cs="Arial"/>
                <w:color w:val="161616"/>
                <w:sz w:val="20"/>
              </w:rPr>
              <w:t>at a minimum install a floating roof tank on TK-3462 (ARM 17.8.752).</w:t>
            </w:r>
          </w:p>
          <w:p w14:paraId="548A2755" w14:textId="77777777" w:rsidR="00F8235A" w:rsidRPr="00F8235A" w:rsidRDefault="00F8235A" w:rsidP="00F8235A">
            <w:pPr>
              <w:widowControl/>
              <w:rPr>
                <w:rFonts w:ascii="Garamond" w:hAnsi="Garamond" w:cs="Arial"/>
                <w:color w:val="161616"/>
                <w:sz w:val="20"/>
              </w:rPr>
            </w:pPr>
          </w:p>
          <w:p w14:paraId="5313D3DA"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b. If additional VOC control is voluntarily undertaken to achieve additional VOC reduction beyond </w:t>
            </w:r>
          </w:p>
          <w:p w14:paraId="3AB32238"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the TK-3462 BACT determination, CHS may voluntarily route TK-3462 to a carbon adsorption device or </w:t>
            </w:r>
          </w:p>
          <w:p w14:paraId="053497E3"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thermal combustor (ARM 17.8.749, 40 CFR 60 Subpart Kc and ARM 17.8.340).”</w:t>
            </w:r>
          </w:p>
          <w:p w14:paraId="4DB39543"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Proposed</w:t>
            </w:r>
          </w:p>
          <w:p w14:paraId="675E703F" w14:textId="154E1F8C" w:rsidR="00F8235A" w:rsidDel="00F8235A" w:rsidRDefault="00F8235A" w:rsidP="00F8235A">
            <w:pPr>
              <w:widowControl/>
              <w:rPr>
                <w:rFonts w:ascii="Garamond" w:hAnsi="Garamond" w:cs="Arial"/>
                <w:color w:val="161616"/>
                <w:sz w:val="20"/>
              </w:rPr>
            </w:pPr>
            <w:r w:rsidRPr="00F8235A">
              <w:rPr>
                <w:rFonts w:ascii="Garamond" w:hAnsi="Garamond" w:cs="Arial"/>
                <w:color w:val="161616"/>
                <w:sz w:val="20"/>
              </w:rPr>
              <w:t>“3. CHS shall equip, operate, and maintain TK-3462 (Desalter Brine Slop Oil Tank) in compliance</w:t>
            </w:r>
            <w:r>
              <w:rPr>
                <w:rFonts w:ascii="Garamond" w:hAnsi="Garamond" w:cs="Arial"/>
                <w:color w:val="161616"/>
                <w:sz w:val="20"/>
              </w:rPr>
              <w:t xml:space="preserve"> </w:t>
            </w:r>
            <w:r w:rsidRPr="00F8235A">
              <w:rPr>
                <w:rFonts w:ascii="Garamond" w:hAnsi="Garamond" w:cs="Arial"/>
                <w:color w:val="161616"/>
                <w:sz w:val="20"/>
              </w:rPr>
              <w:t>with the applicable requirements of 40 CFR 60 Subpart Kc and ARM 17.8.749 for control of VOC emissions. (ARM 17.8.752, 40</w:t>
            </w:r>
            <w:r>
              <w:rPr>
                <w:rFonts w:ascii="Garamond" w:hAnsi="Garamond" w:cs="Arial"/>
                <w:color w:val="161616"/>
                <w:sz w:val="20"/>
              </w:rPr>
              <w:t xml:space="preserve"> </w:t>
            </w:r>
            <w:r w:rsidRPr="00F8235A">
              <w:rPr>
                <w:rFonts w:ascii="Garamond" w:hAnsi="Garamond" w:cs="Arial"/>
                <w:color w:val="161616"/>
                <w:sz w:val="20"/>
              </w:rPr>
              <w:t>CFR 60 Subpart Kc and ARM 17.8.340).”</w:t>
            </w:r>
          </w:p>
        </w:tc>
        <w:tc>
          <w:tcPr>
            <w:tcW w:w="2713" w:type="dxa"/>
          </w:tcPr>
          <w:p w14:paraId="3064DEC0" w14:textId="77777777" w:rsidR="00134493" w:rsidRPr="00134493"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 xml:space="preserve">To address the concerns, DEQ has modified the condition to the following: </w:t>
            </w:r>
          </w:p>
          <w:p w14:paraId="28C2357B" w14:textId="10A4ED2F" w:rsidR="00134493" w:rsidRPr="00134493"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sidRPr="00134493">
              <w:rPr>
                <w:rFonts w:ascii="Garamond" w:hAnsi="Garamond"/>
                <w:sz w:val="20"/>
              </w:rPr>
              <w:t>3. CHS shall equip, operate and maintain TK-3462 (Desalter Brine Slop Oil Tank) in compliance with the applicable requirements of 40 CFR 60 Subpart Kc (40 CFR 60 Subpart Kc, ARM 17.8.340 and ARM 17.8.749)</w:t>
            </w:r>
            <w:r>
              <w:rPr>
                <w:rFonts w:ascii="Garamond" w:hAnsi="Garamond"/>
                <w:sz w:val="20"/>
              </w:rPr>
              <w:t>.</w:t>
            </w:r>
          </w:p>
          <w:p w14:paraId="3D8A7F55" w14:textId="77777777" w:rsidR="00134493" w:rsidRPr="00134493"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0543BCF2" w14:textId="0EF4B0C3" w:rsidR="00134493" w:rsidRPr="00134493"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sidRPr="00134493">
              <w:rPr>
                <w:rFonts w:ascii="Garamond" w:hAnsi="Garamond"/>
                <w:sz w:val="20"/>
              </w:rPr>
              <w:t>a.</w:t>
            </w:r>
            <w:r>
              <w:rPr>
                <w:rFonts w:ascii="Garamond" w:hAnsi="Garamond"/>
                <w:sz w:val="20"/>
              </w:rPr>
              <w:t xml:space="preserve"> </w:t>
            </w:r>
            <w:r w:rsidRPr="00134493">
              <w:rPr>
                <w:rFonts w:ascii="Garamond" w:hAnsi="Garamond"/>
                <w:sz w:val="20"/>
              </w:rPr>
              <w:t>CHS shall install as a minimum control technology, a floating roof tank on TK-3462 as the base-control (ARM 17.8.752).</w:t>
            </w:r>
          </w:p>
          <w:p w14:paraId="2D0508D0" w14:textId="1E6D85C5" w:rsidR="00F8235A"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sidRPr="00134493">
              <w:rPr>
                <w:rFonts w:ascii="Garamond" w:hAnsi="Garamond"/>
                <w:sz w:val="20"/>
              </w:rPr>
              <w:t>b.</w:t>
            </w:r>
            <w:r>
              <w:rPr>
                <w:rFonts w:ascii="Garamond" w:hAnsi="Garamond"/>
                <w:sz w:val="20"/>
              </w:rPr>
              <w:t xml:space="preserve"> </w:t>
            </w:r>
            <w:r w:rsidR="004553A9">
              <w:rPr>
                <w:rFonts w:ascii="Garamond" w:hAnsi="Garamond"/>
                <w:sz w:val="20"/>
              </w:rPr>
              <w:t xml:space="preserve">As an alternative to a floating roof, </w:t>
            </w:r>
            <w:r w:rsidRPr="00134493">
              <w:rPr>
                <w:rFonts w:ascii="Garamond" w:hAnsi="Garamond"/>
                <w:sz w:val="20"/>
              </w:rPr>
              <w:t>CH</w:t>
            </w:r>
            <w:r>
              <w:rPr>
                <w:rFonts w:ascii="Garamond" w:hAnsi="Garamond"/>
                <w:sz w:val="20"/>
              </w:rPr>
              <w:t>S</w:t>
            </w:r>
            <w:r w:rsidRPr="00134493">
              <w:rPr>
                <w:rFonts w:ascii="Garamond" w:hAnsi="Garamond"/>
                <w:sz w:val="20"/>
              </w:rPr>
              <w:t xml:space="preserve"> may install a more effective control technology </w:t>
            </w:r>
            <w:r w:rsidR="004553A9">
              <w:rPr>
                <w:rFonts w:ascii="Garamond" w:hAnsi="Garamond"/>
                <w:sz w:val="20"/>
              </w:rPr>
              <w:t>such as a fixed roof vented to a control device</w:t>
            </w:r>
            <w:r w:rsidRPr="00134493">
              <w:rPr>
                <w:rFonts w:ascii="Garamond" w:hAnsi="Garamond"/>
                <w:sz w:val="20"/>
              </w:rPr>
              <w:t xml:space="preserve"> (40 CFR 60 Subpart Kc and ARM 17.8.749).</w:t>
            </w:r>
          </w:p>
        </w:tc>
      </w:tr>
      <w:tr w:rsidR="00F8235A" w:rsidRPr="00943102" w14:paraId="7C29CD22" w14:textId="77777777" w:rsidTr="009E4031">
        <w:tc>
          <w:tcPr>
            <w:tcW w:w="1890" w:type="dxa"/>
          </w:tcPr>
          <w:p w14:paraId="34847E0C" w14:textId="0E3421C8"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XVIII.D.3</w:t>
            </w:r>
          </w:p>
        </w:tc>
        <w:tc>
          <w:tcPr>
            <w:tcW w:w="3407" w:type="dxa"/>
          </w:tcPr>
          <w:p w14:paraId="6B01997F"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Update the permit condition for NSPS Subpart Kc reporting requirements to</w:t>
            </w:r>
          </w:p>
          <w:p w14:paraId="376A7C72"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be consistent with other sections of the permit.</w:t>
            </w:r>
          </w:p>
          <w:p w14:paraId="0B34FD0E"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Current</w:t>
            </w:r>
          </w:p>
          <w:p w14:paraId="5105BD49" w14:textId="711CECC3"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“3. CHS shall keep records and furnish reports as required by 40 CFR 60 Subpart Kc and have</w:t>
            </w:r>
            <w:r>
              <w:rPr>
                <w:rFonts w:ascii="Garamond" w:hAnsi="Garamond" w:cs="Arial"/>
                <w:color w:val="161616"/>
                <w:sz w:val="20"/>
              </w:rPr>
              <w:t xml:space="preserve"> </w:t>
            </w:r>
            <w:r w:rsidRPr="00F8235A">
              <w:rPr>
                <w:rFonts w:ascii="Garamond" w:hAnsi="Garamond" w:cs="Arial"/>
                <w:color w:val="161616"/>
                <w:sz w:val="20"/>
              </w:rPr>
              <w:t>available maintenance records for the Desalter Brine Sludge Tank (TK-0060) and for TK-3462.”</w:t>
            </w:r>
          </w:p>
          <w:p w14:paraId="643B70BC"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Proposed</w:t>
            </w:r>
          </w:p>
          <w:p w14:paraId="5760C69E"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“3. CHS shall comply with applicable recordkeeping and reporting requirements of 40 CFR Subpart Kc </w:t>
            </w:r>
          </w:p>
          <w:p w14:paraId="36B091F0"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Desalter Brine Slop Oil Tank (TK-3462) (40 CFR 60 Subpart Kc and ARM 17.8.340).</w:t>
            </w:r>
          </w:p>
          <w:p w14:paraId="2EDB654D"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lastRenderedPageBreak/>
              <w:t>4. CHS shall maintain maintenance records for the Desalter Brine Sludge</w:t>
            </w:r>
          </w:p>
          <w:p w14:paraId="59E470D8" w14:textId="31CA0EE5" w:rsidR="00F8235A" w:rsidDel="00F8235A" w:rsidRDefault="00F8235A" w:rsidP="00F8235A">
            <w:pPr>
              <w:widowControl/>
              <w:rPr>
                <w:rFonts w:ascii="Garamond" w:hAnsi="Garamond" w:cs="Arial"/>
                <w:color w:val="161616"/>
                <w:sz w:val="20"/>
              </w:rPr>
            </w:pPr>
            <w:r w:rsidRPr="00F8235A">
              <w:rPr>
                <w:rFonts w:ascii="Garamond" w:hAnsi="Garamond" w:cs="Arial"/>
                <w:color w:val="161616"/>
                <w:sz w:val="20"/>
              </w:rPr>
              <w:t>Tank (TK-0060) (ARM 17.8.340).”</w:t>
            </w:r>
          </w:p>
        </w:tc>
        <w:tc>
          <w:tcPr>
            <w:tcW w:w="2713" w:type="dxa"/>
          </w:tcPr>
          <w:p w14:paraId="2BC9EA2F" w14:textId="2248A7F3"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lastRenderedPageBreak/>
              <w:t>Modified as requested</w:t>
            </w:r>
            <w:r w:rsidR="00D56298">
              <w:rPr>
                <w:rFonts w:ascii="Garamond" w:hAnsi="Garamond"/>
                <w:sz w:val="20"/>
              </w:rPr>
              <w:t>. Added additional authority references.</w:t>
            </w:r>
          </w:p>
        </w:tc>
      </w:tr>
      <w:tr w:rsidR="00F8235A" w:rsidRPr="00943102" w14:paraId="19BF363B" w14:textId="77777777" w:rsidTr="009E4031">
        <w:tc>
          <w:tcPr>
            <w:tcW w:w="1890" w:type="dxa"/>
          </w:tcPr>
          <w:p w14:paraId="2612886A" w14:textId="59DFBA9B"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XX</w:t>
            </w:r>
          </w:p>
        </w:tc>
        <w:tc>
          <w:tcPr>
            <w:tcW w:w="3407" w:type="dxa"/>
          </w:tcPr>
          <w:p w14:paraId="06947042" w14:textId="77777777" w:rsidR="00F8235A" w:rsidRPr="00F8235A"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Consistent with the administrative amendment request in the permit</w:t>
            </w:r>
          </w:p>
          <w:p w14:paraId="07A35432" w14:textId="77777777" w:rsidR="00F8235A" w:rsidRPr="00F8235A"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 xml:space="preserve">application, remove “Replacement” from the </w:t>
            </w:r>
            <w:proofErr w:type="gramStart"/>
            <w:r w:rsidRPr="00F8235A">
              <w:rPr>
                <w:rFonts w:ascii="Garamond" w:hAnsi="Garamond" w:cs="Arial"/>
                <w:color w:val="161616"/>
                <w:sz w:val="20"/>
              </w:rPr>
              <w:t>following;</w:t>
            </w:r>
            <w:proofErr w:type="gramEnd"/>
          </w:p>
          <w:p w14:paraId="1FE1A8D4" w14:textId="77777777" w:rsidR="00F8235A" w:rsidRPr="00F8235A"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Current</w:t>
            </w:r>
          </w:p>
          <w:p w14:paraId="724574EB" w14:textId="77777777" w:rsidR="00642054"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“Section XX: Refinery Flare / Flare Gas Control System”</w:t>
            </w:r>
          </w:p>
          <w:p w14:paraId="11798357" w14:textId="72564296" w:rsidR="00F8235A" w:rsidRPr="00F8235A"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Proposed</w:t>
            </w:r>
          </w:p>
          <w:p w14:paraId="30082356" w14:textId="7DB05520" w:rsidR="00F8235A" w:rsidDel="00F8235A" w:rsidRDefault="00F8235A" w:rsidP="00F8235A">
            <w:pPr>
              <w:widowControl/>
              <w:rPr>
                <w:rFonts w:ascii="Garamond" w:hAnsi="Garamond" w:cs="Arial"/>
                <w:color w:val="161616"/>
                <w:sz w:val="20"/>
              </w:rPr>
            </w:pPr>
            <w:r w:rsidRPr="00F8235A">
              <w:rPr>
                <w:rFonts w:ascii="Garamond" w:hAnsi="Garamond" w:cs="Arial"/>
                <w:color w:val="161616"/>
                <w:sz w:val="20"/>
              </w:rPr>
              <w:t>“Section XX: Main Refinery Flare / Flare Gas Control System”</w:t>
            </w:r>
          </w:p>
        </w:tc>
        <w:tc>
          <w:tcPr>
            <w:tcW w:w="2713" w:type="dxa"/>
          </w:tcPr>
          <w:p w14:paraId="43406DC0" w14:textId="3C3012E5"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Modified as requested.</w:t>
            </w:r>
          </w:p>
        </w:tc>
      </w:tr>
      <w:tr w:rsidR="00F8235A" w:rsidRPr="00943102" w14:paraId="09259AC1" w14:textId="77777777" w:rsidTr="009E4031">
        <w:tc>
          <w:tcPr>
            <w:tcW w:w="1890" w:type="dxa"/>
          </w:tcPr>
          <w:p w14:paraId="57903E90" w14:textId="35BDAB25" w:rsidR="00F8235A" w:rsidRDefault="00642054"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XX.A.1</w:t>
            </w:r>
          </w:p>
        </w:tc>
        <w:tc>
          <w:tcPr>
            <w:tcW w:w="3407" w:type="dxa"/>
          </w:tcPr>
          <w:p w14:paraId="00164C3C" w14:textId="77777777" w:rsidR="00F8235A" w:rsidRDefault="00642054" w:rsidP="00F8235A">
            <w:pPr>
              <w:widowControl/>
              <w:rPr>
                <w:rFonts w:ascii="Garamond" w:hAnsi="Garamond" w:cs="Arial"/>
                <w:color w:val="161616"/>
                <w:sz w:val="20"/>
              </w:rPr>
            </w:pPr>
            <w:r>
              <w:rPr>
                <w:rFonts w:ascii="Garamond" w:hAnsi="Garamond" w:cs="Arial"/>
                <w:color w:val="161616"/>
                <w:sz w:val="20"/>
              </w:rPr>
              <w:t>Consistent with the administrative request in the permit application, remove replacement from the following:</w:t>
            </w:r>
          </w:p>
          <w:p w14:paraId="1ADD7281" w14:textId="47DDFB7A" w:rsidR="00642054" w:rsidRDefault="00642054" w:rsidP="00F8235A">
            <w:pPr>
              <w:widowControl/>
              <w:rPr>
                <w:rFonts w:ascii="Garamond" w:hAnsi="Garamond" w:cs="Arial"/>
                <w:color w:val="161616"/>
                <w:sz w:val="20"/>
              </w:rPr>
            </w:pPr>
            <w:r>
              <w:rPr>
                <w:rFonts w:ascii="Garamond" w:hAnsi="Garamond" w:cs="Arial"/>
                <w:color w:val="161616"/>
                <w:sz w:val="20"/>
              </w:rPr>
              <w:t>Current. 1. CHS shall comply with all applicable requirements of 40 CFR 63.670 and 40 CFR 63.671, including flare design, operation and monitoring requirements (ARM 17.8.752, 40 CFR63.670, 40 CFR63.671, ARM 17.8.342). The Replacement Refinery Flare shall be steam assisted (ARM 17.8.749).</w:t>
            </w:r>
          </w:p>
          <w:p w14:paraId="42271ABD" w14:textId="77777777" w:rsidR="00642054" w:rsidRDefault="00642054" w:rsidP="00F8235A">
            <w:pPr>
              <w:widowControl/>
              <w:rPr>
                <w:rFonts w:ascii="Garamond" w:hAnsi="Garamond" w:cs="Arial"/>
                <w:color w:val="161616"/>
                <w:sz w:val="20"/>
              </w:rPr>
            </w:pPr>
            <w:r>
              <w:rPr>
                <w:rFonts w:ascii="Garamond" w:hAnsi="Garamond" w:cs="Arial"/>
                <w:color w:val="161616"/>
                <w:sz w:val="20"/>
              </w:rPr>
              <w:t xml:space="preserve">Proposed: </w:t>
            </w:r>
          </w:p>
          <w:p w14:paraId="53BCFEF1" w14:textId="1813314E" w:rsidR="00642054" w:rsidRPr="00642054" w:rsidDel="00F8235A" w:rsidRDefault="00642054" w:rsidP="00642054">
            <w:pPr>
              <w:pStyle w:val="ListParagraph"/>
              <w:widowControl/>
              <w:ind w:left="0"/>
              <w:rPr>
                <w:rFonts w:ascii="Garamond" w:hAnsi="Garamond" w:cs="Arial"/>
                <w:color w:val="161616"/>
                <w:sz w:val="20"/>
              </w:rPr>
            </w:pPr>
            <w:r>
              <w:rPr>
                <w:rFonts w:ascii="Garamond" w:hAnsi="Garamond" w:cs="Arial"/>
                <w:color w:val="161616"/>
                <w:sz w:val="20"/>
              </w:rPr>
              <w:t>2</w:t>
            </w:r>
            <w:r>
              <w:t xml:space="preserve"> </w:t>
            </w:r>
            <w:r w:rsidRPr="00642054">
              <w:rPr>
                <w:rFonts w:ascii="Garamond" w:hAnsi="Garamond" w:cs="Arial"/>
                <w:color w:val="161616"/>
                <w:sz w:val="20"/>
              </w:rPr>
              <w:t xml:space="preserve">CHS shall comply with all applicable requirements of 40 CFR 63.670 and 40 CFR 63.671, including flare design, operation and monitoring requirements (ARM 17.8.752, 40 CFR63.670, 40 CFR63.671, ARM 17.8.342). The </w:t>
            </w:r>
            <w:r w:rsidRPr="00642054">
              <w:rPr>
                <w:rFonts w:ascii="Garamond" w:hAnsi="Garamond" w:cs="Arial"/>
                <w:strike/>
                <w:color w:val="161616"/>
                <w:sz w:val="20"/>
              </w:rPr>
              <w:t>Replacement</w:t>
            </w:r>
            <w:r w:rsidRPr="00642054">
              <w:rPr>
                <w:rFonts w:ascii="Garamond" w:hAnsi="Garamond" w:cs="Arial"/>
                <w:color w:val="161616"/>
                <w:sz w:val="20"/>
              </w:rPr>
              <w:t xml:space="preserve"> Refinery </w:t>
            </w:r>
            <w:r>
              <w:rPr>
                <w:rFonts w:ascii="Garamond" w:hAnsi="Garamond" w:cs="Arial"/>
                <w:color w:val="161616"/>
                <w:sz w:val="20"/>
              </w:rPr>
              <w:t>F</w:t>
            </w:r>
            <w:r w:rsidRPr="00642054">
              <w:rPr>
                <w:rFonts w:ascii="Garamond" w:hAnsi="Garamond" w:cs="Arial"/>
                <w:color w:val="161616"/>
                <w:sz w:val="20"/>
              </w:rPr>
              <w:t>l</w:t>
            </w:r>
            <w:r>
              <w:rPr>
                <w:rFonts w:ascii="Garamond" w:hAnsi="Garamond" w:cs="Arial"/>
                <w:color w:val="161616"/>
                <w:sz w:val="20"/>
              </w:rPr>
              <w:t>a</w:t>
            </w:r>
            <w:r w:rsidRPr="00642054">
              <w:rPr>
                <w:rFonts w:ascii="Garamond" w:hAnsi="Garamond" w:cs="Arial"/>
                <w:color w:val="161616"/>
                <w:sz w:val="20"/>
              </w:rPr>
              <w:t>re shall be steam assisted (ARM 17.8.749</w:t>
            </w:r>
          </w:p>
        </w:tc>
        <w:tc>
          <w:tcPr>
            <w:tcW w:w="2713" w:type="dxa"/>
          </w:tcPr>
          <w:p w14:paraId="148D3B38" w14:textId="072F5DB5" w:rsidR="00F8235A" w:rsidRDefault="00642054"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Modified as requested.</w:t>
            </w:r>
          </w:p>
        </w:tc>
      </w:tr>
    </w:tbl>
    <w:p w14:paraId="708044EB" w14:textId="77777777" w:rsidR="00A510CD" w:rsidRDefault="00A510CD"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541552B" w14:textId="7C53B16C" w:rsidR="00364F33" w:rsidRDefault="00364F33"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Comment</w:t>
      </w:r>
      <w:r w:rsidR="001208C9">
        <w:rPr>
          <w:rFonts w:ascii="Garamond" w:hAnsi="Garamond"/>
          <w:szCs w:val="24"/>
        </w:rPr>
        <w:t>s</w:t>
      </w:r>
      <w:r>
        <w:rPr>
          <w:rFonts w:ascii="Garamond" w:hAnsi="Garamond"/>
          <w:szCs w:val="24"/>
        </w:rPr>
        <w:t xml:space="preserve"> from Public</w:t>
      </w:r>
      <w:r w:rsidR="00A84859">
        <w:rPr>
          <w:rFonts w:ascii="Garamond" w:hAnsi="Garamond"/>
          <w:szCs w:val="24"/>
        </w:rPr>
        <w:t xml:space="preserve"> Commenter</w:t>
      </w:r>
      <w:r w:rsidR="00E850DF">
        <w:rPr>
          <w:rFonts w:ascii="Garamond" w:hAnsi="Garamond"/>
          <w:szCs w:val="24"/>
        </w:rPr>
        <w:t>s</w:t>
      </w:r>
      <w:r w:rsidR="00F8235A">
        <w:rPr>
          <w:rFonts w:ascii="Garamond" w:hAnsi="Garamond"/>
          <w:szCs w:val="24"/>
        </w:rPr>
        <w:t xml:space="preserve"> (None received)</w:t>
      </w:r>
    </w:p>
    <w:p w14:paraId="359CFD66" w14:textId="77777777" w:rsidR="00364F33" w:rsidRDefault="00364F33"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tbl>
      <w:tblPr>
        <w:tblStyle w:val="TableGrid"/>
        <w:tblW w:w="0" w:type="auto"/>
        <w:tblInd w:w="607" w:type="dxa"/>
        <w:tblLook w:val="04A0" w:firstRow="1" w:lastRow="0" w:firstColumn="1" w:lastColumn="0" w:noHBand="0" w:noVBand="1"/>
      </w:tblPr>
      <w:tblGrid>
        <w:gridCol w:w="2636"/>
        <w:gridCol w:w="2637"/>
        <w:gridCol w:w="2637"/>
      </w:tblGrid>
      <w:tr w:rsidR="00364F33" w14:paraId="16228FCF" w14:textId="77777777" w:rsidTr="00A84859">
        <w:tc>
          <w:tcPr>
            <w:tcW w:w="2636" w:type="dxa"/>
          </w:tcPr>
          <w:p w14:paraId="21EF6AA9" w14:textId="4D2D817D" w:rsidR="00364F33" w:rsidRPr="00E0543D" w:rsidRDefault="00E0543D"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b/>
                <w:bCs/>
                <w:sz w:val="22"/>
                <w:szCs w:val="22"/>
              </w:rPr>
            </w:pPr>
            <w:r w:rsidRPr="00E0543D">
              <w:rPr>
                <w:rFonts w:ascii="Garamond" w:hAnsi="Garamond"/>
                <w:b/>
                <w:bCs/>
                <w:sz w:val="22"/>
                <w:szCs w:val="22"/>
              </w:rPr>
              <w:t>Reference to PD</w:t>
            </w:r>
          </w:p>
        </w:tc>
        <w:tc>
          <w:tcPr>
            <w:tcW w:w="2637" w:type="dxa"/>
          </w:tcPr>
          <w:p w14:paraId="78DB935B" w14:textId="0F35ED21" w:rsidR="00364F33" w:rsidRPr="00B76A82" w:rsidRDefault="00E850DF"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b/>
                <w:bCs/>
                <w:szCs w:val="24"/>
              </w:rPr>
            </w:pPr>
            <w:r w:rsidRPr="00B76A82">
              <w:rPr>
                <w:rFonts w:ascii="Garamond" w:hAnsi="Garamond"/>
                <w:b/>
                <w:bCs/>
                <w:szCs w:val="24"/>
              </w:rPr>
              <w:t xml:space="preserve"> </w:t>
            </w:r>
            <w:r w:rsidR="008A5F1B" w:rsidRPr="00B76A82">
              <w:rPr>
                <w:rFonts w:ascii="Garamond" w:hAnsi="Garamond"/>
                <w:b/>
                <w:bCs/>
                <w:szCs w:val="24"/>
              </w:rPr>
              <w:t>Comment</w:t>
            </w:r>
          </w:p>
        </w:tc>
        <w:tc>
          <w:tcPr>
            <w:tcW w:w="2637" w:type="dxa"/>
          </w:tcPr>
          <w:p w14:paraId="1AB11295" w14:textId="74B792C9" w:rsidR="00364F33" w:rsidRPr="00B76A82" w:rsidRDefault="00E850DF"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b/>
                <w:bCs/>
                <w:szCs w:val="24"/>
              </w:rPr>
            </w:pPr>
            <w:r w:rsidRPr="00B76A82">
              <w:rPr>
                <w:rFonts w:ascii="Garamond" w:hAnsi="Garamond"/>
                <w:b/>
                <w:bCs/>
                <w:szCs w:val="24"/>
              </w:rPr>
              <w:t xml:space="preserve"> </w:t>
            </w:r>
            <w:r w:rsidR="008A5F1B" w:rsidRPr="00B76A82">
              <w:rPr>
                <w:rFonts w:ascii="Garamond" w:hAnsi="Garamond"/>
                <w:b/>
                <w:bCs/>
                <w:szCs w:val="24"/>
              </w:rPr>
              <w:t>DEQ Response</w:t>
            </w:r>
          </w:p>
        </w:tc>
      </w:tr>
      <w:tr w:rsidR="00017AF7" w14:paraId="72630476" w14:textId="77777777" w:rsidTr="00A84859">
        <w:tc>
          <w:tcPr>
            <w:tcW w:w="2636" w:type="dxa"/>
          </w:tcPr>
          <w:p w14:paraId="23E4BFF1" w14:textId="77777777" w:rsidR="00017AF7" w:rsidRPr="00E0543D" w:rsidRDefault="00017AF7"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b/>
                <w:bCs/>
                <w:sz w:val="22"/>
                <w:szCs w:val="22"/>
              </w:rPr>
            </w:pPr>
          </w:p>
        </w:tc>
        <w:tc>
          <w:tcPr>
            <w:tcW w:w="2637" w:type="dxa"/>
          </w:tcPr>
          <w:p w14:paraId="19A4542C" w14:textId="77777777" w:rsidR="00017AF7" w:rsidRDefault="00017AF7"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szCs w:val="24"/>
              </w:rPr>
            </w:pPr>
          </w:p>
        </w:tc>
        <w:tc>
          <w:tcPr>
            <w:tcW w:w="2637" w:type="dxa"/>
          </w:tcPr>
          <w:p w14:paraId="503DEABC" w14:textId="77777777" w:rsidR="00017AF7" w:rsidRDefault="00017AF7"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szCs w:val="24"/>
              </w:rPr>
            </w:pPr>
          </w:p>
        </w:tc>
      </w:tr>
    </w:tbl>
    <w:p w14:paraId="30254BCA" w14:textId="77777777" w:rsidR="00364F33" w:rsidRDefault="00364F33"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E035E52" w14:textId="77777777" w:rsidR="00990814" w:rsidRPr="00990814" w:rsidRDefault="00990814" w:rsidP="00312AD8">
      <w:pPr>
        <w:pStyle w:val="ListParagraph"/>
        <w:numPr>
          <w:ilvl w:val="0"/>
          <w:numId w:val="47"/>
        </w:num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990814">
        <w:rPr>
          <w:rFonts w:ascii="Garamond" w:hAnsi="Garamond"/>
          <w:szCs w:val="24"/>
        </w:rPr>
        <w:t>Additional Information</w:t>
      </w:r>
    </w:p>
    <w:p w14:paraId="12465EB0" w14:textId="77777777" w:rsidR="00990814" w:rsidRPr="00990814" w:rsidRDefault="00990814" w:rsidP="00990814">
      <w:pPr>
        <w:pStyle w:val="ListParagraph"/>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E5BF23F" w14:textId="7EC375B0" w:rsidR="00990814" w:rsidRPr="00990814" w:rsidRDefault="00990814" w:rsidP="008E1AF0">
      <w:pPr>
        <w:widowControl/>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90814">
        <w:rPr>
          <w:rFonts w:ascii="Garamond" w:hAnsi="Garamond"/>
          <w:szCs w:val="24"/>
        </w:rPr>
        <w:t>Additional information, such as applicable rules and regulations, Best Available Control Technology (BACT)/Reasonably Available Control Technology (RACT)</w:t>
      </w:r>
      <w:r w:rsidR="00C8631B" w:rsidRPr="00C8631B">
        <w:t xml:space="preserve"> </w:t>
      </w:r>
      <w:r w:rsidR="00C8631B" w:rsidRPr="00C8631B">
        <w:rPr>
          <w:rFonts w:ascii="Garamond" w:hAnsi="Garamond"/>
          <w:szCs w:val="24"/>
        </w:rPr>
        <w:t>determinations, air quality impacts, and environmental assessments, is included in the analysis associated with each change to the permit.</w:t>
      </w:r>
    </w:p>
    <w:p w14:paraId="75D386FA" w14:textId="77777777" w:rsidR="00242ED9" w:rsidRDefault="00242ED9" w:rsidP="00242ED9">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21FB14D" w14:textId="77777777" w:rsidR="00CF5DFB" w:rsidRPr="00211113" w:rsidRDefault="00CF5DFB" w:rsidP="00654248">
      <w:pPr>
        <w:widowControl/>
        <w:tabs>
          <w:tab w:val="left" w:pos="-1080"/>
          <w:tab w:val="left" w:pos="-720"/>
        </w:tabs>
        <w:ind w:left="720" w:hanging="720"/>
        <w:rPr>
          <w:rFonts w:ascii="Garamond" w:hAnsi="Garamond"/>
          <w:szCs w:val="24"/>
        </w:rPr>
      </w:pPr>
      <w:r w:rsidRPr="00211113">
        <w:rPr>
          <w:rFonts w:ascii="Garamond" w:hAnsi="Garamond"/>
          <w:szCs w:val="24"/>
        </w:rPr>
        <w:t>II.</w:t>
      </w:r>
      <w:r w:rsidRPr="00211113">
        <w:rPr>
          <w:rFonts w:ascii="Garamond" w:hAnsi="Garamond"/>
          <w:szCs w:val="24"/>
        </w:rPr>
        <w:tab/>
        <w:t>Applicable Rules and Regulations</w:t>
      </w:r>
    </w:p>
    <w:p w14:paraId="14E19564" w14:textId="77777777" w:rsidR="00CF5DFB" w:rsidRPr="00AF1671" w:rsidRDefault="00CF5DFB">
      <w:pPr>
        <w:pStyle w:val="FootnoteT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2D2CDC92" w14:textId="4FECBF1C" w:rsidR="00CF5DFB" w:rsidRPr="00211113"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211113">
        <w:rPr>
          <w:rFonts w:ascii="Garamond" w:hAnsi="Garamond"/>
          <w:szCs w:val="24"/>
        </w:rPr>
        <w:t>The following are partial explanations of some applicable rules and regulations that apply to the facility</w:t>
      </w:r>
      <w:r w:rsidR="0063261A">
        <w:rPr>
          <w:rFonts w:ascii="Garamond" w:hAnsi="Garamond"/>
          <w:szCs w:val="24"/>
        </w:rPr>
        <w:t xml:space="preserve">. </w:t>
      </w:r>
      <w:r w:rsidRPr="00211113">
        <w:rPr>
          <w:rFonts w:ascii="Garamond" w:hAnsi="Garamond"/>
          <w:szCs w:val="24"/>
        </w:rPr>
        <w:t xml:space="preserve">The complete rules are stated in the ARM and are available upon request from </w:t>
      </w:r>
      <w:r w:rsidR="003C5224">
        <w:rPr>
          <w:rFonts w:ascii="Garamond" w:hAnsi="Garamond"/>
          <w:spacing w:val="-2"/>
          <w:szCs w:val="24"/>
        </w:rPr>
        <w:t>DEQ</w:t>
      </w:r>
      <w:r w:rsidR="0063261A">
        <w:rPr>
          <w:rFonts w:ascii="Garamond" w:hAnsi="Garamond"/>
          <w:szCs w:val="24"/>
        </w:rPr>
        <w:t xml:space="preserve">. </w:t>
      </w:r>
      <w:r w:rsidRPr="00211113">
        <w:rPr>
          <w:rFonts w:ascii="Garamond" w:hAnsi="Garamond"/>
          <w:szCs w:val="24"/>
        </w:rPr>
        <w:t xml:space="preserve">Upon request, </w:t>
      </w:r>
      <w:r w:rsidR="003C5224">
        <w:rPr>
          <w:rFonts w:ascii="Garamond" w:hAnsi="Garamond"/>
          <w:spacing w:val="-2"/>
          <w:szCs w:val="24"/>
        </w:rPr>
        <w:t>DEQ</w:t>
      </w:r>
      <w:r w:rsidR="003C5224" w:rsidRPr="008E5256">
        <w:rPr>
          <w:rFonts w:ascii="Garamond" w:hAnsi="Garamond"/>
          <w:spacing w:val="-2"/>
          <w:szCs w:val="24"/>
        </w:rPr>
        <w:t xml:space="preserve"> </w:t>
      </w:r>
      <w:r w:rsidRPr="00211113">
        <w:rPr>
          <w:rFonts w:ascii="Garamond" w:hAnsi="Garamond"/>
          <w:szCs w:val="24"/>
        </w:rPr>
        <w:t xml:space="preserve">will provide references for locations of complete copies of all applicable rules and regulations, or copies, where appropriate. </w:t>
      </w:r>
    </w:p>
    <w:p w14:paraId="2D16A335" w14:textId="7CA94DF2" w:rsidR="004E5B1A" w:rsidRDefault="004E5B1A"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062040CB" w14:textId="77777777" w:rsidR="00941B2E" w:rsidRPr="00AF1671" w:rsidRDefault="00941B2E"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587FFDBF" w14:textId="77777777" w:rsidR="00CF5DFB" w:rsidRPr="00211113" w:rsidRDefault="00CF5DFB" w:rsidP="00654248">
      <w:pPr>
        <w:widowControl/>
        <w:tabs>
          <w:tab w:val="left" w:pos="-1080"/>
          <w:tab w:val="left" w:pos="-720"/>
        </w:tabs>
        <w:ind w:left="1440" w:hanging="720"/>
        <w:rPr>
          <w:rFonts w:ascii="Garamond" w:hAnsi="Garamond"/>
          <w:szCs w:val="24"/>
        </w:rPr>
      </w:pPr>
      <w:r w:rsidRPr="00211113">
        <w:rPr>
          <w:rFonts w:ascii="Garamond" w:hAnsi="Garamond"/>
          <w:szCs w:val="24"/>
        </w:rPr>
        <w:lastRenderedPageBreak/>
        <w:t>A.</w:t>
      </w:r>
      <w:r w:rsidRPr="00211113">
        <w:rPr>
          <w:rFonts w:ascii="Garamond" w:hAnsi="Garamond"/>
          <w:szCs w:val="24"/>
        </w:rPr>
        <w:tab/>
        <w:t>ARM 17.8, Subchapter 1 – General Provisions, including, but not limited to:</w:t>
      </w:r>
    </w:p>
    <w:p w14:paraId="41366BE4" w14:textId="77777777" w:rsidR="00CF5DFB" w:rsidRPr="00AF167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5FD5EC0F" w14:textId="7BAA2DA5" w:rsidR="00CF5DFB" w:rsidRPr="00211113"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11113">
        <w:rPr>
          <w:rFonts w:ascii="Garamond" w:hAnsi="Garamond"/>
          <w:szCs w:val="24"/>
        </w:rPr>
        <w:t>1.</w:t>
      </w:r>
      <w:r w:rsidRPr="00211113">
        <w:rPr>
          <w:rFonts w:ascii="Garamond" w:hAnsi="Garamond"/>
          <w:szCs w:val="24"/>
        </w:rPr>
        <w:tab/>
      </w:r>
      <w:r w:rsidRPr="00211113">
        <w:rPr>
          <w:rFonts w:ascii="Garamond" w:hAnsi="Garamond"/>
          <w:szCs w:val="24"/>
          <w:u w:val="single"/>
        </w:rPr>
        <w:t>ARM 17.8.101 Definitions</w:t>
      </w:r>
      <w:r w:rsidR="0063261A">
        <w:rPr>
          <w:rFonts w:ascii="Garamond" w:hAnsi="Garamond"/>
          <w:szCs w:val="24"/>
        </w:rPr>
        <w:t xml:space="preserve">. </w:t>
      </w:r>
      <w:r w:rsidRPr="00211113">
        <w:rPr>
          <w:rFonts w:ascii="Garamond" w:hAnsi="Garamond"/>
          <w:szCs w:val="24"/>
        </w:rPr>
        <w:t>This rule is a list of applicable definitions used in this chapter, unless indicated otherwise in a specific subchapter.</w:t>
      </w:r>
    </w:p>
    <w:p w14:paraId="2CCDDA4F" w14:textId="77777777" w:rsidR="00CF5DFB" w:rsidRPr="00AF1671"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03CE0E3" w14:textId="53A54942" w:rsidR="00CF5DFB" w:rsidRPr="00211113" w:rsidRDefault="00CF5DFB" w:rsidP="00FE721C">
      <w:pPr>
        <w:keepNext/>
        <w:keepLines/>
        <w:widowControl/>
        <w:tabs>
          <w:tab w:val="left" w:pos="-1080"/>
          <w:tab w:val="left" w:pos="-720"/>
        </w:tabs>
        <w:ind w:left="2160" w:hanging="720"/>
        <w:rPr>
          <w:rFonts w:ascii="Garamond" w:hAnsi="Garamond"/>
          <w:szCs w:val="24"/>
        </w:rPr>
      </w:pPr>
      <w:r w:rsidRPr="00211113">
        <w:rPr>
          <w:rFonts w:ascii="Garamond" w:hAnsi="Garamond"/>
          <w:szCs w:val="24"/>
        </w:rPr>
        <w:t>2.</w:t>
      </w:r>
      <w:r w:rsidRPr="00211113">
        <w:rPr>
          <w:rFonts w:ascii="Garamond" w:hAnsi="Garamond"/>
          <w:szCs w:val="24"/>
        </w:rPr>
        <w:tab/>
      </w:r>
      <w:r w:rsidRPr="00211113">
        <w:rPr>
          <w:rFonts w:ascii="Garamond" w:hAnsi="Garamond"/>
          <w:szCs w:val="24"/>
          <w:u w:val="single"/>
        </w:rPr>
        <w:t>ARM 17.8.105 Testing Requirements</w:t>
      </w:r>
      <w:r w:rsidR="0063261A">
        <w:rPr>
          <w:rFonts w:ascii="Garamond" w:hAnsi="Garamond"/>
          <w:szCs w:val="24"/>
        </w:rPr>
        <w:t xml:space="preserve">. </w:t>
      </w:r>
      <w:r w:rsidRPr="00211113">
        <w:rPr>
          <w:rFonts w:ascii="Garamond" w:hAnsi="Garamond"/>
          <w:szCs w:val="24"/>
        </w:rPr>
        <w:t xml:space="preserve">Any person or persons responsible for the emission of any air contaminant into the outdoor atmosphere shall, upon written request of </w:t>
      </w:r>
      <w:r w:rsidR="003C5224">
        <w:rPr>
          <w:rFonts w:ascii="Garamond" w:hAnsi="Garamond"/>
          <w:spacing w:val="-2"/>
          <w:szCs w:val="24"/>
        </w:rPr>
        <w:t>DEQ</w:t>
      </w:r>
      <w:r w:rsidRPr="00211113">
        <w:rPr>
          <w:rFonts w:ascii="Garamond" w:hAnsi="Garamond"/>
          <w:szCs w:val="24"/>
        </w:rPr>
        <w:t xml:space="preserve">, provide the facilities and necessary equipment, including instruments and sensing devices, and shall conduct tests, emission or ambient, for such periods of time as may be necessary, using methods approved by </w:t>
      </w:r>
      <w:r w:rsidR="003C5224">
        <w:rPr>
          <w:rFonts w:ascii="Garamond" w:hAnsi="Garamond"/>
          <w:spacing w:val="-2"/>
          <w:szCs w:val="24"/>
        </w:rPr>
        <w:t>DEQ</w:t>
      </w:r>
      <w:r w:rsidRPr="00211113">
        <w:rPr>
          <w:rFonts w:ascii="Garamond" w:hAnsi="Garamond"/>
          <w:szCs w:val="24"/>
        </w:rPr>
        <w:t>.</w:t>
      </w:r>
    </w:p>
    <w:p w14:paraId="6A8C5CA6" w14:textId="77777777" w:rsidR="00CF5DFB" w:rsidRPr="00FE721C"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5CB33A2" w14:textId="7DC076BD" w:rsidR="00CF5DFB" w:rsidRPr="00211113"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11113">
        <w:rPr>
          <w:rFonts w:ascii="Garamond" w:hAnsi="Garamond"/>
          <w:szCs w:val="24"/>
        </w:rPr>
        <w:t>3.</w:t>
      </w:r>
      <w:r w:rsidRPr="00211113">
        <w:rPr>
          <w:rFonts w:ascii="Garamond" w:hAnsi="Garamond"/>
          <w:szCs w:val="24"/>
        </w:rPr>
        <w:tab/>
      </w:r>
      <w:r w:rsidRPr="00211113">
        <w:rPr>
          <w:rFonts w:ascii="Garamond" w:hAnsi="Garamond"/>
          <w:szCs w:val="24"/>
          <w:u w:val="single"/>
        </w:rPr>
        <w:t>ARM 17.8.106 Source Testing Protocol</w:t>
      </w:r>
      <w:r w:rsidR="0063261A">
        <w:rPr>
          <w:rFonts w:ascii="Garamond" w:hAnsi="Garamond"/>
          <w:szCs w:val="24"/>
        </w:rPr>
        <w:t xml:space="preserve">. </w:t>
      </w:r>
      <w:r w:rsidRPr="00211113">
        <w:rPr>
          <w:rFonts w:ascii="Garamond" w:hAnsi="Garamond"/>
          <w:szCs w:val="24"/>
        </w:rPr>
        <w:t xml:space="preserve">The requirements of this rule apply to any emission source testing conducted by </w:t>
      </w:r>
      <w:r w:rsidR="003C5224">
        <w:rPr>
          <w:rFonts w:ascii="Garamond" w:hAnsi="Garamond"/>
          <w:spacing w:val="-2"/>
          <w:szCs w:val="24"/>
        </w:rPr>
        <w:t>DEQ</w:t>
      </w:r>
      <w:r w:rsidRPr="00211113">
        <w:rPr>
          <w:rFonts w:ascii="Garamond" w:hAnsi="Garamond"/>
          <w:szCs w:val="24"/>
        </w:rPr>
        <w:t xml:space="preserve">, any source, or other entity as required by any rule in this chapter, or any permit or order issued pursuant to this chapter, or the provisions of the Montana Clean Air Act, 75-2-101, </w:t>
      </w:r>
      <w:r w:rsidRPr="00211113">
        <w:rPr>
          <w:rFonts w:ascii="Garamond" w:hAnsi="Garamond"/>
          <w:i/>
          <w:szCs w:val="24"/>
        </w:rPr>
        <w:t>et seq</w:t>
      </w:r>
      <w:r w:rsidRPr="00211113">
        <w:rPr>
          <w:rFonts w:ascii="Garamond" w:hAnsi="Garamond"/>
          <w:szCs w:val="24"/>
        </w:rPr>
        <w:t>., MCA.</w:t>
      </w:r>
    </w:p>
    <w:p w14:paraId="7F8893D5" w14:textId="77777777" w:rsidR="00D925DD" w:rsidRPr="00FE721C" w:rsidRDefault="00D925DD"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59C453F" w14:textId="633D4B10" w:rsidR="00CF5DFB" w:rsidRDefault="00CF5DFB" w:rsidP="00D97A89">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211113">
        <w:rPr>
          <w:rFonts w:ascii="Garamond" w:hAnsi="Garamond"/>
          <w:szCs w:val="24"/>
        </w:rPr>
        <w:t>CHS shall comply with all requirements contained in the Montana Source Test Protocol and Procedures Manual including, but not limited to, using the proper test methods and supplying the required reports</w:t>
      </w:r>
      <w:r w:rsidR="0063261A">
        <w:rPr>
          <w:rFonts w:ascii="Garamond" w:hAnsi="Garamond"/>
          <w:szCs w:val="24"/>
        </w:rPr>
        <w:t xml:space="preserve">. </w:t>
      </w:r>
      <w:r w:rsidRPr="00211113">
        <w:rPr>
          <w:rFonts w:ascii="Garamond" w:hAnsi="Garamond"/>
          <w:szCs w:val="24"/>
        </w:rPr>
        <w:t xml:space="preserve">A copy of the Montana Source Test Protocol and Procedures Manual is available from </w:t>
      </w:r>
      <w:r w:rsidR="003C5224">
        <w:rPr>
          <w:rFonts w:ascii="Garamond" w:hAnsi="Garamond"/>
          <w:spacing w:val="-2"/>
          <w:szCs w:val="24"/>
        </w:rPr>
        <w:t>DEQ</w:t>
      </w:r>
      <w:r w:rsidR="003C5224" w:rsidRPr="008E5256">
        <w:rPr>
          <w:rFonts w:ascii="Garamond" w:hAnsi="Garamond"/>
          <w:spacing w:val="-2"/>
          <w:szCs w:val="24"/>
        </w:rPr>
        <w:t xml:space="preserve"> </w:t>
      </w:r>
      <w:r w:rsidRPr="00211113">
        <w:rPr>
          <w:rFonts w:ascii="Garamond" w:hAnsi="Garamond"/>
          <w:szCs w:val="24"/>
        </w:rPr>
        <w:t>upon request.</w:t>
      </w:r>
    </w:p>
    <w:p w14:paraId="072C966D" w14:textId="77777777" w:rsidR="00FE721C" w:rsidRPr="00FE721C" w:rsidRDefault="00FE721C" w:rsidP="00FE721C">
      <w:pPr>
        <w:tabs>
          <w:tab w:val="left" w:pos="-1080"/>
          <w:tab w:val="left" w:pos="-720"/>
        </w:tabs>
        <w:rPr>
          <w:rFonts w:ascii="Garamond" w:hAnsi="Garamond"/>
          <w:szCs w:val="24"/>
        </w:rPr>
      </w:pPr>
    </w:p>
    <w:p w14:paraId="2FC1A432" w14:textId="55406A8D" w:rsidR="00CF5DFB" w:rsidRPr="008463D9" w:rsidRDefault="00CF5DFB" w:rsidP="001F4CE9">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4.</w:t>
      </w:r>
      <w:r w:rsidRPr="008463D9">
        <w:rPr>
          <w:rFonts w:ascii="Garamond" w:hAnsi="Garamond"/>
          <w:szCs w:val="24"/>
        </w:rPr>
        <w:tab/>
      </w:r>
      <w:r w:rsidRPr="008463D9">
        <w:rPr>
          <w:rFonts w:ascii="Garamond" w:hAnsi="Garamond"/>
          <w:szCs w:val="24"/>
          <w:u w:val="single"/>
        </w:rPr>
        <w:t>ARM 17.8.110 Malfunctions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8463D9">
        <w:rPr>
          <w:rFonts w:ascii="Garamond" w:hAnsi="Garamond"/>
          <w:szCs w:val="24"/>
        </w:rPr>
        <w:t xml:space="preserve">must be notified promptly by telephone whenever a malfunction occurs that can be expected to create emissions </w:t>
      </w:r>
      <w:proofErr w:type="gramStart"/>
      <w:r w:rsidRPr="008463D9">
        <w:rPr>
          <w:rFonts w:ascii="Garamond" w:hAnsi="Garamond"/>
          <w:szCs w:val="24"/>
        </w:rPr>
        <w:t>in excess of</w:t>
      </w:r>
      <w:proofErr w:type="gramEnd"/>
      <w:r w:rsidRPr="008463D9">
        <w:rPr>
          <w:rFonts w:ascii="Garamond" w:hAnsi="Garamond"/>
          <w:szCs w:val="24"/>
        </w:rPr>
        <w:t xml:space="preserve"> any applicable emission limitation, or to continue for a period greater than 4 hours.</w:t>
      </w:r>
    </w:p>
    <w:p w14:paraId="32C4E64F" w14:textId="77777777" w:rsidR="00CF5DFB" w:rsidRPr="00FE721C"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6C43DDD" w14:textId="2EC338A3" w:rsidR="000F2E71" w:rsidRPr="008463D9" w:rsidRDefault="00CF5DFB" w:rsidP="00312AD8">
      <w:pPr>
        <w:pStyle w:val="ListParagraph"/>
        <w:widowControl/>
        <w:numPr>
          <w:ilvl w:val="0"/>
          <w:numId w:val="14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u w:val="single"/>
        </w:rPr>
        <w:t>ARM 17.8.111 Circumvention</w:t>
      </w:r>
      <w:r w:rsidR="0063261A">
        <w:rPr>
          <w:rFonts w:ascii="Garamond" w:hAnsi="Garamond"/>
          <w:szCs w:val="24"/>
        </w:rPr>
        <w:t xml:space="preserve">. </w:t>
      </w:r>
      <w:r w:rsidRPr="008463D9">
        <w:rPr>
          <w:rFonts w:ascii="Garamond" w:hAnsi="Garamond"/>
          <w:szCs w:val="24"/>
        </w:rPr>
        <w:t>(1) No person shall cause or permit the installation or use of any device or any means that, without resulting in reduction of the total amount of air contaminant emitted, conceals or dilutes an emission of air contaminant that would otherwise violate an air pollution control regulation</w:t>
      </w:r>
      <w:r w:rsidR="0063261A">
        <w:rPr>
          <w:rFonts w:ascii="Garamond" w:hAnsi="Garamond"/>
          <w:szCs w:val="24"/>
        </w:rPr>
        <w:t xml:space="preserve">. </w:t>
      </w:r>
      <w:r w:rsidRPr="008463D9">
        <w:rPr>
          <w:rFonts w:ascii="Garamond" w:hAnsi="Garamond"/>
          <w:szCs w:val="24"/>
        </w:rPr>
        <w:t>(2) No equipment that may produce emissions shall be operated or maintained in such a manner as to create a public nuisance.</w:t>
      </w:r>
    </w:p>
    <w:p w14:paraId="718626F7" w14:textId="3CE4B056" w:rsidR="00492D0A" w:rsidRDefault="00492D0A" w:rsidP="00475C1A">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291D036" w14:textId="77777777" w:rsidR="00CF5DFB" w:rsidRPr="008463D9"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463D9">
        <w:rPr>
          <w:rFonts w:ascii="Garamond" w:hAnsi="Garamond"/>
          <w:szCs w:val="24"/>
        </w:rPr>
        <w:t>B.</w:t>
      </w:r>
      <w:r w:rsidRPr="008463D9">
        <w:rPr>
          <w:rFonts w:ascii="Garamond" w:hAnsi="Garamond"/>
          <w:szCs w:val="24"/>
        </w:rPr>
        <w:tab/>
        <w:t>ARM 17.8, Subchapter 2 – Ambient Air Quality, including, but not limited to the following:</w:t>
      </w:r>
    </w:p>
    <w:p w14:paraId="6EED7278" w14:textId="77777777" w:rsidR="00CF5DFB" w:rsidRPr="00FE721C" w:rsidRDefault="00CF5DFB" w:rsidP="009D1EB1">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4D510B"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17.8.204 Ambient Air Monitoring</w:t>
      </w:r>
    </w:p>
    <w:p w14:paraId="7F2AD8C0"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17.8.210 Ambient Air Quality Standards for Sulfur Dioxide</w:t>
      </w:r>
    </w:p>
    <w:p w14:paraId="29CA4213"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17.8.211 Ambient Air Quality Standards for Nitrogen Dioxide</w:t>
      </w:r>
    </w:p>
    <w:p w14:paraId="4F55A459"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17.8.212 Ambient Air Quality Standards for Carbon Monoxide</w:t>
      </w:r>
    </w:p>
    <w:p w14:paraId="238ED52F"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17.8.213 Ambient Air Quality Standard for Ozone</w:t>
      </w:r>
    </w:p>
    <w:p w14:paraId="3995204D"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17.8.214 Ambient Air Quality Standard for Hydrogen Sulfide</w:t>
      </w:r>
    </w:p>
    <w:p w14:paraId="2904F49A"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u w:val="single"/>
        </w:rPr>
      </w:pPr>
      <w:r w:rsidRPr="008463D9">
        <w:rPr>
          <w:rFonts w:ascii="Garamond" w:hAnsi="Garamond"/>
          <w:szCs w:val="24"/>
          <w:u w:val="single"/>
        </w:rPr>
        <w:t>ARM 17.8.220 Ambient Air Quality Standard for Settled Particulate Matter</w:t>
      </w:r>
    </w:p>
    <w:p w14:paraId="3E288E7D"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17.8.221 Ambient Air Quality Standard for Visibility</w:t>
      </w:r>
    </w:p>
    <w:p w14:paraId="34EF2362"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u w:val="single"/>
        </w:rPr>
      </w:pPr>
      <w:r w:rsidRPr="008463D9">
        <w:rPr>
          <w:rFonts w:ascii="Garamond" w:hAnsi="Garamond"/>
          <w:szCs w:val="24"/>
          <w:u w:val="single"/>
        </w:rPr>
        <w:t>ARM 17.8.222 Ambient Air Quality Standard for Lead</w:t>
      </w:r>
    </w:p>
    <w:p w14:paraId="552D3580"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17.8.223 Ambient Air Quality Standard for PM</w:t>
      </w:r>
      <w:r w:rsidRPr="008463D9">
        <w:rPr>
          <w:rFonts w:ascii="Garamond" w:hAnsi="Garamond"/>
          <w:szCs w:val="24"/>
          <w:u w:val="single"/>
          <w:vertAlign w:val="subscript"/>
        </w:rPr>
        <w:t>10</w:t>
      </w:r>
    </w:p>
    <w:p w14:paraId="426A539B" w14:textId="77777777" w:rsidR="00CF5DFB" w:rsidRPr="00FE721C"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4162E90" w14:textId="77777777" w:rsidR="00CF5DFB" w:rsidRPr="008463D9" w:rsidRDefault="00CF5DFB" w:rsidP="0068088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3D9">
        <w:rPr>
          <w:rFonts w:ascii="Garamond" w:hAnsi="Garamond"/>
          <w:szCs w:val="24"/>
        </w:rPr>
        <w:lastRenderedPageBreak/>
        <w:t>CHS must comply with the applicable ambient air quality standards.</w:t>
      </w:r>
    </w:p>
    <w:p w14:paraId="62050834" w14:textId="77777777" w:rsidR="00CF5DFB" w:rsidRPr="008463D9" w:rsidRDefault="00CF5DFB"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188E13" w14:textId="77777777" w:rsidR="00CF5DFB" w:rsidRPr="008463D9" w:rsidRDefault="00CF5DFB" w:rsidP="00FE721C">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463D9">
        <w:rPr>
          <w:rFonts w:ascii="Garamond" w:hAnsi="Garamond"/>
          <w:szCs w:val="24"/>
        </w:rPr>
        <w:t>C.</w:t>
      </w:r>
      <w:r w:rsidRPr="008463D9">
        <w:rPr>
          <w:rFonts w:ascii="Garamond" w:hAnsi="Garamond"/>
          <w:szCs w:val="24"/>
        </w:rPr>
        <w:tab/>
        <w:t>ARM 17.8, Subchapter 3 – Emission Standards, including, but not limited to:</w:t>
      </w:r>
    </w:p>
    <w:p w14:paraId="270F7148" w14:textId="77777777" w:rsidR="00CF5DFB" w:rsidRPr="008463D9" w:rsidRDefault="00CF5DFB" w:rsidP="00FE721C">
      <w:pPr>
        <w:pStyle w:val="FootnoteText"/>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16798CBC" w14:textId="1F3B93D7" w:rsidR="00CF5DFB" w:rsidRPr="008463D9" w:rsidRDefault="00CF5DFB" w:rsidP="00FE721C">
      <w:pPr>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1.</w:t>
      </w:r>
      <w:r w:rsidRPr="008463D9">
        <w:rPr>
          <w:rFonts w:ascii="Garamond" w:hAnsi="Garamond"/>
          <w:szCs w:val="24"/>
        </w:rPr>
        <w:tab/>
        <w:t>ARM 17.8.304 Visible Air Contaminants</w:t>
      </w:r>
      <w:r w:rsidR="0063261A">
        <w:rPr>
          <w:rFonts w:ascii="Garamond" w:hAnsi="Garamond"/>
          <w:szCs w:val="24"/>
        </w:rPr>
        <w:t xml:space="preserve">. </w:t>
      </w:r>
      <w:r w:rsidRPr="008463D9">
        <w:rPr>
          <w:rFonts w:ascii="Garamond" w:hAnsi="Garamond"/>
          <w:szCs w:val="24"/>
        </w:rPr>
        <w:t>This rule requires that no person may cause or authorize emissions to be discharged into the outdoor atmosphere from any source installed after November 23, 1968, that exhibit an opacity of 20% or greater averaged over 6 consecutive minutes.</w:t>
      </w:r>
    </w:p>
    <w:p w14:paraId="5018B6E7" w14:textId="77777777" w:rsidR="00CF5DFB" w:rsidRPr="008463D9" w:rsidRDefault="00CF5DFB" w:rsidP="00D27F4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2BA4670" w14:textId="345B345D" w:rsidR="00CF5DFB" w:rsidRDefault="00CF5DFB" w:rsidP="00D27F4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2.</w:t>
      </w:r>
      <w:r w:rsidRPr="008463D9">
        <w:rPr>
          <w:rFonts w:ascii="Garamond" w:hAnsi="Garamond"/>
          <w:szCs w:val="24"/>
        </w:rPr>
        <w:tab/>
      </w:r>
      <w:r w:rsidRPr="008463D9">
        <w:rPr>
          <w:rFonts w:ascii="Garamond" w:hAnsi="Garamond"/>
          <w:szCs w:val="24"/>
          <w:u w:val="single"/>
        </w:rPr>
        <w:t>ARM 17.8.308 Particulate Matter, Airborne</w:t>
      </w:r>
      <w:r w:rsidR="0063261A">
        <w:rPr>
          <w:rFonts w:ascii="Garamond" w:hAnsi="Garamond"/>
          <w:szCs w:val="24"/>
        </w:rPr>
        <w:t xml:space="preserve">. </w:t>
      </w:r>
      <w:r w:rsidRPr="008463D9">
        <w:rPr>
          <w:rFonts w:ascii="Garamond" w:hAnsi="Garamond"/>
          <w:szCs w:val="24"/>
        </w:rPr>
        <w:t>(1) This rule requires an opacity limitation of less than 20% for all fugitive emission sources and that reasonable precautions be taken to control emissions of airborne particulate matter</w:t>
      </w:r>
      <w:r w:rsidR="0063261A">
        <w:rPr>
          <w:rFonts w:ascii="Garamond" w:hAnsi="Garamond"/>
          <w:szCs w:val="24"/>
        </w:rPr>
        <w:t xml:space="preserve">. </w:t>
      </w:r>
      <w:r w:rsidRPr="008463D9">
        <w:rPr>
          <w:rFonts w:ascii="Garamond" w:hAnsi="Garamond"/>
          <w:szCs w:val="24"/>
        </w:rPr>
        <w:t>(2) Under this rule, CHS shall not cause or authorize the use of any street, road, or parking lot without taking reasonable precautions to control emissions of airborne particulate matter.</w:t>
      </w:r>
    </w:p>
    <w:p w14:paraId="20812D76" w14:textId="4C0AEDD7" w:rsidR="00452079" w:rsidRDefault="00452079" w:rsidP="004703B3">
      <w:pPr>
        <w:widowControl/>
        <w:tabs>
          <w:tab w:val="left" w:pos="-1080"/>
          <w:tab w:val="left" w:pos="-720"/>
        </w:tabs>
        <w:rPr>
          <w:rFonts w:ascii="Garamond" w:hAnsi="Garamond"/>
          <w:szCs w:val="24"/>
        </w:rPr>
      </w:pPr>
    </w:p>
    <w:p w14:paraId="6F2D3949" w14:textId="2A11E32C" w:rsidR="00CF5DFB" w:rsidRPr="008463D9" w:rsidRDefault="00CF5DFB">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3.</w:t>
      </w:r>
      <w:r w:rsidRPr="008463D9">
        <w:rPr>
          <w:rFonts w:ascii="Garamond" w:hAnsi="Garamond"/>
          <w:szCs w:val="24"/>
        </w:rPr>
        <w:tab/>
      </w:r>
      <w:r w:rsidRPr="008463D9">
        <w:rPr>
          <w:rFonts w:ascii="Garamond" w:hAnsi="Garamond"/>
          <w:szCs w:val="24"/>
          <w:u w:val="single"/>
        </w:rPr>
        <w:t>ARM 17.8.309 Particulate Matter, Fuel Burning Equipment</w:t>
      </w:r>
      <w:r w:rsidR="0063261A">
        <w:rPr>
          <w:rFonts w:ascii="Garamond" w:hAnsi="Garamond"/>
          <w:szCs w:val="24"/>
        </w:rPr>
        <w:t xml:space="preserve">. </w:t>
      </w:r>
      <w:r w:rsidRPr="008463D9">
        <w:rPr>
          <w:rFonts w:ascii="Garamond" w:hAnsi="Garamond"/>
          <w:szCs w:val="24"/>
        </w:rPr>
        <w:t xml:space="preserve">This rule requires that no person shall cause, allow, or permit to be discharged into the atmosphere particulate matter caused by the combustion of fuel </w:t>
      </w:r>
      <w:proofErr w:type="gramStart"/>
      <w:r w:rsidRPr="008463D9">
        <w:rPr>
          <w:rFonts w:ascii="Garamond" w:hAnsi="Garamond"/>
          <w:szCs w:val="24"/>
        </w:rPr>
        <w:t>in excess of</w:t>
      </w:r>
      <w:proofErr w:type="gramEnd"/>
      <w:r w:rsidRPr="008463D9">
        <w:rPr>
          <w:rFonts w:ascii="Garamond" w:hAnsi="Garamond"/>
          <w:szCs w:val="24"/>
        </w:rPr>
        <w:t xml:space="preserve"> the amount determined by this rule.</w:t>
      </w:r>
    </w:p>
    <w:p w14:paraId="34FB9670" w14:textId="77777777" w:rsidR="007606EF" w:rsidRPr="008463D9" w:rsidRDefault="007606EF" w:rsidP="005571B7">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2C71656" w14:textId="6CECC099" w:rsidR="00CB7002" w:rsidRPr="008463D9" w:rsidRDefault="00CF5DFB" w:rsidP="00312AD8">
      <w:pPr>
        <w:pStyle w:val="ListParagraph"/>
        <w:widowControl/>
        <w:numPr>
          <w:ilvl w:val="0"/>
          <w:numId w:val="108"/>
        </w:numPr>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u w:val="single"/>
        </w:rPr>
        <w:t>ARM 17.8.310 Particulate Matter, Industrial Process</w:t>
      </w:r>
      <w:r w:rsidR="0063261A">
        <w:rPr>
          <w:rFonts w:ascii="Garamond" w:hAnsi="Garamond"/>
          <w:szCs w:val="24"/>
        </w:rPr>
        <w:t xml:space="preserve">. </w:t>
      </w:r>
      <w:r w:rsidRPr="008463D9">
        <w:rPr>
          <w:rFonts w:ascii="Garamond" w:hAnsi="Garamond"/>
          <w:szCs w:val="24"/>
        </w:rPr>
        <w:t xml:space="preserve">This rule requires that no person shall cause, allow, or permit to be discharged into the atmosphere particulate matter </w:t>
      </w:r>
      <w:proofErr w:type="gramStart"/>
      <w:r w:rsidRPr="008463D9">
        <w:rPr>
          <w:rFonts w:ascii="Garamond" w:hAnsi="Garamond"/>
          <w:szCs w:val="24"/>
        </w:rPr>
        <w:t>in excess of</w:t>
      </w:r>
      <w:proofErr w:type="gramEnd"/>
      <w:r w:rsidRPr="008463D9">
        <w:rPr>
          <w:rFonts w:ascii="Garamond" w:hAnsi="Garamond"/>
          <w:szCs w:val="24"/>
        </w:rPr>
        <w:t xml:space="preserve"> the amount set forth in this rule.</w:t>
      </w:r>
    </w:p>
    <w:p w14:paraId="1AB0BE4E" w14:textId="77777777" w:rsidR="00CD2657" w:rsidRPr="00CD2657" w:rsidRDefault="00CD2657" w:rsidP="00C07C96">
      <w:pPr>
        <w:pStyle w:val="ListParagraph"/>
        <w:widowControl/>
        <w:tabs>
          <w:tab w:val="left" w:pos="-1080"/>
          <w:tab w:val="left" w:pos="-720"/>
        </w:tabs>
        <w:ind w:left="0"/>
        <w:rPr>
          <w:rFonts w:ascii="Garamond" w:hAnsi="Garamond"/>
          <w:szCs w:val="24"/>
        </w:rPr>
      </w:pPr>
    </w:p>
    <w:p w14:paraId="098180BE" w14:textId="5B3F92D1" w:rsidR="005F2AC5" w:rsidRPr="008463D9" w:rsidRDefault="00CF5DFB" w:rsidP="00312AD8">
      <w:pPr>
        <w:pStyle w:val="ListParagraph"/>
        <w:widowControl/>
        <w:numPr>
          <w:ilvl w:val="0"/>
          <w:numId w:val="108"/>
        </w:numPr>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u w:val="single"/>
        </w:rPr>
        <w:t>ARM 17.8.322 Sulfur Oxide Emissions--Sulfur in Fuel</w:t>
      </w:r>
      <w:r w:rsidR="0063261A">
        <w:rPr>
          <w:rFonts w:ascii="Garamond" w:hAnsi="Garamond"/>
          <w:szCs w:val="24"/>
        </w:rPr>
        <w:t xml:space="preserve">. </w:t>
      </w:r>
      <w:r w:rsidRPr="008463D9">
        <w:rPr>
          <w:rFonts w:ascii="Garamond" w:hAnsi="Garamond"/>
          <w:szCs w:val="24"/>
        </w:rPr>
        <w:t xml:space="preserve">Commencing July 1, 1971, no person shall burn any gaseous fuel containing sulfur compounds </w:t>
      </w:r>
      <w:proofErr w:type="gramStart"/>
      <w:r w:rsidRPr="008463D9">
        <w:rPr>
          <w:rFonts w:ascii="Garamond" w:hAnsi="Garamond"/>
          <w:szCs w:val="24"/>
        </w:rPr>
        <w:t>in excess of</w:t>
      </w:r>
      <w:proofErr w:type="gramEnd"/>
      <w:r w:rsidRPr="008463D9">
        <w:rPr>
          <w:rFonts w:ascii="Garamond" w:hAnsi="Garamond"/>
          <w:szCs w:val="24"/>
        </w:rPr>
        <w:t xml:space="preserve"> 50 grains per 100 cubic feet of gaseous fuel, calculated as hydrogen sulfide at standard conditions. </w:t>
      </w:r>
    </w:p>
    <w:p w14:paraId="4834BAA9" w14:textId="77777777" w:rsidR="00862C6F" w:rsidRPr="008463D9" w:rsidRDefault="00862C6F" w:rsidP="00680886">
      <w:pPr>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9E9C3BB" w14:textId="0E42243A" w:rsidR="00CF5DFB" w:rsidRPr="008463D9" w:rsidRDefault="00CF5DFB">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6.</w:t>
      </w:r>
      <w:r w:rsidRPr="008463D9">
        <w:rPr>
          <w:rFonts w:ascii="Garamond" w:hAnsi="Garamond"/>
          <w:szCs w:val="24"/>
        </w:rPr>
        <w:tab/>
      </w:r>
      <w:r w:rsidRPr="008463D9">
        <w:rPr>
          <w:rFonts w:ascii="Garamond" w:hAnsi="Garamond"/>
          <w:szCs w:val="24"/>
          <w:u w:val="single"/>
        </w:rPr>
        <w:t>ARM 17.8.324 Hydrocarbon Emissions – Petroleum Products</w:t>
      </w:r>
      <w:r w:rsidR="0063261A">
        <w:rPr>
          <w:rFonts w:ascii="Garamond" w:hAnsi="Garamond"/>
          <w:szCs w:val="24"/>
        </w:rPr>
        <w:t xml:space="preserve">. </w:t>
      </w:r>
      <w:r w:rsidRPr="008463D9">
        <w:rPr>
          <w:rFonts w:ascii="Garamond" w:hAnsi="Garamond"/>
          <w:szCs w:val="24"/>
        </w:rPr>
        <w:t xml:space="preserve">(3) No person shall load or permit the loading of gasoline into any stationary tank with a capacity of 250 gallons or more from any tank truck or trailer, except through a permanent submerged fill pipe, unless such tank is equipped with a vapor loss control device as described in (1) of this rule. </w:t>
      </w:r>
    </w:p>
    <w:p w14:paraId="0806AAB7" w14:textId="77777777" w:rsidR="009638EF" w:rsidRPr="008463D9" w:rsidRDefault="009638EF" w:rsidP="005571B7">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u w:val="single"/>
        </w:rPr>
      </w:pPr>
    </w:p>
    <w:p w14:paraId="4A2758AE" w14:textId="77777777" w:rsidR="00017AF7" w:rsidRDefault="00CF5DFB">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7.</w:t>
      </w:r>
      <w:r w:rsidRPr="008463D9">
        <w:rPr>
          <w:rFonts w:ascii="Garamond" w:hAnsi="Garamond"/>
          <w:szCs w:val="24"/>
        </w:rPr>
        <w:tab/>
      </w:r>
      <w:r w:rsidRPr="008463D9">
        <w:rPr>
          <w:rFonts w:ascii="Garamond" w:hAnsi="Garamond"/>
          <w:szCs w:val="24"/>
          <w:u w:val="single"/>
        </w:rPr>
        <w:t>ARM 17.8.340 Standard of Performance for New Stationary Sources</w:t>
      </w:r>
      <w:r w:rsidR="0063261A">
        <w:rPr>
          <w:rFonts w:ascii="Garamond" w:hAnsi="Garamond"/>
          <w:szCs w:val="24"/>
        </w:rPr>
        <w:t xml:space="preserve">. </w:t>
      </w:r>
      <w:r w:rsidRPr="008463D9">
        <w:rPr>
          <w:rFonts w:ascii="Garamond" w:hAnsi="Garamond"/>
          <w:szCs w:val="24"/>
        </w:rPr>
        <w:t>The owner or operator of any stationary source or modification, as defined and applied in 40 CFR Part 60, shall comply with the standards and provisions of 40 CFR Part 60, Standards of Performance for New Stationary Sources (NSPS)</w:t>
      </w:r>
      <w:r w:rsidR="0063261A">
        <w:rPr>
          <w:rFonts w:ascii="Garamond" w:hAnsi="Garamond"/>
          <w:szCs w:val="24"/>
        </w:rPr>
        <w:t xml:space="preserve">. </w:t>
      </w:r>
    </w:p>
    <w:p w14:paraId="02CFD06D" w14:textId="372B2EA2" w:rsidR="00CF5DFB" w:rsidRPr="008463D9" w:rsidRDefault="00017AF7">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ab/>
      </w:r>
      <w:r w:rsidR="00CF5DFB" w:rsidRPr="008463D9">
        <w:rPr>
          <w:rFonts w:ascii="Garamond" w:hAnsi="Garamond"/>
          <w:szCs w:val="24"/>
        </w:rPr>
        <w:t>The applicable NSPS Subparts include, but are not limited to:</w:t>
      </w:r>
    </w:p>
    <w:p w14:paraId="797BA3EF" w14:textId="77777777" w:rsidR="00CF5DFB" w:rsidRPr="008463D9"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74D0CD4" w14:textId="77777777" w:rsidR="00CF5DFB" w:rsidRPr="008463D9" w:rsidRDefault="009718AB" w:rsidP="00C64542">
      <w:pPr>
        <w:widowControl/>
        <w:numPr>
          <w:ilvl w:val="1"/>
          <w:numId w:val="33"/>
        </w:numPr>
        <w:tabs>
          <w:tab w:val="clear" w:pos="2880"/>
          <w:tab w:val="left" w:pos="-1080"/>
          <w:tab w:val="left" w:pos="-720"/>
        </w:tabs>
        <w:ind w:left="2520"/>
        <w:rPr>
          <w:rFonts w:ascii="Garamond" w:hAnsi="Garamond"/>
          <w:szCs w:val="24"/>
        </w:rPr>
      </w:pPr>
      <w:r w:rsidRPr="008463D9">
        <w:rPr>
          <w:rFonts w:ascii="Garamond" w:hAnsi="Garamond"/>
          <w:szCs w:val="24"/>
        </w:rPr>
        <w:t>Subpart A – G</w:t>
      </w:r>
      <w:r w:rsidR="00CF5DFB" w:rsidRPr="008463D9">
        <w:rPr>
          <w:rFonts w:ascii="Garamond" w:hAnsi="Garamond"/>
          <w:szCs w:val="24"/>
        </w:rPr>
        <w:t>eneral Provisions apply to all equipment or facilities subject to an NSPS Subpart as listed below.</w:t>
      </w:r>
    </w:p>
    <w:p w14:paraId="01F1D4F2" w14:textId="77777777" w:rsidR="00CF5DFB" w:rsidRPr="008463D9" w:rsidRDefault="00CF5DFB" w:rsidP="00C07C96">
      <w:pPr>
        <w:widowControl/>
        <w:tabs>
          <w:tab w:val="left" w:pos="-1080"/>
          <w:tab w:val="left" w:pos="-720"/>
        </w:tabs>
        <w:rPr>
          <w:rFonts w:ascii="Garamond" w:hAnsi="Garamond"/>
          <w:szCs w:val="24"/>
        </w:rPr>
      </w:pPr>
    </w:p>
    <w:p w14:paraId="3582F6AC" w14:textId="69457116" w:rsidR="00CF5DFB" w:rsidRDefault="009718AB" w:rsidP="00C64542">
      <w:pPr>
        <w:widowControl/>
        <w:numPr>
          <w:ilvl w:val="1"/>
          <w:numId w:val="33"/>
        </w:numPr>
        <w:tabs>
          <w:tab w:val="clear" w:pos="2880"/>
          <w:tab w:val="left" w:pos="-1080"/>
          <w:tab w:val="left" w:pos="-720"/>
        </w:tabs>
        <w:ind w:left="2520"/>
        <w:rPr>
          <w:rFonts w:ascii="Garamond" w:hAnsi="Garamond"/>
          <w:szCs w:val="24"/>
        </w:rPr>
      </w:pPr>
      <w:r w:rsidRPr="008463D9">
        <w:rPr>
          <w:rFonts w:ascii="Garamond" w:hAnsi="Garamond"/>
          <w:szCs w:val="24"/>
        </w:rPr>
        <w:t>Subpart Db – S</w:t>
      </w:r>
      <w:r w:rsidR="00CF5DFB" w:rsidRPr="008463D9">
        <w:rPr>
          <w:rFonts w:ascii="Garamond" w:hAnsi="Garamond"/>
          <w:szCs w:val="24"/>
        </w:rPr>
        <w:t>tandards of Performance for Industrial-Commercial-Institutional Steam Generating Units</w:t>
      </w:r>
      <w:r w:rsidRPr="008463D9">
        <w:rPr>
          <w:rFonts w:ascii="Garamond" w:hAnsi="Garamond"/>
          <w:szCs w:val="24"/>
        </w:rPr>
        <w:t>.</w:t>
      </w:r>
    </w:p>
    <w:p w14:paraId="28105B5F" w14:textId="2831C5AD" w:rsidR="001666F6" w:rsidRPr="008463D9" w:rsidRDefault="001666F6" w:rsidP="001666F6">
      <w:pPr>
        <w:widowControl/>
        <w:tabs>
          <w:tab w:val="left" w:pos="-1080"/>
          <w:tab w:val="left" w:pos="-720"/>
        </w:tabs>
        <w:rPr>
          <w:rFonts w:ascii="Garamond" w:hAnsi="Garamond"/>
          <w:szCs w:val="24"/>
        </w:rPr>
      </w:pPr>
    </w:p>
    <w:p w14:paraId="73910B86" w14:textId="25484423" w:rsidR="004703B3" w:rsidRPr="002B7E52" w:rsidRDefault="009718AB" w:rsidP="00C64542">
      <w:pPr>
        <w:widowControl/>
        <w:numPr>
          <w:ilvl w:val="1"/>
          <w:numId w:val="33"/>
        </w:numPr>
        <w:tabs>
          <w:tab w:val="clear" w:pos="2880"/>
          <w:tab w:val="left" w:pos="-1080"/>
          <w:tab w:val="left" w:pos="-720"/>
        </w:tabs>
        <w:ind w:left="2520"/>
        <w:rPr>
          <w:rFonts w:ascii="Garamond" w:hAnsi="Garamond"/>
          <w:szCs w:val="24"/>
        </w:rPr>
      </w:pPr>
      <w:r w:rsidRPr="008463D9">
        <w:rPr>
          <w:rFonts w:ascii="Garamond" w:hAnsi="Garamond"/>
          <w:spacing w:val="-2"/>
          <w:szCs w:val="24"/>
        </w:rPr>
        <w:t>Subpart J – S</w:t>
      </w:r>
      <w:r w:rsidR="00CF5DFB" w:rsidRPr="008463D9">
        <w:rPr>
          <w:rFonts w:ascii="Garamond" w:hAnsi="Garamond"/>
          <w:spacing w:val="-2"/>
          <w:szCs w:val="24"/>
        </w:rPr>
        <w:t>tandards of Performance for Petroleum Refineries</w:t>
      </w:r>
      <w:r w:rsidRPr="008463D9">
        <w:rPr>
          <w:rFonts w:ascii="Garamond" w:hAnsi="Garamond"/>
          <w:spacing w:val="-2"/>
          <w:szCs w:val="24"/>
        </w:rPr>
        <w:t>.</w:t>
      </w:r>
      <w:r w:rsidR="00CF5DFB" w:rsidRPr="008463D9">
        <w:rPr>
          <w:rFonts w:ascii="Garamond" w:hAnsi="Garamond"/>
          <w:spacing w:val="-2"/>
          <w:szCs w:val="24"/>
        </w:rPr>
        <w:t xml:space="preserve"> </w:t>
      </w:r>
    </w:p>
    <w:p w14:paraId="0DB7A5AE" w14:textId="77777777" w:rsidR="004703B3" w:rsidRPr="00AF1671" w:rsidRDefault="004703B3" w:rsidP="00C07C96">
      <w:pPr>
        <w:widowControl/>
        <w:tabs>
          <w:tab w:val="left" w:pos="-1080"/>
          <w:tab w:val="left" w:pos="-720"/>
        </w:tabs>
        <w:rPr>
          <w:rFonts w:ascii="Garamond" w:hAnsi="Garamond"/>
          <w:szCs w:val="24"/>
        </w:rPr>
      </w:pPr>
    </w:p>
    <w:p w14:paraId="1EC7A379" w14:textId="77777777" w:rsidR="00CF5DFB" w:rsidRPr="008120AD" w:rsidRDefault="00CF5DFB" w:rsidP="00C64542">
      <w:pPr>
        <w:keepNext/>
        <w:keepLines/>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napToGrid/>
          <w:szCs w:val="24"/>
        </w:rPr>
        <w:t>Subpart Ja, Standards of Performance for Petroleum Refineries for</w:t>
      </w:r>
    </w:p>
    <w:p w14:paraId="6BD7217C" w14:textId="77777777" w:rsidR="00CF5DFB" w:rsidRPr="008120AD" w:rsidRDefault="00CF5DFB" w:rsidP="00FE721C">
      <w:pPr>
        <w:keepNext/>
        <w:keepLines/>
        <w:widowControl/>
        <w:autoSpaceDE w:val="0"/>
        <w:autoSpaceDN w:val="0"/>
        <w:adjustRightInd w:val="0"/>
        <w:ind w:left="2520"/>
        <w:rPr>
          <w:rFonts w:ascii="Garamond" w:hAnsi="Garamond"/>
          <w:szCs w:val="24"/>
        </w:rPr>
      </w:pPr>
      <w:r w:rsidRPr="008120AD">
        <w:rPr>
          <w:rFonts w:ascii="Garamond" w:hAnsi="Garamond"/>
          <w:snapToGrid/>
          <w:szCs w:val="24"/>
        </w:rPr>
        <w:t xml:space="preserve">Which Construction, Reconstruction, or Modification Commenced After May 14, 2007 </w:t>
      </w:r>
      <w:r w:rsidR="000771CE" w:rsidRPr="008120AD">
        <w:rPr>
          <w:rFonts w:ascii="Garamond" w:hAnsi="Garamond"/>
          <w:snapToGrid/>
          <w:szCs w:val="24"/>
        </w:rPr>
        <w:t>(The new gasoline/distillate truck loading rack VCU is subject only to the H</w:t>
      </w:r>
      <w:r w:rsidR="000771CE" w:rsidRPr="008120AD">
        <w:rPr>
          <w:rFonts w:ascii="Garamond" w:hAnsi="Garamond"/>
          <w:snapToGrid/>
          <w:szCs w:val="24"/>
          <w:vertAlign w:val="subscript"/>
        </w:rPr>
        <w:t>2</w:t>
      </w:r>
      <w:r w:rsidR="000771CE" w:rsidRPr="008120AD">
        <w:rPr>
          <w:rFonts w:ascii="Garamond" w:hAnsi="Garamond"/>
          <w:snapToGrid/>
          <w:szCs w:val="24"/>
        </w:rPr>
        <w:t>S in fuel gas or SO</w:t>
      </w:r>
      <w:r w:rsidR="000771CE" w:rsidRPr="008120AD">
        <w:rPr>
          <w:rFonts w:ascii="Garamond" w:hAnsi="Garamond"/>
          <w:snapToGrid/>
          <w:szCs w:val="24"/>
          <w:vertAlign w:val="subscript"/>
        </w:rPr>
        <w:t>2</w:t>
      </w:r>
      <w:r w:rsidR="000771CE" w:rsidRPr="008120AD">
        <w:rPr>
          <w:rFonts w:ascii="Garamond" w:hAnsi="Garamond"/>
          <w:snapToGrid/>
          <w:szCs w:val="24"/>
        </w:rPr>
        <w:t xml:space="preserve"> emission limit).</w:t>
      </w:r>
    </w:p>
    <w:p w14:paraId="372C8BA8" w14:textId="77777777" w:rsidR="00445A69" w:rsidRPr="00AF1671" w:rsidRDefault="00445A69" w:rsidP="00C07C96">
      <w:pPr>
        <w:widowControl/>
        <w:autoSpaceDE w:val="0"/>
        <w:autoSpaceDN w:val="0"/>
        <w:adjustRightInd w:val="0"/>
        <w:rPr>
          <w:rFonts w:ascii="Garamond" w:hAnsi="Garamond"/>
          <w:snapToGrid/>
          <w:szCs w:val="24"/>
        </w:rPr>
      </w:pPr>
    </w:p>
    <w:p w14:paraId="42F67E61" w14:textId="77777777" w:rsidR="00884FD1" w:rsidRPr="008120AD" w:rsidRDefault="009718AB"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zCs w:val="24"/>
        </w:rPr>
        <w:t>Subpart Kb – S</w:t>
      </w:r>
      <w:r w:rsidR="00884FD1" w:rsidRPr="008120AD">
        <w:rPr>
          <w:rFonts w:ascii="Garamond" w:hAnsi="Garamond"/>
          <w:szCs w:val="24"/>
        </w:rPr>
        <w:t>tandards of Performance for Volatile Organic Liquid Storage Vessels (Including Petroleum Liquid Storage Vessels) for Which Construction, Reconstruction, or Modification Commenced After July 23, 1984</w:t>
      </w:r>
      <w:r w:rsidRPr="008120AD">
        <w:rPr>
          <w:rFonts w:ascii="Garamond" w:hAnsi="Garamond"/>
          <w:szCs w:val="24"/>
        </w:rPr>
        <w:t>.</w:t>
      </w:r>
      <w:r w:rsidR="00884FD1" w:rsidRPr="008120AD">
        <w:rPr>
          <w:rFonts w:ascii="Garamond" w:hAnsi="Garamond"/>
          <w:szCs w:val="24"/>
        </w:rPr>
        <w:t xml:space="preserve"> </w:t>
      </w:r>
    </w:p>
    <w:p w14:paraId="055B1A9F" w14:textId="77777777" w:rsidR="00305F41" w:rsidRPr="00AF1671" w:rsidRDefault="00305F41" w:rsidP="00C07C96">
      <w:pPr>
        <w:widowControl/>
        <w:tabs>
          <w:tab w:val="left" w:pos="-1080"/>
          <w:tab w:val="left" w:pos="-720"/>
        </w:tabs>
        <w:rPr>
          <w:rFonts w:ascii="Garamond" w:hAnsi="Garamond"/>
          <w:szCs w:val="24"/>
        </w:rPr>
      </w:pPr>
    </w:p>
    <w:p w14:paraId="1318EEE7" w14:textId="77777777" w:rsidR="00474E0E" w:rsidRPr="008120AD" w:rsidRDefault="009718AB"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zCs w:val="24"/>
        </w:rPr>
        <w:t>Subpart XX – S</w:t>
      </w:r>
      <w:r w:rsidR="00474E0E" w:rsidRPr="008120AD">
        <w:rPr>
          <w:rFonts w:ascii="Garamond" w:hAnsi="Garamond"/>
          <w:szCs w:val="24"/>
        </w:rPr>
        <w:t>tandards of Performance for Bulk Gasoline Terminals the construction or modification of which is commenced after December 17, 1980</w:t>
      </w:r>
      <w:r w:rsidRPr="008120AD">
        <w:rPr>
          <w:rFonts w:ascii="Garamond" w:hAnsi="Garamond"/>
          <w:szCs w:val="24"/>
        </w:rPr>
        <w:t>.</w:t>
      </w:r>
    </w:p>
    <w:p w14:paraId="3E91BCAE" w14:textId="77777777" w:rsidR="00884FD1" w:rsidRPr="00AF1671" w:rsidRDefault="00884FD1" w:rsidP="00C07C96">
      <w:pPr>
        <w:widowControl/>
        <w:tabs>
          <w:tab w:val="left" w:pos="-1080"/>
          <w:tab w:val="left" w:pos="-720"/>
        </w:tabs>
        <w:rPr>
          <w:rFonts w:ascii="Garamond" w:hAnsi="Garamond"/>
          <w:szCs w:val="24"/>
        </w:rPr>
      </w:pPr>
    </w:p>
    <w:p w14:paraId="780031DB" w14:textId="77777777" w:rsidR="00CE1386" w:rsidRPr="008120AD" w:rsidRDefault="00A00609"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zCs w:val="24"/>
        </w:rPr>
        <w:t>Subpart UU – Standards of Performance for Asphalt Processing and Asphalt Roofing Manufacture</w:t>
      </w:r>
      <w:r w:rsidR="009718AB" w:rsidRPr="008120AD">
        <w:rPr>
          <w:rFonts w:ascii="Garamond" w:hAnsi="Garamond"/>
          <w:szCs w:val="24"/>
        </w:rPr>
        <w:t>.</w:t>
      </w:r>
    </w:p>
    <w:p w14:paraId="3A8585CF" w14:textId="77777777" w:rsidR="00A00609" w:rsidRPr="00AF1671" w:rsidRDefault="00A00609" w:rsidP="00C07C96">
      <w:pPr>
        <w:widowControl/>
        <w:tabs>
          <w:tab w:val="left" w:pos="-1080"/>
          <w:tab w:val="left" w:pos="-720"/>
        </w:tabs>
        <w:rPr>
          <w:rFonts w:ascii="Garamond" w:hAnsi="Garamond"/>
          <w:szCs w:val="24"/>
        </w:rPr>
      </w:pPr>
    </w:p>
    <w:p w14:paraId="2F6B3BBA" w14:textId="4691508D" w:rsidR="00CF5DFB" w:rsidRPr="008120AD" w:rsidRDefault="009718AB"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zCs w:val="24"/>
        </w:rPr>
        <w:t>Subpart GGG – S</w:t>
      </w:r>
      <w:r w:rsidR="00CF5DFB" w:rsidRPr="008120AD">
        <w:rPr>
          <w:rFonts w:ascii="Garamond" w:hAnsi="Garamond"/>
          <w:szCs w:val="24"/>
        </w:rPr>
        <w:t xml:space="preserve">tandards of Performance for Equipment Leaks of VOC in Petroleum Refineries </w:t>
      </w:r>
      <w:r w:rsidR="00411596" w:rsidRPr="008120AD">
        <w:rPr>
          <w:rFonts w:ascii="Garamond" w:hAnsi="Garamond"/>
          <w:szCs w:val="24"/>
        </w:rPr>
        <w:t>for Which Construction, Reconstruction, or Modification Commenced After January 4, 1983, an</w:t>
      </w:r>
      <w:r w:rsidRPr="008120AD">
        <w:rPr>
          <w:rFonts w:ascii="Garamond" w:hAnsi="Garamond"/>
          <w:szCs w:val="24"/>
        </w:rPr>
        <w:t>d on or before November 7, 2006</w:t>
      </w:r>
      <w:r w:rsidR="0063261A">
        <w:rPr>
          <w:rFonts w:ascii="Garamond" w:hAnsi="Garamond"/>
          <w:szCs w:val="24"/>
        </w:rPr>
        <w:t xml:space="preserve">. </w:t>
      </w:r>
    </w:p>
    <w:p w14:paraId="3FDF2D21" w14:textId="77777777" w:rsidR="00CF5DFB" w:rsidRPr="00AF1671" w:rsidRDefault="00CF5DFB" w:rsidP="00C07C96">
      <w:pPr>
        <w:widowControl/>
        <w:tabs>
          <w:tab w:val="left" w:pos="-1080"/>
          <w:tab w:val="left" w:pos="-720"/>
        </w:tabs>
        <w:rPr>
          <w:rFonts w:ascii="Garamond" w:hAnsi="Garamond"/>
          <w:szCs w:val="24"/>
        </w:rPr>
      </w:pPr>
    </w:p>
    <w:p w14:paraId="6FD32DAB" w14:textId="597DC1D3" w:rsidR="00CF5DFB" w:rsidRPr="000E77EE" w:rsidRDefault="00CF5DFB"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napToGrid/>
          <w:szCs w:val="24"/>
        </w:rPr>
        <w:t>Subpart GGGa – Standards of Performance for Equipment Leaks of</w:t>
      </w:r>
      <w:r w:rsidRPr="008120AD">
        <w:rPr>
          <w:rFonts w:ascii="Garamond" w:hAnsi="Garamond"/>
          <w:szCs w:val="24"/>
        </w:rPr>
        <w:t xml:space="preserve"> </w:t>
      </w:r>
      <w:r w:rsidRPr="008120AD">
        <w:rPr>
          <w:rFonts w:ascii="Garamond" w:hAnsi="Garamond"/>
          <w:snapToGrid/>
          <w:szCs w:val="24"/>
        </w:rPr>
        <w:t>VOC in Petroleum Refineries for Which Construction, Reconstruction,</w:t>
      </w:r>
      <w:r w:rsidRPr="008120AD">
        <w:rPr>
          <w:rFonts w:ascii="Garamond" w:hAnsi="Garamond"/>
          <w:szCs w:val="24"/>
        </w:rPr>
        <w:t xml:space="preserve"> </w:t>
      </w:r>
      <w:r w:rsidRPr="008120AD">
        <w:rPr>
          <w:rFonts w:ascii="Garamond" w:hAnsi="Garamond"/>
          <w:snapToGrid/>
          <w:szCs w:val="24"/>
        </w:rPr>
        <w:t>or Modification Commenced After November 7, 2006</w:t>
      </w:r>
      <w:r w:rsidR="009718AB" w:rsidRPr="008120AD">
        <w:rPr>
          <w:rFonts w:ascii="Garamond" w:hAnsi="Garamond"/>
          <w:snapToGrid/>
          <w:szCs w:val="24"/>
        </w:rPr>
        <w:t>.</w:t>
      </w:r>
    </w:p>
    <w:p w14:paraId="48819F4F" w14:textId="59E91169" w:rsidR="000E77EE" w:rsidRPr="00AF1671" w:rsidRDefault="000E77EE" w:rsidP="00C07C96">
      <w:pPr>
        <w:widowControl/>
        <w:tabs>
          <w:tab w:val="left" w:pos="-1080"/>
          <w:tab w:val="left" w:pos="-720"/>
        </w:tabs>
        <w:rPr>
          <w:rFonts w:ascii="Garamond" w:hAnsi="Garamond"/>
          <w:szCs w:val="24"/>
        </w:rPr>
      </w:pPr>
    </w:p>
    <w:p w14:paraId="776DCA6C" w14:textId="77777777" w:rsidR="00CF5DFB" w:rsidRPr="008120AD" w:rsidRDefault="009718AB" w:rsidP="00C64542">
      <w:pPr>
        <w:numPr>
          <w:ilvl w:val="1"/>
          <w:numId w:val="33"/>
        </w:numPr>
        <w:tabs>
          <w:tab w:val="clear" w:pos="2880"/>
          <w:tab w:val="left" w:pos="-1080"/>
          <w:tab w:val="left" w:pos="-720"/>
        </w:tabs>
        <w:ind w:left="2520"/>
        <w:rPr>
          <w:rFonts w:ascii="Garamond" w:hAnsi="Garamond"/>
          <w:spacing w:val="-2"/>
          <w:szCs w:val="24"/>
        </w:rPr>
      </w:pPr>
      <w:r w:rsidRPr="008120AD">
        <w:rPr>
          <w:rFonts w:ascii="Garamond" w:hAnsi="Garamond"/>
          <w:spacing w:val="-2"/>
          <w:szCs w:val="24"/>
        </w:rPr>
        <w:t>Subpart QQQ – S</w:t>
      </w:r>
      <w:r w:rsidR="00CF5DFB" w:rsidRPr="008120AD">
        <w:rPr>
          <w:rFonts w:ascii="Garamond" w:hAnsi="Garamond"/>
          <w:spacing w:val="-2"/>
          <w:szCs w:val="24"/>
        </w:rPr>
        <w:t>tandards of Performance for VOC Emissions from Petroleum Refining Wastewater Systems</w:t>
      </w:r>
      <w:r w:rsidRPr="008120AD">
        <w:rPr>
          <w:rFonts w:ascii="Garamond" w:hAnsi="Garamond"/>
          <w:spacing w:val="-2"/>
          <w:szCs w:val="24"/>
        </w:rPr>
        <w:t>.</w:t>
      </w:r>
      <w:r w:rsidR="00C934B7" w:rsidRPr="008120AD">
        <w:rPr>
          <w:rFonts w:ascii="Garamond" w:hAnsi="Garamond"/>
          <w:spacing w:val="-2"/>
          <w:szCs w:val="24"/>
        </w:rPr>
        <w:t xml:space="preserve"> </w:t>
      </w:r>
    </w:p>
    <w:p w14:paraId="49FB8BAB" w14:textId="77777777" w:rsidR="00CF5DFB" w:rsidRPr="00AF1671" w:rsidRDefault="00CF5DFB" w:rsidP="00C07C96">
      <w:pPr>
        <w:tabs>
          <w:tab w:val="left" w:pos="-1080"/>
          <w:tab w:val="left" w:pos="-720"/>
        </w:tabs>
        <w:rPr>
          <w:rFonts w:ascii="Garamond" w:hAnsi="Garamond"/>
          <w:spacing w:val="-2"/>
          <w:szCs w:val="24"/>
        </w:rPr>
      </w:pPr>
    </w:p>
    <w:p w14:paraId="5229F177" w14:textId="647797F6" w:rsidR="00CF5DFB" w:rsidRPr="008120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120AD">
        <w:rPr>
          <w:rFonts w:ascii="Garamond" w:hAnsi="Garamond"/>
          <w:szCs w:val="24"/>
        </w:rPr>
        <w:t>8.</w:t>
      </w:r>
      <w:r w:rsidRPr="008120AD">
        <w:rPr>
          <w:rFonts w:ascii="Garamond" w:hAnsi="Garamond"/>
          <w:szCs w:val="24"/>
        </w:rPr>
        <w:tab/>
      </w:r>
      <w:r w:rsidRPr="008120AD">
        <w:rPr>
          <w:rFonts w:ascii="Garamond" w:hAnsi="Garamond"/>
          <w:szCs w:val="24"/>
          <w:u w:val="single"/>
        </w:rPr>
        <w:t>ARM 17.8.341 Emission Standards for Hazardous Air Pollutants</w:t>
      </w:r>
      <w:r w:rsidR="0063261A">
        <w:rPr>
          <w:rFonts w:ascii="Garamond" w:hAnsi="Garamond"/>
          <w:szCs w:val="24"/>
        </w:rPr>
        <w:t xml:space="preserve">. </w:t>
      </w:r>
      <w:r w:rsidRPr="008120AD">
        <w:rPr>
          <w:rFonts w:ascii="Garamond" w:hAnsi="Garamond"/>
          <w:szCs w:val="24"/>
        </w:rPr>
        <w:t>This source shall comply with the standards and provisions of 40 CFR Part 61, as appropriate.</w:t>
      </w:r>
    </w:p>
    <w:p w14:paraId="2E2153F9" w14:textId="77777777" w:rsidR="00CF5DFB" w:rsidRPr="00AF1671"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F9F46F5" w14:textId="77777777" w:rsidR="00CF5DFB" w:rsidRPr="008120AD" w:rsidRDefault="00CF5DFB" w:rsidP="00C07C96">
      <w:pPr>
        <w:widowControl/>
        <w:tabs>
          <w:tab w:val="left" w:pos="-1080"/>
          <w:tab w:val="left" w:pos="-720"/>
        </w:tabs>
        <w:ind w:left="2520" w:hanging="360"/>
        <w:rPr>
          <w:rFonts w:ascii="Garamond" w:hAnsi="Garamond"/>
          <w:szCs w:val="24"/>
        </w:rPr>
      </w:pPr>
      <w:r w:rsidRPr="008120AD">
        <w:rPr>
          <w:rFonts w:ascii="Garamond" w:hAnsi="Garamond"/>
          <w:szCs w:val="24"/>
        </w:rPr>
        <w:t>a.</w:t>
      </w:r>
      <w:r w:rsidRPr="008120AD">
        <w:rPr>
          <w:rFonts w:ascii="Garamond" w:hAnsi="Garamond"/>
          <w:szCs w:val="24"/>
        </w:rPr>
        <w:tab/>
        <w:t>Subpart A – General Provisions apply to all equipment or facilities subject to a Subpart as listed below.</w:t>
      </w:r>
    </w:p>
    <w:p w14:paraId="2C71F421" w14:textId="77777777" w:rsidR="00CF5DFB" w:rsidRPr="00AF1671"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AAF68A3" w14:textId="77777777" w:rsidR="009A37B1" w:rsidRPr="008120AD" w:rsidRDefault="00CF5DFB" w:rsidP="00C07C96">
      <w:pPr>
        <w:widowControl/>
        <w:tabs>
          <w:tab w:val="left" w:pos="-1080"/>
          <w:tab w:val="left" w:pos="-720"/>
        </w:tabs>
        <w:ind w:left="2520" w:hanging="360"/>
        <w:rPr>
          <w:rFonts w:ascii="Garamond" w:hAnsi="Garamond"/>
          <w:szCs w:val="24"/>
        </w:rPr>
      </w:pPr>
      <w:r w:rsidRPr="008120AD">
        <w:rPr>
          <w:rFonts w:ascii="Garamond" w:hAnsi="Garamond"/>
          <w:szCs w:val="24"/>
        </w:rPr>
        <w:t>b.</w:t>
      </w:r>
      <w:r w:rsidRPr="008120AD">
        <w:rPr>
          <w:rFonts w:ascii="Garamond" w:hAnsi="Garamond"/>
          <w:szCs w:val="24"/>
        </w:rPr>
        <w:tab/>
        <w:t>Subpart FF – National Emissions Standards for Benzene Waste Operations.</w:t>
      </w:r>
    </w:p>
    <w:p w14:paraId="264DF61B" w14:textId="77777777" w:rsidR="00855898" w:rsidRPr="00AF1671" w:rsidRDefault="00855898" w:rsidP="00C07C96">
      <w:pPr>
        <w:widowControl/>
        <w:tabs>
          <w:tab w:val="left" w:pos="-1080"/>
          <w:tab w:val="left" w:pos="-720"/>
        </w:tabs>
        <w:rPr>
          <w:rFonts w:ascii="Garamond" w:hAnsi="Garamond"/>
          <w:szCs w:val="24"/>
        </w:rPr>
      </w:pPr>
    </w:p>
    <w:p w14:paraId="17E728D3" w14:textId="3657E2C4" w:rsidR="00CF5DFB" w:rsidRPr="008120AD" w:rsidRDefault="00CF5DFB" w:rsidP="00C07C96">
      <w:pPr>
        <w:widowControl/>
        <w:tabs>
          <w:tab w:val="left" w:pos="-1080"/>
          <w:tab w:val="left" w:pos="-720"/>
        </w:tabs>
        <w:ind w:left="2160" w:hanging="720"/>
        <w:rPr>
          <w:rFonts w:ascii="Garamond" w:hAnsi="Garamond"/>
          <w:szCs w:val="24"/>
        </w:rPr>
      </w:pPr>
      <w:r w:rsidRPr="008120AD">
        <w:rPr>
          <w:rFonts w:ascii="Garamond" w:hAnsi="Garamond"/>
          <w:szCs w:val="24"/>
        </w:rPr>
        <w:t>9.</w:t>
      </w:r>
      <w:r w:rsidRPr="008120AD">
        <w:rPr>
          <w:rFonts w:ascii="Garamond" w:hAnsi="Garamond"/>
          <w:szCs w:val="24"/>
        </w:rPr>
        <w:tab/>
      </w:r>
      <w:r w:rsidRPr="008120AD">
        <w:rPr>
          <w:rFonts w:ascii="Garamond" w:hAnsi="Garamond"/>
          <w:szCs w:val="24"/>
          <w:u w:val="single"/>
        </w:rPr>
        <w:t>ARM 17.8.342 Emission Standards for Hazardous Air Pollutants for Source Categories</w:t>
      </w:r>
      <w:r w:rsidR="0063261A">
        <w:rPr>
          <w:rFonts w:ascii="Garamond" w:hAnsi="Garamond"/>
          <w:szCs w:val="24"/>
        </w:rPr>
        <w:t xml:space="preserve">. </w:t>
      </w:r>
      <w:r w:rsidRPr="008120AD">
        <w:rPr>
          <w:rFonts w:ascii="Garamond" w:hAnsi="Garamond"/>
          <w:szCs w:val="24"/>
        </w:rPr>
        <w:t>The source, as defined and applied in 40 CFR Part 63, shall comply with the requirements of 40 CFR Part 63, as listed below:</w:t>
      </w:r>
    </w:p>
    <w:p w14:paraId="1A15F747" w14:textId="77777777" w:rsidR="00CF5DFB" w:rsidRPr="00AF1671" w:rsidRDefault="00CF5DF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7BC235A" w14:textId="51204AA5" w:rsidR="00CF5DFB" w:rsidRDefault="009718AB"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t>Subpart A – G</w:t>
      </w:r>
      <w:r w:rsidR="00CF5DFB" w:rsidRPr="008120AD">
        <w:rPr>
          <w:rFonts w:ascii="Garamond" w:hAnsi="Garamond"/>
          <w:szCs w:val="24"/>
        </w:rPr>
        <w:t>eneral Provisions applies to all NESHAP source categories subject to a Subpart as listed below.</w:t>
      </w:r>
    </w:p>
    <w:p w14:paraId="5EDC7B79" w14:textId="77777777" w:rsidR="006679E8" w:rsidRPr="00AF1671" w:rsidRDefault="006679E8" w:rsidP="00C07C96">
      <w:pPr>
        <w:widowControl/>
        <w:tabs>
          <w:tab w:val="left" w:pos="-1080"/>
          <w:tab w:val="left" w:pos="-720"/>
        </w:tabs>
        <w:rPr>
          <w:rFonts w:ascii="Garamond" w:hAnsi="Garamond"/>
          <w:szCs w:val="24"/>
        </w:rPr>
      </w:pPr>
    </w:p>
    <w:p w14:paraId="432D251F" w14:textId="77777777" w:rsidR="00CF5DFB" w:rsidRPr="008120AD" w:rsidRDefault="009718AB"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t>Subpart CC – N</w:t>
      </w:r>
      <w:r w:rsidR="00CF5DFB" w:rsidRPr="008120AD">
        <w:rPr>
          <w:rFonts w:ascii="Garamond" w:hAnsi="Garamond"/>
          <w:szCs w:val="24"/>
        </w:rPr>
        <w:t>ational Emission Standards for Hazardous Air Pollutants from Petroleum Refineries.</w:t>
      </w:r>
    </w:p>
    <w:p w14:paraId="35F5ED2E" w14:textId="77777777" w:rsidR="00CF5DFB" w:rsidRPr="00AF1671" w:rsidRDefault="00CF5DFB" w:rsidP="00C07C96">
      <w:pPr>
        <w:widowControl/>
        <w:tabs>
          <w:tab w:val="left" w:pos="-1080"/>
          <w:tab w:val="left" w:pos="-720"/>
        </w:tabs>
        <w:rPr>
          <w:rFonts w:ascii="Garamond" w:hAnsi="Garamond"/>
          <w:szCs w:val="24"/>
        </w:rPr>
      </w:pPr>
    </w:p>
    <w:p w14:paraId="3698CC29" w14:textId="79EB6A28" w:rsidR="00CF5DFB" w:rsidRDefault="00CF5DFB"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lastRenderedPageBreak/>
        <w:t>Subpart UUU – MACT Standard for Catalytic Cracking Units, Catalytic Reforming Units, and Sulfur Recovery Units.</w:t>
      </w:r>
    </w:p>
    <w:p w14:paraId="4A26C6C4" w14:textId="77777777" w:rsidR="00641623" w:rsidRDefault="00641623" w:rsidP="00641623">
      <w:pPr>
        <w:pStyle w:val="ListParagraph"/>
        <w:rPr>
          <w:rFonts w:ascii="Garamond" w:hAnsi="Garamond"/>
          <w:szCs w:val="24"/>
        </w:rPr>
      </w:pPr>
    </w:p>
    <w:p w14:paraId="245D0434" w14:textId="77777777" w:rsidR="00CF5DFB" w:rsidRPr="008120AD" w:rsidRDefault="00CF5DFB"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t>Subpart ZZZZ – National Emissions Standards for Hazardous Air Pollutants for Stationary Reciprocating Internal Combustion Engines</w:t>
      </w:r>
      <w:r w:rsidR="00FF0A73" w:rsidRPr="008120AD">
        <w:rPr>
          <w:rFonts w:ascii="Garamond" w:hAnsi="Garamond"/>
          <w:szCs w:val="24"/>
        </w:rPr>
        <w:t>.</w:t>
      </w:r>
    </w:p>
    <w:p w14:paraId="1F76FA89" w14:textId="77777777" w:rsidR="00C71D75" w:rsidRPr="00AF1671" w:rsidRDefault="00C71D75" w:rsidP="00C07C96">
      <w:pPr>
        <w:rPr>
          <w:rFonts w:ascii="Garamond" w:hAnsi="Garamond"/>
          <w:szCs w:val="24"/>
        </w:rPr>
      </w:pPr>
    </w:p>
    <w:p w14:paraId="327623BA" w14:textId="77777777" w:rsidR="00C71D75" w:rsidRPr="008120AD" w:rsidRDefault="00C71D75"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t>Subpart DDDDD</w:t>
      </w:r>
      <w:r w:rsidR="00370BA8" w:rsidRPr="008120AD">
        <w:rPr>
          <w:rFonts w:ascii="Garamond" w:hAnsi="Garamond"/>
          <w:szCs w:val="24"/>
        </w:rPr>
        <w:t xml:space="preserve"> – National Emissions Standards for Hazardous Air Pollutants for Industrial, Commercial, and Institutional Boilers and Process Heaters.</w:t>
      </w:r>
    </w:p>
    <w:p w14:paraId="794554C2" w14:textId="77777777" w:rsidR="00211113" w:rsidRPr="00AF1671" w:rsidRDefault="00211113" w:rsidP="005571B7">
      <w:pPr>
        <w:widowControl/>
        <w:tabs>
          <w:tab w:val="left" w:pos="-1080"/>
          <w:tab w:val="left" w:pos="-720"/>
          <w:tab w:val="left" w:pos="0"/>
          <w:tab w:val="left" w:pos="720"/>
          <w:tab w:val="left" w:pos="1440"/>
          <w:tab w:val="left" w:pos="180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73D18D89" w14:textId="77777777" w:rsidR="00CF5DFB" w:rsidRPr="008120AD" w:rsidRDefault="00CF5DFB" w:rsidP="0068088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120AD">
        <w:rPr>
          <w:rFonts w:ascii="Garamond" w:hAnsi="Garamond"/>
          <w:szCs w:val="24"/>
        </w:rPr>
        <w:t>D.</w:t>
      </w:r>
      <w:r w:rsidRPr="008120AD">
        <w:rPr>
          <w:rFonts w:ascii="Garamond" w:hAnsi="Garamond"/>
          <w:szCs w:val="24"/>
        </w:rPr>
        <w:tab/>
        <w:t>ARM 17.8, Subchapter 4 – Stack Height and Dispersion Techniques, including, but not limited to:</w:t>
      </w:r>
    </w:p>
    <w:p w14:paraId="492FB2BC" w14:textId="77777777" w:rsidR="00CF5DFB" w:rsidRPr="00AF167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5E8BAC7" w14:textId="6887A0BC" w:rsidR="00CF5DFB" w:rsidRPr="008120AD" w:rsidRDefault="00CF5DFB">
      <w:pPr>
        <w:widowControl/>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u w:val="single"/>
        </w:rPr>
      </w:pPr>
      <w:r w:rsidRPr="008120AD">
        <w:rPr>
          <w:rFonts w:ascii="Garamond" w:hAnsi="Garamond"/>
          <w:szCs w:val="24"/>
        </w:rPr>
        <w:t>1.</w:t>
      </w:r>
      <w:r w:rsidRPr="008120AD">
        <w:rPr>
          <w:rFonts w:ascii="Garamond" w:hAnsi="Garamond"/>
          <w:szCs w:val="24"/>
        </w:rPr>
        <w:tab/>
      </w:r>
      <w:r w:rsidRPr="008120AD">
        <w:rPr>
          <w:rFonts w:ascii="Garamond" w:hAnsi="Garamond"/>
          <w:szCs w:val="24"/>
          <w:u w:val="single"/>
        </w:rPr>
        <w:t>ARM 17.8.401 Definitions</w:t>
      </w:r>
      <w:r w:rsidR="0063261A">
        <w:rPr>
          <w:rFonts w:ascii="Garamond" w:hAnsi="Garamond"/>
          <w:szCs w:val="24"/>
        </w:rPr>
        <w:t xml:space="preserve">. </w:t>
      </w:r>
      <w:r w:rsidRPr="008120AD">
        <w:rPr>
          <w:rFonts w:ascii="Garamond" w:hAnsi="Garamond"/>
          <w:szCs w:val="24"/>
        </w:rPr>
        <w:t>This rule includes a list of definitions used in this chapter, unless indicated otherwise in a specific subchapter.</w:t>
      </w:r>
    </w:p>
    <w:p w14:paraId="0C522E07" w14:textId="77777777" w:rsidR="00CF5DFB" w:rsidRPr="00AF1671"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7BC6BD4" w14:textId="278A6F93" w:rsidR="00CF5DFB" w:rsidRPr="008120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120AD">
        <w:rPr>
          <w:rFonts w:ascii="Garamond" w:hAnsi="Garamond"/>
          <w:szCs w:val="24"/>
        </w:rPr>
        <w:t>2.</w:t>
      </w:r>
      <w:r w:rsidRPr="008120AD">
        <w:rPr>
          <w:rFonts w:ascii="Garamond" w:hAnsi="Garamond"/>
          <w:szCs w:val="24"/>
        </w:rPr>
        <w:tab/>
      </w:r>
      <w:r w:rsidRPr="008120AD">
        <w:rPr>
          <w:rFonts w:ascii="Garamond" w:hAnsi="Garamond"/>
          <w:szCs w:val="24"/>
          <w:u w:val="single"/>
        </w:rPr>
        <w:t>ARM 17.8.402 Requirements</w:t>
      </w:r>
      <w:r w:rsidR="0063261A">
        <w:rPr>
          <w:rFonts w:ascii="Garamond" w:hAnsi="Garamond"/>
          <w:szCs w:val="24"/>
        </w:rPr>
        <w:t xml:space="preserve">. </w:t>
      </w:r>
      <w:r w:rsidRPr="008120AD">
        <w:rPr>
          <w:rFonts w:ascii="Garamond" w:hAnsi="Garamond"/>
          <w:szCs w:val="24"/>
        </w:rPr>
        <w:t>CHS must demonstrate compliance with the ambient air quality standards with a stack height that does not exceed Good Engineering Practices (GEP).</w:t>
      </w:r>
    </w:p>
    <w:p w14:paraId="22818114" w14:textId="77777777" w:rsidR="005802F7" w:rsidRPr="00AF1671" w:rsidRDefault="005802F7"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D41A6AB" w14:textId="77777777" w:rsidR="00CF5DFB" w:rsidRPr="008120AD" w:rsidRDefault="00CF5DFB" w:rsidP="00D27F45">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120AD">
        <w:rPr>
          <w:rFonts w:ascii="Garamond" w:hAnsi="Garamond"/>
          <w:szCs w:val="24"/>
        </w:rPr>
        <w:t>E.</w:t>
      </w:r>
      <w:r w:rsidRPr="008120AD">
        <w:rPr>
          <w:rFonts w:ascii="Garamond" w:hAnsi="Garamond"/>
          <w:szCs w:val="24"/>
        </w:rPr>
        <w:tab/>
        <w:t>ARM 17.8, Subchapter 5 – Air Quality Permit Application, Operation, and Open Burning Fees, including, but not limited to:</w:t>
      </w:r>
    </w:p>
    <w:p w14:paraId="3AA3D61F" w14:textId="77777777" w:rsidR="00CF5DFB" w:rsidRPr="00AF1671" w:rsidRDefault="00CF5DFB" w:rsidP="00D27F45">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5A4199" w14:textId="18AC1BE3" w:rsidR="0097652D" w:rsidRDefault="00CF5DFB" w:rsidP="00312AD8">
      <w:pPr>
        <w:pStyle w:val="ListParagraph"/>
        <w:keepNext/>
        <w:keepLines/>
        <w:widowControl/>
        <w:numPr>
          <w:ilvl w:val="6"/>
          <w:numId w:val="91"/>
        </w:numPr>
        <w:ind w:left="2160" w:hanging="720"/>
        <w:rPr>
          <w:rFonts w:ascii="Garamond" w:hAnsi="Garamond"/>
          <w:szCs w:val="24"/>
        </w:rPr>
      </w:pPr>
      <w:r w:rsidRPr="000E77EE">
        <w:rPr>
          <w:rFonts w:ascii="Garamond" w:hAnsi="Garamond"/>
          <w:szCs w:val="24"/>
          <w:u w:val="single"/>
        </w:rPr>
        <w:t>ARM 17.8.504 Air Quality Permit Application Fees</w:t>
      </w:r>
      <w:r w:rsidR="0063261A">
        <w:rPr>
          <w:rFonts w:ascii="Garamond" w:hAnsi="Garamond"/>
          <w:szCs w:val="24"/>
        </w:rPr>
        <w:t xml:space="preserve">. </w:t>
      </w:r>
      <w:r w:rsidRPr="000E77EE">
        <w:rPr>
          <w:rFonts w:ascii="Garamond" w:hAnsi="Garamond"/>
          <w:szCs w:val="24"/>
        </w:rPr>
        <w:t>This rule requires that an applicant submit an air quality permit application fee concurrent with the submittal of an air quality permit application</w:t>
      </w:r>
      <w:r w:rsidR="0063261A">
        <w:rPr>
          <w:rFonts w:ascii="Garamond" w:hAnsi="Garamond"/>
          <w:szCs w:val="24"/>
        </w:rPr>
        <w:t xml:space="preserve">. </w:t>
      </w:r>
      <w:r w:rsidRPr="000E77EE">
        <w:rPr>
          <w:rFonts w:ascii="Garamond" w:hAnsi="Garamond"/>
          <w:szCs w:val="24"/>
        </w:rPr>
        <w:t xml:space="preserve">A permit application is incomplete until the proper application fee is paid to </w:t>
      </w:r>
      <w:r w:rsidR="003C5224">
        <w:rPr>
          <w:rFonts w:ascii="Garamond" w:hAnsi="Garamond"/>
          <w:spacing w:val="-2"/>
          <w:szCs w:val="24"/>
        </w:rPr>
        <w:t>DEQ</w:t>
      </w:r>
      <w:r w:rsidR="0063261A">
        <w:rPr>
          <w:rFonts w:ascii="Garamond" w:hAnsi="Garamond"/>
          <w:szCs w:val="24"/>
        </w:rPr>
        <w:t xml:space="preserve">. </w:t>
      </w:r>
      <w:r w:rsidR="00A00609" w:rsidRPr="000E77EE">
        <w:rPr>
          <w:rFonts w:ascii="Garamond" w:hAnsi="Garamond"/>
          <w:szCs w:val="24"/>
        </w:rPr>
        <w:t>CHS submitted the appropriate permit application</w:t>
      </w:r>
      <w:r w:rsidR="00006388" w:rsidRPr="000E77EE">
        <w:rPr>
          <w:rFonts w:ascii="Garamond" w:hAnsi="Garamond"/>
          <w:szCs w:val="24"/>
        </w:rPr>
        <w:t xml:space="preserve"> </w:t>
      </w:r>
      <w:r w:rsidR="00A00609" w:rsidRPr="000E77EE">
        <w:rPr>
          <w:rFonts w:ascii="Garamond" w:hAnsi="Garamond"/>
          <w:szCs w:val="24"/>
        </w:rPr>
        <w:t>fee for the current permit action.</w:t>
      </w:r>
    </w:p>
    <w:p w14:paraId="3AF9629F" w14:textId="77777777" w:rsidR="00A7008E" w:rsidRPr="00AF1671" w:rsidRDefault="00A7008E" w:rsidP="00E01448">
      <w:pPr>
        <w:pStyle w:val="ListParagraph"/>
        <w:widowControl/>
        <w:ind w:left="0"/>
        <w:rPr>
          <w:rFonts w:ascii="Garamond" w:hAnsi="Garamond"/>
          <w:szCs w:val="24"/>
        </w:rPr>
      </w:pPr>
    </w:p>
    <w:p w14:paraId="36B189BB" w14:textId="0C60C187" w:rsidR="00475C1A" w:rsidRPr="008120AD" w:rsidRDefault="00CF5DFB" w:rsidP="00855898">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120AD">
        <w:rPr>
          <w:rFonts w:ascii="Garamond" w:hAnsi="Garamond"/>
          <w:szCs w:val="24"/>
        </w:rPr>
        <w:t>2.</w:t>
      </w:r>
      <w:r w:rsidRPr="008120AD">
        <w:rPr>
          <w:rFonts w:ascii="Garamond" w:hAnsi="Garamond"/>
          <w:szCs w:val="24"/>
        </w:rPr>
        <w:tab/>
      </w:r>
      <w:r w:rsidRPr="008120AD">
        <w:rPr>
          <w:rFonts w:ascii="Garamond" w:hAnsi="Garamond"/>
          <w:szCs w:val="24"/>
          <w:u w:val="single"/>
        </w:rPr>
        <w:t>ARM 17.8.505 Air Quality Operation Fees</w:t>
      </w:r>
      <w:r w:rsidR="0063261A">
        <w:rPr>
          <w:rFonts w:ascii="Garamond" w:hAnsi="Garamond"/>
          <w:szCs w:val="24"/>
        </w:rPr>
        <w:t xml:space="preserve">. </w:t>
      </w:r>
      <w:r w:rsidRPr="008120AD">
        <w:rPr>
          <w:rFonts w:ascii="Garamond" w:hAnsi="Garamond"/>
          <w:szCs w:val="24"/>
        </w:rPr>
        <w:t xml:space="preserve">An annual air quality operation fee must, as a condition of continued operation, be submitted to </w:t>
      </w:r>
      <w:r w:rsidR="003C5224">
        <w:rPr>
          <w:rFonts w:ascii="Garamond" w:hAnsi="Garamond"/>
          <w:spacing w:val="-2"/>
          <w:szCs w:val="24"/>
        </w:rPr>
        <w:t>DEQ</w:t>
      </w:r>
      <w:r w:rsidR="003C5224" w:rsidRPr="008E5256">
        <w:rPr>
          <w:rFonts w:ascii="Garamond" w:hAnsi="Garamond"/>
          <w:spacing w:val="-2"/>
          <w:szCs w:val="24"/>
        </w:rPr>
        <w:t xml:space="preserve"> </w:t>
      </w:r>
      <w:r w:rsidRPr="008120AD">
        <w:rPr>
          <w:rFonts w:ascii="Garamond" w:hAnsi="Garamond"/>
          <w:szCs w:val="24"/>
        </w:rPr>
        <w:t xml:space="preserve">by each source of air contaminants holding an air quality permit (excluding an open burning permit) issued by </w:t>
      </w:r>
      <w:r w:rsidR="003C5224">
        <w:rPr>
          <w:rFonts w:ascii="Garamond" w:hAnsi="Garamond"/>
          <w:spacing w:val="-2"/>
          <w:szCs w:val="24"/>
        </w:rPr>
        <w:t>DEQ</w:t>
      </w:r>
      <w:r w:rsidR="0063261A">
        <w:rPr>
          <w:rFonts w:ascii="Garamond" w:hAnsi="Garamond"/>
          <w:szCs w:val="24"/>
        </w:rPr>
        <w:t xml:space="preserve">. </w:t>
      </w:r>
      <w:r w:rsidRPr="008120AD">
        <w:rPr>
          <w:rFonts w:ascii="Garamond" w:hAnsi="Garamond"/>
          <w:szCs w:val="24"/>
        </w:rPr>
        <w:t>The air quality operation fee is based on the actual or estimated actual amount of air pollutants emitted during the previous calendar year.</w:t>
      </w:r>
    </w:p>
    <w:p w14:paraId="53FD8946" w14:textId="77777777" w:rsidR="00475C1A" w:rsidRPr="00AF1671" w:rsidRDefault="00475C1A" w:rsidP="0068088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0882110" w14:textId="65001E5A" w:rsidR="00CF5DFB"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8120AD">
        <w:rPr>
          <w:rFonts w:ascii="Garamond" w:hAnsi="Garamond"/>
          <w:szCs w:val="24"/>
        </w:rPr>
        <w:t>An air quality operation fee is separate and distinct from an air quality permit application fee</w:t>
      </w:r>
      <w:r w:rsidR="0063261A">
        <w:rPr>
          <w:rFonts w:ascii="Garamond" w:hAnsi="Garamond"/>
          <w:szCs w:val="24"/>
        </w:rPr>
        <w:t xml:space="preserve">. </w:t>
      </w:r>
      <w:r w:rsidRPr="008120AD">
        <w:rPr>
          <w:rFonts w:ascii="Garamond" w:hAnsi="Garamond"/>
          <w:szCs w:val="24"/>
        </w:rPr>
        <w:t>The annual assessment and collection of the air quality operation fee, described above, shall take place on a calendar-year basis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8120AD">
        <w:rPr>
          <w:rFonts w:ascii="Garamond" w:hAnsi="Garamond"/>
          <w:szCs w:val="24"/>
        </w:rPr>
        <w:t>may insert into any final permit issued after the effective date of these rules, such conditions as may be necessary to require the payment of an air quality operation fee on a calendar-year basis, including provisions that prorate the required fee amount.</w:t>
      </w:r>
    </w:p>
    <w:p w14:paraId="1F87CB8D" w14:textId="77777777" w:rsidR="00E01448" w:rsidRPr="008120AD" w:rsidRDefault="00E01448" w:rsidP="00E01448">
      <w:pPr>
        <w:widowControl/>
        <w:tabs>
          <w:tab w:val="left" w:pos="-1080"/>
          <w:tab w:val="left" w:pos="-720"/>
        </w:tabs>
        <w:rPr>
          <w:rFonts w:ascii="Garamond" w:hAnsi="Garamond"/>
          <w:szCs w:val="24"/>
        </w:rPr>
      </w:pPr>
    </w:p>
    <w:p w14:paraId="7FA7290C" w14:textId="77777777" w:rsidR="00CF5DFB" w:rsidRPr="008120AD" w:rsidRDefault="00CF5DFB"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120AD">
        <w:rPr>
          <w:rFonts w:ascii="Garamond" w:hAnsi="Garamond"/>
          <w:szCs w:val="24"/>
        </w:rPr>
        <w:t>F.</w:t>
      </w:r>
      <w:r w:rsidRPr="008120AD">
        <w:rPr>
          <w:rFonts w:ascii="Garamond" w:hAnsi="Garamond"/>
          <w:szCs w:val="24"/>
        </w:rPr>
        <w:tab/>
        <w:t>ARM 17.8, Subchapter 7 – Permit, Construction, and Operation of Air Contaminant Sources, including, but not limited to:</w:t>
      </w:r>
    </w:p>
    <w:p w14:paraId="4ADEBDED" w14:textId="77777777" w:rsidR="00CF5DFB" w:rsidRPr="00AF1671" w:rsidRDefault="00CF5DFB"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E28FDA5" w14:textId="7C1AEF4E" w:rsidR="00CF5DFB"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17.8.740 Definitions</w:t>
      </w:r>
      <w:r w:rsidR="0063261A">
        <w:rPr>
          <w:rFonts w:ascii="Garamond" w:hAnsi="Garamond"/>
          <w:szCs w:val="24"/>
        </w:rPr>
        <w:t xml:space="preserve">. </w:t>
      </w:r>
      <w:r w:rsidRPr="00C61590">
        <w:rPr>
          <w:rFonts w:ascii="Garamond" w:hAnsi="Garamond"/>
          <w:szCs w:val="24"/>
        </w:rPr>
        <w:t>This rule is a list of applicable definitions used in this chapter, unless indicated otherwise in a specific subchapter.</w:t>
      </w:r>
    </w:p>
    <w:p w14:paraId="659786E5" w14:textId="7DC91514" w:rsidR="00CF5DFB" w:rsidRPr="00C61590" w:rsidRDefault="00CF5DFB" w:rsidP="007A3B7F">
      <w:pPr>
        <w:rPr>
          <w:rFonts w:ascii="Garamond" w:hAnsi="Garamond"/>
          <w:szCs w:val="24"/>
          <w:u w:val="single"/>
        </w:rPr>
      </w:pPr>
    </w:p>
    <w:p w14:paraId="011EE4E0" w14:textId="76C3E528" w:rsidR="00CF5DFB"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lastRenderedPageBreak/>
        <w:t xml:space="preserve">ARM 17.8.743 Montana Air Quality Permits--When </w:t>
      </w:r>
      <w:proofErr w:type="gramStart"/>
      <w:r w:rsidRPr="00C61590">
        <w:rPr>
          <w:rFonts w:ascii="Garamond" w:hAnsi="Garamond"/>
          <w:szCs w:val="24"/>
          <w:u w:val="single"/>
        </w:rPr>
        <w:t>Required</w:t>
      </w:r>
      <w:proofErr w:type="gramEnd"/>
      <w:r w:rsidR="0063261A">
        <w:rPr>
          <w:rFonts w:ascii="Garamond" w:hAnsi="Garamond"/>
          <w:szCs w:val="24"/>
        </w:rPr>
        <w:t xml:space="preserve">. </w:t>
      </w:r>
      <w:r w:rsidRPr="00C61590">
        <w:rPr>
          <w:rFonts w:ascii="Garamond" w:hAnsi="Garamond"/>
          <w:szCs w:val="24"/>
        </w:rPr>
        <w:t>This rule requires a person to obtain an air quality permit or permit modification to construct, modify, or use any air contaminant sources that have the Potential to Emit (PTE) greater than 25 tons per year of any pollutant</w:t>
      </w:r>
      <w:r w:rsidR="0063261A">
        <w:rPr>
          <w:rFonts w:ascii="Garamond" w:hAnsi="Garamond"/>
          <w:szCs w:val="24"/>
        </w:rPr>
        <w:t xml:space="preserve">. </w:t>
      </w:r>
      <w:r w:rsidRPr="00C61590">
        <w:rPr>
          <w:rFonts w:ascii="Garamond" w:hAnsi="Garamond"/>
          <w:szCs w:val="24"/>
        </w:rPr>
        <w:t>CHS has a PTE greater than 25 tons per year of SO</w:t>
      </w:r>
      <w:r w:rsidRPr="00C61590">
        <w:rPr>
          <w:rFonts w:ascii="Garamond" w:hAnsi="Garamond"/>
          <w:szCs w:val="24"/>
          <w:vertAlign w:val="subscript"/>
        </w:rPr>
        <w:t>2</w:t>
      </w:r>
      <w:r w:rsidRPr="00C61590">
        <w:rPr>
          <w:rFonts w:ascii="Garamond" w:hAnsi="Garamond"/>
          <w:szCs w:val="24"/>
        </w:rPr>
        <w:t>, NO</w:t>
      </w:r>
      <w:r w:rsidRPr="00C61590">
        <w:rPr>
          <w:rFonts w:ascii="Garamond" w:hAnsi="Garamond"/>
          <w:szCs w:val="24"/>
          <w:vertAlign w:val="subscript"/>
        </w:rPr>
        <w:t>x</w:t>
      </w:r>
      <w:r w:rsidRPr="00C61590">
        <w:rPr>
          <w:rFonts w:ascii="Garamond" w:hAnsi="Garamond"/>
          <w:szCs w:val="24"/>
        </w:rPr>
        <w:t>, CO, VOC, and PM emissions; therefore, an air quality permit is required.</w:t>
      </w:r>
    </w:p>
    <w:p w14:paraId="193F0526" w14:textId="77777777" w:rsidR="005341B2" w:rsidRPr="00C61590" w:rsidRDefault="005341B2" w:rsidP="005571B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1B536E2" w14:textId="7B1C4E37" w:rsidR="00CF5DFB" w:rsidRPr="00C61590" w:rsidRDefault="00CF5DFB" w:rsidP="00C64542">
      <w:pPr>
        <w:numPr>
          <w:ilvl w:val="0"/>
          <w:numId w:val="31"/>
        </w:numPr>
        <w:tabs>
          <w:tab w:val="clear" w:pos="1296"/>
          <w:tab w:val="num" w:pos="2160"/>
        </w:tabs>
        <w:ind w:left="2160" w:hanging="720"/>
        <w:rPr>
          <w:rFonts w:ascii="Garamond" w:hAnsi="Garamond"/>
          <w:szCs w:val="24"/>
          <w:u w:val="single"/>
        </w:rPr>
      </w:pPr>
      <w:r w:rsidRPr="00C61590">
        <w:rPr>
          <w:rFonts w:ascii="Garamond" w:hAnsi="Garamond"/>
          <w:szCs w:val="24"/>
          <w:u w:val="single"/>
        </w:rPr>
        <w:t>ARM 17.8.744 Montana Air Quality Permits--General Exclusions</w:t>
      </w:r>
      <w:r w:rsidR="0063261A">
        <w:rPr>
          <w:rFonts w:ascii="Garamond" w:hAnsi="Garamond"/>
          <w:szCs w:val="24"/>
        </w:rPr>
        <w:t xml:space="preserve">. </w:t>
      </w:r>
      <w:r w:rsidRPr="00C61590">
        <w:rPr>
          <w:rFonts w:ascii="Garamond" w:hAnsi="Garamond"/>
          <w:szCs w:val="24"/>
        </w:rPr>
        <w:t>This rule identifies the activities that are not subject to the Montana Air Quality Permit program.</w:t>
      </w:r>
    </w:p>
    <w:p w14:paraId="4007444C" w14:textId="77777777" w:rsidR="00CF5DFB" w:rsidRPr="00C61590" w:rsidRDefault="00CF5DFB" w:rsidP="005571B7">
      <w:pPr>
        <w:tabs>
          <w:tab w:val="num" w:pos="2160"/>
        </w:tabs>
        <w:rPr>
          <w:rFonts w:ascii="Garamond" w:hAnsi="Garamond"/>
          <w:szCs w:val="24"/>
          <w:u w:val="single"/>
        </w:rPr>
      </w:pPr>
    </w:p>
    <w:p w14:paraId="71D3DEAD" w14:textId="570E6094" w:rsidR="00CF5DFB"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17.8.745 Montana Air Quality Permits--Exclusion for De Minimis Changes</w:t>
      </w:r>
      <w:r w:rsidR="0063261A">
        <w:rPr>
          <w:rFonts w:ascii="Garamond" w:hAnsi="Garamond"/>
          <w:szCs w:val="24"/>
        </w:rPr>
        <w:t xml:space="preserve">. </w:t>
      </w:r>
      <w:r w:rsidRPr="00C61590">
        <w:rPr>
          <w:rFonts w:ascii="Garamond" w:hAnsi="Garamond"/>
          <w:szCs w:val="24"/>
        </w:rPr>
        <w:t>This rule identifies the de minimis changes at permitted facilities that do not require a permit under Montana Air Quality Permit Program.</w:t>
      </w:r>
    </w:p>
    <w:p w14:paraId="68128AE1" w14:textId="77777777" w:rsidR="00163861" w:rsidRPr="00C61590" w:rsidRDefault="00163861" w:rsidP="005571B7">
      <w:pPr>
        <w:rPr>
          <w:rFonts w:ascii="Garamond" w:hAnsi="Garamond"/>
          <w:szCs w:val="24"/>
        </w:rPr>
      </w:pPr>
    </w:p>
    <w:p w14:paraId="2A66D9A4" w14:textId="62C11BC2" w:rsidR="007327ED"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17.8.748 New or Modified Emitting Units--Permit Application Requirements</w:t>
      </w:r>
      <w:r w:rsidR="0063261A">
        <w:rPr>
          <w:rFonts w:ascii="Garamond" w:hAnsi="Garamond"/>
          <w:szCs w:val="24"/>
        </w:rPr>
        <w:t xml:space="preserve">. </w:t>
      </w:r>
      <w:r w:rsidRPr="00C61590">
        <w:rPr>
          <w:rFonts w:ascii="Garamond" w:hAnsi="Garamond"/>
          <w:szCs w:val="24"/>
        </w:rPr>
        <w:t>(1) This rule requires that a permit application be submitted prior to installation, modification, or use of a source</w:t>
      </w:r>
      <w:r w:rsidR="0063261A">
        <w:rPr>
          <w:rFonts w:ascii="Garamond" w:hAnsi="Garamond"/>
          <w:szCs w:val="24"/>
        </w:rPr>
        <w:t xml:space="preserve">. </w:t>
      </w:r>
      <w:r w:rsidR="00AA4924" w:rsidRPr="00C61590">
        <w:rPr>
          <w:rFonts w:ascii="Garamond" w:hAnsi="Garamond"/>
          <w:szCs w:val="24"/>
        </w:rPr>
        <w:t>CHS submitted the required permit application for the current permit action</w:t>
      </w:r>
      <w:r w:rsidR="0063261A">
        <w:rPr>
          <w:rFonts w:ascii="Garamond" w:hAnsi="Garamond"/>
          <w:szCs w:val="24"/>
        </w:rPr>
        <w:t xml:space="preserve">. </w:t>
      </w:r>
      <w:r w:rsidRPr="00C61590">
        <w:rPr>
          <w:rFonts w:ascii="Garamond" w:hAnsi="Garamond"/>
          <w:szCs w:val="24"/>
        </w:rPr>
        <w:t xml:space="preserve">(7) </w:t>
      </w:r>
      <w:r w:rsidR="00AA4924" w:rsidRPr="00C61590">
        <w:rPr>
          <w:rFonts w:ascii="Garamond" w:hAnsi="Garamond"/>
          <w:szCs w:val="24"/>
        </w:rPr>
        <w:t xml:space="preserve">This rule requires that the applicant notify the public by means of legal publication in a </w:t>
      </w:r>
      <w:r w:rsidR="00AA4924" w:rsidRPr="00A25B88">
        <w:rPr>
          <w:rFonts w:ascii="Garamond" w:hAnsi="Garamond"/>
          <w:szCs w:val="24"/>
        </w:rPr>
        <w:t>newspaper of general circulation in the area affected by the application for a permit</w:t>
      </w:r>
      <w:r w:rsidR="0063261A">
        <w:rPr>
          <w:rFonts w:ascii="Garamond" w:hAnsi="Garamond"/>
          <w:szCs w:val="24"/>
        </w:rPr>
        <w:t xml:space="preserve">. </w:t>
      </w:r>
      <w:r w:rsidR="00AA4924" w:rsidRPr="00A25B88">
        <w:rPr>
          <w:rFonts w:ascii="Garamond" w:hAnsi="Garamond"/>
          <w:szCs w:val="24"/>
        </w:rPr>
        <w:t xml:space="preserve">CHS submitted an affidavit of publication of public notice for the </w:t>
      </w:r>
      <w:r w:rsidR="005002A8" w:rsidRPr="008A75FF">
        <w:rPr>
          <w:rFonts w:ascii="Garamond" w:hAnsi="Garamond"/>
          <w:szCs w:val="24"/>
        </w:rPr>
        <w:t>January</w:t>
      </w:r>
      <w:r w:rsidR="00180273" w:rsidRPr="008A75FF">
        <w:rPr>
          <w:rFonts w:ascii="Garamond" w:hAnsi="Garamond"/>
          <w:szCs w:val="24"/>
        </w:rPr>
        <w:t xml:space="preserve"> </w:t>
      </w:r>
      <w:r w:rsidR="005002A8" w:rsidRPr="008A75FF">
        <w:rPr>
          <w:rFonts w:ascii="Garamond" w:hAnsi="Garamond"/>
          <w:szCs w:val="24"/>
        </w:rPr>
        <w:t>23</w:t>
      </w:r>
      <w:r w:rsidR="00B70C86" w:rsidRPr="008A75FF">
        <w:rPr>
          <w:rFonts w:ascii="Garamond" w:hAnsi="Garamond"/>
          <w:szCs w:val="24"/>
        </w:rPr>
        <w:t>,</w:t>
      </w:r>
      <w:r w:rsidR="00E467A6" w:rsidRPr="008A75FF">
        <w:rPr>
          <w:rFonts w:ascii="Garamond" w:hAnsi="Garamond"/>
          <w:szCs w:val="24"/>
        </w:rPr>
        <w:t xml:space="preserve"> </w:t>
      </w:r>
      <w:r w:rsidR="008A4079" w:rsidRPr="008A75FF">
        <w:rPr>
          <w:rFonts w:ascii="Garamond" w:hAnsi="Garamond"/>
          <w:szCs w:val="24"/>
        </w:rPr>
        <w:t>202</w:t>
      </w:r>
      <w:r w:rsidR="00B70C86" w:rsidRPr="008A75FF">
        <w:rPr>
          <w:rFonts w:ascii="Garamond" w:hAnsi="Garamond"/>
          <w:szCs w:val="24"/>
        </w:rPr>
        <w:t>6</w:t>
      </w:r>
      <w:r w:rsidR="00AA4924" w:rsidRPr="008A75FF">
        <w:rPr>
          <w:rFonts w:ascii="Garamond" w:hAnsi="Garamond"/>
          <w:szCs w:val="24"/>
        </w:rPr>
        <w:t>, issue</w:t>
      </w:r>
      <w:r w:rsidR="00AA4924" w:rsidRPr="00A25B88">
        <w:rPr>
          <w:rFonts w:ascii="Garamond" w:hAnsi="Garamond"/>
          <w:szCs w:val="24"/>
        </w:rPr>
        <w:t xml:space="preserve"> of the </w:t>
      </w:r>
      <w:r w:rsidR="00AA4924" w:rsidRPr="00A25B88">
        <w:rPr>
          <w:rFonts w:ascii="Garamond" w:hAnsi="Garamond"/>
          <w:i/>
          <w:szCs w:val="24"/>
        </w:rPr>
        <w:t>Billings Gazette</w:t>
      </w:r>
      <w:r w:rsidR="00AA4924" w:rsidRPr="00A25B88">
        <w:rPr>
          <w:rFonts w:ascii="Garamond" w:hAnsi="Garamond"/>
          <w:szCs w:val="24"/>
        </w:rPr>
        <w:t>, a newspaper</w:t>
      </w:r>
      <w:r w:rsidR="00AA4924" w:rsidRPr="00C61590">
        <w:rPr>
          <w:rFonts w:ascii="Garamond" w:hAnsi="Garamond"/>
          <w:szCs w:val="24"/>
        </w:rPr>
        <w:t xml:space="preserve"> of general circulation in the City of Billings in Yellowstone County, as proof of compliance with the public notice requirements.</w:t>
      </w:r>
    </w:p>
    <w:p w14:paraId="46B844BD" w14:textId="77777777" w:rsidR="00A00609" w:rsidRPr="00C61590" w:rsidRDefault="00A00609" w:rsidP="007327ED">
      <w:pPr>
        <w:widowControl/>
        <w:rPr>
          <w:rFonts w:ascii="Garamond" w:hAnsi="Garamond"/>
          <w:szCs w:val="24"/>
        </w:rPr>
      </w:pPr>
    </w:p>
    <w:p w14:paraId="2631F089" w14:textId="24D3417E" w:rsidR="00CF5DFB" w:rsidRPr="00C61590" w:rsidRDefault="00CF5DFB" w:rsidP="00C64542">
      <w:pPr>
        <w:widowControl/>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17.8.749 Conditions for Issuance or Denial of Permit</w:t>
      </w:r>
      <w:r w:rsidR="0063261A">
        <w:rPr>
          <w:rFonts w:ascii="Garamond" w:hAnsi="Garamond"/>
          <w:szCs w:val="24"/>
        </w:rPr>
        <w:t xml:space="preserve">. </w:t>
      </w:r>
      <w:r w:rsidRPr="00C61590">
        <w:rPr>
          <w:rFonts w:ascii="Garamond" w:hAnsi="Garamond"/>
          <w:szCs w:val="24"/>
        </w:rPr>
        <w:t xml:space="preserve">This rule requires that the permits issued by </w:t>
      </w:r>
      <w:r w:rsidR="003C5224">
        <w:rPr>
          <w:rFonts w:ascii="Garamond" w:hAnsi="Garamond"/>
          <w:spacing w:val="-2"/>
          <w:szCs w:val="24"/>
        </w:rPr>
        <w:t>DEQ</w:t>
      </w:r>
      <w:r w:rsidR="003C5224" w:rsidRPr="008E5256">
        <w:rPr>
          <w:rFonts w:ascii="Garamond" w:hAnsi="Garamond"/>
          <w:spacing w:val="-2"/>
          <w:szCs w:val="24"/>
        </w:rPr>
        <w:t xml:space="preserve"> </w:t>
      </w:r>
      <w:r w:rsidRPr="00C61590">
        <w:rPr>
          <w:rFonts w:ascii="Garamond" w:hAnsi="Garamond"/>
          <w:szCs w:val="24"/>
        </w:rPr>
        <w:t>must authorize the construction and operation of the facility or emitting unit subject to the conditions in the permit and the requirements of this subchapter</w:t>
      </w:r>
      <w:r w:rsidR="0063261A">
        <w:rPr>
          <w:rFonts w:ascii="Garamond" w:hAnsi="Garamond"/>
          <w:szCs w:val="24"/>
        </w:rPr>
        <w:t xml:space="preserve">. </w:t>
      </w:r>
      <w:r w:rsidRPr="00C61590">
        <w:rPr>
          <w:rFonts w:ascii="Garamond" w:hAnsi="Garamond"/>
          <w:szCs w:val="24"/>
        </w:rPr>
        <w:t>This rule also requires that the permit must contain any conditions necessary to assure compliance with the Federal Clean Air Act (FCAA), the Clean Air Act of Montana, and rules adopted under those acts.</w:t>
      </w:r>
    </w:p>
    <w:p w14:paraId="64E5847F" w14:textId="77777777" w:rsidR="00CF5DFB" w:rsidRPr="00C61590" w:rsidRDefault="00CF5DFB" w:rsidP="005571B7">
      <w:pPr>
        <w:tabs>
          <w:tab w:val="num" w:pos="2160"/>
        </w:tabs>
        <w:rPr>
          <w:rFonts w:ascii="Garamond" w:hAnsi="Garamond"/>
          <w:szCs w:val="24"/>
        </w:rPr>
      </w:pPr>
    </w:p>
    <w:p w14:paraId="5418D5FA" w14:textId="3245BC02" w:rsidR="00680886" w:rsidRPr="00C61590" w:rsidRDefault="00CF5DFB" w:rsidP="00C64542">
      <w:pPr>
        <w:keepNext/>
        <w:keepLines/>
        <w:widowControl/>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17.8.752 Emission Control Requirements</w:t>
      </w:r>
      <w:r w:rsidR="0063261A">
        <w:rPr>
          <w:rFonts w:ascii="Garamond" w:hAnsi="Garamond"/>
          <w:szCs w:val="24"/>
        </w:rPr>
        <w:t xml:space="preserve">. </w:t>
      </w:r>
      <w:r w:rsidRPr="00C61590">
        <w:rPr>
          <w:rFonts w:ascii="Garamond" w:hAnsi="Garamond"/>
          <w:szCs w:val="24"/>
        </w:rPr>
        <w:t>This rule requires a source to install the maximum air pollution control capability that is technically practicable and economically feasible, except that BACT shall be utilized</w:t>
      </w:r>
      <w:r w:rsidR="0063261A">
        <w:rPr>
          <w:rFonts w:ascii="Garamond" w:hAnsi="Garamond"/>
          <w:szCs w:val="24"/>
        </w:rPr>
        <w:t xml:space="preserve">. </w:t>
      </w:r>
      <w:r w:rsidRPr="00C61590">
        <w:rPr>
          <w:rFonts w:ascii="Garamond" w:hAnsi="Garamond"/>
          <w:szCs w:val="24"/>
        </w:rPr>
        <w:t>The required BACT analysis is included in Section III of this permit analysis.</w:t>
      </w:r>
    </w:p>
    <w:p w14:paraId="57D5A97E" w14:textId="77777777" w:rsidR="00855898" w:rsidRDefault="00855898" w:rsidP="00C07C96">
      <w:pPr>
        <w:rPr>
          <w:rFonts w:ascii="Garamond" w:hAnsi="Garamond"/>
          <w:szCs w:val="24"/>
        </w:rPr>
      </w:pPr>
    </w:p>
    <w:p w14:paraId="25C79E80" w14:textId="77777777" w:rsidR="00017AF7" w:rsidRPr="00973ED8" w:rsidRDefault="00017AF7" w:rsidP="00C07C96">
      <w:pPr>
        <w:rPr>
          <w:rFonts w:ascii="Garamond" w:hAnsi="Garamond"/>
          <w:szCs w:val="24"/>
        </w:rPr>
      </w:pPr>
    </w:p>
    <w:p w14:paraId="3AD4202A" w14:textId="06408AA6" w:rsidR="00C62196"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17.8.755 Inspection of Permit</w:t>
      </w:r>
      <w:r w:rsidR="0063261A">
        <w:rPr>
          <w:rFonts w:ascii="Garamond" w:hAnsi="Garamond"/>
          <w:szCs w:val="24"/>
        </w:rPr>
        <w:t xml:space="preserve">. </w:t>
      </w:r>
      <w:r w:rsidRPr="00C61590">
        <w:rPr>
          <w:rFonts w:ascii="Garamond" w:hAnsi="Garamond"/>
          <w:szCs w:val="24"/>
        </w:rPr>
        <w:t xml:space="preserve">This rule requires that air quality permits shall be made available for inspection by </w:t>
      </w:r>
      <w:r w:rsidR="003C5224">
        <w:rPr>
          <w:rFonts w:ascii="Garamond" w:hAnsi="Garamond"/>
          <w:spacing w:val="-2"/>
          <w:szCs w:val="24"/>
        </w:rPr>
        <w:t>DEQ</w:t>
      </w:r>
      <w:r w:rsidR="003C5224" w:rsidRPr="008E5256">
        <w:rPr>
          <w:rFonts w:ascii="Garamond" w:hAnsi="Garamond"/>
          <w:spacing w:val="-2"/>
          <w:szCs w:val="24"/>
        </w:rPr>
        <w:t xml:space="preserve"> </w:t>
      </w:r>
      <w:r w:rsidRPr="00C61590">
        <w:rPr>
          <w:rFonts w:ascii="Garamond" w:hAnsi="Garamond"/>
          <w:szCs w:val="24"/>
        </w:rPr>
        <w:t>at the location of the source.</w:t>
      </w:r>
    </w:p>
    <w:p w14:paraId="76E2B97B" w14:textId="77777777" w:rsidR="00492D0A" w:rsidRPr="00973ED8" w:rsidRDefault="00492D0A" w:rsidP="00475C1A">
      <w:pPr>
        <w:rPr>
          <w:rFonts w:ascii="Garamond" w:hAnsi="Garamond"/>
          <w:szCs w:val="24"/>
        </w:rPr>
      </w:pPr>
    </w:p>
    <w:p w14:paraId="72F295CC" w14:textId="27F0E676" w:rsidR="00CF5DFB" w:rsidRPr="00C61590" w:rsidRDefault="00CF5DFB" w:rsidP="00C64542">
      <w:pPr>
        <w:widowControl/>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17.8.756 Compliance with Other Requirements</w:t>
      </w:r>
      <w:r w:rsidR="0063261A">
        <w:rPr>
          <w:rFonts w:ascii="Garamond" w:hAnsi="Garamond"/>
          <w:szCs w:val="24"/>
          <w:u w:val="single"/>
        </w:rPr>
        <w:t xml:space="preserve">. </w:t>
      </w:r>
      <w:r w:rsidRPr="00C61590">
        <w:rPr>
          <w:rFonts w:ascii="Garamond" w:hAnsi="Garamond"/>
          <w:szCs w:val="24"/>
        </w:rPr>
        <w:t xml:space="preserve">This rule states that nothing in the permit shall be construed as relieving CHS of the responsibility for complying with any applicable federal or Montana statute, rule, or standard, except as specifically provided in ARM 17.8.740, </w:t>
      </w:r>
      <w:r w:rsidRPr="00C61590">
        <w:rPr>
          <w:rFonts w:ascii="Garamond" w:hAnsi="Garamond"/>
          <w:i/>
          <w:szCs w:val="24"/>
        </w:rPr>
        <w:t>et seq</w:t>
      </w:r>
      <w:r w:rsidRPr="00C61590">
        <w:rPr>
          <w:rFonts w:ascii="Garamond" w:hAnsi="Garamond"/>
          <w:szCs w:val="24"/>
        </w:rPr>
        <w:t>.</w:t>
      </w:r>
    </w:p>
    <w:p w14:paraId="5F69A586" w14:textId="63451241" w:rsidR="00CF5DFB" w:rsidRPr="00973ED8" w:rsidRDefault="00CF5DFB" w:rsidP="00B05361">
      <w:pPr>
        <w:tabs>
          <w:tab w:val="num" w:pos="2160"/>
        </w:tabs>
        <w:rPr>
          <w:rFonts w:ascii="Garamond" w:hAnsi="Garamond"/>
          <w:szCs w:val="24"/>
        </w:rPr>
      </w:pPr>
    </w:p>
    <w:p w14:paraId="72FFED9A" w14:textId="78B63444" w:rsidR="00CF5DFB" w:rsidRDefault="00CF5DFB" w:rsidP="00C64542">
      <w:pPr>
        <w:numPr>
          <w:ilvl w:val="0"/>
          <w:numId w:val="31"/>
        </w:numPr>
        <w:tabs>
          <w:tab w:val="clear" w:pos="1296"/>
          <w:tab w:val="num" w:pos="2160"/>
        </w:tabs>
        <w:ind w:left="2160" w:hanging="720"/>
        <w:rPr>
          <w:rFonts w:ascii="Garamond" w:hAnsi="Garamond"/>
          <w:szCs w:val="24"/>
        </w:rPr>
      </w:pPr>
      <w:r w:rsidRPr="008120AD">
        <w:rPr>
          <w:rFonts w:ascii="Garamond" w:hAnsi="Garamond"/>
          <w:szCs w:val="24"/>
          <w:u w:val="single"/>
        </w:rPr>
        <w:t>ARM 17.8.759 Review of Permit Applications</w:t>
      </w:r>
      <w:r w:rsidR="0063261A">
        <w:rPr>
          <w:rFonts w:ascii="Garamond" w:hAnsi="Garamond"/>
          <w:szCs w:val="24"/>
        </w:rPr>
        <w:t xml:space="preserve">. </w:t>
      </w:r>
      <w:r w:rsidRPr="008120AD">
        <w:rPr>
          <w:rFonts w:ascii="Garamond" w:hAnsi="Garamond"/>
          <w:szCs w:val="24"/>
        </w:rPr>
        <w:t xml:space="preserve">This rule describes </w:t>
      </w:r>
      <w:r w:rsidR="003C5224">
        <w:rPr>
          <w:rFonts w:ascii="Garamond" w:hAnsi="Garamond"/>
          <w:spacing w:val="-2"/>
          <w:szCs w:val="24"/>
        </w:rPr>
        <w:t>DEQ</w:t>
      </w:r>
      <w:r w:rsidRPr="008120AD">
        <w:rPr>
          <w:rFonts w:ascii="Garamond" w:hAnsi="Garamond"/>
          <w:szCs w:val="24"/>
        </w:rPr>
        <w:t xml:space="preserve">’s </w:t>
      </w:r>
      <w:r w:rsidRPr="008120AD">
        <w:rPr>
          <w:rFonts w:ascii="Garamond" w:hAnsi="Garamond"/>
          <w:szCs w:val="24"/>
        </w:rPr>
        <w:lastRenderedPageBreak/>
        <w:t>responsibilities for processing permit applications and making permit decisions on those permit applications that do not require the preparation of an environmental impact statement.</w:t>
      </w:r>
    </w:p>
    <w:p w14:paraId="7BB06740" w14:textId="77777777" w:rsidR="00FE721C" w:rsidRPr="00973ED8" w:rsidRDefault="00FE721C" w:rsidP="00E01448">
      <w:pPr>
        <w:rPr>
          <w:rFonts w:ascii="Garamond" w:hAnsi="Garamond"/>
          <w:szCs w:val="24"/>
        </w:rPr>
      </w:pPr>
    </w:p>
    <w:p w14:paraId="61B100E4" w14:textId="41397F38" w:rsidR="00CF5DFB" w:rsidRPr="004517D9" w:rsidRDefault="00CF5DFB" w:rsidP="00C64542">
      <w:pPr>
        <w:numPr>
          <w:ilvl w:val="0"/>
          <w:numId w:val="31"/>
        </w:numPr>
        <w:tabs>
          <w:tab w:val="clear" w:pos="1296"/>
          <w:tab w:val="num" w:pos="2160"/>
        </w:tabs>
        <w:ind w:left="2160" w:hanging="720"/>
        <w:rPr>
          <w:rFonts w:ascii="Garamond" w:hAnsi="Garamond"/>
          <w:szCs w:val="24"/>
        </w:rPr>
      </w:pPr>
      <w:r w:rsidRPr="008120AD">
        <w:rPr>
          <w:rFonts w:ascii="Garamond" w:hAnsi="Garamond"/>
          <w:szCs w:val="24"/>
          <w:u w:val="single"/>
        </w:rPr>
        <w:t>ARM 17.8.762 Duration of Permit</w:t>
      </w:r>
      <w:r w:rsidR="0063261A">
        <w:rPr>
          <w:rFonts w:ascii="Garamond" w:hAnsi="Garamond"/>
          <w:szCs w:val="24"/>
        </w:rPr>
        <w:t xml:space="preserve">. </w:t>
      </w:r>
      <w:r w:rsidRPr="008120AD">
        <w:rPr>
          <w:rFonts w:ascii="Garamond" w:hAnsi="Garamond"/>
          <w:szCs w:val="24"/>
        </w:rPr>
        <w:t xml:space="preserve">An air quality permit shall be valid until </w:t>
      </w:r>
      <w:r w:rsidRPr="008120AD">
        <w:rPr>
          <w:rFonts w:ascii="Garamond" w:hAnsi="Garamond"/>
          <w:szCs w:val="24"/>
          <w:u w:val="single"/>
        </w:rPr>
        <w:t>revoked</w:t>
      </w:r>
      <w:r w:rsidRPr="008120AD">
        <w:rPr>
          <w:rFonts w:ascii="Garamond" w:hAnsi="Garamond"/>
          <w:szCs w:val="24"/>
        </w:rPr>
        <w:t xml:space="preserve"> or modified, as provided in this subchapter, except that a permit issued prior to construction of a new or modified source may contain a</w:t>
      </w:r>
      <w:r w:rsidRPr="004517D9">
        <w:rPr>
          <w:rFonts w:ascii="Garamond" w:hAnsi="Garamond"/>
          <w:szCs w:val="24"/>
        </w:rPr>
        <w:t xml:space="preserve"> condition providing that the permit will expire unless construction is commenced within the time specified in the permit, which in no event may be less than 1 year after the permit is issued.</w:t>
      </w:r>
    </w:p>
    <w:p w14:paraId="5E7C270F" w14:textId="77777777" w:rsidR="00163861" w:rsidRPr="00973ED8" w:rsidRDefault="00163861" w:rsidP="00B05361">
      <w:pPr>
        <w:tabs>
          <w:tab w:val="num" w:pos="2160"/>
        </w:tabs>
        <w:rPr>
          <w:rFonts w:ascii="Garamond" w:hAnsi="Garamond"/>
          <w:szCs w:val="24"/>
        </w:rPr>
      </w:pPr>
    </w:p>
    <w:p w14:paraId="5BF34A6E" w14:textId="01BF0712" w:rsidR="00CF5DFB" w:rsidRPr="004517D9" w:rsidRDefault="00CF5DFB" w:rsidP="00C64542">
      <w:pPr>
        <w:numPr>
          <w:ilvl w:val="0"/>
          <w:numId w:val="31"/>
        </w:numPr>
        <w:tabs>
          <w:tab w:val="clear" w:pos="1296"/>
          <w:tab w:val="num" w:pos="2160"/>
        </w:tabs>
        <w:ind w:left="2160" w:hanging="720"/>
        <w:rPr>
          <w:rFonts w:ascii="Garamond" w:hAnsi="Garamond"/>
          <w:szCs w:val="24"/>
        </w:rPr>
      </w:pPr>
      <w:r w:rsidRPr="004517D9">
        <w:rPr>
          <w:rFonts w:ascii="Garamond" w:hAnsi="Garamond"/>
          <w:szCs w:val="24"/>
          <w:u w:val="single"/>
        </w:rPr>
        <w:t>ARM 17.8.763 Revocation of Permit</w:t>
      </w:r>
      <w:r w:rsidR="0063261A">
        <w:rPr>
          <w:rFonts w:ascii="Garamond" w:hAnsi="Garamond"/>
          <w:szCs w:val="24"/>
        </w:rPr>
        <w:t xml:space="preserve">. </w:t>
      </w:r>
      <w:r w:rsidRPr="004517D9">
        <w:rPr>
          <w:rFonts w:ascii="Garamond" w:hAnsi="Garamond"/>
          <w:szCs w:val="24"/>
        </w:rPr>
        <w:t>An air quali</w:t>
      </w:r>
      <w:r w:rsidR="00147BB8" w:rsidRPr="004517D9">
        <w:rPr>
          <w:rFonts w:ascii="Garamond" w:hAnsi="Garamond"/>
          <w:szCs w:val="24"/>
        </w:rPr>
        <w:t>t</w:t>
      </w:r>
      <w:r w:rsidRPr="004517D9">
        <w:rPr>
          <w:rFonts w:ascii="Garamond" w:hAnsi="Garamond"/>
          <w:szCs w:val="24"/>
        </w:rPr>
        <w:t>y permit may be revoked upon written request of the permittee, or for violations of any requirement of the Clean Air Act of Montana, rules adopted under the Clean Air Act of Montana, the FCAA, rules adopted under the FCAA, or any applicable requirement contained in the Montana State Implementation Plan (SIP).</w:t>
      </w:r>
    </w:p>
    <w:p w14:paraId="1F7B51F4" w14:textId="77777777" w:rsidR="00CF5DFB" w:rsidRPr="00973ED8" w:rsidRDefault="00CF5DFB" w:rsidP="00B05361">
      <w:pPr>
        <w:tabs>
          <w:tab w:val="num" w:pos="2160"/>
        </w:tabs>
        <w:rPr>
          <w:rFonts w:ascii="Garamond" w:hAnsi="Garamond"/>
          <w:szCs w:val="24"/>
        </w:rPr>
      </w:pPr>
    </w:p>
    <w:p w14:paraId="5903B802" w14:textId="2FBDFE74" w:rsidR="0000032F" w:rsidRPr="004517D9" w:rsidRDefault="00CF5DFB" w:rsidP="00C64542">
      <w:pPr>
        <w:numPr>
          <w:ilvl w:val="0"/>
          <w:numId w:val="31"/>
        </w:numPr>
        <w:tabs>
          <w:tab w:val="clear" w:pos="1296"/>
          <w:tab w:val="num" w:pos="2160"/>
        </w:tabs>
        <w:ind w:left="2160" w:hanging="720"/>
        <w:rPr>
          <w:rFonts w:ascii="Garamond" w:hAnsi="Garamond"/>
          <w:szCs w:val="24"/>
        </w:rPr>
      </w:pPr>
      <w:r w:rsidRPr="004517D9">
        <w:rPr>
          <w:rFonts w:ascii="Garamond" w:hAnsi="Garamond"/>
          <w:szCs w:val="24"/>
          <w:u w:val="single"/>
        </w:rPr>
        <w:t>ARM 17.8.764 Administrative Amendment to Permit</w:t>
      </w:r>
      <w:r w:rsidR="0063261A">
        <w:rPr>
          <w:rFonts w:ascii="Garamond" w:hAnsi="Garamond"/>
          <w:szCs w:val="24"/>
        </w:rPr>
        <w:t xml:space="preserve">. </w:t>
      </w:r>
      <w:r w:rsidRPr="004517D9">
        <w:rPr>
          <w:rFonts w:ascii="Garamond" w:hAnsi="Garamond"/>
          <w:szCs w:val="24"/>
        </w:rPr>
        <w:t xml:space="preserve">An air quality permit may be amended for changes in any applicable rules and standards adopted by the Board of Environmental Review (Board) or changed conditions of operation at a source or stack that do not result in an increase </w:t>
      </w:r>
      <w:proofErr w:type="gramStart"/>
      <w:r w:rsidRPr="004517D9">
        <w:rPr>
          <w:rFonts w:ascii="Garamond" w:hAnsi="Garamond"/>
          <w:szCs w:val="24"/>
        </w:rPr>
        <w:t>of</w:t>
      </w:r>
      <w:proofErr w:type="gramEnd"/>
      <w:r w:rsidRPr="004517D9">
        <w:rPr>
          <w:rFonts w:ascii="Garamond" w:hAnsi="Garamond"/>
          <w:szCs w:val="24"/>
        </w:rPr>
        <w:t xml:space="preserve"> emissions </w:t>
      </w:r>
      <w:proofErr w:type="gramStart"/>
      <w:r w:rsidRPr="004517D9">
        <w:rPr>
          <w:rFonts w:ascii="Garamond" w:hAnsi="Garamond"/>
          <w:szCs w:val="24"/>
        </w:rPr>
        <w:t>as a result of</w:t>
      </w:r>
      <w:proofErr w:type="gramEnd"/>
      <w:r w:rsidRPr="004517D9">
        <w:rPr>
          <w:rFonts w:ascii="Garamond" w:hAnsi="Garamond"/>
          <w:szCs w:val="24"/>
        </w:rPr>
        <w:t xml:space="preserve"> those changed conditions</w:t>
      </w:r>
      <w:r w:rsidR="0063261A">
        <w:rPr>
          <w:rFonts w:ascii="Garamond" w:hAnsi="Garamond"/>
          <w:szCs w:val="24"/>
        </w:rPr>
        <w:t xml:space="preserve">. </w:t>
      </w:r>
      <w:r w:rsidRPr="004517D9">
        <w:rPr>
          <w:rFonts w:ascii="Garamond" w:hAnsi="Garamond"/>
          <w:szCs w:val="24"/>
        </w:rPr>
        <w:t>The owner or operator of a facility may not increase the facility’s emissions beyond permit limits unless the increase meets the criteria in ARM 17.8.745 for a de minimis change not requiring a permit, or unless the owner or operator applies for and receives another permit in accordance with ARM 17.8.748, ARM 17.8.749, ARM 17.8.752, ARM 17.8.755, and ARM 17.8.756, and with all applicable requirements in ARM Title 17, Chapter 8, Subchapters 8, 9, and 10.</w:t>
      </w:r>
    </w:p>
    <w:p w14:paraId="4208EAAA" w14:textId="50752584" w:rsidR="008463D9" w:rsidRPr="00973ED8" w:rsidRDefault="008463D9" w:rsidP="00C07C96">
      <w:pPr>
        <w:rPr>
          <w:rFonts w:ascii="Garamond" w:hAnsi="Garamond"/>
          <w:szCs w:val="24"/>
        </w:rPr>
      </w:pPr>
    </w:p>
    <w:p w14:paraId="502DD15E" w14:textId="773547CE" w:rsidR="00CF5DFB" w:rsidRDefault="00CF5DFB" w:rsidP="00C64542">
      <w:pPr>
        <w:numPr>
          <w:ilvl w:val="0"/>
          <w:numId w:val="31"/>
        </w:numPr>
        <w:tabs>
          <w:tab w:val="clear" w:pos="1296"/>
          <w:tab w:val="num" w:pos="2160"/>
        </w:tabs>
        <w:ind w:left="2160" w:hanging="720"/>
        <w:rPr>
          <w:rFonts w:ascii="Garamond" w:hAnsi="Garamond"/>
          <w:szCs w:val="24"/>
        </w:rPr>
      </w:pPr>
      <w:r w:rsidRPr="004517D9">
        <w:rPr>
          <w:rFonts w:ascii="Garamond" w:hAnsi="Garamond"/>
          <w:szCs w:val="24"/>
          <w:u w:val="single"/>
        </w:rPr>
        <w:t>ARM 17.8.765 Transfer of Permit</w:t>
      </w:r>
      <w:r w:rsidR="0063261A">
        <w:rPr>
          <w:rFonts w:ascii="Garamond" w:hAnsi="Garamond"/>
          <w:szCs w:val="24"/>
        </w:rPr>
        <w:t xml:space="preserve">. </w:t>
      </w:r>
      <w:r w:rsidRPr="004517D9">
        <w:rPr>
          <w:rFonts w:ascii="Garamond" w:hAnsi="Garamond"/>
          <w:szCs w:val="24"/>
        </w:rPr>
        <w:t xml:space="preserve">This rule states that an air quality permit may be transferred from one person to another if written notice of intent to transfer, including the names of the transferor and the transferee, is sent to </w:t>
      </w:r>
      <w:r w:rsidR="003C5224">
        <w:rPr>
          <w:rFonts w:ascii="Garamond" w:hAnsi="Garamond"/>
          <w:spacing w:val="-2"/>
          <w:szCs w:val="24"/>
        </w:rPr>
        <w:t>DEQ</w:t>
      </w:r>
      <w:r w:rsidRPr="004517D9">
        <w:rPr>
          <w:rFonts w:ascii="Garamond" w:hAnsi="Garamond"/>
          <w:szCs w:val="24"/>
        </w:rPr>
        <w:t>.</w:t>
      </w:r>
    </w:p>
    <w:p w14:paraId="4FF70953" w14:textId="77777777" w:rsidR="00A7008E" w:rsidRPr="00973ED8" w:rsidRDefault="00A7008E" w:rsidP="00E01448">
      <w:pPr>
        <w:rPr>
          <w:rFonts w:ascii="Garamond" w:hAnsi="Garamond"/>
          <w:szCs w:val="24"/>
        </w:rPr>
      </w:pPr>
    </w:p>
    <w:p w14:paraId="2D2B4002" w14:textId="657A71C8" w:rsidR="00CF5DFB" w:rsidRPr="00EA4A20" w:rsidRDefault="00CF5DFB" w:rsidP="00C64542">
      <w:pPr>
        <w:keepNext/>
        <w:keepLines/>
        <w:widowControl/>
        <w:numPr>
          <w:ilvl w:val="0"/>
          <w:numId w:val="31"/>
        </w:numPr>
        <w:tabs>
          <w:tab w:val="clear" w:pos="1296"/>
          <w:tab w:val="num" w:pos="2160"/>
        </w:tabs>
        <w:ind w:left="2160" w:hanging="720"/>
        <w:rPr>
          <w:rFonts w:ascii="Garamond" w:hAnsi="Garamond"/>
          <w:szCs w:val="24"/>
        </w:rPr>
      </w:pPr>
      <w:r w:rsidRPr="00EA4A20">
        <w:rPr>
          <w:rFonts w:ascii="Garamond" w:hAnsi="Garamond"/>
          <w:szCs w:val="24"/>
          <w:u w:val="single"/>
        </w:rPr>
        <w:t>ARM 17.8.770 Additional Requirements for Incinerators</w:t>
      </w:r>
      <w:r w:rsidR="0063261A">
        <w:rPr>
          <w:rFonts w:ascii="Garamond" w:hAnsi="Garamond"/>
          <w:szCs w:val="24"/>
        </w:rPr>
        <w:t xml:space="preserve">. </w:t>
      </w:r>
      <w:r w:rsidRPr="00EA4A20">
        <w:rPr>
          <w:rFonts w:ascii="Garamond" w:hAnsi="Garamond"/>
          <w:szCs w:val="24"/>
        </w:rPr>
        <w:t xml:space="preserve">This rule specifies the additional information that must be submitted to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for incineration facilities subject to 75-2-215, MCA.</w:t>
      </w:r>
    </w:p>
    <w:p w14:paraId="6F436B0F" w14:textId="77777777" w:rsidR="00CF5DFB" w:rsidRPr="00973ED8" w:rsidRDefault="00CF5DFB" w:rsidP="00B05361">
      <w:pPr>
        <w:rPr>
          <w:rFonts w:ascii="Garamond" w:hAnsi="Garamond"/>
          <w:szCs w:val="24"/>
        </w:rPr>
      </w:pPr>
    </w:p>
    <w:p w14:paraId="086F1298" w14:textId="77777777" w:rsidR="00CF5DFB" w:rsidRPr="00EA4A20" w:rsidRDefault="00CF5DFB" w:rsidP="009D0C87">
      <w:pPr>
        <w:keepN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EA4A20">
        <w:rPr>
          <w:rFonts w:ascii="Garamond" w:hAnsi="Garamond"/>
          <w:szCs w:val="24"/>
        </w:rPr>
        <w:t>G.</w:t>
      </w:r>
      <w:r w:rsidRPr="00EA4A20">
        <w:rPr>
          <w:rFonts w:ascii="Garamond" w:hAnsi="Garamond"/>
          <w:szCs w:val="24"/>
        </w:rPr>
        <w:tab/>
        <w:t>ARM 17.8, Subchapter 8 – Prevention of Significant Deterioration of Air Quality, including, but not limited to:</w:t>
      </w:r>
    </w:p>
    <w:p w14:paraId="2828F350" w14:textId="77777777" w:rsidR="00CF5DFB" w:rsidRPr="00973ED8" w:rsidRDefault="00CF5DFB"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60B1057" w14:textId="515B53EF" w:rsidR="00CF5DFB" w:rsidRPr="00EA4A20" w:rsidRDefault="00CF5DFB" w:rsidP="0011569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A4A20">
        <w:rPr>
          <w:rFonts w:ascii="Garamond" w:hAnsi="Garamond"/>
          <w:szCs w:val="24"/>
        </w:rPr>
        <w:t>1.</w:t>
      </w:r>
      <w:r w:rsidRPr="00EA4A20">
        <w:rPr>
          <w:rFonts w:ascii="Garamond" w:hAnsi="Garamond"/>
          <w:szCs w:val="24"/>
        </w:rPr>
        <w:tab/>
      </w:r>
      <w:r w:rsidRPr="00EA4A20">
        <w:rPr>
          <w:rFonts w:ascii="Garamond" w:hAnsi="Garamond"/>
          <w:szCs w:val="24"/>
          <w:u w:val="single"/>
        </w:rPr>
        <w:t>ARM 17.8.801 Definitions</w:t>
      </w:r>
      <w:r w:rsidR="0063261A">
        <w:rPr>
          <w:rFonts w:ascii="Garamond" w:hAnsi="Garamond"/>
          <w:szCs w:val="24"/>
        </w:rPr>
        <w:t xml:space="preserve">. </w:t>
      </w:r>
      <w:r w:rsidRPr="00EA4A20">
        <w:rPr>
          <w:rFonts w:ascii="Garamond" w:hAnsi="Garamond"/>
          <w:szCs w:val="24"/>
        </w:rPr>
        <w:t>This rule is a list of applicable definitions used in this subchapter.</w:t>
      </w:r>
    </w:p>
    <w:p w14:paraId="317EB000" w14:textId="77777777" w:rsidR="00581828" w:rsidRPr="00973ED8" w:rsidRDefault="00581828" w:rsidP="00B05361">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432B408" w14:textId="6DA9A856" w:rsidR="00CF5DFB" w:rsidRDefault="00CF5DFB" w:rsidP="006E04F8">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A4A20">
        <w:rPr>
          <w:rFonts w:ascii="Garamond" w:hAnsi="Garamond"/>
          <w:szCs w:val="24"/>
        </w:rPr>
        <w:t>2.</w:t>
      </w:r>
      <w:r w:rsidRPr="00EA4A20">
        <w:rPr>
          <w:rFonts w:ascii="Garamond" w:hAnsi="Garamond"/>
          <w:szCs w:val="24"/>
        </w:rPr>
        <w:tab/>
      </w:r>
      <w:r w:rsidRPr="00EA4A20">
        <w:rPr>
          <w:rFonts w:ascii="Garamond" w:hAnsi="Garamond"/>
          <w:szCs w:val="24"/>
          <w:u w:val="single"/>
        </w:rPr>
        <w:t>ARM 17.8.818 Review of Major Stationary Sources and Major Modifications -- Source Applicability and Exemptions</w:t>
      </w:r>
      <w:r w:rsidR="0063261A">
        <w:rPr>
          <w:rFonts w:ascii="Garamond" w:hAnsi="Garamond"/>
          <w:szCs w:val="24"/>
        </w:rPr>
        <w:t xml:space="preserve">. </w:t>
      </w:r>
      <w:r w:rsidRPr="00EA4A20">
        <w:rPr>
          <w:rFonts w:ascii="Garamond" w:hAnsi="Garamond"/>
          <w:szCs w:val="24"/>
        </w:rPr>
        <w:t>The requirements contained in ARM 17.8.819 through ARM 17.8.827 shall apply to any major stationary source and any major modification with respect to each pollutant subject to regulation under the FCAA that it would emit, except as this subchapter would otherwise allow.</w:t>
      </w:r>
    </w:p>
    <w:p w14:paraId="5FF5FA01" w14:textId="77777777" w:rsidR="00B04FE2" w:rsidRPr="00973ED8" w:rsidRDefault="00B04FE2" w:rsidP="00E01448">
      <w:pPr>
        <w:widowControl/>
        <w:tabs>
          <w:tab w:val="left" w:pos="-1080"/>
          <w:tab w:val="left" w:pos="-720"/>
        </w:tabs>
        <w:rPr>
          <w:rFonts w:ascii="Garamond" w:hAnsi="Garamond"/>
          <w:szCs w:val="24"/>
        </w:rPr>
      </w:pPr>
    </w:p>
    <w:p w14:paraId="7117637F" w14:textId="1F6ADD24" w:rsidR="00691F0E" w:rsidRDefault="00CF5DFB" w:rsidP="00D27F45">
      <w:pPr>
        <w:tabs>
          <w:tab w:val="left" w:pos="-1080"/>
          <w:tab w:val="left" w:pos="-720"/>
        </w:tabs>
        <w:ind w:left="2160"/>
        <w:rPr>
          <w:rFonts w:ascii="Garamond" w:hAnsi="Garamond"/>
          <w:szCs w:val="24"/>
        </w:rPr>
      </w:pPr>
      <w:r w:rsidRPr="00EA4A20">
        <w:rPr>
          <w:rFonts w:ascii="Garamond" w:hAnsi="Garamond"/>
          <w:szCs w:val="24"/>
        </w:rPr>
        <w:t>CHS's existing petroleum refinery in Laurel is defined as a "major stationary source" because it is a listed source with a PTE more than 100 tons per year of several pollutants (PM, SO</w:t>
      </w:r>
      <w:r w:rsidRPr="00EA4A20">
        <w:rPr>
          <w:rFonts w:ascii="Garamond" w:hAnsi="Garamond"/>
          <w:szCs w:val="24"/>
          <w:vertAlign w:val="subscript"/>
        </w:rPr>
        <w:t>2</w:t>
      </w:r>
      <w:r w:rsidRPr="00EA4A20">
        <w:rPr>
          <w:rFonts w:ascii="Garamond" w:hAnsi="Garamond"/>
          <w:szCs w:val="24"/>
        </w:rPr>
        <w:t>, NO</w:t>
      </w:r>
      <w:r w:rsidRPr="00EA4A20">
        <w:rPr>
          <w:rFonts w:ascii="Garamond" w:hAnsi="Garamond"/>
          <w:szCs w:val="24"/>
          <w:vertAlign w:val="subscript"/>
        </w:rPr>
        <w:t>x</w:t>
      </w:r>
      <w:r w:rsidRPr="00EA4A20">
        <w:rPr>
          <w:rFonts w:ascii="Garamond" w:hAnsi="Garamond"/>
          <w:szCs w:val="24"/>
        </w:rPr>
        <w:t>, CO, and VOCs).</w:t>
      </w:r>
      <w:r w:rsidR="009C01EF" w:rsidRPr="00EA4A20">
        <w:rPr>
          <w:rFonts w:ascii="Garamond" w:hAnsi="Garamond"/>
          <w:szCs w:val="24"/>
        </w:rPr>
        <w:t xml:space="preserve"> </w:t>
      </w:r>
    </w:p>
    <w:p w14:paraId="76225EF4" w14:textId="77777777" w:rsidR="00641623" w:rsidRPr="00EA4A20" w:rsidRDefault="00641623" w:rsidP="00973ED8">
      <w:pPr>
        <w:tabs>
          <w:tab w:val="left" w:pos="-1080"/>
          <w:tab w:val="left" w:pos="-720"/>
        </w:tabs>
        <w:rPr>
          <w:rFonts w:ascii="Garamond" w:hAnsi="Garamond"/>
          <w:szCs w:val="24"/>
        </w:rPr>
      </w:pPr>
    </w:p>
    <w:p w14:paraId="228BC7ED"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EA4A20">
        <w:rPr>
          <w:rFonts w:ascii="Garamond" w:hAnsi="Garamond"/>
          <w:szCs w:val="24"/>
        </w:rPr>
        <w:t>H.</w:t>
      </w:r>
      <w:r w:rsidRPr="00EA4A20">
        <w:rPr>
          <w:rFonts w:ascii="Garamond" w:hAnsi="Garamond"/>
          <w:szCs w:val="24"/>
        </w:rPr>
        <w:tab/>
        <w:t>ARM 17.8, Subchapter 9 – Permit Requirements for Major Stationary Sources of Modifications Located within Nonattainment Areas including, but not limited to:</w:t>
      </w:r>
    </w:p>
    <w:p w14:paraId="67818724" w14:textId="77777777" w:rsidR="00CF5DFB" w:rsidRPr="00EA4A20" w:rsidRDefault="00CF5DFB" w:rsidP="00B0536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F2A6B2F" w14:textId="481095D4" w:rsidR="00CF5DFB" w:rsidRPr="00EA4A20" w:rsidRDefault="00CF5DFB" w:rsidP="00475C1A">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napToGrid/>
          <w:szCs w:val="24"/>
        </w:rPr>
      </w:pPr>
      <w:r w:rsidRPr="00EA4A20">
        <w:rPr>
          <w:rFonts w:ascii="Garamond" w:hAnsi="Garamond"/>
          <w:szCs w:val="24"/>
          <w:u w:val="single"/>
        </w:rPr>
        <w:t>ARM 17.8.904 When Air Quality Preconstruction Permit Required</w:t>
      </w:r>
      <w:r w:rsidR="0063261A">
        <w:rPr>
          <w:rFonts w:ascii="Garamond" w:hAnsi="Garamond"/>
          <w:szCs w:val="24"/>
        </w:rPr>
        <w:t xml:space="preserve">. </w:t>
      </w:r>
      <w:r w:rsidRPr="00EA4A20">
        <w:rPr>
          <w:rFonts w:ascii="Garamond" w:hAnsi="Garamond"/>
          <w:szCs w:val="24"/>
        </w:rPr>
        <w:t>This rule requires that major stationary sources or major modifications located within a nonattainment area must obtain a preconstruction permit in accordance with the requirements of this Subchapter, as well as the requirements of Subchapter 7</w:t>
      </w:r>
      <w:r w:rsidR="0063261A">
        <w:rPr>
          <w:rFonts w:ascii="Garamond" w:hAnsi="Garamond"/>
          <w:szCs w:val="24"/>
        </w:rPr>
        <w:t xml:space="preserve">. </w:t>
      </w:r>
      <w:r w:rsidR="001E04CE" w:rsidRPr="00EA4A20">
        <w:rPr>
          <w:rFonts w:ascii="Garamond" w:hAnsi="Garamond"/>
          <w:snapToGrid/>
          <w:szCs w:val="24"/>
        </w:rPr>
        <w:t>MAQP #1821-</w:t>
      </w:r>
      <w:r w:rsidR="00A70BCD">
        <w:rPr>
          <w:rFonts w:ascii="Garamond" w:hAnsi="Garamond"/>
          <w:snapToGrid/>
          <w:szCs w:val="24"/>
        </w:rPr>
        <w:t>41</w:t>
      </w:r>
      <w:r w:rsidR="00A70BCD" w:rsidRPr="00EA4A20">
        <w:rPr>
          <w:rFonts w:ascii="Garamond" w:hAnsi="Garamond"/>
          <w:snapToGrid/>
          <w:szCs w:val="24"/>
        </w:rPr>
        <w:t xml:space="preserve"> d</w:t>
      </w:r>
      <w:r w:rsidR="00A70BCD">
        <w:rPr>
          <w:rFonts w:ascii="Garamond" w:hAnsi="Garamond"/>
          <w:snapToGrid/>
          <w:szCs w:val="24"/>
        </w:rPr>
        <w:t xml:space="preserve">oes </w:t>
      </w:r>
      <w:r w:rsidR="001E04CE" w:rsidRPr="00EA4A20">
        <w:rPr>
          <w:rFonts w:ascii="Garamond" w:hAnsi="Garamond"/>
          <w:snapToGrid/>
          <w:szCs w:val="24"/>
        </w:rPr>
        <w:t>not trigger Subchapter 9</w:t>
      </w:r>
      <w:r w:rsidR="00A70BCD">
        <w:rPr>
          <w:rFonts w:ascii="Garamond" w:hAnsi="Garamond"/>
          <w:snapToGrid/>
          <w:szCs w:val="24"/>
        </w:rPr>
        <w:t>.</w:t>
      </w:r>
      <w:r w:rsidR="00D9660C" w:rsidRPr="00EA4A20">
        <w:rPr>
          <w:rFonts w:ascii="Garamond" w:hAnsi="Garamond"/>
          <w:snapToGrid/>
          <w:szCs w:val="24"/>
        </w:rPr>
        <w:t xml:space="preserve"> </w:t>
      </w:r>
    </w:p>
    <w:p w14:paraId="495ED49F" w14:textId="77777777" w:rsidR="00FF1B98" w:rsidRPr="00EA4A20" w:rsidRDefault="00FF1B98"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60FBCFD" w14:textId="77777777" w:rsidR="00CF5DFB" w:rsidRPr="00EA4A20" w:rsidRDefault="00CF5DFB" w:rsidP="007A3B7F">
      <w:pPr>
        <w:ind w:left="1440" w:hanging="720"/>
        <w:rPr>
          <w:rFonts w:ascii="Garamond" w:hAnsi="Garamond"/>
          <w:szCs w:val="24"/>
        </w:rPr>
      </w:pPr>
      <w:r w:rsidRPr="00EA4A20">
        <w:rPr>
          <w:rFonts w:ascii="Garamond" w:hAnsi="Garamond"/>
          <w:szCs w:val="24"/>
        </w:rPr>
        <w:t>I.</w:t>
      </w:r>
      <w:r w:rsidRPr="00EA4A20">
        <w:rPr>
          <w:rFonts w:ascii="Garamond" w:hAnsi="Garamond"/>
          <w:szCs w:val="24"/>
        </w:rPr>
        <w:tab/>
        <w:t>ARM 17.8, Subchapter 12 – Operating Permit Program Applicability, including, but not limited to:</w:t>
      </w:r>
    </w:p>
    <w:p w14:paraId="34D21EF6" w14:textId="77777777" w:rsidR="00CF5DFB" w:rsidRPr="00EA4A20" w:rsidRDefault="00CF5DFB" w:rsidP="007A3B7F">
      <w:pPr>
        <w:rPr>
          <w:rFonts w:ascii="Garamond" w:hAnsi="Garamond"/>
          <w:szCs w:val="24"/>
        </w:rPr>
      </w:pPr>
    </w:p>
    <w:p w14:paraId="7BFA902A" w14:textId="15564355" w:rsidR="00CF5DFB" w:rsidRPr="00EA4A20" w:rsidRDefault="00CF5DFB" w:rsidP="007A3B7F">
      <w:pPr>
        <w:ind w:left="2160" w:hanging="720"/>
        <w:rPr>
          <w:rFonts w:ascii="Garamond" w:hAnsi="Garamond"/>
          <w:szCs w:val="24"/>
        </w:rPr>
      </w:pPr>
      <w:r w:rsidRPr="00EA4A20">
        <w:rPr>
          <w:rFonts w:ascii="Garamond" w:hAnsi="Garamond"/>
          <w:szCs w:val="24"/>
        </w:rPr>
        <w:t>1.</w:t>
      </w:r>
      <w:r w:rsidRPr="00EA4A20">
        <w:rPr>
          <w:rFonts w:ascii="Garamond" w:hAnsi="Garamond"/>
          <w:szCs w:val="24"/>
        </w:rPr>
        <w:tab/>
      </w:r>
      <w:r w:rsidRPr="00EA4A20">
        <w:rPr>
          <w:rFonts w:ascii="Garamond" w:hAnsi="Garamond"/>
          <w:szCs w:val="24"/>
          <w:u w:val="single"/>
        </w:rPr>
        <w:t>ARM 17.8.1201 Definitions</w:t>
      </w:r>
      <w:r w:rsidR="0063261A">
        <w:rPr>
          <w:rFonts w:ascii="Garamond" w:hAnsi="Garamond"/>
          <w:szCs w:val="24"/>
        </w:rPr>
        <w:t xml:space="preserve">. </w:t>
      </w:r>
      <w:r w:rsidRPr="00EA4A20">
        <w:rPr>
          <w:rFonts w:ascii="Garamond" w:hAnsi="Garamond"/>
          <w:szCs w:val="24"/>
        </w:rPr>
        <w:t>(23) Major Source under Section 7412 of the FCAA is defined as any stationary source having:</w:t>
      </w:r>
    </w:p>
    <w:p w14:paraId="5679A26D" w14:textId="77777777" w:rsidR="00CF5DFB" w:rsidRPr="00EA4A20" w:rsidRDefault="00CF5DFB" w:rsidP="007A3B7F">
      <w:pPr>
        <w:rPr>
          <w:rFonts w:ascii="Garamond" w:hAnsi="Garamond"/>
          <w:szCs w:val="24"/>
        </w:rPr>
      </w:pPr>
    </w:p>
    <w:p w14:paraId="13592384" w14:textId="44490548" w:rsidR="00CF5DFB" w:rsidRDefault="00CF5DFB" w:rsidP="00C64542">
      <w:pPr>
        <w:numPr>
          <w:ilvl w:val="0"/>
          <w:numId w:val="29"/>
        </w:numPr>
        <w:tabs>
          <w:tab w:val="clear" w:pos="2592"/>
        </w:tabs>
        <w:ind w:left="2520" w:hanging="360"/>
        <w:rPr>
          <w:rFonts w:ascii="Garamond" w:hAnsi="Garamond"/>
          <w:szCs w:val="24"/>
        </w:rPr>
      </w:pPr>
      <w:r w:rsidRPr="00EA4A20">
        <w:rPr>
          <w:rFonts w:ascii="Garamond" w:hAnsi="Garamond"/>
          <w:szCs w:val="24"/>
        </w:rPr>
        <w:t xml:space="preserve">PTE &gt; 100 tons/year of any </w:t>
      </w:r>
      <w:proofErr w:type="gramStart"/>
      <w:r w:rsidRPr="00EA4A20">
        <w:rPr>
          <w:rFonts w:ascii="Garamond" w:hAnsi="Garamond"/>
          <w:szCs w:val="24"/>
        </w:rPr>
        <w:t>pollutant;</w:t>
      </w:r>
      <w:proofErr w:type="gramEnd"/>
    </w:p>
    <w:p w14:paraId="74D2FB3E" w14:textId="77777777" w:rsidR="00887EED" w:rsidRPr="00EA4A20" w:rsidRDefault="00887EED" w:rsidP="00FE721C">
      <w:pPr>
        <w:rPr>
          <w:rFonts w:ascii="Garamond" w:hAnsi="Garamond"/>
          <w:szCs w:val="24"/>
        </w:rPr>
      </w:pPr>
    </w:p>
    <w:p w14:paraId="64FC97C3" w14:textId="370DB570" w:rsidR="00CF5DFB" w:rsidRPr="00EA4A20" w:rsidRDefault="00CF5DFB" w:rsidP="00C64542">
      <w:pPr>
        <w:numPr>
          <w:ilvl w:val="0"/>
          <w:numId w:val="29"/>
        </w:numPr>
        <w:tabs>
          <w:tab w:val="clear" w:pos="2592"/>
        </w:tabs>
        <w:ind w:left="2520" w:hanging="360"/>
        <w:rPr>
          <w:rFonts w:ascii="Garamond" w:hAnsi="Garamond"/>
          <w:szCs w:val="24"/>
        </w:rPr>
      </w:pPr>
      <w:r w:rsidRPr="00EA4A20">
        <w:rPr>
          <w:rFonts w:ascii="Garamond" w:hAnsi="Garamond"/>
          <w:szCs w:val="24"/>
        </w:rPr>
        <w:t xml:space="preserve">PTE &gt; 10 tons/year of any one HAP, PTE &gt; 25 tons/year of a combination of all HAPs, or a lesser quantity as </w:t>
      </w:r>
      <w:r w:rsidR="003C5224">
        <w:rPr>
          <w:rFonts w:ascii="Garamond" w:hAnsi="Garamond"/>
          <w:spacing w:val="-2"/>
          <w:szCs w:val="24"/>
        </w:rPr>
        <w:t>DEQ</w:t>
      </w:r>
      <w:r w:rsidRPr="00EA4A20">
        <w:rPr>
          <w:rFonts w:ascii="Garamond" w:hAnsi="Garamond"/>
          <w:szCs w:val="24"/>
        </w:rPr>
        <w:t xml:space="preserve"> may establish by </w:t>
      </w:r>
      <w:proofErr w:type="gramStart"/>
      <w:r w:rsidRPr="00EA4A20">
        <w:rPr>
          <w:rFonts w:ascii="Garamond" w:hAnsi="Garamond"/>
          <w:szCs w:val="24"/>
        </w:rPr>
        <w:t>rule;</w:t>
      </w:r>
      <w:proofErr w:type="gramEnd"/>
      <w:r w:rsidRPr="00EA4A20">
        <w:rPr>
          <w:rFonts w:ascii="Garamond" w:hAnsi="Garamond"/>
          <w:szCs w:val="24"/>
        </w:rPr>
        <w:t xml:space="preserve"> or</w:t>
      </w:r>
    </w:p>
    <w:p w14:paraId="4956F15A" w14:textId="77777777" w:rsidR="004E5B1A" w:rsidRPr="00EA4A20" w:rsidRDefault="004E5B1A" w:rsidP="007A3B7F">
      <w:pPr>
        <w:rPr>
          <w:rFonts w:ascii="Garamond" w:hAnsi="Garamond"/>
          <w:szCs w:val="24"/>
        </w:rPr>
      </w:pPr>
    </w:p>
    <w:p w14:paraId="2775D78C" w14:textId="77777777" w:rsidR="00AA772B" w:rsidRPr="00EA4A20" w:rsidRDefault="00CF5DFB" w:rsidP="00C64542">
      <w:pPr>
        <w:numPr>
          <w:ilvl w:val="0"/>
          <w:numId w:val="29"/>
        </w:numPr>
        <w:tabs>
          <w:tab w:val="clear" w:pos="2592"/>
        </w:tabs>
        <w:ind w:left="2520" w:hanging="360"/>
        <w:rPr>
          <w:rFonts w:ascii="Garamond" w:hAnsi="Garamond"/>
          <w:szCs w:val="24"/>
        </w:rPr>
      </w:pPr>
      <w:r w:rsidRPr="00EA4A20">
        <w:rPr>
          <w:rFonts w:ascii="Garamond" w:hAnsi="Garamond"/>
          <w:szCs w:val="24"/>
        </w:rPr>
        <w:t>PTE &gt; 70 tons/year of PM</w:t>
      </w:r>
      <w:r w:rsidRPr="00EA4A20">
        <w:rPr>
          <w:rFonts w:ascii="Garamond" w:hAnsi="Garamond"/>
          <w:szCs w:val="24"/>
          <w:vertAlign w:val="subscript"/>
        </w:rPr>
        <w:t>10</w:t>
      </w:r>
      <w:r w:rsidRPr="00EA4A20">
        <w:rPr>
          <w:rFonts w:ascii="Garamond" w:hAnsi="Garamond"/>
          <w:szCs w:val="24"/>
        </w:rPr>
        <w:t xml:space="preserve"> in a serious PM</w:t>
      </w:r>
      <w:r w:rsidRPr="00EA4A20">
        <w:rPr>
          <w:rFonts w:ascii="Garamond" w:hAnsi="Garamond"/>
          <w:szCs w:val="24"/>
          <w:vertAlign w:val="subscript"/>
        </w:rPr>
        <w:t>10</w:t>
      </w:r>
      <w:r w:rsidRPr="00EA4A20">
        <w:rPr>
          <w:rFonts w:ascii="Garamond" w:hAnsi="Garamond"/>
          <w:szCs w:val="24"/>
        </w:rPr>
        <w:t xml:space="preserve"> nonattainment area.</w:t>
      </w:r>
    </w:p>
    <w:p w14:paraId="790C98CF" w14:textId="77777777" w:rsidR="00C07C96" w:rsidRPr="00EA4A20" w:rsidRDefault="00C07C96" w:rsidP="00C07C96">
      <w:pPr>
        <w:pStyle w:val="ListParagraph"/>
        <w:ind w:left="0"/>
        <w:rPr>
          <w:rFonts w:ascii="Garamond" w:hAnsi="Garamond"/>
          <w:szCs w:val="24"/>
        </w:rPr>
      </w:pPr>
    </w:p>
    <w:p w14:paraId="1B7694E9" w14:textId="22980874" w:rsidR="00CF5DFB" w:rsidRDefault="00CF5DFB">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Cs w:val="24"/>
        </w:rPr>
      </w:pPr>
      <w:r w:rsidRPr="00EA4A20">
        <w:rPr>
          <w:rFonts w:ascii="Garamond" w:hAnsi="Garamond"/>
          <w:szCs w:val="24"/>
        </w:rPr>
        <w:t>2.</w:t>
      </w:r>
      <w:r w:rsidRPr="00EA4A20">
        <w:rPr>
          <w:rFonts w:ascii="Garamond" w:hAnsi="Garamond"/>
          <w:szCs w:val="24"/>
        </w:rPr>
        <w:tab/>
      </w:r>
      <w:r w:rsidRPr="00EA4A20">
        <w:rPr>
          <w:rFonts w:ascii="Garamond" w:hAnsi="Garamond"/>
          <w:szCs w:val="24"/>
          <w:u w:val="single"/>
        </w:rPr>
        <w:t>ARM 17.8.1204 Air Quality Operating Permit Program Applicability</w:t>
      </w:r>
      <w:r w:rsidR="0063261A">
        <w:rPr>
          <w:rFonts w:ascii="Garamond" w:hAnsi="Garamond"/>
          <w:szCs w:val="24"/>
        </w:rPr>
        <w:t xml:space="preserve">. </w:t>
      </w:r>
      <w:r w:rsidRPr="00EA4A20">
        <w:rPr>
          <w:rFonts w:ascii="Garamond" w:hAnsi="Garamond"/>
          <w:szCs w:val="24"/>
        </w:rPr>
        <w:t>(1) Title V of the FCAA Amendments of 1990 requires that all sources, as</w:t>
      </w:r>
      <w:r w:rsidRPr="00211113">
        <w:rPr>
          <w:rFonts w:ascii="Garamond" w:hAnsi="Garamond"/>
          <w:szCs w:val="24"/>
        </w:rPr>
        <w:t xml:space="preserve"> </w:t>
      </w:r>
      <w:r w:rsidRPr="00EA4A20">
        <w:rPr>
          <w:rFonts w:ascii="Garamond" w:hAnsi="Garamond"/>
          <w:szCs w:val="24"/>
        </w:rPr>
        <w:t>defined in ARM 17.8.1204 (1), obtain a Title V Operating Permit</w:t>
      </w:r>
      <w:r w:rsidR="0063261A">
        <w:rPr>
          <w:rFonts w:ascii="Garamond" w:hAnsi="Garamond"/>
          <w:szCs w:val="24"/>
        </w:rPr>
        <w:t xml:space="preserve">. </w:t>
      </w:r>
      <w:r w:rsidRPr="00EA4A20">
        <w:rPr>
          <w:rFonts w:ascii="Garamond" w:hAnsi="Garamond"/>
          <w:szCs w:val="24"/>
        </w:rPr>
        <w:t xml:space="preserve">In reviewing and issuing MAQP </w:t>
      </w:r>
      <w:r w:rsidRPr="00144995">
        <w:rPr>
          <w:rFonts w:ascii="Garamond" w:hAnsi="Garamond"/>
          <w:szCs w:val="24"/>
        </w:rPr>
        <w:t>#</w:t>
      </w:r>
      <w:r w:rsidR="003A604F" w:rsidRPr="00144995">
        <w:rPr>
          <w:rFonts w:ascii="Garamond" w:hAnsi="Garamond"/>
          <w:szCs w:val="24"/>
        </w:rPr>
        <w:t>1821-</w:t>
      </w:r>
      <w:r w:rsidR="00E0543D" w:rsidRPr="00144995">
        <w:rPr>
          <w:rFonts w:ascii="Garamond" w:hAnsi="Garamond"/>
          <w:szCs w:val="24"/>
        </w:rPr>
        <w:t>4</w:t>
      </w:r>
      <w:r w:rsidR="00E0543D">
        <w:rPr>
          <w:rFonts w:ascii="Garamond" w:hAnsi="Garamond"/>
          <w:szCs w:val="24"/>
        </w:rPr>
        <w:t>7</w:t>
      </w:r>
      <w:r w:rsidR="00E0543D" w:rsidRPr="00EA4A20">
        <w:rPr>
          <w:rFonts w:ascii="Garamond" w:hAnsi="Garamond"/>
          <w:szCs w:val="24"/>
        </w:rPr>
        <w:t xml:space="preserve"> </w:t>
      </w:r>
      <w:r w:rsidRPr="00EA4A20">
        <w:rPr>
          <w:rFonts w:ascii="Garamond" w:hAnsi="Garamond"/>
          <w:szCs w:val="24"/>
        </w:rPr>
        <w:t>for CHS, the following conclusions were made:</w:t>
      </w:r>
    </w:p>
    <w:p w14:paraId="40E96A75" w14:textId="77777777" w:rsidR="00230F7C" w:rsidRPr="00EA4A20" w:rsidRDefault="00230F7C">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Cs w:val="24"/>
        </w:rPr>
      </w:pPr>
    </w:p>
    <w:p w14:paraId="1712CFB3" w14:textId="77777777" w:rsidR="00CF5DFB" w:rsidRPr="00EA4A20" w:rsidRDefault="00CF5DFB" w:rsidP="00C64542">
      <w:pPr>
        <w:numPr>
          <w:ilvl w:val="0"/>
          <w:numId w:val="30"/>
        </w:numPr>
        <w:tabs>
          <w:tab w:val="clear" w:pos="2592"/>
        </w:tabs>
        <w:ind w:left="2520" w:hanging="360"/>
        <w:rPr>
          <w:rFonts w:ascii="Garamond" w:hAnsi="Garamond"/>
          <w:szCs w:val="24"/>
        </w:rPr>
      </w:pPr>
      <w:r w:rsidRPr="00EA4A20">
        <w:rPr>
          <w:rFonts w:ascii="Garamond" w:hAnsi="Garamond"/>
          <w:szCs w:val="24"/>
        </w:rPr>
        <w:t>The facility’s PTE is greater than 100 tons/year for several pollutants.</w:t>
      </w:r>
    </w:p>
    <w:p w14:paraId="47B6C81D" w14:textId="77777777" w:rsidR="00CF5DFB" w:rsidRPr="00973ED8" w:rsidRDefault="00CF5DFB" w:rsidP="00C07C96">
      <w:pPr>
        <w:rPr>
          <w:rFonts w:ascii="Garamond" w:hAnsi="Garamond"/>
          <w:sz w:val="22"/>
          <w:szCs w:val="22"/>
        </w:rPr>
      </w:pPr>
    </w:p>
    <w:p w14:paraId="4A27E251" w14:textId="77777777" w:rsidR="00CF5DFB" w:rsidRPr="00EA4A20" w:rsidRDefault="00CF5DFB" w:rsidP="00C64542">
      <w:pPr>
        <w:widowControl/>
        <w:numPr>
          <w:ilvl w:val="0"/>
          <w:numId w:val="30"/>
        </w:numPr>
        <w:tabs>
          <w:tab w:val="clear" w:pos="2592"/>
        </w:tabs>
        <w:ind w:left="2520" w:hanging="360"/>
        <w:rPr>
          <w:rFonts w:ascii="Garamond" w:hAnsi="Garamond"/>
          <w:szCs w:val="24"/>
        </w:rPr>
      </w:pPr>
      <w:r w:rsidRPr="00EA4A20">
        <w:rPr>
          <w:rFonts w:ascii="Garamond" w:hAnsi="Garamond"/>
          <w:szCs w:val="24"/>
        </w:rPr>
        <w:t>The facility’s PTE is greater than 10 tons/year for any one HAP and greater than 25 tons/year of all HAPs.</w:t>
      </w:r>
    </w:p>
    <w:p w14:paraId="772218D6" w14:textId="77777777" w:rsidR="00CF5DFB" w:rsidRPr="00973ED8" w:rsidRDefault="00CF5DFB" w:rsidP="00C07C96">
      <w:pPr>
        <w:rPr>
          <w:rFonts w:ascii="Garamond" w:hAnsi="Garamond"/>
          <w:sz w:val="22"/>
          <w:szCs w:val="22"/>
        </w:rPr>
      </w:pPr>
    </w:p>
    <w:p w14:paraId="7235C13D" w14:textId="37DEA722" w:rsidR="00A7008E" w:rsidRPr="00EA4A20" w:rsidRDefault="00CF5DFB" w:rsidP="00C64542">
      <w:pPr>
        <w:numPr>
          <w:ilvl w:val="0"/>
          <w:numId w:val="30"/>
        </w:numPr>
        <w:tabs>
          <w:tab w:val="clear" w:pos="2592"/>
        </w:tabs>
        <w:ind w:left="2520" w:hanging="360"/>
        <w:rPr>
          <w:rFonts w:ascii="Garamond" w:hAnsi="Garamond"/>
          <w:szCs w:val="24"/>
        </w:rPr>
      </w:pPr>
      <w:r w:rsidRPr="00EA4A20">
        <w:rPr>
          <w:rFonts w:ascii="Garamond" w:hAnsi="Garamond"/>
          <w:szCs w:val="24"/>
        </w:rPr>
        <w:t>This source is not located in a serious PM</w:t>
      </w:r>
      <w:r w:rsidRPr="00EA4A20">
        <w:rPr>
          <w:rFonts w:ascii="Garamond" w:hAnsi="Garamond"/>
          <w:szCs w:val="24"/>
          <w:vertAlign w:val="subscript"/>
        </w:rPr>
        <w:t>10</w:t>
      </w:r>
      <w:r w:rsidRPr="00EA4A20">
        <w:rPr>
          <w:rFonts w:ascii="Garamond" w:hAnsi="Garamond"/>
          <w:szCs w:val="24"/>
        </w:rPr>
        <w:t xml:space="preserve"> nonattainment area.</w:t>
      </w:r>
    </w:p>
    <w:p w14:paraId="4648B50B" w14:textId="77777777" w:rsidR="005D7C05" w:rsidRPr="00973ED8" w:rsidRDefault="005D7C05" w:rsidP="00E01448">
      <w:pPr>
        <w:rPr>
          <w:rFonts w:ascii="Garamond" w:hAnsi="Garamond"/>
          <w:sz w:val="22"/>
          <w:szCs w:val="22"/>
        </w:rPr>
      </w:pPr>
    </w:p>
    <w:p w14:paraId="6E564421" w14:textId="77777777" w:rsidR="00CF5DFB" w:rsidRPr="00EA4A20" w:rsidRDefault="00CF5DFB" w:rsidP="00C64542">
      <w:pPr>
        <w:numPr>
          <w:ilvl w:val="0"/>
          <w:numId w:val="30"/>
        </w:numPr>
        <w:tabs>
          <w:tab w:val="clear" w:pos="2592"/>
        </w:tabs>
        <w:ind w:left="2520" w:hanging="360"/>
        <w:rPr>
          <w:rFonts w:ascii="Garamond" w:hAnsi="Garamond"/>
          <w:szCs w:val="24"/>
        </w:rPr>
      </w:pPr>
      <w:r w:rsidRPr="00EA4A20">
        <w:rPr>
          <w:rFonts w:ascii="Garamond" w:hAnsi="Garamond"/>
          <w:szCs w:val="24"/>
        </w:rPr>
        <w:t xml:space="preserve">This facility is subject to NSPS requirements (40 CFR 60, Subparts A, Db, J, Ja, </w:t>
      </w:r>
      <w:r w:rsidR="00CD5753" w:rsidRPr="00EA4A20">
        <w:rPr>
          <w:rFonts w:ascii="Garamond" w:hAnsi="Garamond"/>
          <w:szCs w:val="24"/>
        </w:rPr>
        <w:t xml:space="preserve">Kb, </w:t>
      </w:r>
      <w:r w:rsidR="006E2D7E" w:rsidRPr="00EA4A20">
        <w:rPr>
          <w:rFonts w:ascii="Garamond" w:hAnsi="Garamond"/>
          <w:szCs w:val="24"/>
        </w:rPr>
        <w:t xml:space="preserve">UU, </w:t>
      </w:r>
      <w:r w:rsidR="00C35164" w:rsidRPr="00EA4A20">
        <w:rPr>
          <w:rFonts w:ascii="Garamond" w:hAnsi="Garamond"/>
          <w:szCs w:val="24"/>
        </w:rPr>
        <w:t xml:space="preserve">XX, </w:t>
      </w:r>
      <w:r w:rsidRPr="00EA4A20">
        <w:rPr>
          <w:rFonts w:ascii="Garamond" w:hAnsi="Garamond"/>
          <w:szCs w:val="24"/>
        </w:rPr>
        <w:t>GGG, GGGa, and QQQ).</w:t>
      </w:r>
      <w:r w:rsidR="00B40840" w:rsidRPr="00EA4A20">
        <w:rPr>
          <w:rFonts w:ascii="Garamond" w:hAnsi="Garamond"/>
          <w:szCs w:val="24"/>
        </w:rPr>
        <w:t xml:space="preserve"> </w:t>
      </w:r>
    </w:p>
    <w:p w14:paraId="7E809DB8" w14:textId="77777777" w:rsidR="001624AD" w:rsidRPr="00973ED8" w:rsidRDefault="001624AD" w:rsidP="00C07C96">
      <w:pPr>
        <w:rPr>
          <w:rFonts w:ascii="Garamond" w:hAnsi="Garamond"/>
          <w:sz w:val="22"/>
          <w:szCs w:val="22"/>
        </w:rPr>
      </w:pPr>
    </w:p>
    <w:p w14:paraId="272FA63D" w14:textId="07EFF43B" w:rsidR="00CF5DFB" w:rsidRPr="00EA4A20" w:rsidRDefault="00CF5DFB" w:rsidP="00C64542">
      <w:pPr>
        <w:widowControl/>
        <w:numPr>
          <w:ilvl w:val="0"/>
          <w:numId w:val="30"/>
        </w:numPr>
        <w:tabs>
          <w:tab w:val="clear" w:pos="2592"/>
        </w:tabs>
        <w:ind w:left="2520" w:hanging="360"/>
        <w:rPr>
          <w:rFonts w:ascii="Garamond" w:hAnsi="Garamond"/>
          <w:szCs w:val="24"/>
        </w:rPr>
      </w:pPr>
      <w:r w:rsidRPr="00EA4A20">
        <w:rPr>
          <w:rFonts w:ascii="Garamond" w:hAnsi="Garamond"/>
          <w:szCs w:val="24"/>
        </w:rPr>
        <w:t xml:space="preserve">This facility is subject to current NESHAP (40 CFR 61 Subpart FF and 40 CFR 63 Subparts </w:t>
      </w:r>
      <w:r w:rsidR="00017AF7">
        <w:rPr>
          <w:rFonts w:ascii="Garamond" w:hAnsi="Garamond"/>
          <w:szCs w:val="24"/>
        </w:rPr>
        <w:t xml:space="preserve">A, </w:t>
      </w:r>
      <w:r w:rsidRPr="00EA4A20">
        <w:rPr>
          <w:rFonts w:ascii="Garamond" w:hAnsi="Garamond"/>
          <w:szCs w:val="24"/>
        </w:rPr>
        <w:t>CC, UUU, ZZZZ</w:t>
      </w:r>
      <w:r w:rsidR="009C2DCE" w:rsidRPr="00EA4A20">
        <w:rPr>
          <w:rFonts w:ascii="Garamond" w:hAnsi="Garamond"/>
          <w:szCs w:val="24"/>
        </w:rPr>
        <w:t>, and DDDDD</w:t>
      </w:r>
      <w:r w:rsidRPr="00EA4A20">
        <w:rPr>
          <w:rFonts w:ascii="Garamond" w:hAnsi="Garamond"/>
          <w:szCs w:val="24"/>
        </w:rPr>
        <w:t>).</w:t>
      </w:r>
    </w:p>
    <w:p w14:paraId="6A093884" w14:textId="77777777" w:rsidR="00102A43" w:rsidRPr="00973ED8" w:rsidRDefault="00102A43" w:rsidP="00C07C96">
      <w:pPr>
        <w:widowControl/>
        <w:rPr>
          <w:rFonts w:ascii="Garamond" w:hAnsi="Garamond"/>
          <w:sz w:val="22"/>
          <w:szCs w:val="22"/>
        </w:rPr>
      </w:pPr>
    </w:p>
    <w:p w14:paraId="7ECA0F4B" w14:textId="77777777" w:rsidR="00B05361" w:rsidRPr="007E15D6" w:rsidRDefault="00CF5DFB" w:rsidP="00C64542">
      <w:pPr>
        <w:numPr>
          <w:ilvl w:val="0"/>
          <w:numId w:val="30"/>
        </w:numPr>
        <w:tabs>
          <w:tab w:val="clear" w:pos="2592"/>
        </w:tabs>
        <w:ind w:left="2520" w:hanging="360"/>
        <w:rPr>
          <w:rFonts w:ascii="Garamond" w:hAnsi="Garamond"/>
          <w:szCs w:val="24"/>
        </w:rPr>
      </w:pPr>
      <w:r w:rsidRPr="007E15D6">
        <w:rPr>
          <w:rFonts w:ascii="Garamond" w:hAnsi="Garamond"/>
          <w:szCs w:val="24"/>
        </w:rPr>
        <w:t>This source is n</w:t>
      </w:r>
      <w:r w:rsidR="003154FE" w:rsidRPr="007E15D6">
        <w:rPr>
          <w:rFonts w:ascii="Garamond" w:hAnsi="Garamond"/>
          <w:szCs w:val="24"/>
        </w:rPr>
        <w:t xml:space="preserve">either </w:t>
      </w:r>
      <w:r w:rsidRPr="007E15D6">
        <w:rPr>
          <w:rFonts w:ascii="Garamond" w:hAnsi="Garamond"/>
          <w:szCs w:val="24"/>
        </w:rPr>
        <w:t>a Title IV affected source, nor a solid waste combustion unit.</w:t>
      </w:r>
    </w:p>
    <w:p w14:paraId="28B9AD4E" w14:textId="77777777" w:rsidR="00CF5DFB" w:rsidRPr="00973ED8" w:rsidRDefault="00CF5DFB" w:rsidP="00C07C96">
      <w:pPr>
        <w:pStyle w:val="Header"/>
        <w:tabs>
          <w:tab w:val="clear" w:pos="4320"/>
          <w:tab w:val="clear" w:pos="8640"/>
        </w:tabs>
        <w:ind w:right="-180"/>
        <w:rPr>
          <w:rFonts w:ascii="Garamond" w:hAnsi="Garamond"/>
          <w:sz w:val="22"/>
          <w:szCs w:val="22"/>
        </w:rPr>
      </w:pPr>
    </w:p>
    <w:p w14:paraId="763A42F4" w14:textId="2D309D51" w:rsidR="00CF5DFB" w:rsidRDefault="00CF5DFB" w:rsidP="00C64542">
      <w:pPr>
        <w:numPr>
          <w:ilvl w:val="0"/>
          <w:numId w:val="30"/>
        </w:numPr>
        <w:tabs>
          <w:tab w:val="clear" w:pos="2592"/>
        </w:tabs>
        <w:ind w:left="2520" w:hanging="360"/>
        <w:rPr>
          <w:rFonts w:ascii="Garamond" w:hAnsi="Garamond"/>
          <w:szCs w:val="24"/>
        </w:rPr>
      </w:pPr>
      <w:r w:rsidRPr="007E15D6">
        <w:rPr>
          <w:rFonts w:ascii="Garamond" w:hAnsi="Garamond"/>
          <w:szCs w:val="24"/>
        </w:rPr>
        <w:t>This source is not an EPA designated Title V source.</w:t>
      </w:r>
    </w:p>
    <w:p w14:paraId="3D0FF3E8" w14:textId="77777777" w:rsidR="00202E98" w:rsidRPr="00973ED8" w:rsidRDefault="00202E98" w:rsidP="00E01448">
      <w:pPr>
        <w:rPr>
          <w:rFonts w:ascii="Garamond" w:hAnsi="Garamond"/>
          <w:sz w:val="22"/>
          <w:szCs w:val="22"/>
        </w:rPr>
      </w:pPr>
    </w:p>
    <w:p w14:paraId="28CF72C5" w14:textId="7EDCA0EF" w:rsidR="00641623" w:rsidRDefault="00CF5DFB">
      <w:pPr>
        <w:widowControl/>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7E15D6">
        <w:rPr>
          <w:rFonts w:ascii="Garamond" w:hAnsi="Garamond"/>
          <w:szCs w:val="24"/>
        </w:rPr>
        <w:t xml:space="preserve">Based on these facts, </w:t>
      </w:r>
      <w:r w:rsidR="003C5224">
        <w:rPr>
          <w:rFonts w:ascii="Garamond" w:hAnsi="Garamond"/>
          <w:spacing w:val="-2"/>
          <w:szCs w:val="24"/>
        </w:rPr>
        <w:t>DEQ</w:t>
      </w:r>
      <w:r w:rsidR="003C5224" w:rsidRPr="008E5256">
        <w:rPr>
          <w:rFonts w:ascii="Garamond" w:hAnsi="Garamond"/>
          <w:spacing w:val="-2"/>
          <w:szCs w:val="24"/>
        </w:rPr>
        <w:t xml:space="preserve"> </w:t>
      </w:r>
      <w:r w:rsidRPr="007E15D6">
        <w:rPr>
          <w:rFonts w:ascii="Garamond" w:hAnsi="Garamond"/>
          <w:szCs w:val="24"/>
        </w:rPr>
        <w:t>determined that CHS is a major source of emissions as defined under Title V</w:t>
      </w:r>
      <w:r w:rsidR="0063261A">
        <w:rPr>
          <w:rFonts w:ascii="Garamond" w:hAnsi="Garamond"/>
          <w:szCs w:val="24"/>
        </w:rPr>
        <w:t xml:space="preserve">. </w:t>
      </w:r>
    </w:p>
    <w:p w14:paraId="60C67F45" w14:textId="77777777" w:rsidR="00941B2E" w:rsidRPr="00973ED8" w:rsidRDefault="00941B2E" w:rsidP="00973ED8">
      <w:pPr>
        <w:widowControl/>
        <w:tabs>
          <w:tab w:val="left" w:pos="-1080"/>
          <w:tab w:val="left" w:pos="-720"/>
        </w:tabs>
        <w:rPr>
          <w:rFonts w:ascii="Garamond" w:hAnsi="Garamond"/>
          <w:sz w:val="22"/>
          <w:szCs w:val="22"/>
        </w:rPr>
      </w:pPr>
    </w:p>
    <w:p w14:paraId="35DCA0C5" w14:textId="77777777" w:rsidR="00CF5DFB" w:rsidRPr="007E15D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E15D6">
        <w:rPr>
          <w:rFonts w:ascii="Garamond" w:hAnsi="Garamond"/>
          <w:szCs w:val="24"/>
        </w:rPr>
        <w:t>J.</w:t>
      </w:r>
      <w:r w:rsidRPr="007E15D6">
        <w:rPr>
          <w:rFonts w:ascii="Garamond" w:hAnsi="Garamond"/>
          <w:szCs w:val="24"/>
        </w:rPr>
        <w:tab/>
        <w:t>MCA 75-2-103, Definitions, provides, in part, as follows:</w:t>
      </w:r>
    </w:p>
    <w:p w14:paraId="6C106FE5" w14:textId="77777777" w:rsidR="00CF5DFB" w:rsidRPr="00973ED8"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 w:val="22"/>
          <w:szCs w:val="22"/>
        </w:rPr>
      </w:pPr>
    </w:p>
    <w:p w14:paraId="4DA18539" w14:textId="77777777" w:rsidR="00CF5DFB" w:rsidRPr="007E15D6"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E15D6">
        <w:rPr>
          <w:rFonts w:ascii="Garamond" w:hAnsi="Garamond"/>
          <w:szCs w:val="24"/>
        </w:rPr>
        <w:t>1.</w:t>
      </w:r>
      <w:r w:rsidRPr="007E15D6">
        <w:rPr>
          <w:rFonts w:ascii="Garamond" w:hAnsi="Garamond"/>
          <w:szCs w:val="24"/>
        </w:rPr>
        <w:tab/>
        <w:t>“Incinerator” means any single or multiple-chambered combustion device that burns combustible material, alone or with a supplemental fuel or catalytic combustion assistance, primarily for the purpose of removal, destruction, disposal, or volume reduction of all or any portion of the input material.</w:t>
      </w:r>
    </w:p>
    <w:p w14:paraId="4880BE3D" w14:textId="77777777" w:rsidR="005D3C8E" w:rsidRPr="00973ED8" w:rsidRDefault="005D3C8E" w:rsidP="00B05361">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E0EFE88" w14:textId="77777777" w:rsidR="00CF5DFB" w:rsidRPr="007E15D6"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E15D6">
        <w:rPr>
          <w:rFonts w:ascii="Garamond" w:hAnsi="Garamond"/>
          <w:szCs w:val="24"/>
        </w:rPr>
        <w:t>2.</w:t>
      </w:r>
      <w:r w:rsidRPr="007E15D6">
        <w:rPr>
          <w:rFonts w:ascii="Garamond" w:hAnsi="Garamond"/>
          <w:szCs w:val="24"/>
        </w:rPr>
        <w:tab/>
      </w:r>
      <w:r w:rsidRPr="007E15D6">
        <w:rPr>
          <w:rFonts w:ascii="Garamond" w:hAnsi="Garamond"/>
          <w:spacing w:val="-2"/>
          <w:szCs w:val="24"/>
        </w:rPr>
        <w:t>“Solid waste” means all putrescible and nonputrescible solid, semisolid, liquid, or gaseous wastes, including, but not limited to...air pollution control facilities</w:t>
      </w:r>
      <w:r w:rsidR="00076A41" w:rsidRPr="007E15D6">
        <w:rPr>
          <w:rFonts w:ascii="Garamond" w:hAnsi="Garamond"/>
          <w:spacing w:val="-2"/>
          <w:szCs w:val="24"/>
        </w:rPr>
        <w:t>.</w:t>
      </w:r>
    </w:p>
    <w:p w14:paraId="70476F1C" w14:textId="77777777" w:rsidR="00CF5DFB" w:rsidRPr="00973ED8"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 w:val="22"/>
          <w:szCs w:val="22"/>
        </w:rPr>
      </w:pPr>
    </w:p>
    <w:p w14:paraId="7F7E7EDA" w14:textId="77777777" w:rsidR="00CF5DFB" w:rsidRPr="007E15D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E15D6">
        <w:rPr>
          <w:rFonts w:ascii="Garamond" w:hAnsi="Garamond"/>
          <w:szCs w:val="24"/>
        </w:rPr>
        <w:t>K.</w:t>
      </w:r>
      <w:r w:rsidRPr="007E15D6">
        <w:rPr>
          <w:rFonts w:ascii="Garamond" w:hAnsi="Garamond"/>
          <w:szCs w:val="24"/>
        </w:rPr>
        <w:tab/>
        <w:t>MCA 75-2-215, Solid or Hazardous Waste Incineration -- Additional Permit Requirements, including, but not limited to, the following requirements:</w:t>
      </w:r>
    </w:p>
    <w:p w14:paraId="32D570CD" w14:textId="77777777" w:rsidR="00CF5DFB" w:rsidRPr="00973ED8"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 w:val="22"/>
          <w:szCs w:val="22"/>
        </w:rPr>
      </w:pPr>
    </w:p>
    <w:p w14:paraId="265042AA" w14:textId="150E2E4B" w:rsidR="00C07C96" w:rsidRDefault="00D01FFE" w:rsidP="00973ED8">
      <w:pPr>
        <w:tabs>
          <w:tab w:val="left" w:pos="-1080"/>
          <w:tab w:val="left" w:pos="-720"/>
        </w:tabs>
        <w:ind w:left="1440"/>
        <w:rPr>
          <w:rFonts w:ascii="Garamond" w:hAnsi="Garamond"/>
          <w:szCs w:val="24"/>
          <w:u w:val="single"/>
        </w:rPr>
      </w:pPr>
      <w:r>
        <w:rPr>
          <w:rFonts w:ascii="Garamond" w:hAnsi="Garamond"/>
          <w:spacing w:val="-2"/>
          <w:szCs w:val="24"/>
        </w:rPr>
        <w:t>DEQ</w:t>
      </w:r>
      <w:r w:rsidRPr="008E5256">
        <w:rPr>
          <w:rFonts w:ascii="Garamond" w:hAnsi="Garamond"/>
          <w:spacing w:val="-2"/>
          <w:szCs w:val="24"/>
        </w:rPr>
        <w:t xml:space="preserve"> </w:t>
      </w:r>
      <w:r w:rsidR="00CF5DFB" w:rsidRPr="007E15D6">
        <w:rPr>
          <w:rFonts w:ascii="Garamond" w:hAnsi="Garamond"/>
          <w:spacing w:val="-2"/>
          <w:szCs w:val="24"/>
        </w:rPr>
        <w:t xml:space="preserve">may not issue a permit to a facility until </w:t>
      </w:r>
      <w:r w:rsidR="003C5224">
        <w:rPr>
          <w:rFonts w:ascii="Garamond" w:hAnsi="Garamond"/>
          <w:spacing w:val="-2"/>
          <w:szCs w:val="24"/>
        </w:rPr>
        <w:t>DEQ</w:t>
      </w:r>
      <w:r w:rsidR="003C5224" w:rsidRPr="008E5256">
        <w:rPr>
          <w:rFonts w:ascii="Garamond" w:hAnsi="Garamond"/>
          <w:spacing w:val="-2"/>
          <w:szCs w:val="24"/>
        </w:rPr>
        <w:t xml:space="preserve"> </w:t>
      </w:r>
      <w:r w:rsidR="00CF5DFB" w:rsidRPr="007E15D6">
        <w:rPr>
          <w:rFonts w:ascii="Garamond" w:hAnsi="Garamond"/>
          <w:spacing w:val="-2"/>
          <w:szCs w:val="24"/>
        </w:rPr>
        <w:t>has reached a determination that the projected emissions and ambient concentrations will constitute a negligible risk to the public health, safety, and welfare and to the environment.</w:t>
      </w:r>
    </w:p>
    <w:p w14:paraId="421E47C1" w14:textId="77777777" w:rsidR="00C07C96" w:rsidRPr="00973ED8" w:rsidRDefault="00C07C96">
      <w:pPr>
        <w:widowControl/>
        <w:rPr>
          <w:rFonts w:ascii="Garamond" w:hAnsi="Garamond"/>
          <w:sz w:val="22"/>
          <w:szCs w:val="22"/>
          <w:u w:val="single"/>
        </w:rPr>
      </w:pPr>
    </w:p>
    <w:p w14:paraId="27E60ADD" w14:textId="77777777" w:rsidR="00263DA3" w:rsidRPr="00FD2294" w:rsidRDefault="00147BB8"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FD2294">
        <w:rPr>
          <w:rFonts w:ascii="Garamond" w:hAnsi="Garamond"/>
          <w:szCs w:val="24"/>
          <w:u w:val="single"/>
        </w:rPr>
        <w:t>Health Risk Assessment (MAQP #1821-04)</w:t>
      </w:r>
    </w:p>
    <w:p w14:paraId="3F3B824C" w14:textId="77777777" w:rsidR="00263DA3" w:rsidRPr="00973ED8" w:rsidRDefault="00263DA3"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902786C" w14:textId="192C5E39" w:rsidR="00CF5DFB" w:rsidRPr="007E15D6" w:rsidRDefault="00CF5DFB"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E15D6">
        <w:rPr>
          <w:rFonts w:ascii="Garamond" w:hAnsi="Garamond"/>
          <w:szCs w:val="24"/>
        </w:rPr>
        <w:t>For MAQP #1821-04, CHS submitted a health risk assessment identifying the risk from the burning of HAPs in the flare as part of their permit application</w:t>
      </w:r>
      <w:r w:rsidR="0063261A">
        <w:rPr>
          <w:rFonts w:ascii="Garamond" w:hAnsi="Garamond"/>
          <w:szCs w:val="24"/>
        </w:rPr>
        <w:t xml:space="preserve">. </w:t>
      </w:r>
      <w:r w:rsidRPr="007E15D6">
        <w:rPr>
          <w:rFonts w:ascii="Garamond" w:hAnsi="Garamond"/>
          <w:szCs w:val="24"/>
        </w:rPr>
        <w:t>The risk assessment contained the HAPs from the 1990 Federal Clean Air Act Amendments with an established risk value</w:t>
      </w:r>
      <w:r w:rsidR="0063261A">
        <w:rPr>
          <w:rFonts w:ascii="Garamond" w:hAnsi="Garamond"/>
          <w:szCs w:val="24"/>
        </w:rPr>
        <w:t xml:space="preserve">. </w:t>
      </w:r>
      <w:r w:rsidRPr="007E15D6">
        <w:rPr>
          <w:rFonts w:ascii="Garamond" w:hAnsi="Garamond"/>
          <w:szCs w:val="24"/>
        </w:rPr>
        <w:t>The ambient concentrations were determined using ISCT3 and the risk assessment model used EPA’s unit risk estimates and reference concentrations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7E15D6">
        <w:rPr>
          <w:rFonts w:ascii="Garamond" w:hAnsi="Garamond"/>
          <w:szCs w:val="24"/>
        </w:rPr>
        <w:t>included limits in the permit that ensure the amount of material used in the models was not exceeded</w:t>
      </w:r>
      <w:r w:rsidR="0063261A">
        <w:rPr>
          <w:rFonts w:ascii="Garamond" w:hAnsi="Garamond"/>
          <w:szCs w:val="24"/>
        </w:rPr>
        <w:t xml:space="preserve">. </w:t>
      </w:r>
      <w:r w:rsidRPr="007E15D6">
        <w:rPr>
          <w:rFonts w:ascii="Garamond" w:hAnsi="Garamond"/>
          <w:szCs w:val="24"/>
        </w:rPr>
        <w:t>The risk assessment results were summarized in the following table.</w:t>
      </w:r>
    </w:p>
    <w:p w14:paraId="67437CC0" w14:textId="77777777" w:rsidR="00B01136" w:rsidRDefault="00B01136" w:rsidP="0011569B">
      <w:pPr>
        <w:tabs>
          <w:tab w:val="left" w:pos="-1080"/>
          <w:tab w:val="left" w:pos="-720"/>
        </w:tabs>
        <w:jc w:val="center"/>
        <w:rPr>
          <w:rFonts w:ascii="Garamond" w:hAnsi="Garamond"/>
          <w:szCs w:val="24"/>
        </w:rPr>
      </w:pPr>
    </w:p>
    <w:p w14:paraId="12549DC0" w14:textId="18D0AE49" w:rsidR="00CF5DFB" w:rsidRPr="007E15D6" w:rsidRDefault="00CF5DFB" w:rsidP="0011569B">
      <w:pPr>
        <w:tabs>
          <w:tab w:val="left" w:pos="-1080"/>
          <w:tab w:val="left" w:pos="-720"/>
        </w:tabs>
        <w:jc w:val="center"/>
        <w:rPr>
          <w:rFonts w:ascii="Garamond" w:hAnsi="Garamond"/>
          <w:szCs w:val="24"/>
        </w:rPr>
      </w:pPr>
      <w:r w:rsidRPr="007E15D6">
        <w:rPr>
          <w:rFonts w:ascii="Garamond" w:hAnsi="Garamond"/>
          <w:szCs w:val="24"/>
        </w:rPr>
        <w:t xml:space="preserve">Flare Risk Assessment </w:t>
      </w:r>
      <w:r w:rsidRPr="007E15D6">
        <w:rPr>
          <w:rFonts w:ascii="Garamond" w:hAnsi="Garamond"/>
          <w:szCs w:val="24"/>
        </w:rPr>
        <w:noBreakHyphen/>
        <w:t xml:space="preserve"> CHS Refinery, MAQP #1821-04</w:t>
      </w:r>
    </w:p>
    <w:p w14:paraId="53347B7B" w14:textId="77777777" w:rsidR="00CF5DFB" w:rsidRPr="007E15D6" w:rsidRDefault="00CF5DFB" w:rsidP="007B3978">
      <w:pPr>
        <w:pStyle w:val="FootnoteText"/>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7"/>
        <w:rPr>
          <w:rFonts w:ascii="Garamond" w:hAnsi="Garamond"/>
          <w:sz w:val="24"/>
          <w:szCs w:val="24"/>
        </w:rPr>
      </w:pPr>
    </w:p>
    <w:p w14:paraId="1F720862" w14:textId="77777777" w:rsidR="00CF5DFB" w:rsidRPr="00EA4A20" w:rsidRDefault="00CF5DFB" w:rsidP="007B3978">
      <w:pPr>
        <w:tabs>
          <w:tab w:val="left" w:pos="-1080"/>
          <w:tab w:val="left" w:pos="-720"/>
          <w:tab w:val="left" w:pos="720"/>
          <w:tab w:val="left" w:pos="1440"/>
          <w:tab w:val="left" w:pos="1800"/>
          <w:tab w:val="left" w:pos="2160"/>
          <w:tab w:val="left" w:pos="2880"/>
          <w:tab w:val="left" w:pos="3780"/>
          <w:tab w:val="left" w:pos="4320"/>
          <w:tab w:val="left" w:pos="5040"/>
          <w:tab w:val="left" w:pos="5760"/>
          <w:tab w:val="left" w:pos="6480"/>
          <w:tab w:val="left" w:pos="7200"/>
          <w:tab w:val="left" w:pos="7920"/>
          <w:tab w:val="left" w:pos="8640"/>
          <w:tab w:val="left" w:pos="9360"/>
        </w:tabs>
        <w:ind w:left="3780" w:right="-187"/>
        <w:rPr>
          <w:rFonts w:ascii="Garamond" w:hAnsi="Garamond"/>
          <w:szCs w:val="24"/>
        </w:rPr>
      </w:pPr>
      <w:r w:rsidRPr="00EA4A20">
        <w:rPr>
          <w:rFonts w:ascii="Garamond" w:hAnsi="Garamond"/>
          <w:szCs w:val="24"/>
        </w:rPr>
        <w:t xml:space="preserve">Hourly </w:t>
      </w:r>
      <w:r w:rsidRPr="00EA4A20">
        <w:rPr>
          <w:rFonts w:ascii="Garamond" w:hAnsi="Garamond"/>
          <w:szCs w:val="24"/>
        </w:rPr>
        <w:tab/>
        <w:t>Cancer</w:t>
      </w:r>
      <w:r w:rsidRPr="00EA4A20">
        <w:rPr>
          <w:rFonts w:ascii="Garamond" w:hAnsi="Garamond"/>
          <w:szCs w:val="24"/>
        </w:rPr>
        <w:tab/>
      </w:r>
      <w:r w:rsidRPr="00EA4A20">
        <w:rPr>
          <w:rFonts w:ascii="Garamond" w:hAnsi="Garamond"/>
          <w:szCs w:val="24"/>
        </w:rPr>
        <w:tab/>
        <w:t>Non</w:t>
      </w:r>
      <w:r w:rsidRPr="00EA4A20">
        <w:rPr>
          <w:rFonts w:ascii="Garamond" w:hAnsi="Garamond"/>
          <w:szCs w:val="24"/>
        </w:rPr>
        <w:noBreakHyphen/>
        <w:t xml:space="preserve">Cancer </w:t>
      </w:r>
    </w:p>
    <w:p w14:paraId="74B86440" w14:textId="77777777" w:rsidR="00CF5DFB" w:rsidRPr="00EA4A20" w:rsidRDefault="00CF5DFB" w:rsidP="007B3978">
      <w:pPr>
        <w:tabs>
          <w:tab w:val="left" w:pos="-1080"/>
          <w:tab w:val="left" w:pos="-720"/>
          <w:tab w:val="left" w:pos="3780"/>
          <w:tab w:val="left" w:pos="4320"/>
          <w:tab w:val="left" w:pos="5040"/>
          <w:tab w:val="left" w:pos="5580"/>
          <w:tab w:val="left" w:pos="6480"/>
          <w:tab w:val="left" w:pos="7200"/>
          <w:tab w:val="left" w:pos="7920"/>
          <w:tab w:val="left" w:pos="8640"/>
          <w:tab w:val="left" w:pos="9360"/>
        </w:tabs>
        <w:ind w:left="3780" w:right="-187"/>
        <w:rPr>
          <w:rFonts w:ascii="Garamond" w:hAnsi="Garamond"/>
          <w:szCs w:val="24"/>
        </w:rPr>
      </w:pPr>
      <w:r w:rsidRPr="00EA4A20">
        <w:rPr>
          <w:rFonts w:ascii="Garamond" w:hAnsi="Garamond"/>
          <w:szCs w:val="24"/>
        </w:rPr>
        <w:t>Conc</w:t>
      </w:r>
      <w:r w:rsidRPr="00EA4A20">
        <w:rPr>
          <w:rFonts w:ascii="Garamond" w:hAnsi="Garamond"/>
          <w:szCs w:val="24"/>
        </w:rPr>
        <w:tab/>
      </w:r>
      <w:r w:rsidRPr="00EA4A20">
        <w:rPr>
          <w:rFonts w:ascii="Garamond" w:hAnsi="Garamond"/>
          <w:szCs w:val="24"/>
        </w:rPr>
        <w:tab/>
        <w:t>ELCR</w:t>
      </w:r>
      <w:r w:rsidRPr="00EA4A20">
        <w:rPr>
          <w:rFonts w:ascii="Garamond" w:hAnsi="Garamond"/>
          <w:szCs w:val="24"/>
        </w:rPr>
        <w:tab/>
        <w:t xml:space="preserve">Hazard Quotient  </w:t>
      </w:r>
    </w:p>
    <w:p w14:paraId="60EAE47B" w14:textId="77777777" w:rsidR="00CF5DFB" w:rsidRPr="00EA4A20" w:rsidRDefault="00CF5DFB" w:rsidP="007B3978">
      <w:pPr>
        <w:tabs>
          <w:tab w:val="left" w:pos="-1080"/>
          <w:tab w:val="left" w:pos="-720"/>
          <w:tab w:val="left" w:pos="0"/>
          <w:tab w:val="left" w:pos="1440"/>
          <w:tab w:val="left" w:pos="1980"/>
          <w:tab w:val="left" w:pos="2880"/>
          <w:tab w:val="left" w:pos="3780"/>
          <w:tab w:val="left" w:pos="4320"/>
          <w:tab w:val="left" w:pos="5040"/>
          <w:tab w:val="left" w:pos="5940"/>
          <w:tab w:val="left" w:pos="6480"/>
          <w:tab w:val="left" w:pos="7200"/>
          <w:tab w:val="left" w:pos="7920"/>
          <w:tab w:val="left" w:pos="8640"/>
          <w:tab w:val="left" w:pos="9360"/>
        </w:tabs>
        <w:ind w:left="1980" w:right="-187"/>
        <w:rPr>
          <w:rFonts w:ascii="Garamond" w:hAnsi="Garamond"/>
          <w:szCs w:val="24"/>
        </w:rPr>
      </w:pPr>
      <w:r w:rsidRPr="00EA4A20">
        <w:rPr>
          <w:rFonts w:ascii="Garamond" w:hAnsi="Garamond"/>
          <w:szCs w:val="24"/>
        </w:rPr>
        <w:t>Chemical Compound</w:t>
      </w:r>
      <w:r w:rsidRPr="00EA4A20">
        <w:rPr>
          <w:rFonts w:ascii="Garamond" w:hAnsi="Garamond"/>
          <w:szCs w:val="24"/>
        </w:rPr>
        <w:tab/>
        <w:t>µg/m</w:t>
      </w:r>
      <w:r w:rsidRPr="00EA4A20">
        <w:rPr>
          <w:rFonts w:ascii="Garamond" w:hAnsi="Garamond"/>
          <w:szCs w:val="24"/>
          <w:vertAlign w:val="superscript"/>
        </w:rPr>
        <w:t>3</w:t>
      </w:r>
      <w:r w:rsidR="007B3978" w:rsidRPr="00EA4A20">
        <w:rPr>
          <w:rFonts w:ascii="Garamond" w:hAnsi="Garamond"/>
          <w:szCs w:val="24"/>
        </w:rPr>
        <w:tab/>
        <w:t>Chronic</w:t>
      </w:r>
      <w:r w:rsidR="007B3978" w:rsidRPr="00EA4A20">
        <w:rPr>
          <w:rFonts w:ascii="Garamond" w:hAnsi="Garamond"/>
          <w:szCs w:val="24"/>
        </w:rPr>
        <w:tab/>
      </w:r>
      <w:r w:rsidR="007B3978" w:rsidRPr="00EA4A20">
        <w:rPr>
          <w:rFonts w:ascii="Garamond" w:hAnsi="Garamond"/>
          <w:szCs w:val="24"/>
        </w:rPr>
        <w:tab/>
        <w:t>Chronic Acute</w:t>
      </w:r>
    </w:p>
    <w:p w14:paraId="2E4C3EFE" w14:textId="77777777" w:rsidR="00CF5DFB" w:rsidRPr="00EA4A20" w:rsidRDefault="0098117E"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7"/>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2096" behindDoc="1" locked="1" layoutInCell="0" allowOverlap="1" wp14:anchorId="070B0F79" wp14:editId="4E5D4596">
                <wp:simplePos x="0" y="0"/>
                <wp:positionH relativeFrom="page">
                  <wp:posOffset>1695450</wp:posOffset>
                </wp:positionH>
                <wp:positionV relativeFrom="paragraph">
                  <wp:posOffset>-16510</wp:posOffset>
                </wp:positionV>
                <wp:extent cx="4246245" cy="16510"/>
                <wp:effectExtent l="0" t="0" r="20955" b="2159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46245" cy="1651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D1584" id="Rectangle 2" o:spid="_x0000_s1026" style="position:absolute;margin-left:133.5pt;margin-top:-1.3pt;width:334.35pt;height:1.3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" o:allowincell="f" filled="f" fillcolor="black" strokeweight="0">
                <w10:wrap anchorx="page"/>
                <w10:anchorlock/>
              </v:rect>
            </w:pict>
          </mc:Fallback>
        </mc:AlternateContent>
      </w:r>
    </w:p>
    <w:p w14:paraId="3E1956DD"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Benzene*</w:t>
      </w:r>
      <w:r w:rsidRPr="00EA4A20">
        <w:rPr>
          <w:rFonts w:ascii="Garamond" w:hAnsi="Garamond"/>
          <w:szCs w:val="24"/>
        </w:rPr>
        <w:tab/>
      </w:r>
      <w:r w:rsidRPr="00EA4A20">
        <w:rPr>
          <w:rFonts w:ascii="Garamond" w:hAnsi="Garamond"/>
          <w:szCs w:val="24"/>
        </w:rPr>
        <w:tab/>
        <w:t>4.67E-02</w:t>
      </w:r>
      <w:r w:rsidRPr="00EA4A20">
        <w:rPr>
          <w:rFonts w:ascii="Garamond" w:hAnsi="Garamond"/>
          <w:szCs w:val="24"/>
        </w:rPr>
        <w:tab/>
        <w:t>8.3E</w:t>
      </w:r>
      <w:r w:rsidRPr="00EA4A20">
        <w:rPr>
          <w:rFonts w:ascii="Garamond" w:hAnsi="Garamond"/>
          <w:szCs w:val="24"/>
        </w:rPr>
        <w:noBreakHyphen/>
        <w:t>06</w:t>
      </w:r>
      <w:r w:rsidRPr="00EA4A20">
        <w:rPr>
          <w:rFonts w:ascii="Garamond" w:hAnsi="Garamond"/>
          <w:szCs w:val="24"/>
        </w:rPr>
        <w:tab/>
      </w:r>
      <w:r w:rsidRPr="00EA4A20">
        <w:rPr>
          <w:rFonts w:ascii="Garamond" w:hAnsi="Garamond"/>
          <w:szCs w:val="24"/>
        </w:rPr>
        <w:tab/>
        <w:t>3.9E-07</w:t>
      </w:r>
      <w:r w:rsidRPr="00EA4A20">
        <w:rPr>
          <w:rFonts w:ascii="Garamond" w:hAnsi="Garamond"/>
          <w:szCs w:val="24"/>
        </w:rPr>
        <w:tab/>
        <w:t>ND</w:t>
      </w:r>
    </w:p>
    <w:p w14:paraId="6D2625CA"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Toluene</w:t>
      </w:r>
      <w:r w:rsidRPr="00EA4A20">
        <w:rPr>
          <w:rFonts w:ascii="Garamond" w:hAnsi="Garamond"/>
          <w:szCs w:val="24"/>
        </w:rPr>
        <w:tab/>
      </w:r>
      <w:r w:rsidRPr="00EA4A20">
        <w:rPr>
          <w:rFonts w:ascii="Garamond" w:hAnsi="Garamond"/>
          <w:szCs w:val="24"/>
        </w:rPr>
        <w:tab/>
        <w:t>3.82E-02</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6B84977D"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Ethyl Benzene</w:t>
      </w:r>
      <w:r w:rsidRPr="00EA4A20">
        <w:rPr>
          <w:rFonts w:ascii="Garamond" w:hAnsi="Garamond"/>
          <w:szCs w:val="24"/>
        </w:rPr>
        <w:tab/>
      </w:r>
      <w:r w:rsidRPr="00EA4A20">
        <w:rPr>
          <w:rFonts w:ascii="Garamond" w:hAnsi="Garamond"/>
          <w:szCs w:val="24"/>
        </w:rPr>
        <w:tab/>
        <w:t>2.85E-03</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58B47FD5"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Xylenes</w:t>
      </w:r>
      <w:r w:rsidRPr="00EA4A20">
        <w:rPr>
          <w:rFonts w:ascii="Garamond" w:hAnsi="Garamond"/>
          <w:szCs w:val="24"/>
        </w:rPr>
        <w:tab/>
      </w:r>
      <w:r w:rsidRPr="00EA4A20">
        <w:rPr>
          <w:rFonts w:ascii="Garamond" w:hAnsi="Garamond"/>
          <w:szCs w:val="24"/>
        </w:rPr>
        <w:tab/>
        <w:t>1.25E-02</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1F98FE19" w14:textId="77777777" w:rsidR="00CF5DFB" w:rsidRPr="00EA4A20" w:rsidRDefault="00CF5DFB" w:rsidP="007B3978">
      <w:pPr>
        <w:tabs>
          <w:tab w:val="left" w:pos="-1080"/>
          <w:tab w:val="left" w:pos="-720"/>
          <w:tab w:val="left" w:pos="720"/>
          <w:tab w:val="left" w:pos="135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Hexane</w:t>
      </w:r>
      <w:r w:rsidRPr="00EA4A20">
        <w:rPr>
          <w:rFonts w:ascii="Garamond" w:hAnsi="Garamond"/>
          <w:szCs w:val="24"/>
        </w:rPr>
        <w:tab/>
      </w:r>
      <w:r w:rsidRPr="00EA4A20">
        <w:rPr>
          <w:rFonts w:ascii="Garamond" w:hAnsi="Garamond"/>
          <w:szCs w:val="24"/>
        </w:rPr>
        <w:tab/>
      </w:r>
      <w:r w:rsidRPr="00EA4A20">
        <w:rPr>
          <w:rFonts w:ascii="Garamond" w:hAnsi="Garamond"/>
          <w:szCs w:val="24"/>
        </w:rPr>
        <w:tab/>
        <w:t>8.55E-02</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4B58D841"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Cumene</w:t>
      </w:r>
      <w:r w:rsidRPr="00EA4A20">
        <w:rPr>
          <w:rFonts w:ascii="Garamond" w:hAnsi="Garamond"/>
          <w:szCs w:val="24"/>
        </w:rPr>
        <w:tab/>
      </w:r>
      <w:r w:rsidRPr="00EA4A20">
        <w:rPr>
          <w:rFonts w:ascii="Garamond" w:hAnsi="Garamond"/>
          <w:szCs w:val="24"/>
        </w:rPr>
        <w:tab/>
        <w:t>1.14E-04</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2A6D00EB" w14:textId="77777777" w:rsidR="00CF5DFB" w:rsidRPr="00EA4A20" w:rsidRDefault="00CA0AA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Naphthalene</w:t>
      </w:r>
      <w:r w:rsidR="00CF5DFB" w:rsidRPr="00EA4A20">
        <w:rPr>
          <w:rFonts w:ascii="Garamond" w:hAnsi="Garamond"/>
          <w:szCs w:val="24"/>
        </w:rPr>
        <w:tab/>
      </w:r>
      <w:r w:rsidR="00CF5DFB" w:rsidRPr="00EA4A20">
        <w:rPr>
          <w:rFonts w:ascii="Garamond" w:hAnsi="Garamond"/>
          <w:szCs w:val="24"/>
        </w:rPr>
        <w:tab/>
        <w:t>1.60E-05</w:t>
      </w:r>
      <w:r w:rsidR="00CF5DFB" w:rsidRPr="00EA4A20">
        <w:rPr>
          <w:rFonts w:ascii="Garamond" w:hAnsi="Garamond"/>
          <w:szCs w:val="24"/>
        </w:rPr>
        <w:tab/>
        <w:t>ND</w:t>
      </w:r>
      <w:r w:rsidR="00CF5DFB" w:rsidRPr="00EA4A20">
        <w:rPr>
          <w:rFonts w:ascii="Garamond" w:hAnsi="Garamond"/>
          <w:szCs w:val="24"/>
        </w:rPr>
        <w:tab/>
      </w:r>
      <w:r w:rsidR="00CF5DFB" w:rsidRPr="00EA4A20">
        <w:rPr>
          <w:rFonts w:ascii="Garamond" w:hAnsi="Garamond"/>
          <w:szCs w:val="24"/>
        </w:rPr>
        <w:tab/>
        <w:t>ND</w:t>
      </w:r>
      <w:r w:rsidR="00CF5DFB" w:rsidRPr="00EA4A20">
        <w:rPr>
          <w:rFonts w:ascii="Garamond" w:hAnsi="Garamond"/>
          <w:szCs w:val="24"/>
        </w:rPr>
        <w:tab/>
      </w:r>
      <w:r w:rsidR="009B7CDF" w:rsidRPr="00EA4A20">
        <w:rPr>
          <w:rFonts w:ascii="Garamond" w:hAnsi="Garamond"/>
          <w:szCs w:val="24"/>
        </w:rPr>
        <w:tab/>
      </w:r>
      <w:r w:rsidR="00CF5DFB" w:rsidRPr="00EA4A20">
        <w:rPr>
          <w:rFonts w:ascii="Garamond" w:hAnsi="Garamond"/>
          <w:szCs w:val="24"/>
        </w:rPr>
        <w:t>ND</w:t>
      </w:r>
    </w:p>
    <w:p w14:paraId="32C8FFE7"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Biphenyl</w:t>
      </w:r>
      <w:r w:rsidRPr="00EA4A20">
        <w:rPr>
          <w:rFonts w:ascii="Garamond" w:hAnsi="Garamond"/>
          <w:szCs w:val="24"/>
        </w:rPr>
        <w:tab/>
      </w:r>
      <w:r w:rsidRPr="00EA4A20">
        <w:rPr>
          <w:rFonts w:ascii="Garamond" w:hAnsi="Garamond"/>
          <w:szCs w:val="24"/>
        </w:rPr>
        <w:tab/>
        <w:t>7.98E-08</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640E1429" w14:textId="77777777" w:rsidR="00CF5DFB" w:rsidRPr="00EA4A20" w:rsidRDefault="0098117E"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7"/>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3120" behindDoc="1" locked="1" layoutInCell="0" allowOverlap="1" wp14:anchorId="6B4360E8" wp14:editId="12E9A72F">
                <wp:simplePos x="0" y="0"/>
                <wp:positionH relativeFrom="page">
                  <wp:posOffset>1619250</wp:posOffset>
                </wp:positionH>
                <wp:positionV relativeFrom="paragraph">
                  <wp:posOffset>0</wp:posOffset>
                </wp:positionV>
                <wp:extent cx="4341495" cy="2540"/>
                <wp:effectExtent l="0" t="0" r="20955" b="1651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254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DD2E6" id="Rectangle 3" o:spid="_x0000_s1026" style="position:absolute;margin-left:127.5pt;margin-top:0;width:341.85pt;height:.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" o:allowincell="f" filled="f" fillcolor="black" strokeweight="0">
                <w10:wrap anchorx="page"/>
                <w10:anchorlock/>
              </v:rect>
            </w:pict>
          </mc:Fallback>
        </mc:AlternateContent>
      </w:r>
    </w:p>
    <w:p w14:paraId="0B286188"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Total Risks =</w:t>
      </w:r>
      <w:r w:rsidRPr="00EA4A20">
        <w:rPr>
          <w:rFonts w:ascii="Garamond" w:hAnsi="Garamond"/>
          <w:szCs w:val="24"/>
        </w:rPr>
        <w:tab/>
      </w:r>
      <w:r w:rsidRPr="00EA4A20">
        <w:rPr>
          <w:rFonts w:ascii="Garamond" w:hAnsi="Garamond"/>
          <w:szCs w:val="24"/>
        </w:rPr>
        <w:tab/>
        <w:t>0.</w:t>
      </w:r>
      <w:r w:rsidR="00B05361" w:rsidRPr="00EA4A20">
        <w:rPr>
          <w:rFonts w:ascii="Garamond" w:hAnsi="Garamond"/>
          <w:szCs w:val="24"/>
        </w:rPr>
        <w:t>186</w:t>
      </w:r>
      <w:r w:rsidR="00B05361" w:rsidRPr="00EA4A20">
        <w:rPr>
          <w:rFonts w:ascii="Garamond" w:hAnsi="Garamond"/>
          <w:szCs w:val="24"/>
        </w:rPr>
        <w:tab/>
      </w:r>
      <w:r w:rsidR="00B05361" w:rsidRPr="00EA4A20">
        <w:rPr>
          <w:rFonts w:ascii="Garamond" w:hAnsi="Garamond"/>
          <w:szCs w:val="24"/>
        </w:rPr>
        <w:tab/>
        <w:t>8.3E-06</w:t>
      </w:r>
      <w:r w:rsidR="00B05361" w:rsidRPr="00EA4A20">
        <w:rPr>
          <w:rFonts w:ascii="Garamond" w:hAnsi="Garamond"/>
          <w:szCs w:val="24"/>
        </w:rPr>
        <w:tab/>
      </w:r>
      <w:r w:rsidR="00B05361" w:rsidRPr="00EA4A20">
        <w:rPr>
          <w:rFonts w:ascii="Garamond" w:hAnsi="Garamond"/>
          <w:szCs w:val="24"/>
        </w:rPr>
        <w:tab/>
        <w:t>3.9E-07</w:t>
      </w:r>
      <w:r w:rsidR="00B05361" w:rsidRPr="00EA4A20">
        <w:rPr>
          <w:rFonts w:ascii="Garamond" w:hAnsi="Garamond"/>
          <w:szCs w:val="24"/>
        </w:rPr>
        <w:tab/>
        <w:t>ND</w:t>
      </w:r>
    </w:p>
    <w:p w14:paraId="273262D1" w14:textId="77777777" w:rsidR="00CF5DFB" w:rsidRPr="00EA4A20" w:rsidRDefault="00CF5DFB" w:rsidP="007B39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*The reference concentration for Benzene is 71 µg/m</w:t>
      </w:r>
      <w:r w:rsidRPr="00EA4A20">
        <w:rPr>
          <w:rFonts w:ascii="Garamond" w:hAnsi="Garamond"/>
          <w:szCs w:val="24"/>
          <w:vertAlign w:val="superscript"/>
        </w:rPr>
        <w:t>3</w:t>
      </w:r>
      <w:r w:rsidRPr="00EA4A20">
        <w:rPr>
          <w:rFonts w:ascii="Garamond" w:hAnsi="Garamond"/>
          <w:szCs w:val="24"/>
        </w:rPr>
        <w:t xml:space="preserve"> (EPA IRIS database).</w:t>
      </w:r>
    </w:p>
    <w:p w14:paraId="1E922C9D" w14:textId="4A284F93"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 xml:space="preserve">The modeling demonstrated that the ambient concentrations of HAPs, </w:t>
      </w:r>
      <w:proofErr w:type="gramStart"/>
      <w:r w:rsidRPr="00EA4A20">
        <w:rPr>
          <w:rFonts w:ascii="Garamond" w:hAnsi="Garamond"/>
          <w:szCs w:val="24"/>
        </w:rPr>
        <w:t>with the exception of</w:t>
      </w:r>
      <w:proofErr w:type="gramEnd"/>
      <w:r w:rsidRPr="00EA4A20">
        <w:rPr>
          <w:rFonts w:ascii="Garamond" w:hAnsi="Garamond"/>
          <w:szCs w:val="24"/>
        </w:rPr>
        <w:t xml:space="preserve"> Benzene, are less than the concentrations contained in Table I and </w:t>
      </w:r>
      <w:r w:rsidRPr="00EA4A20">
        <w:rPr>
          <w:rFonts w:ascii="Garamond" w:hAnsi="Garamond"/>
          <w:szCs w:val="24"/>
        </w:rPr>
        <w:lastRenderedPageBreak/>
        <w:t>Table II of ARM 17.8.770; therefore, these HAPs were excluded from further review.</w:t>
      </w:r>
    </w:p>
    <w:p w14:paraId="28F85332" w14:textId="7728E752" w:rsidR="00EC50C5" w:rsidRDefault="00EC50C5" w:rsidP="00C07C96">
      <w:pPr>
        <w:tabs>
          <w:tab w:val="left" w:pos="-1080"/>
          <w:tab w:val="left" w:pos="-720"/>
        </w:tabs>
        <w:rPr>
          <w:rFonts w:ascii="Garamond" w:hAnsi="Garamond"/>
          <w:szCs w:val="24"/>
        </w:rPr>
      </w:pPr>
    </w:p>
    <w:p w14:paraId="1699379A" w14:textId="445D0127" w:rsidR="00CF5DFB" w:rsidRPr="00EA4A20" w:rsidRDefault="00CF5DFB"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A risk assessment for Benzene was calculated because the predicted ambient concentration was greater than the concentration contained in Table I of ARM 17.8.770</w:t>
      </w:r>
      <w:r w:rsidR="0063261A">
        <w:rPr>
          <w:rFonts w:ascii="Garamond" w:hAnsi="Garamond"/>
          <w:szCs w:val="24"/>
        </w:rPr>
        <w:t xml:space="preserve">. </w:t>
      </w:r>
      <w:r w:rsidRPr="00EA4A20">
        <w:rPr>
          <w:rFonts w:ascii="Garamond" w:hAnsi="Garamond"/>
          <w:szCs w:val="24"/>
        </w:rPr>
        <w:t>This assessment demonstrated that the excess lifetime cancer risk was 3.9*10</w:t>
      </w:r>
      <w:r w:rsidRPr="00EA4A20">
        <w:rPr>
          <w:rFonts w:ascii="Garamond" w:hAnsi="Garamond"/>
          <w:szCs w:val="24"/>
          <w:vertAlign w:val="superscript"/>
        </w:rPr>
        <w:t>-7</w:t>
      </w:r>
      <w:r w:rsidR="0063261A">
        <w:rPr>
          <w:rFonts w:ascii="Garamond" w:hAnsi="Garamond"/>
          <w:szCs w:val="24"/>
        </w:rPr>
        <w:t xml:space="preserve">. </w:t>
      </w:r>
      <w:r w:rsidRPr="00EA4A20">
        <w:rPr>
          <w:rFonts w:ascii="Garamond" w:hAnsi="Garamond"/>
          <w:szCs w:val="24"/>
        </w:rPr>
        <w:t xml:space="preserve">Therefore,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determined that the health risk assessment model demonstrated negligible risk to public health in this case.</w:t>
      </w:r>
    </w:p>
    <w:p w14:paraId="0EF6CC17" w14:textId="77777777" w:rsidR="00D323BA" w:rsidRPr="00FE721C" w:rsidRDefault="00D323BA"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u w:val="single"/>
        </w:rPr>
      </w:pPr>
    </w:p>
    <w:p w14:paraId="2D004A3A" w14:textId="77777777" w:rsidR="00263DA3" w:rsidRPr="00EA4A20" w:rsidRDefault="00263DA3"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EA4A20">
        <w:rPr>
          <w:rFonts w:ascii="Garamond" w:hAnsi="Garamond"/>
          <w:szCs w:val="24"/>
          <w:u w:val="single"/>
        </w:rPr>
        <w:t>Health Risk Assessment (MAQP #1821-13)</w:t>
      </w:r>
    </w:p>
    <w:p w14:paraId="7F2C4B90" w14:textId="77777777" w:rsidR="00263DA3" w:rsidRPr="00FE721C" w:rsidRDefault="00263DA3"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15BD1DD" w14:textId="4FA73323" w:rsidR="00CF5DFB" w:rsidRPr="00EA4A20" w:rsidRDefault="00CF5DFB"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For MAQP #1821-13, CHS submitted a health risk assessment identifying the risk from the burning of HAPs in the rail loading rack VCU as part of their permit application</w:t>
      </w:r>
      <w:r w:rsidR="0063261A">
        <w:rPr>
          <w:rFonts w:ascii="Garamond" w:hAnsi="Garamond"/>
          <w:szCs w:val="24"/>
        </w:rPr>
        <w:t xml:space="preserve">. </w:t>
      </w:r>
      <w:r w:rsidRPr="00EA4A20">
        <w:rPr>
          <w:rFonts w:ascii="Garamond" w:hAnsi="Garamond"/>
          <w:szCs w:val="24"/>
        </w:rPr>
        <w:t>The risk assessment contained the HAPs from the 1990 Federal Clean Air Act Amendments with an established risk value</w:t>
      </w:r>
      <w:r w:rsidR="0063261A">
        <w:rPr>
          <w:rFonts w:ascii="Garamond" w:hAnsi="Garamond"/>
          <w:szCs w:val="24"/>
        </w:rPr>
        <w:t xml:space="preserve">. </w:t>
      </w:r>
      <w:r w:rsidRPr="00EA4A20">
        <w:rPr>
          <w:rFonts w:ascii="Garamond" w:hAnsi="Garamond"/>
          <w:szCs w:val="24"/>
        </w:rPr>
        <w:t>The ambient concentrations were determined using ISC3 and the risk assessment model used EPA’s unit risk estimates and reference concentrations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included limits in the permit that ensure the amount of material used in the models was not exceeded</w:t>
      </w:r>
      <w:r w:rsidR="0063261A">
        <w:rPr>
          <w:rFonts w:ascii="Garamond" w:hAnsi="Garamond"/>
          <w:szCs w:val="24"/>
        </w:rPr>
        <w:t xml:space="preserve">. </w:t>
      </w:r>
      <w:r w:rsidRPr="00EA4A20">
        <w:rPr>
          <w:rFonts w:ascii="Garamond" w:hAnsi="Garamond"/>
          <w:szCs w:val="24"/>
        </w:rPr>
        <w:t>The risk assessment results were summarized in the following table.</w:t>
      </w:r>
    </w:p>
    <w:p w14:paraId="2C59D09E" w14:textId="77777777" w:rsidR="00C07C96" w:rsidRPr="00FE721C" w:rsidRDefault="00C07C96">
      <w:pPr>
        <w:widowControl/>
        <w:rPr>
          <w:rFonts w:ascii="Garamond" w:hAnsi="Garamond"/>
          <w:szCs w:val="24"/>
        </w:rPr>
      </w:pPr>
    </w:p>
    <w:p w14:paraId="7B87D9CA" w14:textId="77777777" w:rsidR="00CF5DFB" w:rsidRPr="00EA4A20" w:rsidRDefault="00CF5DFB" w:rsidP="00B05361">
      <w:pPr>
        <w:widowControl/>
        <w:tabs>
          <w:tab w:val="left" w:pos="-108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80"/>
        <w:rPr>
          <w:rFonts w:ascii="Garamond" w:hAnsi="Garamond"/>
          <w:szCs w:val="24"/>
        </w:rPr>
      </w:pPr>
      <w:r w:rsidRPr="00EA4A20">
        <w:rPr>
          <w:rFonts w:ascii="Garamond" w:hAnsi="Garamond"/>
          <w:szCs w:val="24"/>
        </w:rPr>
        <w:t xml:space="preserve">Rail Loading Rack VCU Risk Assessment </w:t>
      </w:r>
      <w:r w:rsidRPr="00EA4A20">
        <w:rPr>
          <w:rFonts w:ascii="Garamond" w:hAnsi="Garamond"/>
          <w:szCs w:val="24"/>
        </w:rPr>
        <w:noBreakHyphen/>
        <w:t xml:space="preserve"> CHS Refinery, </w:t>
      </w:r>
      <w:r w:rsidR="00DF424C" w:rsidRPr="00EA4A20">
        <w:rPr>
          <w:rFonts w:ascii="Garamond" w:hAnsi="Garamond"/>
          <w:szCs w:val="24"/>
        </w:rPr>
        <w:t>MAQP</w:t>
      </w:r>
      <w:r w:rsidRPr="00EA4A20">
        <w:rPr>
          <w:rFonts w:ascii="Garamond" w:hAnsi="Garamond"/>
          <w:szCs w:val="24"/>
        </w:rPr>
        <w:t xml:space="preserve"> #1821-13</w:t>
      </w:r>
    </w:p>
    <w:p w14:paraId="25BB029C" w14:textId="77777777" w:rsidR="00CF5DFB" w:rsidRPr="00FE721C" w:rsidRDefault="00CF5DFB">
      <w:pPr>
        <w:pStyle w:val="FootnoteT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 w:val="24"/>
          <w:szCs w:val="24"/>
        </w:rPr>
      </w:pPr>
    </w:p>
    <w:p w14:paraId="125FE7A0" w14:textId="77777777" w:rsidR="00CF5DFB" w:rsidRPr="00EA4A20" w:rsidRDefault="00CF5DFB" w:rsidP="007B3978">
      <w:pPr>
        <w:widowControl/>
        <w:tabs>
          <w:tab w:val="left" w:pos="-1080"/>
          <w:tab w:val="left" w:pos="-720"/>
          <w:tab w:val="left" w:pos="720"/>
          <w:tab w:val="left" w:pos="1440"/>
          <w:tab w:val="left" w:pos="1800"/>
          <w:tab w:val="left" w:pos="2160"/>
          <w:tab w:val="left" w:pos="2880"/>
          <w:tab w:val="left" w:pos="3780"/>
          <w:tab w:val="left" w:pos="4320"/>
          <w:tab w:val="left" w:pos="5040"/>
          <w:tab w:val="left" w:pos="5760"/>
          <w:tab w:val="left" w:pos="6480"/>
          <w:tab w:val="left" w:pos="7200"/>
          <w:tab w:val="left" w:pos="7920"/>
          <w:tab w:val="left" w:pos="8640"/>
          <w:tab w:val="left" w:pos="9360"/>
        </w:tabs>
        <w:ind w:left="3780" w:right="-180"/>
        <w:rPr>
          <w:rFonts w:ascii="Garamond" w:hAnsi="Garamond"/>
          <w:szCs w:val="24"/>
        </w:rPr>
      </w:pPr>
      <w:r w:rsidRPr="00EA4A20">
        <w:rPr>
          <w:rFonts w:ascii="Garamond" w:hAnsi="Garamond"/>
          <w:szCs w:val="24"/>
        </w:rPr>
        <w:t xml:space="preserve">Modeled </w:t>
      </w:r>
      <w:r w:rsidRPr="00EA4A20">
        <w:rPr>
          <w:rFonts w:ascii="Garamond" w:hAnsi="Garamond"/>
          <w:szCs w:val="24"/>
        </w:rPr>
        <w:tab/>
        <w:t>Table 1*</w:t>
      </w:r>
      <w:r w:rsidRPr="00EA4A20">
        <w:rPr>
          <w:rFonts w:ascii="Garamond" w:hAnsi="Garamond"/>
          <w:szCs w:val="24"/>
        </w:rPr>
        <w:tab/>
        <w:t xml:space="preserve">Table 2* </w:t>
      </w:r>
    </w:p>
    <w:p w14:paraId="0445AD82" w14:textId="4D155843" w:rsidR="00CF5DFB" w:rsidRPr="00EA4A20" w:rsidRDefault="007B3978" w:rsidP="007B3978">
      <w:pPr>
        <w:widowControl/>
        <w:tabs>
          <w:tab w:val="left" w:pos="-1080"/>
          <w:tab w:val="left" w:pos="-720"/>
          <w:tab w:val="left" w:pos="3780"/>
          <w:tab w:val="left" w:pos="4320"/>
          <w:tab w:val="left" w:pos="5040"/>
          <w:tab w:val="left" w:pos="5580"/>
          <w:tab w:val="left" w:pos="6480"/>
          <w:tab w:val="left" w:pos="7200"/>
          <w:tab w:val="left" w:pos="7920"/>
          <w:tab w:val="left" w:pos="8640"/>
          <w:tab w:val="left" w:pos="9360"/>
        </w:tabs>
        <w:ind w:left="2880" w:right="-180"/>
        <w:rPr>
          <w:rFonts w:ascii="Garamond" w:hAnsi="Garamond"/>
          <w:szCs w:val="24"/>
        </w:rPr>
      </w:pPr>
      <w:r w:rsidRPr="00EA4A20">
        <w:rPr>
          <w:rFonts w:ascii="Garamond" w:hAnsi="Garamond"/>
          <w:szCs w:val="24"/>
        </w:rPr>
        <w:tab/>
      </w:r>
      <w:r w:rsidR="00CF5DFB" w:rsidRPr="00EA4A20">
        <w:rPr>
          <w:rFonts w:ascii="Garamond" w:hAnsi="Garamond"/>
          <w:szCs w:val="24"/>
        </w:rPr>
        <w:t>Conc.</w:t>
      </w:r>
      <w:r w:rsidR="00CF5DFB" w:rsidRPr="00EA4A20">
        <w:rPr>
          <w:rFonts w:ascii="Garamond" w:hAnsi="Garamond"/>
          <w:szCs w:val="24"/>
        </w:rPr>
        <w:tab/>
        <w:t>Conc.1</w:t>
      </w:r>
      <w:r w:rsidR="00CF5DFB" w:rsidRPr="00EA4A20">
        <w:rPr>
          <w:rFonts w:ascii="Garamond" w:hAnsi="Garamond"/>
          <w:szCs w:val="24"/>
        </w:rPr>
        <w:tab/>
        <w:t>Conc</w:t>
      </w:r>
      <w:r w:rsidR="0063261A">
        <w:rPr>
          <w:rFonts w:ascii="Garamond" w:hAnsi="Garamond"/>
          <w:szCs w:val="24"/>
        </w:rPr>
        <w:t xml:space="preserve">. </w:t>
      </w:r>
    </w:p>
    <w:p w14:paraId="001E198A" w14:textId="77777777" w:rsidR="00CF5DFB" w:rsidRPr="00EA4A20" w:rsidRDefault="00CF5DFB" w:rsidP="007B3978">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0"/>
        <w:rPr>
          <w:rFonts w:ascii="Garamond" w:hAnsi="Garamond"/>
          <w:szCs w:val="24"/>
        </w:rPr>
      </w:pPr>
      <w:r w:rsidRPr="00EA4A20">
        <w:rPr>
          <w:rFonts w:ascii="Garamond" w:hAnsi="Garamond"/>
          <w:szCs w:val="24"/>
        </w:rPr>
        <w:t>Chemical Compound</w:t>
      </w:r>
      <w:r w:rsidRPr="00EA4A20">
        <w:rPr>
          <w:rFonts w:ascii="Garamond" w:hAnsi="Garamond"/>
          <w:szCs w:val="24"/>
        </w:rPr>
        <w:tab/>
      </w:r>
      <w:r w:rsidR="006C6EB8" w:rsidRPr="00EA4A20">
        <w:rPr>
          <w:rFonts w:ascii="Garamond" w:hAnsi="Garamond"/>
          <w:szCs w:val="24"/>
        </w:rPr>
        <w:t xml:space="preserve">   </w:t>
      </w:r>
      <w:r w:rsidRPr="00EA4A20">
        <w:rPr>
          <w:rFonts w:ascii="Garamond" w:hAnsi="Garamond"/>
          <w:szCs w:val="24"/>
        </w:rPr>
        <w:t>µg/m</w:t>
      </w:r>
      <w:r w:rsidRPr="00EA4A20">
        <w:rPr>
          <w:rFonts w:ascii="Garamond" w:hAnsi="Garamond"/>
          <w:szCs w:val="24"/>
          <w:vertAlign w:val="superscript"/>
        </w:rPr>
        <w:t>3</w:t>
      </w:r>
      <w:r w:rsidRPr="00EA4A20">
        <w:rPr>
          <w:rFonts w:ascii="Garamond" w:hAnsi="Garamond"/>
          <w:szCs w:val="24"/>
        </w:rPr>
        <w:tab/>
        <w:t>µg/m</w:t>
      </w:r>
      <w:r w:rsidRPr="00EA4A20">
        <w:rPr>
          <w:rFonts w:ascii="Garamond" w:hAnsi="Garamond"/>
          <w:szCs w:val="24"/>
          <w:vertAlign w:val="superscript"/>
        </w:rPr>
        <w:t>3</w:t>
      </w:r>
      <w:r w:rsidRPr="00EA4A20">
        <w:rPr>
          <w:rFonts w:ascii="Garamond" w:hAnsi="Garamond"/>
          <w:szCs w:val="24"/>
        </w:rPr>
        <w:tab/>
      </w:r>
      <w:r w:rsidRPr="00EA4A20">
        <w:rPr>
          <w:rFonts w:ascii="Garamond" w:hAnsi="Garamond"/>
          <w:szCs w:val="24"/>
        </w:rPr>
        <w:tab/>
        <w:t>µg/m</w:t>
      </w:r>
      <w:r w:rsidRPr="00EA4A20">
        <w:rPr>
          <w:rFonts w:ascii="Garamond" w:hAnsi="Garamond"/>
          <w:szCs w:val="24"/>
          <w:vertAlign w:val="superscript"/>
        </w:rPr>
        <w:t>3</w:t>
      </w:r>
      <w:r w:rsidRPr="00EA4A20">
        <w:rPr>
          <w:rFonts w:ascii="Garamond" w:hAnsi="Garamond"/>
          <w:szCs w:val="24"/>
        </w:rPr>
        <w:t xml:space="preserve"> </w:t>
      </w:r>
    </w:p>
    <w:p w14:paraId="1DC67749" w14:textId="77777777" w:rsidR="00CF5DFB" w:rsidRPr="00EA4A20" w:rsidRDefault="0098117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0"/>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4144" behindDoc="1" locked="1" layoutInCell="0" allowOverlap="1" wp14:anchorId="28BF7624" wp14:editId="5424022B">
                <wp:simplePos x="0" y="0"/>
                <wp:positionH relativeFrom="page">
                  <wp:posOffset>1695450</wp:posOffset>
                </wp:positionH>
                <wp:positionV relativeFrom="paragraph">
                  <wp:posOffset>-16510</wp:posOffset>
                </wp:positionV>
                <wp:extent cx="4246245" cy="16510"/>
                <wp:effectExtent l="0" t="0" r="20955" b="2159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46245" cy="1651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8797D" id="Rectangle 4" o:spid="_x0000_s1026" style="position:absolute;margin-left:133.5pt;margin-top:-1.3pt;width:334.35pt;height:1.3pt;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" o:allowincell="f" filled="f" fillcolor="black" strokeweight="0">
                <w10:wrap anchorx="page"/>
                <w10:anchorlock/>
              </v:rect>
            </w:pict>
          </mc:Fallback>
        </mc:AlternateContent>
      </w:r>
    </w:p>
    <w:p w14:paraId="61DAEF2E"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Benzene</w:t>
      </w:r>
      <w:r w:rsidRPr="00EA4A20">
        <w:rPr>
          <w:rFonts w:ascii="Garamond" w:hAnsi="Garamond"/>
          <w:szCs w:val="24"/>
        </w:rPr>
        <w:tab/>
      </w:r>
      <w:r w:rsidRPr="00EA4A20">
        <w:rPr>
          <w:rFonts w:ascii="Garamond" w:hAnsi="Garamond"/>
          <w:szCs w:val="24"/>
        </w:rPr>
        <w:tab/>
        <w:t>1.81E-02</w:t>
      </w:r>
      <w:r w:rsidRPr="00EA4A20">
        <w:rPr>
          <w:rFonts w:ascii="Garamond" w:hAnsi="Garamond"/>
          <w:szCs w:val="24"/>
        </w:rPr>
        <w:tab/>
        <w:t>1.20E-02</w:t>
      </w:r>
      <w:r w:rsidRPr="00EA4A20">
        <w:rPr>
          <w:rFonts w:ascii="Garamond" w:hAnsi="Garamond"/>
          <w:szCs w:val="24"/>
        </w:rPr>
        <w:tab/>
      </w:r>
      <w:r w:rsidRPr="00EA4A20">
        <w:rPr>
          <w:rFonts w:ascii="Garamond" w:hAnsi="Garamond"/>
          <w:szCs w:val="24"/>
        </w:rPr>
        <w:tab/>
        <w:t>7.10E-01</w:t>
      </w:r>
      <w:r w:rsidRPr="00EA4A20">
        <w:rPr>
          <w:rFonts w:ascii="Garamond" w:hAnsi="Garamond"/>
          <w:szCs w:val="24"/>
        </w:rPr>
        <w:tab/>
      </w:r>
    </w:p>
    <w:p w14:paraId="2716A0C3"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Ethyl Benzene</w:t>
      </w:r>
      <w:r w:rsidRPr="00EA4A20">
        <w:rPr>
          <w:rFonts w:ascii="Garamond" w:hAnsi="Garamond"/>
          <w:szCs w:val="24"/>
        </w:rPr>
        <w:tab/>
      </w:r>
      <w:r w:rsidRPr="00EA4A20">
        <w:rPr>
          <w:rFonts w:ascii="Garamond" w:hAnsi="Garamond"/>
          <w:szCs w:val="24"/>
        </w:rPr>
        <w:tab/>
        <w:t>8.29E-04</w:t>
      </w:r>
      <w:r w:rsidRPr="00EA4A20">
        <w:rPr>
          <w:rFonts w:ascii="Garamond" w:hAnsi="Garamond"/>
          <w:szCs w:val="24"/>
        </w:rPr>
        <w:tab/>
        <w:t>--</w:t>
      </w:r>
      <w:r w:rsidRPr="00EA4A20">
        <w:rPr>
          <w:rFonts w:ascii="Garamond" w:hAnsi="Garamond"/>
          <w:szCs w:val="24"/>
        </w:rPr>
        <w:tab/>
      </w:r>
      <w:r w:rsidRPr="00EA4A20">
        <w:rPr>
          <w:rFonts w:ascii="Garamond" w:hAnsi="Garamond"/>
          <w:szCs w:val="24"/>
        </w:rPr>
        <w:tab/>
        <w:t>1.00E+01</w:t>
      </w:r>
      <w:r w:rsidRPr="00EA4A20">
        <w:rPr>
          <w:rFonts w:ascii="Garamond" w:hAnsi="Garamond"/>
          <w:szCs w:val="24"/>
        </w:rPr>
        <w:tab/>
      </w:r>
    </w:p>
    <w:p w14:paraId="2A2225A5"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r>
      <w:r w:rsidR="00783960" w:rsidRPr="00EA4A20">
        <w:rPr>
          <w:rFonts w:ascii="Garamond" w:hAnsi="Garamond"/>
          <w:szCs w:val="24"/>
        </w:rPr>
        <w:t>Naphthalene</w:t>
      </w:r>
      <w:r w:rsidRPr="00EA4A20">
        <w:rPr>
          <w:rFonts w:ascii="Garamond" w:hAnsi="Garamond"/>
          <w:szCs w:val="24"/>
        </w:rPr>
        <w:tab/>
      </w:r>
      <w:r w:rsidRPr="00EA4A20">
        <w:rPr>
          <w:rFonts w:ascii="Garamond" w:hAnsi="Garamond"/>
          <w:szCs w:val="24"/>
        </w:rPr>
        <w:tab/>
        <w:t>4.08E-05</w:t>
      </w:r>
      <w:r w:rsidRPr="00EA4A20">
        <w:rPr>
          <w:rFonts w:ascii="Garamond" w:hAnsi="Garamond"/>
          <w:szCs w:val="24"/>
        </w:rPr>
        <w:tab/>
        <w:t>--</w:t>
      </w:r>
      <w:r w:rsidRPr="00EA4A20">
        <w:rPr>
          <w:rFonts w:ascii="Garamond" w:hAnsi="Garamond"/>
          <w:szCs w:val="24"/>
        </w:rPr>
        <w:tab/>
      </w:r>
      <w:r w:rsidRPr="00EA4A20">
        <w:rPr>
          <w:rFonts w:ascii="Garamond" w:hAnsi="Garamond"/>
          <w:szCs w:val="24"/>
        </w:rPr>
        <w:tab/>
        <w:t>1.40E-01</w:t>
      </w:r>
      <w:r w:rsidRPr="00EA4A20">
        <w:rPr>
          <w:rFonts w:ascii="Garamond" w:hAnsi="Garamond"/>
          <w:szCs w:val="24"/>
        </w:rPr>
        <w:tab/>
      </w:r>
    </w:p>
    <w:p w14:paraId="7B0AE562"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Toluene</w:t>
      </w:r>
      <w:r w:rsidRPr="00EA4A20">
        <w:rPr>
          <w:rFonts w:ascii="Garamond" w:hAnsi="Garamond"/>
          <w:szCs w:val="24"/>
        </w:rPr>
        <w:tab/>
      </w:r>
      <w:r w:rsidRPr="00EA4A20">
        <w:rPr>
          <w:rFonts w:ascii="Garamond" w:hAnsi="Garamond"/>
          <w:szCs w:val="24"/>
        </w:rPr>
        <w:tab/>
        <w:t>1.22E-02</w:t>
      </w:r>
      <w:r w:rsidRPr="00EA4A20">
        <w:rPr>
          <w:rFonts w:ascii="Garamond" w:hAnsi="Garamond"/>
          <w:szCs w:val="24"/>
        </w:rPr>
        <w:tab/>
        <w:t>--</w:t>
      </w:r>
      <w:r w:rsidRPr="00EA4A20">
        <w:rPr>
          <w:rFonts w:ascii="Garamond" w:hAnsi="Garamond"/>
          <w:szCs w:val="24"/>
        </w:rPr>
        <w:tab/>
      </w:r>
      <w:r w:rsidRPr="00EA4A20">
        <w:rPr>
          <w:rFonts w:ascii="Garamond" w:hAnsi="Garamond"/>
          <w:szCs w:val="24"/>
        </w:rPr>
        <w:tab/>
        <w:t>4.00E+00</w:t>
      </w:r>
      <w:r w:rsidRPr="00EA4A20">
        <w:rPr>
          <w:rFonts w:ascii="Garamond" w:hAnsi="Garamond"/>
          <w:szCs w:val="24"/>
        </w:rPr>
        <w:tab/>
      </w:r>
    </w:p>
    <w:p w14:paraId="6C0ED483"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Xylenes</w:t>
      </w:r>
      <w:r w:rsidRPr="00EA4A20">
        <w:rPr>
          <w:rFonts w:ascii="Garamond" w:hAnsi="Garamond"/>
          <w:szCs w:val="24"/>
        </w:rPr>
        <w:tab/>
      </w:r>
      <w:r w:rsidRPr="00EA4A20">
        <w:rPr>
          <w:rFonts w:ascii="Garamond" w:hAnsi="Garamond"/>
          <w:szCs w:val="24"/>
        </w:rPr>
        <w:tab/>
        <w:t>4.35E-03</w:t>
      </w:r>
      <w:r w:rsidRPr="00EA4A20">
        <w:rPr>
          <w:rFonts w:ascii="Garamond" w:hAnsi="Garamond"/>
          <w:szCs w:val="24"/>
        </w:rPr>
        <w:tab/>
        <w:t>--</w:t>
      </w:r>
      <w:r w:rsidRPr="00EA4A20">
        <w:rPr>
          <w:rFonts w:ascii="Garamond" w:hAnsi="Garamond"/>
          <w:szCs w:val="24"/>
        </w:rPr>
        <w:tab/>
      </w:r>
      <w:r w:rsidRPr="00EA4A20">
        <w:rPr>
          <w:rFonts w:ascii="Garamond" w:hAnsi="Garamond"/>
          <w:szCs w:val="24"/>
        </w:rPr>
        <w:tab/>
        <w:t>3.00E+00</w:t>
      </w:r>
      <w:r w:rsidRPr="00EA4A20">
        <w:rPr>
          <w:rFonts w:ascii="Garamond" w:hAnsi="Garamond"/>
          <w:szCs w:val="24"/>
        </w:rPr>
        <w:tab/>
      </w:r>
    </w:p>
    <w:p w14:paraId="0FFBA5CC"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rPr>
          <w:rFonts w:ascii="Garamond" w:hAnsi="Garamond"/>
          <w:szCs w:val="24"/>
        </w:rPr>
      </w:pPr>
      <w:r w:rsidRPr="00EA4A20">
        <w:rPr>
          <w:rFonts w:ascii="Garamond" w:hAnsi="Garamond"/>
          <w:szCs w:val="24"/>
        </w:rPr>
        <w:tab/>
      </w:r>
      <w:r w:rsidRPr="00EA4A20">
        <w:rPr>
          <w:rFonts w:ascii="Garamond" w:hAnsi="Garamond"/>
          <w:szCs w:val="24"/>
        </w:rPr>
        <w:tab/>
        <w:t>Hexane</w:t>
      </w:r>
      <w:r w:rsidRPr="00EA4A20">
        <w:rPr>
          <w:rFonts w:ascii="Garamond" w:hAnsi="Garamond"/>
          <w:szCs w:val="24"/>
        </w:rPr>
        <w:tab/>
      </w:r>
      <w:r w:rsidRPr="00EA4A20">
        <w:rPr>
          <w:rFonts w:ascii="Garamond" w:hAnsi="Garamond"/>
          <w:szCs w:val="24"/>
        </w:rPr>
        <w:tab/>
      </w:r>
      <w:r w:rsidRPr="00EA4A20">
        <w:rPr>
          <w:rFonts w:ascii="Garamond" w:hAnsi="Garamond"/>
          <w:szCs w:val="24"/>
        </w:rPr>
        <w:tab/>
        <w:t>2.68E-02</w:t>
      </w:r>
      <w:r w:rsidRPr="00EA4A20">
        <w:rPr>
          <w:rFonts w:ascii="Garamond" w:hAnsi="Garamond"/>
          <w:szCs w:val="24"/>
        </w:rPr>
        <w:tab/>
        <w:t>--</w:t>
      </w:r>
      <w:r w:rsidRPr="00EA4A20">
        <w:rPr>
          <w:rFonts w:ascii="Garamond" w:hAnsi="Garamond"/>
          <w:szCs w:val="24"/>
        </w:rPr>
        <w:tab/>
      </w:r>
      <w:r w:rsidRPr="00EA4A20">
        <w:rPr>
          <w:rFonts w:ascii="Garamond" w:hAnsi="Garamond"/>
          <w:szCs w:val="24"/>
        </w:rPr>
        <w:tab/>
        <w:t>2.00E+00</w:t>
      </w:r>
      <w:r w:rsidRPr="00EA4A20">
        <w:rPr>
          <w:rFonts w:ascii="Garamond" w:hAnsi="Garamond"/>
          <w:szCs w:val="24"/>
        </w:rPr>
        <w:tab/>
      </w:r>
    </w:p>
    <w:p w14:paraId="44142E7E" w14:textId="77777777" w:rsidR="00CF5DFB" w:rsidRPr="00EA4A20" w:rsidRDefault="0098117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0"/>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5168" behindDoc="1" locked="1" layoutInCell="0" allowOverlap="1" wp14:anchorId="04740337" wp14:editId="71AC156B">
                <wp:simplePos x="0" y="0"/>
                <wp:positionH relativeFrom="page">
                  <wp:posOffset>1619250</wp:posOffset>
                </wp:positionH>
                <wp:positionV relativeFrom="paragraph">
                  <wp:posOffset>0</wp:posOffset>
                </wp:positionV>
                <wp:extent cx="4341495" cy="2540"/>
                <wp:effectExtent l="0" t="0" r="20955" b="1651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254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34030" id="Rectangle 5" o:spid="_x0000_s1026" style="position:absolute;margin-left:127.5pt;margin-top:0;width:341.85pt;height:.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" o:allowincell="f" filled="f" fillcolor="black" strokeweight="0">
                <w10:wrap anchorx="page"/>
                <w10:anchorlock/>
              </v:rect>
            </w:pict>
          </mc:Fallback>
        </mc:AlternateContent>
      </w:r>
    </w:p>
    <w:p w14:paraId="55487821"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Total concentrations =</w:t>
      </w:r>
      <w:r w:rsidRPr="00EA4A20">
        <w:rPr>
          <w:rFonts w:ascii="Garamond" w:hAnsi="Garamond"/>
          <w:szCs w:val="24"/>
        </w:rPr>
        <w:tab/>
        <w:t>0.0623</w:t>
      </w:r>
      <w:r w:rsidRPr="00EA4A20">
        <w:rPr>
          <w:rFonts w:ascii="Garamond" w:hAnsi="Garamond"/>
          <w:szCs w:val="24"/>
        </w:rPr>
        <w:tab/>
      </w:r>
      <w:r w:rsidRPr="00EA4A20">
        <w:rPr>
          <w:rFonts w:ascii="Garamond" w:hAnsi="Garamond"/>
          <w:szCs w:val="24"/>
        </w:rPr>
        <w:tab/>
      </w:r>
      <w:r w:rsidRPr="00EA4A20">
        <w:rPr>
          <w:rFonts w:ascii="Garamond" w:hAnsi="Garamond"/>
          <w:szCs w:val="24"/>
        </w:rPr>
        <w:tab/>
      </w:r>
      <w:r w:rsidRPr="00EA4A20">
        <w:rPr>
          <w:rFonts w:ascii="Garamond" w:hAnsi="Garamond"/>
          <w:szCs w:val="24"/>
        </w:rPr>
        <w:tab/>
      </w:r>
      <w:r w:rsidRPr="00EA4A20">
        <w:rPr>
          <w:rFonts w:ascii="Garamond" w:hAnsi="Garamond"/>
          <w:szCs w:val="24"/>
        </w:rPr>
        <w:tab/>
      </w:r>
    </w:p>
    <w:p w14:paraId="58357A74"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EA4A20">
        <w:rPr>
          <w:rFonts w:ascii="Garamond" w:hAnsi="Garamond"/>
          <w:szCs w:val="24"/>
        </w:rPr>
        <w:tab/>
        <w:t>*Refers to ARM 17.8.770</w:t>
      </w:r>
    </w:p>
    <w:p w14:paraId="263D60AE" w14:textId="77777777" w:rsidR="00A15123" w:rsidRDefault="00A15123" w:rsidP="001624A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6A7A6A2" w14:textId="6E49F4B3" w:rsidR="00CF5DFB" w:rsidRPr="00EA4A20" w:rsidRDefault="00CF5DFB" w:rsidP="001624A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 xml:space="preserve">The modeling demonstrated that the ambient concentrations of HAPs, </w:t>
      </w:r>
      <w:proofErr w:type="gramStart"/>
      <w:r w:rsidRPr="00EA4A20">
        <w:rPr>
          <w:rFonts w:ascii="Garamond" w:hAnsi="Garamond"/>
          <w:szCs w:val="24"/>
        </w:rPr>
        <w:t>with the exception of</w:t>
      </w:r>
      <w:proofErr w:type="gramEnd"/>
      <w:r w:rsidRPr="00EA4A20">
        <w:rPr>
          <w:rFonts w:ascii="Garamond" w:hAnsi="Garamond"/>
          <w:szCs w:val="24"/>
        </w:rPr>
        <w:t xml:space="preserve"> Benzene, are less than the concentrations contained in Table 1 and Table 2 of ARM 17.8.770; therefore, these HAPs were excluded from further review.</w:t>
      </w:r>
    </w:p>
    <w:p w14:paraId="38B05D4F" w14:textId="77777777" w:rsidR="002446B0" w:rsidRPr="00FE721C" w:rsidRDefault="002446B0" w:rsidP="00B0536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0F86BF9" w14:textId="27586617"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A risk assessment for Benzene was calculated because the predicted ambient concentration was greater than the concentration contained in Table I of ARM 17.8.770</w:t>
      </w:r>
      <w:r w:rsidR="0063261A">
        <w:rPr>
          <w:rFonts w:ascii="Garamond" w:hAnsi="Garamond"/>
          <w:szCs w:val="24"/>
        </w:rPr>
        <w:t xml:space="preserve">. </w:t>
      </w:r>
      <w:r w:rsidRPr="00EA4A20">
        <w:rPr>
          <w:rFonts w:ascii="Garamond" w:hAnsi="Garamond"/>
          <w:szCs w:val="24"/>
        </w:rPr>
        <w:t xml:space="preserve">The modeled benzene concentration was compared to EPA Region III’s, “Risk-Based Concentration (RBC) Table,” dated </w:t>
      </w:r>
      <w:r w:rsidR="00973ED8" w:rsidRPr="00EA4A20">
        <w:rPr>
          <w:rFonts w:ascii="Garamond" w:hAnsi="Garamond"/>
          <w:szCs w:val="24"/>
        </w:rPr>
        <w:t>October</w:t>
      </w:r>
      <w:r w:rsidRPr="00EA4A20">
        <w:rPr>
          <w:rFonts w:ascii="Garamond" w:hAnsi="Garamond"/>
          <w:szCs w:val="24"/>
        </w:rPr>
        <w:t xml:space="preserve"> 2005</w:t>
      </w:r>
      <w:r w:rsidR="0063261A">
        <w:rPr>
          <w:rFonts w:ascii="Garamond" w:hAnsi="Garamond"/>
          <w:szCs w:val="24"/>
        </w:rPr>
        <w:t xml:space="preserve">. </w:t>
      </w:r>
      <w:r w:rsidRPr="00EA4A20">
        <w:rPr>
          <w:rFonts w:ascii="Garamond" w:hAnsi="Garamond"/>
          <w:szCs w:val="24"/>
        </w:rPr>
        <w:t>RBC screening levels represent concentrations which are determined to present a lifetime cancer risk of no greater than 1 x 10</w:t>
      </w:r>
      <w:r w:rsidRPr="00EA4A20">
        <w:rPr>
          <w:rFonts w:ascii="Garamond" w:hAnsi="Garamond"/>
          <w:szCs w:val="24"/>
          <w:vertAlign w:val="superscript"/>
        </w:rPr>
        <w:t>-6</w:t>
      </w:r>
      <w:r w:rsidR="0063261A">
        <w:rPr>
          <w:rFonts w:ascii="Garamond" w:hAnsi="Garamond"/>
          <w:szCs w:val="24"/>
        </w:rPr>
        <w:t xml:space="preserve">. </w:t>
      </w:r>
      <w:r w:rsidRPr="00EA4A20">
        <w:rPr>
          <w:rFonts w:ascii="Garamond" w:hAnsi="Garamond"/>
          <w:szCs w:val="24"/>
        </w:rPr>
        <w:t>The RBC concentration for benzene is listed as 2.3 x 10</w:t>
      </w:r>
      <w:r w:rsidRPr="00EA4A20">
        <w:rPr>
          <w:rFonts w:ascii="Garamond" w:hAnsi="Garamond"/>
          <w:szCs w:val="24"/>
          <w:vertAlign w:val="superscript"/>
        </w:rPr>
        <w:t>-1</w:t>
      </w:r>
      <w:r w:rsidRPr="00EA4A20">
        <w:rPr>
          <w:rFonts w:ascii="Garamond" w:hAnsi="Garamond"/>
          <w:szCs w:val="24"/>
        </w:rPr>
        <w:t>, which is higher than the modeled concentration for benzene</w:t>
      </w:r>
      <w:r w:rsidR="0063261A">
        <w:rPr>
          <w:rFonts w:ascii="Garamond" w:hAnsi="Garamond"/>
          <w:szCs w:val="24"/>
        </w:rPr>
        <w:t xml:space="preserve">. </w:t>
      </w:r>
      <w:r w:rsidRPr="00EA4A20">
        <w:rPr>
          <w:rFonts w:ascii="Garamond" w:hAnsi="Garamond"/>
          <w:szCs w:val="24"/>
        </w:rPr>
        <w:t xml:space="preserve">Therefore, </w:t>
      </w:r>
      <w:r w:rsidR="003C5224">
        <w:rPr>
          <w:rFonts w:ascii="Garamond" w:hAnsi="Garamond"/>
          <w:spacing w:val="-2"/>
          <w:szCs w:val="24"/>
        </w:rPr>
        <w:t>DEQ</w:t>
      </w:r>
      <w:r w:rsidRPr="00EA4A20">
        <w:rPr>
          <w:rFonts w:ascii="Garamond" w:hAnsi="Garamond"/>
          <w:szCs w:val="24"/>
        </w:rPr>
        <w:t xml:space="preserve"> determined that the health risk assessment model demonstrated negligible risk to public health in this case.</w:t>
      </w:r>
    </w:p>
    <w:p w14:paraId="35532C37" w14:textId="77777777" w:rsidR="00CF5DFB" w:rsidRPr="00FE721C" w:rsidRDefault="00CF5DFB" w:rsidP="00B0536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2D3FE04" w14:textId="5324A7F0"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Although CHS proposes to expand the railcar light product loading rack under MAQP #1821-17, no modifications to the VCU are proposed</w:t>
      </w:r>
      <w:r w:rsidR="0063261A">
        <w:rPr>
          <w:rFonts w:ascii="Garamond" w:hAnsi="Garamond"/>
          <w:szCs w:val="24"/>
        </w:rPr>
        <w:t xml:space="preserve">. </w:t>
      </w:r>
      <w:r w:rsidRPr="00EA4A20">
        <w:rPr>
          <w:rFonts w:ascii="Garamond" w:hAnsi="Garamond"/>
          <w:szCs w:val="24"/>
        </w:rPr>
        <w:t xml:space="preserve">In addition, the basis </w:t>
      </w:r>
      <w:r w:rsidRPr="00EA4A20">
        <w:rPr>
          <w:rFonts w:ascii="Garamond" w:hAnsi="Garamond"/>
          <w:szCs w:val="24"/>
        </w:rPr>
        <w:lastRenderedPageBreak/>
        <w:t>for the Human Health Risk assessment submitted as part of MAQP #1821-13 has not changed</w:t>
      </w:r>
      <w:r w:rsidR="0063261A">
        <w:rPr>
          <w:rFonts w:ascii="Garamond" w:hAnsi="Garamond"/>
          <w:szCs w:val="24"/>
        </w:rPr>
        <w:t xml:space="preserve">. </w:t>
      </w:r>
      <w:r w:rsidRPr="00EA4A20">
        <w:rPr>
          <w:rFonts w:ascii="Garamond" w:hAnsi="Garamond"/>
          <w:szCs w:val="24"/>
        </w:rPr>
        <w:t>As such, an additional assessment is not necessary for the proposed expansion of the railcar light product loading rack.</w:t>
      </w:r>
    </w:p>
    <w:p w14:paraId="29C4B699" w14:textId="04FDB3C8" w:rsidR="006E04F8" w:rsidRDefault="006E04F8" w:rsidP="008B7DA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Cs w:val="24"/>
        </w:rPr>
      </w:pPr>
    </w:p>
    <w:p w14:paraId="7A9DC892" w14:textId="181E79F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roofErr w:type="gramStart"/>
      <w:r w:rsidRPr="00EA4A20">
        <w:rPr>
          <w:rFonts w:ascii="Garamond" w:hAnsi="Garamond"/>
          <w:szCs w:val="24"/>
        </w:rPr>
        <w:t>Also</w:t>
      </w:r>
      <w:proofErr w:type="gramEnd"/>
      <w:r w:rsidRPr="00EA4A20">
        <w:rPr>
          <w:rFonts w:ascii="Garamond" w:hAnsi="Garamond"/>
          <w:szCs w:val="24"/>
        </w:rPr>
        <w:t xml:space="preserve"> for MAQP #1821-13, CHS submitted a health risk assessment identifying the risk from the burning of HAPs in the coker unit TGI as part of their permit application</w:t>
      </w:r>
      <w:r w:rsidR="0063261A">
        <w:rPr>
          <w:rFonts w:ascii="Garamond" w:hAnsi="Garamond"/>
          <w:szCs w:val="24"/>
        </w:rPr>
        <w:t xml:space="preserve">. </w:t>
      </w:r>
      <w:r w:rsidRPr="00EA4A20">
        <w:rPr>
          <w:rFonts w:ascii="Garamond" w:hAnsi="Garamond"/>
          <w:szCs w:val="24"/>
        </w:rPr>
        <w:t>The risk assessment contained the HAPs from the 1990 Federal Clean Air Act Amendments with an established risk value</w:t>
      </w:r>
      <w:r w:rsidR="0063261A">
        <w:rPr>
          <w:rFonts w:ascii="Garamond" w:hAnsi="Garamond"/>
          <w:szCs w:val="24"/>
        </w:rPr>
        <w:t xml:space="preserve">. </w:t>
      </w:r>
      <w:r w:rsidRPr="00EA4A20">
        <w:rPr>
          <w:rFonts w:ascii="Garamond" w:hAnsi="Garamond"/>
          <w:szCs w:val="24"/>
        </w:rPr>
        <w:t>The ambient concentrations were determined using SCREEN3 and the risk assessment model used EPA’s unit risk estimates and reference concentrations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included limits in the permit that ensure the amount of material used in the models was not exceeded</w:t>
      </w:r>
      <w:r w:rsidR="0063261A">
        <w:rPr>
          <w:rFonts w:ascii="Garamond" w:hAnsi="Garamond"/>
          <w:szCs w:val="24"/>
        </w:rPr>
        <w:t xml:space="preserve">. </w:t>
      </w:r>
      <w:r w:rsidRPr="00EA4A20">
        <w:rPr>
          <w:rFonts w:ascii="Garamond" w:hAnsi="Garamond"/>
          <w:szCs w:val="24"/>
        </w:rPr>
        <w:t>The risk assessment results were summarized in the following table.</w:t>
      </w:r>
    </w:p>
    <w:p w14:paraId="122483B3" w14:textId="77777777" w:rsidR="00CF5DFB" w:rsidRPr="00D27F45"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1DDD2AD8" w14:textId="77777777" w:rsidR="00CF5DFB" w:rsidRPr="00EA4A20" w:rsidRDefault="00147BB8"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EA4A20">
        <w:rPr>
          <w:rFonts w:ascii="Garamond" w:hAnsi="Garamond"/>
          <w:szCs w:val="24"/>
          <w:u w:val="single"/>
        </w:rPr>
        <w:t xml:space="preserve">Coker Unit TGI Risk Assessment </w:t>
      </w:r>
      <w:r w:rsidRPr="00EA4A20">
        <w:rPr>
          <w:rFonts w:ascii="Garamond" w:hAnsi="Garamond"/>
          <w:szCs w:val="24"/>
          <w:u w:val="single"/>
        </w:rPr>
        <w:noBreakHyphen/>
        <w:t xml:space="preserve"> CHS Refinery, MAQP #1821-13</w:t>
      </w:r>
    </w:p>
    <w:p w14:paraId="48C15884" w14:textId="77777777" w:rsidR="00CF5DFB" w:rsidRPr="00D27F45" w:rsidRDefault="00CF5DFB" w:rsidP="004E3967">
      <w:pPr>
        <w:pStyle w:val="FootnoteText"/>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rPr>
      </w:pPr>
    </w:p>
    <w:p w14:paraId="3C6D94B3" w14:textId="7777777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780"/>
          <w:tab w:val="left" w:pos="4320"/>
          <w:tab w:val="left" w:pos="5040"/>
          <w:tab w:val="left" w:pos="5760"/>
          <w:tab w:val="left" w:pos="6480"/>
          <w:tab w:val="left" w:pos="7200"/>
          <w:tab w:val="left" w:pos="7920"/>
          <w:tab w:val="left" w:pos="8640"/>
          <w:tab w:val="left" w:pos="9360"/>
        </w:tabs>
        <w:ind w:right="-180" w:firstLine="2520"/>
        <w:rPr>
          <w:rFonts w:ascii="Garamond" w:hAnsi="Garamond"/>
          <w:szCs w:val="24"/>
        </w:rPr>
      </w:pPr>
      <w:r w:rsidRPr="00EA4A20">
        <w:rPr>
          <w:rFonts w:ascii="Garamond" w:hAnsi="Garamond"/>
          <w:szCs w:val="24"/>
        </w:rPr>
        <w:tab/>
      </w:r>
      <w:r w:rsidRPr="00EA4A20">
        <w:rPr>
          <w:rFonts w:ascii="Garamond" w:hAnsi="Garamond"/>
          <w:szCs w:val="24"/>
        </w:rPr>
        <w:tab/>
        <w:t xml:space="preserve">Modeled </w:t>
      </w:r>
      <w:r w:rsidRPr="00EA4A20">
        <w:rPr>
          <w:rFonts w:ascii="Garamond" w:hAnsi="Garamond"/>
          <w:szCs w:val="24"/>
        </w:rPr>
        <w:tab/>
        <w:t>Table 1*</w:t>
      </w:r>
      <w:r w:rsidRPr="00EA4A20">
        <w:rPr>
          <w:rFonts w:ascii="Garamond" w:hAnsi="Garamond"/>
          <w:szCs w:val="24"/>
        </w:rPr>
        <w:tab/>
        <w:t xml:space="preserve">Table 2* </w:t>
      </w:r>
    </w:p>
    <w:p w14:paraId="52EE5B36" w14:textId="6B927802" w:rsidR="00CF5DFB" w:rsidRPr="00EA4A20" w:rsidRDefault="00CF5DFB" w:rsidP="004E3967">
      <w:pPr>
        <w:tabs>
          <w:tab w:val="left" w:pos="-1080"/>
          <w:tab w:val="left" w:pos="-720"/>
          <w:tab w:val="left" w:pos="0"/>
          <w:tab w:val="left" w:pos="720"/>
          <w:tab w:val="left" w:pos="1440"/>
          <w:tab w:val="left" w:pos="1800"/>
          <w:tab w:val="left" w:pos="2160"/>
          <w:tab w:val="left" w:pos="2880"/>
          <w:tab w:val="left" w:pos="3780"/>
          <w:tab w:val="left" w:pos="4320"/>
          <w:tab w:val="left" w:pos="5040"/>
          <w:tab w:val="left" w:pos="5580"/>
          <w:tab w:val="left" w:pos="6480"/>
          <w:tab w:val="left" w:pos="7200"/>
          <w:tab w:val="left" w:pos="7920"/>
          <w:tab w:val="left" w:pos="8640"/>
          <w:tab w:val="left" w:pos="9360"/>
        </w:tabs>
        <w:ind w:right="-180" w:firstLine="2880"/>
        <w:rPr>
          <w:rFonts w:ascii="Garamond" w:hAnsi="Garamond"/>
          <w:szCs w:val="24"/>
        </w:rPr>
      </w:pPr>
      <w:r w:rsidRPr="00EA4A20">
        <w:rPr>
          <w:rFonts w:ascii="Garamond" w:hAnsi="Garamond"/>
          <w:szCs w:val="24"/>
        </w:rPr>
        <w:tab/>
        <w:t>Conc.</w:t>
      </w:r>
      <w:r w:rsidRPr="00EA4A20">
        <w:rPr>
          <w:rFonts w:ascii="Garamond" w:hAnsi="Garamond"/>
          <w:szCs w:val="24"/>
        </w:rPr>
        <w:tab/>
        <w:t>Conc.1</w:t>
      </w:r>
      <w:r w:rsidRPr="00EA4A20">
        <w:rPr>
          <w:rFonts w:ascii="Garamond" w:hAnsi="Garamond"/>
          <w:szCs w:val="24"/>
        </w:rPr>
        <w:tab/>
        <w:t>Conc</w:t>
      </w:r>
      <w:r w:rsidR="0063261A">
        <w:rPr>
          <w:rFonts w:ascii="Garamond" w:hAnsi="Garamond"/>
          <w:szCs w:val="24"/>
        </w:rPr>
        <w:t xml:space="preserve">. </w:t>
      </w:r>
    </w:p>
    <w:p w14:paraId="1D2E0BB3" w14:textId="77777777" w:rsidR="00CF5DFB" w:rsidRPr="00EA4A20" w:rsidRDefault="00CF5DFB" w:rsidP="00E01448">
      <w:pPr>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3600" w:right="-180" w:hanging="3600"/>
        <w:rPr>
          <w:rFonts w:ascii="Garamond" w:hAnsi="Garamond"/>
          <w:szCs w:val="24"/>
        </w:rPr>
      </w:pPr>
      <w:r w:rsidRPr="00EA4A20">
        <w:rPr>
          <w:rFonts w:ascii="Garamond" w:hAnsi="Garamond"/>
          <w:szCs w:val="24"/>
        </w:rPr>
        <w:tab/>
      </w:r>
      <w:r w:rsidRPr="00EA4A20">
        <w:rPr>
          <w:rFonts w:ascii="Garamond" w:hAnsi="Garamond"/>
          <w:szCs w:val="24"/>
        </w:rPr>
        <w:tab/>
        <w:t>Chemical Compound</w:t>
      </w:r>
      <w:r w:rsidRPr="00EA4A20">
        <w:rPr>
          <w:rFonts w:ascii="Garamond" w:hAnsi="Garamond"/>
          <w:szCs w:val="24"/>
        </w:rPr>
        <w:tab/>
      </w:r>
      <w:r w:rsidR="00C66328" w:rsidRPr="00EA4A20">
        <w:rPr>
          <w:rFonts w:ascii="Garamond" w:hAnsi="Garamond"/>
          <w:szCs w:val="24"/>
        </w:rPr>
        <w:t xml:space="preserve">    </w:t>
      </w:r>
      <w:r w:rsidRPr="00EA4A20">
        <w:rPr>
          <w:rFonts w:ascii="Garamond" w:hAnsi="Garamond"/>
          <w:szCs w:val="24"/>
        </w:rPr>
        <w:t>µg/m</w:t>
      </w:r>
      <w:r w:rsidRPr="00EA4A20">
        <w:rPr>
          <w:rFonts w:ascii="Garamond" w:hAnsi="Garamond"/>
          <w:szCs w:val="24"/>
          <w:vertAlign w:val="superscript"/>
        </w:rPr>
        <w:t>3</w:t>
      </w:r>
      <w:r w:rsidRPr="00EA4A20">
        <w:rPr>
          <w:rFonts w:ascii="Garamond" w:hAnsi="Garamond"/>
          <w:szCs w:val="24"/>
        </w:rPr>
        <w:tab/>
        <w:t>µg/m</w:t>
      </w:r>
      <w:r w:rsidRPr="00EA4A20">
        <w:rPr>
          <w:rFonts w:ascii="Garamond" w:hAnsi="Garamond"/>
          <w:szCs w:val="24"/>
          <w:vertAlign w:val="superscript"/>
        </w:rPr>
        <w:t>3</w:t>
      </w:r>
      <w:r w:rsidRPr="00EA4A20">
        <w:rPr>
          <w:rFonts w:ascii="Garamond" w:hAnsi="Garamond"/>
          <w:szCs w:val="24"/>
        </w:rPr>
        <w:tab/>
      </w:r>
      <w:r w:rsidRPr="00EA4A20">
        <w:rPr>
          <w:rFonts w:ascii="Garamond" w:hAnsi="Garamond"/>
          <w:szCs w:val="24"/>
        </w:rPr>
        <w:tab/>
        <w:t>µg/m</w:t>
      </w:r>
      <w:r w:rsidRPr="00EA4A20">
        <w:rPr>
          <w:rFonts w:ascii="Garamond" w:hAnsi="Garamond"/>
          <w:szCs w:val="24"/>
          <w:vertAlign w:val="superscript"/>
        </w:rPr>
        <w:t>3</w:t>
      </w:r>
      <w:r w:rsidRPr="00EA4A20">
        <w:rPr>
          <w:rFonts w:ascii="Garamond" w:hAnsi="Garamond"/>
          <w:szCs w:val="24"/>
        </w:rPr>
        <w:t xml:space="preserve"> </w:t>
      </w:r>
    </w:p>
    <w:p w14:paraId="0A8386C8" w14:textId="77777777" w:rsidR="00CF5DFB" w:rsidRPr="00EA4A20" w:rsidRDefault="0098117E"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0"/>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7216" behindDoc="1" locked="1" layoutInCell="0" allowOverlap="1" wp14:anchorId="71BE8BCD" wp14:editId="360620E6">
                <wp:simplePos x="0" y="0"/>
                <wp:positionH relativeFrom="page">
                  <wp:posOffset>1772285</wp:posOffset>
                </wp:positionH>
                <wp:positionV relativeFrom="paragraph">
                  <wp:posOffset>-9525</wp:posOffset>
                </wp:positionV>
                <wp:extent cx="4246245" cy="16510"/>
                <wp:effectExtent l="0" t="0" r="20955" b="215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46245" cy="1651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19A5" id="Rectangle 6" o:spid="_x0000_s1026" style="position:absolute;margin-left:139.55pt;margin-top:-.75pt;width:334.35pt;height:1.3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" o:allowincell="f" filled="f" fillcolor="black" strokeweight="0">
                <w10:wrap anchorx="page"/>
                <w10:anchorlock/>
              </v:rect>
            </w:pict>
          </mc:Fallback>
        </mc:AlternateContent>
      </w:r>
    </w:p>
    <w:p w14:paraId="72D65555" w14:textId="7777777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Carbon Disulfide</w:t>
      </w:r>
      <w:r w:rsidRPr="00EA4A20">
        <w:rPr>
          <w:rFonts w:ascii="Garamond" w:hAnsi="Garamond"/>
          <w:szCs w:val="24"/>
        </w:rPr>
        <w:tab/>
        <w:t>3.18E-02</w:t>
      </w:r>
      <w:r w:rsidRPr="00EA4A20">
        <w:rPr>
          <w:rFonts w:ascii="Garamond" w:hAnsi="Garamond"/>
          <w:szCs w:val="24"/>
        </w:rPr>
        <w:tab/>
        <w:t>--</w:t>
      </w:r>
      <w:r w:rsidRPr="00EA4A20">
        <w:rPr>
          <w:rFonts w:ascii="Garamond" w:hAnsi="Garamond"/>
          <w:szCs w:val="24"/>
        </w:rPr>
        <w:tab/>
      </w:r>
      <w:r w:rsidRPr="00EA4A20">
        <w:rPr>
          <w:rFonts w:ascii="Garamond" w:hAnsi="Garamond"/>
          <w:szCs w:val="24"/>
        </w:rPr>
        <w:tab/>
        <w:t>7.00E-00</w:t>
      </w:r>
      <w:r w:rsidRPr="00EA4A20">
        <w:rPr>
          <w:rFonts w:ascii="Garamond" w:hAnsi="Garamond"/>
          <w:szCs w:val="24"/>
        </w:rPr>
        <w:tab/>
      </w:r>
    </w:p>
    <w:p w14:paraId="2394A44D" w14:textId="77777777" w:rsidR="00CF5DFB" w:rsidRPr="00EA4A20" w:rsidRDefault="0098117E"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0"/>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9264" behindDoc="1" locked="1" layoutInCell="0" allowOverlap="1" wp14:anchorId="2428E0E9" wp14:editId="4F491DD0">
                <wp:simplePos x="0" y="0"/>
                <wp:positionH relativeFrom="page">
                  <wp:posOffset>1750695</wp:posOffset>
                </wp:positionH>
                <wp:positionV relativeFrom="paragraph">
                  <wp:posOffset>-15240</wp:posOffset>
                </wp:positionV>
                <wp:extent cx="4341495" cy="2540"/>
                <wp:effectExtent l="0" t="0" r="20955" b="1651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254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3B1E1" id="Rectangle 7" o:spid="_x0000_s1026" style="position:absolute;margin-left:137.85pt;margin-top:-1.2pt;width:341.85pt;height:.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" o:allowincell="f" filled="f" fillcolor="black" strokeweight="0">
                <w10:wrap anchorx="page"/>
                <w10:anchorlock/>
              </v:rect>
            </w:pict>
          </mc:Fallback>
        </mc:AlternateContent>
      </w:r>
    </w:p>
    <w:p w14:paraId="186FF2B8" w14:textId="7777777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Total concentrations =</w:t>
      </w:r>
      <w:r w:rsidRPr="00EA4A20">
        <w:rPr>
          <w:rFonts w:ascii="Garamond" w:hAnsi="Garamond"/>
          <w:szCs w:val="24"/>
        </w:rPr>
        <w:tab/>
        <w:t>3.18E-02</w:t>
      </w:r>
      <w:r w:rsidRPr="00EA4A20">
        <w:rPr>
          <w:rFonts w:ascii="Garamond" w:hAnsi="Garamond"/>
          <w:szCs w:val="24"/>
        </w:rPr>
        <w:tab/>
      </w:r>
      <w:r w:rsidRPr="00EA4A20">
        <w:rPr>
          <w:rFonts w:ascii="Garamond" w:hAnsi="Garamond"/>
          <w:szCs w:val="24"/>
        </w:rPr>
        <w:tab/>
      </w:r>
      <w:r w:rsidRPr="00EA4A20">
        <w:rPr>
          <w:rFonts w:ascii="Garamond" w:hAnsi="Garamond"/>
          <w:szCs w:val="24"/>
        </w:rPr>
        <w:tab/>
      </w:r>
      <w:r w:rsidRPr="00EA4A20">
        <w:rPr>
          <w:rFonts w:ascii="Garamond" w:hAnsi="Garamond"/>
          <w:szCs w:val="24"/>
        </w:rPr>
        <w:tab/>
      </w:r>
      <w:r w:rsidRPr="00EA4A20">
        <w:rPr>
          <w:rFonts w:ascii="Garamond" w:hAnsi="Garamond"/>
          <w:szCs w:val="24"/>
        </w:rPr>
        <w:tab/>
      </w:r>
    </w:p>
    <w:p w14:paraId="19BF4108" w14:textId="7777777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EA4A20">
        <w:rPr>
          <w:rFonts w:ascii="Garamond" w:hAnsi="Garamond"/>
          <w:szCs w:val="24"/>
        </w:rPr>
        <w:tab/>
        <w:t>*Refers to ARM 17.8.770</w:t>
      </w:r>
    </w:p>
    <w:p w14:paraId="4BC26871" w14:textId="77777777" w:rsidR="00887EED" w:rsidRDefault="00887EED"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A2244DF" w14:textId="4A87BFE6" w:rsidR="009D1EB1"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The modeling demonstrated that the ambient concentrations of the carbon disulfide (the only HAP expected to be emitted), are less than the concentrations contained in Table 1 and Table 2 of ARM 17.8.770; therefore, the carbon disulfide were excluded from further review</w:t>
      </w:r>
      <w:r w:rsidR="0063261A">
        <w:rPr>
          <w:rFonts w:ascii="Garamond" w:hAnsi="Garamond"/>
          <w:szCs w:val="24"/>
        </w:rPr>
        <w:t xml:space="preserve">. </w:t>
      </w:r>
      <w:r w:rsidRPr="00EA4A20">
        <w:rPr>
          <w:rFonts w:ascii="Garamond" w:hAnsi="Garamond"/>
          <w:szCs w:val="24"/>
        </w:rPr>
        <w:t xml:space="preserve">Updated information provided to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 xml:space="preserve">on October 24, 2006, revised the modeled concentration of carbon disulfide to 3.05E-02, which did not </w:t>
      </w:r>
      <w:r w:rsidR="00DE49DF" w:rsidRPr="00EA4A20">
        <w:rPr>
          <w:rFonts w:ascii="Garamond" w:hAnsi="Garamond"/>
          <w:szCs w:val="24"/>
        </w:rPr>
        <w:t>affect</w:t>
      </w:r>
      <w:r w:rsidRPr="00EA4A20">
        <w:rPr>
          <w:rFonts w:ascii="Garamond" w:hAnsi="Garamond"/>
          <w:szCs w:val="24"/>
        </w:rPr>
        <w:t xml:space="preserve"> this determination</w:t>
      </w:r>
      <w:r w:rsidR="0063261A">
        <w:rPr>
          <w:rFonts w:ascii="Garamond" w:hAnsi="Garamond"/>
          <w:szCs w:val="24"/>
        </w:rPr>
        <w:t xml:space="preserve">. </w:t>
      </w:r>
      <w:r w:rsidRPr="00EA4A20">
        <w:rPr>
          <w:rFonts w:ascii="Garamond" w:hAnsi="Garamond"/>
          <w:szCs w:val="24"/>
        </w:rPr>
        <w:t xml:space="preserve">Therefore,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determined that the</w:t>
      </w:r>
      <w:r w:rsidRPr="00211113">
        <w:rPr>
          <w:rFonts w:ascii="Garamond" w:hAnsi="Garamond"/>
          <w:szCs w:val="24"/>
        </w:rPr>
        <w:t xml:space="preserve"> health risk assessment </w:t>
      </w:r>
      <w:r w:rsidR="005A0DF8" w:rsidRPr="00211113">
        <w:rPr>
          <w:rFonts w:ascii="Garamond" w:hAnsi="Garamond"/>
          <w:szCs w:val="24"/>
        </w:rPr>
        <w:t>model demonstrated negligible risk to public health in this case.</w:t>
      </w:r>
    </w:p>
    <w:p w14:paraId="3FB91A6B" w14:textId="77777777" w:rsidR="00EC4C65" w:rsidRPr="00AF1671" w:rsidRDefault="00EC4C65" w:rsidP="00C07C96">
      <w:pPr>
        <w:tabs>
          <w:tab w:val="left" w:pos="-1080"/>
          <w:tab w:val="left" w:pos="-720"/>
        </w:tabs>
        <w:rPr>
          <w:rFonts w:ascii="Garamond" w:hAnsi="Garamond"/>
          <w:szCs w:val="24"/>
          <w:u w:val="single"/>
        </w:rPr>
      </w:pPr>
    </w:p>
    <w:p w14:paraId="3B375AEE" w14:textId="77777777" w:rsidR="00263DA3" w:rsidRPr="00211113" w:rsidRDefault="00263DA3" w:rsidP="00973ED8">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211113">
        <w:rPr>
          <w:rFonts w:ascii="Garamond" w:hAnsi="Garamond"/>
          <w:szCs w:val="24"/>
          <w:u w:val="single"/>
        </w:rPr>
        <w:t>Health Risk Assessment (MAQP #1821-27)</w:t>
      </w:r>
    </w:p>
    <w:p w14:paraId="55A8310E" w14:textId="77777777" w:rsidR="00263DA3" w:rsidRPr="00AF1671" w:rsidRDefault="00263DA3" w:rsidP="00973ED8">
      <w:pPr>
        <w:pStyle w:val="BodyTextIndent2"/>
        <w:keepNext/>
        <w:keepLines/>
        <w:widowControl/>
        <w:ind w:left="0" w:firstLine="0"/>
        <w:rPr>
          <w:rFonts w:ascii="Garamond" w:hAnsi="Garamond"/>
          <w:szCs w:val="24"/>
        </w:rPr>
      </w:pPr>
    </w:p>
    <w:p w14:paraId="306EC2B3" w14:textId="3C5CDB3E" w:rsidR="00305F41" w:rsidRPr="00211113" w:rsidRDefault="000A4A59" w:rsidP="00973ED8">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11113">
        <w:rPr>
          <w:rFonts w:ascii="Garamond" w:hAnsi="Garamond"/>
          <w:szCs w:val="24"/>
        </w:rPr>
        <w:t xml:space="preserve">For MAQP #1821-27, </w:t>
      </w:r>
      <w:r w:rsidR="00EF678D" w:rsidRPr="00211113">
        <w:rPr>
          <w:rFonts w:ascii="Garamond" w:hAnsi="Garamond"/>
          <w:szCs w:val="24"/>
        </w:rPr>
        <w:t>a</w:t>
      </w:r>
      <w:r w:rsidR="00147BB8" w:rsidRPr="00211113">
        <w:rPr>
          <w:rFonts w:ascii="Garamond" w:hAnsi="Garamond"/>
          <w:szCs w:val="24"/>
        </w:rPr>
        <w:t xml:space="preserve"> full health risk assessment was completed as a part of the application</w:t>
      </w:r>
      <w:r w:rsidRPr="00211113">
        <w:rPr>
          <w:rFonts w:ascii="Garamond" w:hAnsi="Garamond"/>
          <w:szCs w:val="24"/>
        </w:rPr>
        <w:t xml:space="preserve"> identifying the risk from the burning of HAPs in the truck loading rack VCU</w:t>
      </w:r>
      <w:r w:rsidR="0063261A">
        <w:rPr>
          <w:rFonts w:ascii="Garamond" w:hAnsi="Garamond"/>
          <w:szCs w:val="24"/>
        </w:rPr>
        <w:t xml:space="preserve">. </w:t>
      </w:r>
      <w:r w:rsidRPr="00211113">
        <w:rPr>
          <w:rFonts w:ascii="Garamond" w:hAnsi="Garamond"/>
          <w:szCs w:val="24"/>
        </w:rPr>
        <w:t xml:space="preserve">The risk assessment </w:t>
      </w:r>
      <w:r w:rsidR="00DA5F76" w:rsidRPr="00211113">
        <w:rPr>
          <w:rFonts w:ascii="Garamond" w:hAnsi="Garamond"/>
          <w:szCs w:val="24"/>
        </w:rPr>
        <w:t xml:space="preserve">evaluated </w:t>
      </w:r>
      <w:r w:rsidRPr="00211113">
        <w:rPr>
          <w:rFonts w:ascii="Garamond" w:hAnsi="Garamond"/>
          <w:szCs w:val="24"/>
        </w:rPr>
        <w:t xml:space="preserve">the HAPs </w:t>
      </w:r>
      <w:r w:rsidR="00DA5F76" w:rsidRPr="00211113">
        <w:rPr>
          <w:rFonts w:ascii="Garamond" w:hAnsi="Garamond"/>
          <w:szCs w:val="24"/>
        </w:rPr>
        <w:t xml:space="preserve">listed in </w:t>
      </w:r>
      <w:r w:rsidRPr="00211113">
        <w:rPr>
          <w:rFonts w:ascii="Garamond" w:hAnsi="Garamond"/>
          <w:szCs w:val="24"/>
        </w:rPr>
        <w:t>the 1990 Federal Clean Air Act Amendments with an established risk value</w:t>
      </w:r>
      <w:r w:rsidR="0063261A">
        <w:rPr>
          <w:rFonts w:ascii="Garamond" w:hAnsi="Garamond"/>
          <w:szCs w:val="24"/>
        </w:rPr>
        <w:t xml:space="preserve">. </w:t>
      </w:r>
      <w:r w:rsidRPr="00211113">
        <w:rPr>
          <w:rFonts w:ascii="Garamond" w:hAnsi="Garamond"/>
          <w:szCs w:val="24"/>
        </w:rPr>
        <w:t>The EPA model AERSCREEN was utilized to estimate a worst case-hourly average concentration of VOCs</w:t>
      </w:r>
      <w:r w:rsidR="0063261A">
        <w:rPr>
          <w:rFonts w:ascii="Garamond" w:hAnsi="Garamond"/>
          <w:szCs w:val="24"/>
        </w:rPr>
        <w:t xml:space="preserve">. </w:t>
      </w:r>
      <w:r w:rsidRPr="00211113">
        <w:rPr>
          <w:rFonts w:ascii="Garamond" w:hAnsi="Garamond"/>
          <w:szCs w:val="24"/>
        </w:rPr>
        <w:t>To estimate peak concentrations of individual toxic compounds, the maximum</w:t>
      </w:r>
      <w:r w:rsidR="00093B27" w:rsidRPr="00211113">
        <w:rPr>
          <w:rFonts w:ascii="Garamond" w:hAnsi="Garamond"/>
          <w:szCs w:val="24"/>
        </w:rPr>
        <w:t xml:space="preserve"> V</w:t>
      </w:r>
      <w:r w:rsidRPr="00211113">
        <w:rPr>
          <w:rFonts w:ascii="Garamond" w:hAnsi="Garamond"/>
          <w:szCs w:val="24"/>
        </w:rPr>
        <w:t>OC concentration was multiplied by speciation factors for gasoline vapors</w:t>
      </w:r>
      <w:r w:rsidR="0063261A">
        <w:rPr>
          <w:rFonts w:ascii="Garamond" w:hAnsi="Garamond"/>
          <w:szCs w:val="24"/>
        </w:rPr>
        <w:t xml:space="preserve">. </w:t>
      </w:r>
      <w:r w:rsidR="00D01FFE">
        <w:rPr>
          <w:rFonts w:ascii="Garamond" w:hAnsi="Garamond"/>
          <w:spacing w:val="-2"/>
          <w:szCs w:val="24"/>
        </w:rPr>
        <w:t>DEQ</w:t>
      </w:r>
      <w:r w:rsidR="00D01FFE" w:rsidRPr="008E5256">
        <w:rPr>
          <w:rFonts w:ascii="Garamond" w:hAnsi="Garamond"/>
          <w:spacing w:val="-2"/>
          <w:szCs w:val="24"/>
        </w:rPr>
        <w:t xml:space="preserve"> </w:t>
      </w:r>
      <w:r w:rsidRPr="00211113">
        <w:rPr>
          <w:rFonts w:ascii="Garamond" w:hAnsi="Garamond"/>
          <w:szCs w:val="24"/>
        </w:rPr>
        <w:t xml:space="preserve">reviewed the </w:t>
      </w:r>
      <w:r w:rsidR="00147BB8" w:rsidRPr="00211113">
        <w:rPr>
          <w:rFonts w:ascii="Garamond" w:hAnsi="Garamond"/>
          <w:szCs w:val="24"/>
        </w:rPr>
        <w:t xml:space="preserve">health risk assessment </w:t>
      </w:r>
      <w:r w:rsidR="00093B27" w:rsidRPr="00211113">
        <w:rPr>
          <w:rFonts w:ascii="Garamond" w:hAnsi="Garamond"/>
          <w:szCs w:val="24"/>
        </w:rPr>
        <w:t xml:space="preserve">submitted by CHS </w:t>
      </w:r>
      <w:r w:rsidRPr="00211113">
        <w:rPr>
          <w:rFonts w:ascii="Garamond" w:hAnsi="Garamond"/>
          <w:szCs w:val="24"/>
        </w:rPr>
        <w:t>and verified the results.</w:t>
      </w:r>
    </w:p>
    <w:p w14:paraId="243013FD" w14:textId="77777777" w:rsidR="00FF0A73" w:rsidRPr="00AF1671" w:rsidRDefault="00FF0A73" w:rsidP="002E786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7B84E9" w14:textId="64114FB3" w:rsidR="00305F41" w:rsidRDefault="00147BB8" w:rsidP="001624AD">
      <w:pPr>
        <w:pStyle w:val="BodyTextIndent2"/>
        <w:widowControl/>
        <w:tabs>
          <w:tab w:val="clear" w:pos="0"/>
          <w:tab w:val="clear" w:pos="720"/>
        </w:tabs>
        <w:ind w:left="1440" w:firstLine="0"/>
        <w:rPr>
          <w:rFonts w:ascii="Garamond" w:hAnsi="Garamond"/>
          <w:szCs w:val="24"/>
        </w:rPr>
      </w:pPr>
      <w:r w:rsidRPr="00211113">
        <w:rPr>
          <w:rFonts w:ascii="Garamond" w:hAnsi="Garamond"/>
          <w:szCs w:val="24"/>
        </w:rPr>
        <w:t>ARM 17.8.770(1)(c) exempts individual pollutants from the requirement to perform an HRA provided “exposure from inhalation is the only appropriate pathway to consider” and the ambient concentration of the pollutant is less than the screening levels specified in Table 1 or Table 2 of the rule</w:t>
      </w:r>
      <w:r w:rsidR="0063261A">
        <w:rPr>
          <w:rFonts w:ascii="Garamond" w:hAnsi="Garamond"/>
          <w:szCs w:val="24"/>
        </w:rPr>
        <w:t xml:space="preserve">. </w:t>
      </w:r>
      <w:r w:rsidRPr="00211113">
        <w:rPr>
          <w:rFonts w:ascii="Garamond" w:hAnsi="Garamond"/>
          <w:szCs w:val="24"/>
        </w:rPr>
        <w:t xml:space="preserve">Using these tables is </w:t>
      </w:r>
      <w:r w:rsidR="00DA5F76" w:rsidRPr="00211113">
        <w:rPr>
          <w:rFonts w:ascii="Garamond" w:hAnsi="Garamond"/>
          <w:szCs w:val="24"/>
        </w:rPr>
        <w:t xml:space="preserve">considered </w:t>
      </w:r>
      <w:r w:rsidRPr="00211113">
        <w:rPr>
          <w:rFonts w:ascii="Garamond" w:hAnsi="Garamond"/>
          <w:szCs w:val="24"/>
        </w:rPr>
        <w:t xml:space="preserve">appropriate because the HAPs emitted from the VCU are not expected to deposit, so inhalation would be the predominant exposure pathway. </w:t>
      </w:r>
    </w:p>
    <w:p w14:paraId="56C366F8" w14:textId="77777777" w:rsidR="001F63BA" w:rsidRPr="00211113" w:rsidRDefault="001F63BA" w:rsidP="001624AD">
      <w:pPr>
        <w:pStyle w:val="BodyTextIndent2"/>
        <w:widowControl/>
        <w:tabs>
          <w:tab w:val="clear" w:pos="0"/>
          <w:tab w:val="clear" w:pos="720"/>
        </w:tabs>
        <w:ind w:left="1440" w:firstLine="0"/>
        <w:rPr>
          <w:rFonts w:ascii="Garamond" w:hAnsi="Garamond"/>
          <w:szCs w:val="24"/>
        </w:rPr>
      </w:pPr>
    </w:p>
    <w:p w14:paraId="5B567AD6" w14:textId="78173151" w:rsidR="006E04F8" w:rsidRPr="00211113" w:rsidRDefault="00147BB8" w:rsidP="008B7DA3">
      <w:pPr>
        <w:pStyle w:val="BodyTextIndent2"/>
        <w:tabs>
          <w:tab w:val="clear" w:pos="720"/>
        </w:tabs>
        <w:ind w:left="1440" w:firstLine="0"/>
        <w:rPr>
          <w:rFonts w:ascii="Garamond" w:hAnsi="Garamond"/>
          <w:b/>
          <w:szCs w:val="24"/>
        </w:rPr>
      </w:pPr>
      <w:r w:rsidRPr="00211113">
        <w:rPr>
          <w:rFonts w:ascii="Garamond" w:hAnsi="Garamond"/>
          <w:szCs w:val="24"/>
        </w:rPr>
        <w:t xml:space="preserve">The screening threshold tables contain screening-level risk thresholds for chronic cancer risk and chronic and acute non-cancer hazard, though all three values are not </w:t>
      </w:r>
      <w:r w:rsidRPr="00211113">
        <w:rPr>
          <w:rFonts w:ascii="Garamond" w:hAnsi="Garamond"/>
          <w:szCs w:val="24"/>
        </w:rPr>
        <w:lastRenderedPageBreak/>
        <w:t xml:space="preserve">provided for </w:t>
      </w:r>
      <w:proofErr w:type="gramStart"/>
      <w:r w:rsidRPr="00211113">
        <w:rPr>
          <w:rFonts w:ascii="Garamond" w:hAnsi="Garamond"/>
          <w:szCs w:val="24"/>
        </w:rPr>
        <w:t>all of</w:t>
      </w:r>
      <w:proofErr w:type="gramEnd"/>
      <w:r w:rsidRPr="00211113">
        <w:rPr>
          <w:rFonts w:ascii="Garamond" w:hAnsi="Garamond"/>
          <w:szCs w:val="24"/>
        </w:rPr>
        <w:t xml:space="preserve"> the HAPs considered in this analysis</w:t>
      </w:r>
      <w:r w:rsidR="0063261A">
        <w:rPr>
          <w:rFonts w:ascii="Garamond" w:hAnsi="Garamond"/>
          <w:szCs w:val="24"/>
        </w:rPr>
        <w:t xml:space="preserve">. </w:t>
      </w:r>
      <w:r w:rsidRPr="00211113">
        <w:rPr>
          <w:rFonts w:ascii="Garamond" w:hAnsi="Garamond"/>
          <w:szCs w:val="24"/>
        </w:rPr>
        <w:t>Where a screening value was not available, the risk of that type of exposure effect was considered negligible</w:t>
      </w:r>
      <w:r w:rsidR="0063261A">
        <w:rPr>
          <w:rFonts w:ascii="Garamond" w:hAnsi="Garamond"/>
          <w:szCs w:val="24"/>
        </w:rPr>
        <w:t xml:space="preserve">. </w:t>
      </w:r>
      <w:r w:rsidRPr="00211113">
        <w:rPr>
          <w:rFonts w:ascii="Garamond" w:hAnsi="Garamond"/>
          <w:szCs w:val="24"/>
        </w:rPr>
        <w:t xml:space="preserve">The results presented in </w:t>
      </w:r>
      <w:r w:rsidR="00093B27" w:rsidRPr="00211113">
        <w:rPr>
          <w:rFonts w:ascii="Garamond" w:hAnsi="Garamond"/>
          <w:szCs w:val="24"/>
        </w:rPr>
        <w:t>table below</w:t>
      </w:r>
      <w:r w:rsidRPr="00211113">
        <w:rPr>
          <w:rFonts w:ascii="Garamond" w:hAnsi="Garamond"/>
          <w:szCs w:val="24"/>
        </w:rPr>
        <w:t xml:space="preserve"> show that benzene is the only pollutant for which risk assessments should be performed</w:t>
      </w:r>
      <w:r w:rsidR="0063261A">
        <w:rPr>
          <w:rFonts w:ascii="Garamond" w:hAnsi="Garamond"/>
          <w:szCs w:val="24"/>
        </w:rPr>
        <w:t xml:space="preserve">. </w:t>
      </w:r>
      <w:r w:rsidRPr="00211113">
        <w:rPr>
          <w:rFonts w:ascii="Garamond" w:hAnsi="Garamond"/>
          <w:szCs w:val="24"/>
        </w:rPr>
        <w:t>All other modeled concentrations are below the screening values.</w:t>
      </w:r>
    </w:p>
    <w:p w14:paraId="01C01A79" w14:textId="77777777" w:rsidR="000E021A" w:rsidRDefault="000E021A">
      <w:pPr>
        <w:pStyle w:val="BodyTextIndent2"/>
        <w:tabs>
          <w:tab w:val="clear" w:pos="720"/>
          <w:tab w:val="left" w:pos="810"/>
        </w:tabs>
        <w:ind w:left="1440" w:firstLine="0"/>
        <w:rPr>
          <w:rFonts w:ascii="Garamond" w:hAnsi="Garamond"/>
          <w:b/>
          <w:szCs w:val="24"/>
        </w:rPr>
      </w:pPr>
    </w:p>
    <w:p w14:paraId="3EB51C1B" w14:textId="7937A66E" w:rsidR="00305F41" w:rsidRDefault="002644F3">
      <w:pPr>
        <w:pStyle w:val="BodyTextIndent2"/>
        <w:tabs>
          <w:tab w:val="clear" w:pos="720"/>
          <w:tab w:val="left" w:pos="810"/>
        </w:tabs>
        <w:ind w:left="1440" w:firstLine="0"/>
        <w:rPr>
          <w:rFonts w:ascii="Garamond" w:hAnsi="Garamond"/>
          <w:b/>
          <w:bCs/>
          <w:szCs w:val="24"/>
        </w:rPr>
      </w:pPr>
      <w:r w:rsidRPr="00324F3D">
        <w:rPr>
          <w:rFonts w:ascii="Garamond" w:hAnsi="Garamond"/>
          <w:b/>
          <w:szCs w:val="24"/>
        </w:rPr>
        <w:t>Loading Rack VCU</w:t>
      </w:r>
      <w:r w:rsidR="00147BB8" w:rsidRPr="00324F3D">
        <w:rPr>
          <w:rFonts w:ascii="Garamond" w:hAnsi="Garamond"/>
          <w:b/>
          <w:szCs w:val="24"/>
        </w:rPr>
        <w:t xml:space="preserve"> </w:t>
      </w:r>
      <w:r w:rsidR="0034515D" w:rsidRPr="00324F3D">
        <w:rPr>
          <w:rFonts w:ascii="Garamond" w:hAnsi="Garamond"/>
          <w:b/>
          <w:bCs/>
          <w:szCs w:val="24"/>
        </w:rPr>
        <w:t xml:space="preserve">- </w:t>
      </w:r>
      <w:r w:rsidR="00147BB8" w:rsidRPr="00324F3D">
        <w:rPr>
          <w:rFonts w:ascii="Garamond" w:hAnsi="Garamond"/>
          <w:b/>
          <w:bCs/>
          <w:szCs w:val="24"/>
        </w:rPr>
        <w:t>Screening Level Concentrations</w:t>
      </w:r>
    </w:p>
    <w:p w14:paraId="172507B0" w14:textId="77777777" w:rsidR="00FE721C" w:rsidRPr="00324F3D" w:rsidRDefault="00FE721C" w:rsidP="00FE721C">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Garamond" w:hAnsi="Garamond"/>
          <w:b/>
          <w:bCs/>
          <w:szCs w:val="24"/>
        </w:rPr>
      </w:pPr>
    </w:p>
    <w:tbl>
      <w:tblPr>
        <w:tblW w:w="7470" w:type="dxa"/>
        <w:tblInd w:w="154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1620"/>
        <w:gridCol w:w="1462"/>
        <w:gridCol w:w="1463"/>
        <w:gridCol w:w="1462"/>
        <w:gridCol w:w="23"/>
        <w:gridCol w:w="1440"/>
      </w:tblGrid>
      <w:tr w:rsidR="009B3087" w:rsidRPr="00324F3D" w14:paraId="3ADA50FD" w14:textId="77777777" w:rsidTr="009B3087">
        <w:trPr>
          <w:trHeight w:val="273"/>
        </w:trPr>
        <w:tc>
          <w:tcPr>
            <w:tcW w:w="6030" w:type="dxa"/>
            <w:gridSpan w:val="5"/>
            <w:tcBorders>
              <w:bottom w:val="single" w:sz="12" w:space="0" w:color="000000"/>
              <w:right w:val="nil"/>
            </w:tcBorders>
            <w:noWrap/>
            <w:vAlign w:val="bottom"/>
          </w:tcPr>
          <w:p w14:paraId="45040D01" w14:textId="77777777" w:rsidR="003863CA" w:rsidRPr="00324F3D" w:rsidRDefault="00147BB8" w:rsidP="003863CA">
            <w:pPr>
              <w:pStyle w:val="BodyTextIndent2"/>
              <w:rPr>
                <w:rFonts w:ascii="Garamond" w:hAnsi="Garamond"/>
                <w:sz w:val="22"/>
                <w:szCs w:val="22"/>
              </w:rPr>
            </w:pPr>
            <w:r w:rsidRPr="00324F3D">
              <w:rPr>
                <w:rFonts w:ascii="Garamond" w:hAnsi="Garamond"/>
                <w:sz w:val="22"/>
                <w:szCs w:val="22"/>
              </w:rPr>
              <w:t xml:space="preserve">Annual Average, 0.1 x One Hour Maximum VOCs </w:t>
            </w:r>
            <w:r w:rsidR="0034515D" w:rsidRPr="00324F3D">
              <w:rPr>
                <w:rFonts w:ascii="Garamond" w:hAnsi="Garamond"/>
                <w:b/>
                <w:sz w:val="22"/>
                <w:szCs w:val="22"/>
              </w:rPr>
              <w:t>[µg/m</w:t>
            </w:r>
            <w:r w:rsidR="0034515D" w:rsidRPr="00324F3D">
              <w:rPr>
                <w:rFonts w:ascii="Garamond" w:hAnsi="Garamond"/>
                <w:b/>
                <w:sz w:val="22"/>
                <w:szCs w:val="22"/>
                <w:vertAlign w:val="superscript"/>
              </w:rPr>
              <w:t>3</w:t>
            </w:r>
            <w:r w:rsidR="0034515D" w:rsidRPr="00324F3D">
              <w:rPr>
                <w:rFonts w:ascii="Garamond" w:hAnsi="Garamond"/>
                <w:b/>
                <w:sz w:val="22"/>
                <w:szCs w:val="22"/>
              </w:rPr>
              <w:t xml:space="preserve">] </w:t>
            </w:r>
            <w:r w:rsidRPr="00324F3D">
              <w:rPr>
                <w:rFonts w:ascii="Garamond" w:hAnsi="Garamond"/>
                <w:b/>
                <w:sz w:val="22"/>
                <w:szCs w:val="22"/>
                <w:vertAlign w:val="superscript"/>
              </w:rPr>
              <w:t>(a)</w:t>
            </w:r>
            <w:r w:rsidR="0034515D" w:rsidRPr="00324F3D">
              <w:rPr>
                <w:rFonts w:ascii="Garamond" w:hAnsi="Garamond"/>
                <w:b/>
                <w:sz w:val="22"/>
                <w:szCs w:val="22"/>
              </w:rPr>
              <w:t xml:space="preserve"> </w:t>
            </w:r>
            <w:r w:rsidRPr="00324F3D">
              <w:rPr>
                <w:rFonts w:ascii="Garamond" w:hAnsi="Garamond"/>
                <w:sz w:val="22"/>
                <w:szCs w:val="22"/>
              </w:rPr>
              <w:t>=</w:t>
            </w:r>
          </w:p>
        </w:tc>
        <w:tc>
          <w:tcPr>
            <w:tcW w:w="1440" w:type="dxa"/>
            <w:tcBorders>
              <w:top w:val="single" w:sz="12" w:space="0" w:color="000000"/>
              <w:left w:val="nil"/>
              <w:bottom w:val="single" w:sz="12" w:space="0" w:color="000000"/>
            </w:tcBorders>
            <w:noWrap/>
            <w:vAlign w:val="bottom"/>
          </w:tcPr>
          <w:p w14:paraId="4773A6FF" w14:textId="77777777" w:rsidR="003863CA" w:rsidRPr="00324F3D" w:rsidRDefault="00147BB8" w:rsidP="003863CA">
            <w:pPr>
              <w:pStyle w:val="BodyTextIndent2"/>
              <w:rPr>
                <w:rFonts w:ascii="Garamond" w:hAnsi="Garamond"/>
                <w:sz w:val="22"/>
                <w:szCs w:val="22"/>
              </w:rPr>
            </w:pPr>
            <w:r w:rsidRPr="00324F3D">
              <w:rPr>
                <w:rFonts w:ascii="Garamond" w:hAnsi="Garamond"/>
                <w:sz w:val="22"/>
                <w:szCs w:val="22"/>
              </w:rPr>
              <w:t>7.055</w:t>
            </w:r>
          </w:p>
        </w:tc>
      </w:tr>
      <w:tr w:rsidR="0034515D" w:rsidRPr="00324F3D" w14:paraId="10FBFD55" w14:textId="77777777" w:rsidTr="009B3087">
        <w:trPr>
          <w:trHeight w:val="834"/>
        </w:trPr>
        <w:tc>
          <w:tcPr>
            <w:tcW w:w="1620" w:type="dxa"/>
            <w:tcBorders>
              <w:top w:val="single" w:sz="12" w:space="0" w:color="000000"/>
              <w:bottom w:val="single" w:sz="12" w:space="0" w:color="000000"/>
            </w:tcBorders>
            <w:noWrap/>
            <w:tcMar>
              <w:left w:w="115" w:type="dxa"/>
              <w:bottom w:w="58" w:type="dxa"/>
              <w:right w:w="115" w:type="dxa"/>
            </w:tcMar>
            <w:vAlign w:val="bottom"/>
          </w:tcPr>
          <w:p w14:paraId="6461D745" w14:textId="77777777" w:rsidR="00305F41" w:rsidRPr="00324F3D" w:rsidRDefault="00147BB8">
            <w:pPr>
              <w:pStyle w:val="BodyTextIndent2"/>
              <w:ind w:left="-64" w:firstLine="46"/>
              <w:jc w:val="center"/>
              <w:rPr>
                <w:rFonts w:ascii="Garamond" w:hAnsi="Garamond"/>
                <w:b/>
                <w:sz w:val="22"/>
                <w:szCs w:val="22"/>
              </w:rPr>
            </w:pPr>
            <w:r w:rsidRPr="00324F3D">
              <w:rPr>
                <w:rFonts w:ascii="Garamond" w:hAnsi="Garamond"/>
                <w:b/>
                <w:sz w:val="22"/>
                <w:szCs w:val="22"/>
              </w:rPr>
              <w:t>Chemical</w:t>
            </w:r>
          </w:p>
        </w:tc>
        <w:tc>
          <w:tcPr>
            <w:tcW w:w="1462" w:type="dxa"/>
            <w:tcBorders>
              <w:top w:val="single" w:sz="12" w:space="0" w:color="000000"/>
              <w:bottom w:val="single" w:sz="12" w:space="0" w:color="000000"/>
            </w:tcBorders>
            <w:tcMar>
              <w:left w:w="115" w:type="dxa"/>
              <w:bottom w:w="58" w:type="dxa"/>
              <w:right w:w="115" w:type="dxa"/>
            </w:tcMar>
            <w:vAlign w:val="bottom"/>
          </w:tcPr>
          <w:p w14:paraId="188C5859" w14:textId="77777777" w:rsidR="00305F41" w:rsidRPr="00324F3D" w:rsidRDefault="00147BB8">
            <w:pPr>
              <w:pStyle w:val="BodyTextIndent2"/>
              <w:ind w:left="11" w:hanging="11"/>
              <w:jc w:val="center"/>
              <w:rPr>
                <w:rFonts w:ascii="Garamond" w:hAnsi="Garamond"/>
                <w:b/>
                <w:sz w:val="22"/>
                <w:szCs w:val="22"/>
              </w:rPr>
            </w:pPr>
            <w:r w:rsidRPr="00324F3D">
              <w:rPr>
                <w:rFonts w:ascii="Garamond" w:hAnsi="Garamond"/>
                <w:b/>
                <w:sz w:val="22"/>
                <w:szCs w:val="22"/>
              </w:rPr>
              <w:t>Annual Average [µg/m</w:t>
            </w:r>
            <w:r w:rsidRPr="00324F3D">
              <w:rPr>
                <w:rFonts w:ascii="Garamond" w:hAnsi="Garamond"/>
                <w:b/>
                <w:sz w:val="22"/>
                <w:szCs w:val="22"/>
                <w:vertAlign w:val="superscript"/>
              </w:rPr>
              <w:t>3</w:t>
            </w:r>
            <w:r w:rsidRPr="00324F3D">
              <w:rPr>
                <w:rFonts w:ascii="Garamond" w:hAnsi="Garamond"/>
                <w:b/>
                <w:sz w:val="22"/>
                <w:szCs w:val="22"/>
              </w:rPr>
              <w:t>]</w:t>
            </w:r>
          </w:p>
        </w:tc>
        <w:tc>
          <w:tcPr>
            <w:tcW w:w="1463" w:type="dxa"/>
            <w:tcBorders>
              <w:top w:val="single" w:sz="12" w:space="0" w:color="000000"/>
              <w:bottom w:val="single" w:sz="12" w:space="0" w:color="000000"/>
            </w:tcBorders>
            <w:tcMar>
              <w:left w:w="115" w:type="dxa"/>
              <w:bottom w:w="58" w:type="dxa"/>
              <w:right w:w="115" w:type="dxa"/>
            </w:tcMar>
            <w:vAlign w:val="bottom"/>
          </w:tcPr>
          <w:p w14:paraId="5B25FF7C" w14:textId="77777777" w:rsidR="00305F41" w:rsidRPr="00324F3D" w:rsidRDefault="00147BB8">
            <w:pPr>
              <w:pStyle w:val="BodyTextIndent2"/>
              <w:ind w:left="-88" w:hanging="20"/>
              <w:jc w:val="center"/>
              <w:rPr>
                <w:rFonts w:ascii="Garamond" w:hAnsi="Garamond"/>
                <w:b/>
                <w:sz w:val="22"/>
                <w:szCs w:val="22"/>
              </w:rPr>
            </w:pPr>
            <w:r w:rsidRPr="00324F3D">
              <w:rPr>
                <w:rFonts w:ascii="Garamond" w:hAnsi="Garamond"/>
                <w:b/>
                <w:sz w:val="22"/>
                <w:szCs w:val="22"/>
              </w:rPr>
              <w:t>Cancer Chronic</w:t>
            </w:r>
            <w:r w:rsidR="008406C1" w:rsidRPr="00324F3D">
              <w:rPr>
                <w:rFonts w:ascii="Garamond" w:hAnsi="Garamond"/>
                <w:b/>
                <w:sz w:val="22"/>
                <w:szCs w:val="22"/>
                <w:vertAlign w:val="superscript"/>
              </w:rPr>
              <w:t>(b</w:t>
            </w:r>
            <w:r w:rsidRPr="00324F3D">
              <w:rPr>
                <w:rFonts w:ascii="Garamond" w:hAnsi="Garamond"/>
                <w:b/>
                <w:sz w:val="22"/>
                <w:szCs w:val="22"/>
                <w:vertAlign w:val="superscript"/>
              </w:rPr>
              <w:t>)</w:t>
            </w:r>
            <w:r w:rsidRPr="00324F3D">
              <w:rPr>
                <w:rFonts w:ascii="Garamond" w:hAnsi="Garamond"/>
                <w:b/>
                <w:sz w:val="22"/>
                <w:szCs w:val="22"/>
              </w:rPr>
              <w:br/>
            </w:r>
            <w:r w:rsidR="0034515D" w:rsidRPr="00324F3D">
              <w:rPr>
                <w:rFonts w:ascii="Garamond" w:hAnsi="Garamond"/>
                <w:b/>
                <w:sz w:val="22"/>
                <w:szCs w:val="22"/>
              </w:rPr>
              <w:t>[µg/m</w:t>
            </w:r>
            <w:r w:rsidR="0034515D" w:rsidRPr="00324F3D">
              <w:rPr>
                <w:rFonts w:ascii="Garamond" w:hAnsi="Garamond"/>
                <w:b/>
                <w:sz w:val="22"/>
                <w:szCs w:val="22"/>
                <w:vertAlign w:val="superscript"/>
              </w:rPr>
              <w:t>3</w:t>
            </w:r>
            <w:r w:rsidR="0034515D" w:rsidRPr="00324F3D">
              <w:rPr>
                <w:rFonts w:ascii="Garamond" w:hAnsi="Garamond"/>
                <w:b/>
                <w:sz w:val="22"/>
                <w:szCs w:val="22"/>
              </w:rPr>
              <w:t>]</w:t>
            </w:r>
          </w:p>
        </w:tc>
        <w:tc>
          <w:tcPr>
            <w:tcW w:w="1462" w:type="dxa"/>
            <w:tcBorders>
              <w:top w:val="single" w:sz="12" w:space="0" w:color="000000"/>
              <w:bottom w:val="single" w:sz="12" w:space="0" w:color="000000"/>
            </w:tcBorders>
            <w:tcMar>
              <w:left w:w="115" w:type="dxa"/>
              <w:bottom w:w="58" w:type="dxa"/>
              <w:right w:w="115" w:type="dxa"/>
            </w:tcMar>
            <w:vAlign w:val="bottom"/>
          </w:tcPr>
          <w:p w14:paraId="5BC717E1" w14:textId="77777777" w:rsidR="00305F41" w:rsidRPr="00324F3D" w:rsidRDefault="00147BB8">
            <w:pPr>
              <w:pStyle w:val="BodyTextIndent2"/>
              <w:ind w:left="-108" w:firstLine="0"/>
              <w:jc w:val="center"/>
              <w:rPr>
                <w:rFonts w:ascii="Garamond" w:hAnsi="Garamond"/>
                <w:b/>
                <w:sz w:val="22"/>
                <w:szCs w:val="22"/>
              </w:rPr>
            </w:pPr>
            <w:r w:rsidRPr="00324F3D">
              <w:rPr>
                <w:rFonts w:ascii="Garamond" w:hAnsi="Garamond"/>
                <w:b/>
                <w:sz w:val="22"/>
                <w:szCs w:val="22"/>
              </w:rPr>
              <w:t>Non-Cancer Chronic</w:t>
            </w:r>
            <w:r w:rsidR="008406C1" w:rsidRPr="00324F3D">
              <w:rPr>
                <w:rFonts w:ascii="Garamond" w:hAnsi="Garamond"/>
                <w:b/>
                <w:sz w:val="22"/>
                <w:szCs w:val="22"/>
                <w:vertAlign w:val="superscript"/>
              </w:rPr>
              <w:t>(c</w:t>
            </w:r>
            <w:r w:rsidRPr="00324F3D">
              <w:rPr>
                <w:rFonts w:ascii="Garamond" w:hAnsi="Garamond"/>
                <w:b/>
                <w:sz w:val="22"/>
                <w:szCs w:val="22"/>
                <w:vertAlign w:val="superscript"/>
              </w:rPr>
              <w:t>)</w:t>
            </w:r>
            <w:r w:rsidRPr="00324F3D">
              <w:rPr>
                <w:rFonts w:ascii="Garamond" w:hAnsi="Garamond"/>
                <w:b/>
                <w:sz w:val="22"/>
                <w:szCs w:val="22"/>
              </w:rPr>
              <w:t xml:space="preserve"> </w:t>
            </w:r>
            <w:r w:rsidR="0034515D" w:rsidRPr="00324F3D">
              <w:rPr>
                <w:rFonts w:ascii="Garamond" w:hAnsi="Garamond"/>
                <w:b/>
                <w:sz w:val="22"/>
                <w:szCs w:val="22"/>
              </w:rPr>
              <w:t>[µg/m</w:t>
            </w:r>
            <w:r w:rsidR="0034515D" w:rsidRPr="00324F3D">
              <w:rPr>
                <w:rFonts w:ascii="Garamond" w:hAnsi="Garamond"/>
                <w:b/>
                <w:sz w:val="22"/>
                <w:szCs w:val="22"/>
                <w:vertAlign w:val="superscript"/>
              </w:rPr>
              <w:t>3</w:t>
            </w:r>
            <w:r w:rsidR="0034515D" w:rsidRPr="00324F3D">
              <w:rPr>
                <w:rFonts w:ascii="Garamond" w:hAnsi="Garamond"/>
                <w:b/>
                <w:sz w:val="22"/>
                <w:szCs w:val="22"/>
              </w:rPr>
              <w:t>]</w:t>
            </w:r>
          </w:p>
        </w:tc>
        <w:tc>
          <w:tcPr>
            <w:tcW w:w="1463" w:type="dxa"/>
            <w:gridSpan w:val="2"/>
            <w:tcBorders>
              <w:top w:val="single" w:sz="12" w:space="0" w:color="000000"/>
              <w:bottom w:val="single" w:sz="12" w:space="0" w:color="000000"/>
            </w:tcBorders>
            <w:tcMar>
              <w:left w:w="115" w:type="dxa"/>
              <w:bottom w:w="58" w:type="dxa"/>
              <w:right w:w="115" w:type="dxa"/>
            </w:tcMar>
            <w:vAlign w:val="bottom"/>
          </w:tcPr>
          <w:p w14:paraId="7FEBF8C9" w14:textId="77777777" w:rsidR="00305F41" w:rsidRPr="00324F3D" w:rsidRDefault="00147BB8">
            <w:pPr>
              <w:pStyle w:val="BodyTextIndent2"/>
              <w:ind w:left="0" w:firstLine="0"/>
              <w:jc w:val="center"/>
              <w:rPr>
                <w:rFonts w:ascii="Garamond" w:hAnsi="Garamond"/>
                <w:b/>
                <w:sz w:val="22"/>
                <w:szCs w:val="22"/>
                <w:vertAlign w:val="superscript"/>
                <w:lang w:val="it-IT"/>
              </w:rPr>
            </w:pPr>
            <w:r w:rsidRPr="00324F3D">
              <w:rPr>
                <w:rFonts w:ascii="Garamond" w:hAnsi="Garamond"/>
                <w:b/>
                <w:sz w:val="22"/>
                <w:szCs w:val="22"/>
                <w:lang w:val="it-IT"/>
              </w:rPr>
              <w:t>Non-Cancer Acute</w:t>
            </w:r>
            <w:r w:rsidR="008406C1" w:rsidRPr="00324F3D">
              <w:rPr>
                <w:rFonts w:ascii="Garamond" w:hAnsi="Garamond"/>
                <w:b/>
                <w:sz w:val="22"/>
                <w:szCs w:val="22"/>
                <w:vertAlign w:val="superscript"/>
                <w:lang w:val="it-IT"/>
              </w:rPr>
              <w:t>(c</w:t>
            </w:r>
            <w:r w:rsidRPr="00324F3D">
              <w:rPr>
                <w:rFonts w:ascii="Garamond" w:hAnsi="Garamond"/>
                <w:b/>
                <w:sz w:val="22"/>
                <w:szCs w:val="22"/>
                <w:vertAlign w:val="superscript"/>
                <w:lang w:val="it-IT"/>
              </w:rPr>
              <w:t>)</w:t>
            </w:r>
          </w:p>
          <w:p w14:paraId="1AB4465C" w14:textId="77777777" w:rsidR="00305F41" w:rsidRPr="00324F3D" w:rsidRDefault="0034515D">
            <w:pPr>
              <w:pStyle w:val="BodyTextIndent2"/>
              <w:ind w:left="0" w:firstLine="0"/>
              <w:jc w:val="center"/>
              <w:rPr>
                <w:rFonts w:ascii="Garamond" w:hAnsi="Garamond"/>
                <w:b/>
                <w:sz w:val="22"/>
                <w:szCs w:val="22"/>
              </w:rPr>
            </w:pPr>
            <w:r w:rsidRPr="00324F3D">
              <w:rPr>
                <w:rFonts w:ascii="Garamond" w:hAnsi="Garamond"/>
                <w:b/>
                <w:sz w:val="22"/>
                <w:szCs w:val="22"/>
              </w:rPr>
              <w:t>[µg/m</w:t>
            </w:r>
            <w:r w:rsidRPr="00324F3D">
              <w:rPr>
                <w:rFonts w:ascii="Garamond" w:hAnsi="Garamond"/>
                <w:b/>
                <w:sz w:val="22"/>
                <w:szCs w:val="22"/>
                <w:vertAlign w:val="superscript"/>
              </w:rPr>
              <w:t>3</w:t>
            </w:r>
            <w:r w:rsidRPr="00324F3D">
              <w:rPr>
                <w:rFonts w:ascii="Garamond" w:hAnsi="Garamond"/>
                <w:b/>
                <w:sz w:val="22"/>
                <w:szCs w:val="22"/>
              </w:rPr>
              <w:t>]</w:t>
            </w:r>
          </w:p>
        </w:tc>
      </w:tr>
      <w:tr w:rsidR="0034515D" w:rsidRPr="00324F3D" w14:paraId="1AB67EB5" w14:textId="77777777" w:rsidTr="009B3087">
        <w:trPr>
          <w:trHeight w:val="320"/>
        </w:trPr>
        <w:tc>
          <w:tcPr>
            <w:tcW w:w="1620" w:type="dxa"/>
            <w:tcBorders>
              <w:top w:val="single" w:sz="12" w:space="0" w:color="000000"/>
            </w:tcBorders>
            <w:noWrap/>
            <w:vAlign w:val="center"/>
          </w:tcPr>
          <w:p w14:paraId="2E326B6A"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Benzene</w:t>
            </w:r>
          </w:p>
        </w:tc>
        <w:tc>
          <w:tcPr>
            <w:tcW w:w="1462" w:type="dxa"/>
            <w:tcBorders>
              <w:top w:val="single" w:sz="12" w:space="0" w:color="000000"/>
            </w:tcBorders>
            <w:noWrap/>
            <w:vAlign w:val="center"/>
          </w:tcPr>
          <w:p w14:paraId="5F4F8A90" w14:textId="77777777" w:rsidR="00305F41" w:rsidRPr="00324F3D" w:rsidRDefault="00147BB8">
            <w:pPr>
              <w:pStyle w:val="BodyTextIndent2"/>
              <w:ind w:left="11" w:hanging="11"/>
              <w:jc w:val="center"/>
              <w:rPr>
                <w:rFonts w:ascii="Garamond" w:hAnsi="Garamond"/>
                <w:sz w:val="22"/>
                <w:szCs w:val="22"/>
              </w:rPr>
            </w:pPr>
            <w:r w:rsidRPr="00324F3D">
              <w:rPr>
                <w:rFonts w:ascii="Garamond" w:hAnsi="Garamond"/>
                <w:sz w:val="22"/>
                <w:szCs w:val="22"/>
              </w:rPr>
              <w:t>6</w:t>
            </w:r>
            <w:r w:rsidR="0034515D" w:rsidRPr="00324F3D">
              <w:rPr>
                <w:rFonts w:ascii="Garamond" w:hAnsi="Garamond"/>
                <w:sz w:val="22"/>
                <w:szCs w:val="22"/>
              </w:rPr>
              <w:t>.</w:t>
            </w:r>
            <w:r w:rsidRPr="00324F3D">
              <w:rPr>
                <w:rFonts w:ascii="Garamond" w:hAnsi="Garamond"/>
                <w:sz w:val="22"/>
                <w:szCs w:val="22"/>
              </w:rPr>
              <w:t>35</w:t>
            </w:r>
            <w:r w:rsidR="0034515D" w:rsidRPr="00324F3D">
              <w:rPr>
                <w:rFonts w:ascii="Garamond" w:hAnsi="Garamond"/>
                <w:sz w:val="22"/>
                <w:szCs w:val="22"/>
              </w:rPr>
              <w:t>E-02</w:t>
            </w:r>
          </w:p>
        </w:tc>
        <w:tc>
          <w:tcPr>
            <w:tcW w:w="1463" w:type="dxa"/>
            <w:tcBorders>
              <w:top w:val="single" w:sz="12" w:space="0" w:color="000000"/>
            </w:tcBorders>
            <w:noWrap/>
            <w:vAlign w:val="center"/>
          </w:tcPr>
          <w:p w14:paraId="098393FA" w14:textId="77777777" w:rsidR="00305F41" w:rsidRPr="00324F3D" w:rsidRDefault="00147BB8">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1.20E-02</w:t>
            </w:r>
          </w:p>
        </w:tc>
        <w:tc>
          <w:tcPr>
            <w:tcW w:w="1462" w:type="dxa"/>
            <w:tcBorders>
              <w:top w:val="single" w:sz="12" w:space="0" w:color="000000"/>
            </w:tcBorders>
            <w:noWrap/>
            <w:vAlign w:val="center"/>
          </w:tcPr>
          <w:p w14:paraId="17D0933F"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0.71</w:t>
            </w:r>
          </w:p>
        </w:tc>
        <w:tc>
          <w:tcPr>
            <w:tcW w:w="1463" w:type="dxa"/>
            <w:gridSpan w:val="2"/>
            <w:tcBorders>
              <w:top w:val="single" w:sz="12" w:space="0" w:color="000000"/>
            </w:tcBorders>
            <w:noWrap/>
          </w:tcPr>
          <w:p w14:paraId="37AD9EEB" w14:textId="77777777" w:rsidR="00305F41" w:rsidRPr="00324F3D" w:rsidRDefault="0034515D">
            <w:pPr>
              <w:pStyle w:val="BodyTextIndent2"/>
              <w:ind w:left="-113" w:firstLine="5"/>
              <w:jc w:val="center"/>
              <w:rPr>
                <w:rFonts w:ascii="Garamond" w:hAnsi="Garamond"/>
                <w:sz w:val="22"/>
                <w:szCs w:val="22"/>
              </w:rPr>
            </w:pPr>
            <w:r w:rsidRPr="00324F3D">
              <w:rPr>
                <w:rFonts w:ascii="Garamond" w:hAnsi="Garamond"/>
                <w:sz w:val="22"/>
                <w:szCs w:val="22"/>
              </w:rPr>
              <w:t>N/A</w:t>
            </w:r>
          </w:p>
        </w:tc>
      </w:tr>
      <w:tr w:rsidR="0034515D" w:rsidRPr="00324F3D" w14:paraId="13AC7BD7" w14:textId="77777777" w:rsidTr="009B3087">
        <w:trPr>
          <w:trHeight w:val="320"/>
        </w:trPr>
        <w:tc>
          <w:tcPr>
            <w:tcW w:w="1620" w:type="dxa"/>
            <w:noWrap/>
            <w:vAlign w:val="center"/>
          </w:tcPr>
          <w:p w14:paraId="6627975B"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Ethylbenzene</w:t>
            </w:r>
          </w:p>
        </w:tc>
        <w:tc>
          <w:tcPr>
            <w:tcW w:w="1462" w:type="dxa"/>
            <w:noWrap/>
            <w:vAlign w:val="center"/>
          </w:tcPr>
          <w:p w14:paraId="17E66157" w14:textId="77777777" w:rsidR="00305F41" w:rsidRPr="00324F3D" w:rsidRDefault="0034515D">
            <w:pPr>
              <w:pStyle w:val="BodyTextIndent2"/>
              <w:ind w:left="11" w:hanging="11"/>
              <w:jc w:val="center"/>
              <w:rPr>
                <w:rFonts w:ascii="Garamond" w:hAnsi="Garamond"/>
                <w:sz w:val="22"/>
                <w:szCs w:val="22"/>
              </w:rPr>
            </w:pPr>
            <w:r w:rsidRPr="00324F3D">
              <w:rPr>
                <w:rFonts w:ascii="Garamond" w:hAnsi="Garamond"/>
                <w:sz w:val="22"/>
                <w:szCs w:val="22"/>
              </w:rPr>
              <w:t>7.</w:t>
            </w:r>
            <w:r w:rsidR="00147BB8" w:rsidRPr="00324F3D">
              <w:rPr>
                <w:rFonts w:ascii="Garamond" w:hAnsi="Garamond"/>
                <w:sz w:val="22"/>
                <w:szCs w:val="22"/>
              </w:rPr>
              <w:t>1</w:t>
            </w:r>
            <w:r w:rsidRPr="00324F3D">
              <w:rPr>
                <w:rFonts w:ascii="Garamond" w:hAnsi="Garamond"/>
                <w:sz w:val="22"/>
                <w:szCs w:val="22"/>
              </w:rPr>
              <w:t>0E-03</w:t>
            </w:r>
          </w:p>
        </w:tc>
        <w:tc>
          <w:tcPr>
            <w:tcW w:w="1463" w:type="dxa"/>
            <w:noWrap/>
            <w:vAlign w:val="center"/>
          </w:tcPr>
          <w:p w14:paraId="7C3113EE" w14:textId="77777777" w:rsidR="00305F41" w:rsidRPr="00324F3D" w:rsidRDefault="0034515D">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N/A</w:t>
            </w:r>
          </w:p>
        </w:tc>
        <w:tc>
          <w:tcPr>
            <w:tcW w:w="1462" w:type="dxa"/>
            <w:noWrap/>
            <w:vAlign w:val="center"/>
          </w:tcPr>
          <w:p w14:paraId="01D67CB0"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10</w:t>
            </w:r>
            <w:r w:rsidR="0034515D" w:rsidRPr="00324F3D">
              <w:rPr>
                <w:rFonts w:ascii="Garamond" w:hAnsi="Garamond"/>
                <w:sz w:val="22"/>
                <w:szCs w:val="22"/>
              </w:rPr>
              <w:t>.0</w:t>
            </w:r>
          </w:p>
        </w:tc>
        <w:tc>
          <w:tcPr>
            <w:tcW w:w="1463" w:type="dxa"/>
            <w:gridSpan w:val="2"/>
            <w:noWrap/>
          </w:tcPr>
          <w:p w14:paraId="1C7A1CB8" w14:textId="77777777" w:rsidR="00305F41" w:rsidRPr="00324F3D" w:rsidRDefault="0034515D">
            <w:pPr>
              <w:pStyle w:val="BodyTextIndent2"/>
              <w:ind w:left="-113" w:firstLine="5"/>
              <w:jc w:val="center"/>
              <w:rPr>
                <w:rFonts w:ascii="Garamond" w:hAnsi="Garamond"/>
                <w:sz w:val="22"/>
                <w:szCs w:val="22"/>
              </w:rPr>
            </w:pPr>
            <w:r w:rsidRPr="00324F3D">
              <w:rPr>
                <w:rFonts w:ascii="Garamond" w:hAnsi="Garamond"/>
                <w:sz w:val="22"/>
                <w:szCs w:val="22"/>
              </w:rPr>
              <w:t>N/A</w:t>
            </w:r>
          </w:p>
        </w:tc>
      </w:tr>
      <w:tr w:rsidR="0034515D" w:rsidRPr="00324F3D" w14:paraId="53146225" w14:textId="77777777" w:rsidTr="009B3087">
        <w:trPr>
          <w:trHeight w:val="320"/>
        </w:trPr>
        <w:tc>
          <w:tcPr>
            <w:tcW w:w="1620" w:type="dxa"/>
            <w:noWrap/>
            <w:vAlign w:val="center"/>
          </w:tcPr>
          <w:p w14:paraId="5B17AC0A"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n-Hexane</w:t>
            </w:r>
          </w:p>
        </w:tc>
        <w:tc>
          <w:tcPr>
            <w:tcW w:w="1462" w:type="dxa"/>
            <w:noWrap/>
            <w:vAlign w:val="center"/>
          </w:tcPr>
          <w:p w14:paraId="362FD9AB" w14:textId="77777777" w:rsidR="00305F41" w:rsidRPr="00324F3D" w:rsidRDefault="0034515D">
            <w:pPr>
              <w:pStyle w:val="BodyTextIndent2"/>
              <w:ind w:left="11" w:hanging="11"/>
              <w:jc w:val="center"/>
              <w:rPr>
                <w:rFonts w:ascii="Garamond" w:hAnsi="Garamond"/>
                <w:sz w:val="22"/>
                <w:szCs w:val="22"/>
              </w:rPr>
            </w:pPr>
            <w:r w:rsidRPr="00324F3D">
              <w:rPr>
                <w:rFonts w:ascii="Garamond" w:hAnsi="Garamond"/>
                <w:sz w:val="22"/>
                <w:szCs w:val="22"/>
              </w:rPr>
              <w:t>1.13E-01</w:t>
            </w:r>
          </w:p>
        </w:tc>
        <w:tc>
          <w:tcPr>
            <w:tcW w:w="1463" w:type="dxa"/>
            <w:noWrap/>
            <w:vAlign w:val="center"/>
          </w:tcPr>
          <w:p w14:paraId="64BE4D62" w14:textId="77777777" w:rsidR="00305F41" w:rsidRPr="00324F3D" w:rsidRDefault="0034515D">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N/A</w:t>
            </w:r>
          </w:p>
        </w:tc>
        <w:tc>
          <w:tcPr>
            <w:tcW w:w="1462" w:type="dxa"/>
            <w:noWrap/>
            <w:vAlign w:val="center"/>
          </w:tcPr>
          <w:p w14:paraId="73ABA7C1"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2</w:t>
            </w:r>
            <w:r w:rsidR="0034515D" w:rsidRPr="00324F3D">
              <w:rPr>
                <w:rFonts w:ascii="Garamond" w:hAnsi="Garamond"/>
                <w:sz w:val="22"/>
                <w:szCs w:val="22"/>
              </w:rPr>
              <w:t>.0</w:t>
            </w:r>
          </w:p>
        </w:tc>
        <w:tc>
          <w:tcPr>
            <w:tcW w:w="1463" w:type="dxa"/>
            <w:gridSpan w:val="2"/>
            <w:noWrap/>
          </w:tcPr>
          <w:p w14:paraId="1B4F7A52" w14:textId="77777777" w:rsidR="00305F41" w:rsidRPr="00324F3D" w:rsidRDefault="0034515D">
            <w:pPr>
              <w:pStyle w:val="BodyTextIndent2"/>
              <w:ind w:left="-113" w:firstLine="5"/>
              <w:jc w:val="center"/>
              <w:rPr>
                <w:rFonts w:ascii="Garamond" w:hAnsi="Garamond"/>
                <w:sz w:val="22"/>
                <w:szCs w:val="22"/>
              </w:rPr>
            </w:pPr>
            <w:r w:rsidRPr="00324F3D">
              <w:rPr>
                <w:rFonts w:ascii="Garamond" w:hAnsi="Garamond"/>
                <w:sz w:val="22"/>
                <w:szCs w:val="22"/>
              </w:rPr>
              <w:t>N/A</w:t>
            </w:r>
          </w:p>
        </w:tc>
      </w:tr>
      <w:tr w:rsidR="0034515D" w:rsidRPr="00324F3D" w14:paraId="4FF72CCF" w14:textId="77777777" w:rsidTr="009B3087">
        <w:trPr>
          <w:trHeight w:val="320"/>
        </w:trPr>
        <w:tc>
          <w:tcPr>
            <w:tcW w:w="1620" w:type="dxa"/>
            <w:noWrap/>
            <w:vAlign w:val="center"/>
          </w:tcPr>
          <w:p w14:paraId="500614C9"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Toluene</w:t>
            </w:r>
          </w:p>
        </w:tc>
        <w:tc>
          <w:tcPr>
            <w:tcW w:w="1462" w:type="dxa"/>
            <w:noWrap/>
            <w:vAlign w:val="center"/>
          </w:tcPr>
          <w:p w14:paraId="145839B7" w14:textId="77777777" w:rsidR="00305F41" w:rsidRPr="00324F3D" w:rsidRDefault="00147BB8">
            <w:pPr>
              <w:pStyle w:val="BodyTextIndent2"/>
              <w:ind w:left="11" w:hanging="11"/>
              <w:jc w:val="center"/>
              <w:rPr>
                <w:rFonts w:ascii="Garamond" w:hAnsi="Garamond"/>
                <w:sz w:val="22"/>
                <w:szCs w:val="22"/>
              </w:rPr>
            </w:pPr>
            <w:r w:rsidRPr="00324F3D">
              <w:rPr>
                <w:rFonts w:ascii="Garamond" w:hAnsi="Garamond"/>
                <w:sz w:val="22"/>
                <w:szCs w:val="22"/>
              </w:rPr>
              <w:t>9</w:t>
            </w:r>
            <w:r w:rsidR="0034515D" w:rsidRPr="00324F3D">
              <w:rPr>
                <w:rFonts w:ascii="Garamond" w:hAnsi="Garamond"/>
                <w:sz w:val="22"/>
                <w:szCs w:val="22"/>
              </w:rPr>
              <w:t>.</w:t>
            </w:r>
            <w:r w:rsidRPr="00324F3D">
              <w:rPr>
                <w:rFonts w:ascii="Garamond" w:hAnsi="Garamond"/>
                <w:sz w:val="22"/>
                <w:szCs w:val="22"/>
              </w:rPr>
              <w:t>17</w:t>
            </w:r>
            <w:r w:rsidR="0034515D" w:rsidRPr="00324F3D">
              <w:rPr>
                <w:rFonts w:ascii="Garamond" w:hAnsi="Garamond"/>
                <w:sz w:val="22"/>
                <w:szCs w:val="22"/>
              </w:rPr>
              <w:t>E-02</w:t>
            </w:r>
          </w:p>
        </w:tc>
        <w:tc>
          <w:tcPr>
            <w:tcW w:w="1463" w:type="dxa"/>
            <w:noWrap/>
          </w:tcPr>
          <w:p w14:paraId="17AADB07" w14:textId="77777777" w:rsidR="00305F41" w:rsidRPr="00324F3D" w:rsidRDefault="0034515D">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N/A</w:t>
            </w:r>
          </w:p>
        </w:tc>
        <w:tc>
          <w:tcPr>
            <w:tcW w:w="1462" w:type="dxa"/>
            <w:noWrap/>
            <w:vAlign w:val="center"/>
          </w:tcPr>
          <w:p w14:paraId="10A16234"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4</w:t>
            </w:r>
            <w:r w:rsidR="0034515D" w:rsidRPr="00324F3D">
              <w:rPr>
                <w:rFonts w:ascii="Garamond" w:hAnsi="Garamond"/>
                <w:sz w:val="22"/>
                <w:szCs w:val="22"/>
              </w:rPr>
              <w:t>.0</w:t>
            </w:r>
          </w:p>
        </w:tc>
        <w:tc>
          <w:tcPr>
            <w:tcW w:w="1463" w:type="dxa"/>
            <w:gridSpan w:val="2"/>
            <w:noWrap/>
          </w:tcPr>
          <w:p w14:paraId="1A412362" w14:textId="77777777" w:rsidR="00305F41" w:rsidRPr="00324F3D" w:rsidRDefault="0034515D">
            <w:pPr>
              <w:pStyle w:val="BodyTextIndent2"/>
              <w:ind w:left="-113" w:firstLine="5"/>
              <w:jc w:val="center"/>
              <w:rPr>
                <w:rFonts w:ascii="Garamond" w:hAnsi="Garamond"/>
                <w:sz w:val="22"/>
                <w:szCs w:val="22"/>
              </w:rPr>
            </w:pPr>
            <w:r w:rsidRPr="00324F3D">
              <w:rPr>
                <w:rFonts w:ascii="Garamond" w:hAnsi="Garamond"/>
                <w:sz w:val="22"/>
                <w:szCs w:val="22"/>
              </w:rPr>
              <w:t>N/A</w:t>
            </w:r>
          </w:p>
        </w:tc>
      </w:tr>
      <w:tr w:rsidR="0034515D" w:rsidRPr="00324F3D" w14:paraId="6ECC7ACF" w14:textId="77777777" w:rsidTr="009B3087">
        <w:trPr>
          <w:trHeight w:val="320"/>
        </w:trPr>
        <w:tc>
          <w:tcPr>
            <w:tcW w:w="1620" w:type="dxa"/>
            <w:noWrap/>
            <w:vAlign w:val="center"/>
          </w:tcPr>
          <w:p w14:paraId="587EE29B"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m-Xylene</w:t>
            </w:r>
          </w:p>
        </w:tc>
        <w:tc>
          <w:tcPr>
            <w:tcW w:w="1462" w:type="dxa"/>
            <w:noWrap/>
            <w:vAlign w:val="center"/>
          </w:tcPr>
          <w:p w14:paraId="16C8333F" w14:textId="77777777" w:rsidR="00305F41" w:rsidRPr="00324F3D" w:rsidRDefault="00147BB8">
            <w:pPr>
              <w:pStyle w:val="BodyTextIndent2"/>
              <w:ind w:left="11" w:hanging="11"/>
              <w:jc w:val="center"/>
              <w:rPr>
                <w:rFonts w:ascii="Garamond" w:hAnsi="Garamond"/>
                <w:sz w:val="22"/>
                <w:szCs w:val="22"/>
              </w:rPr>
            </w:pPr>
            <w:r w:rsidRPr="00324F3D">
              <w:rPr>
                <w:rFonts w:ascii="Garamond" w:hAnsi="Garamond"/>
                <w:sz w:val="22"/>
                <w:szCs w:val="22"/>
              </w:rPr>
              <w:t>3</w:t>
            </w:r>
            <w:r w:rsidR="0034515D" w:rsidRPr="00324F3D">
              <w:rPr>
                <w:rFonts w:ascii="Garamond" w:hAnsi="Garamond"/>
                <w:sz w:val="22"/>
                <w:szCs w:val="22"/>
              </w:rPr>
              <w:t>.</w:t>
            </w:r>
            <w:r w:rsidRPr="00324F3D">
              <w:rPr>
                <w:rFonts w:ascii="Garamond" w:hAnsi="Garamond"/>
                <w:sz w:val="22"/>
                <w:szCs w:val="22"/>
              </w:rPr>
              <w:t>53</w:t>
            </w:r>
            <w:r w:rsidR="0034515D" w:rsidRPr="00324F3D">
              <w:rPr>
                <w:rFonts w:ascii="Garamond" w:hAnsi="Garamond"/>
                <w:sz w:val="22"/>
                <w:szCs w:val="22"/>
              </w:rPr>
              <w:t>E-02</w:t>
            </w:r>
          </w:p>
        </w:tc>
        <w:tc>
          <w:tcPr>
            <w:tcW w:w="1463" w:type="dxa"/>
            <w:noWrap/>
          </w:tcPr>
          <w:p w14:paraId="1962B0AF" w14:textId="77777777" w:rsidR="00305F41" w:rsidRPr="00324F3D" w:rsidRDefault="0034515D">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N/A</w:t>
            </w:r>
          </w:p>
        </w:tc>
        <w:tc>
          <w:tcPr>
            <w:tcW w:w="1462" w:type="dxa"/>
            <w:noWrap/>
            <w:vAlign w:val="center"/>
          </w:tcPr>
          <w:p w14:paraId="7A20F746"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3</w:t>
            </w:r>
            <w:r w:rsidR="0034515D" w:rsidRPr="00324F3D">
              <w:rPr>
                <w:rFonts w:ascii="Garamond" w:hAnsi="Garamond"/>
                <w:sz w:val="22"/>
                <w:szCs w:val="22"/>
              </w:rPr>
              <w:t>.0</w:t>
            </w:r>
          </w:p>
        </w:tc>
        <w:tc>
          <w:tcPr>
            <w:tcW w:w="1463" w:type="dxa"/>
            <w:gridSpan w:val="2"/>
            <w:noWrap/>
            <w:vAlign w:val="center"/>
          </w:tcPr>
          <w:p w14:paraId="5DBB2021" w14:textId="77777777" w:rsidR="00305F41" w:rsidRPr="00324F3D" w:rsidRDefault="00147BB8">
            <w:pPr>
              <w:pStyle w:val="BodyTextIndent2"/>
              <w:ind w:left="0" w:firstLine="5"/>
              <w:jc w:val="center"/>
              <w:rPr>
                <w:rFonts w:ascii="Garamond" w:hAnsi="Garamond"/>
                <w:sz w:val="22"/>
                <w:szCs w:val="22"/>
              </w:rPr>
            </w:pPr>
            <w:r w:rsidRPr="00324F3D">
              <w:rPr>
                <w:rFonts w:ascii="Garamond" w:hAnsi="Garamond"/>
                <w:sz w:val="22"/>
                <w:szCs w:val="22"/>
              </w:rPr>
              <w:t>44</w:t>
            </w:r>
            <w:r w:rsidR="0034515D" w:rsidRPr="00324F3D">
              <w:rPr>
                <w:rFonts w:ascii="Garamond" w:hAnsi="Garamond"/>
                <w:sz w:val="22"/>
                <w:szCs w:val="22"/>
              </w:rPr>
              <w:t>.0</w:t>
            </w:r>
          </w:p>
        </w:tc>
      </w:tr>
    </w:tbl>
    <w:p w14:paraId="35905BD3" w14:textId="77777777" w:rsidR="00305F41" w:rsidRPr="00324F3D" w:rsidRDefault="00147BB8" w:rsidP="00312AD8">
      <w:pPr>
        <w:pStyle w:val="BodyTextIndent2"/>
        <w:widowControl/>
        <w:numPr>
          <w:ilvl w:val="0"/>
          <w:numId w:val="66"/>
        </w:num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rPr>
          <w:rFonts w:ascii="Garamond" w:hAnsi="Garamond"/>
          <w:sz w:val="22"/>
          <w:szCs w:val="22"/>
        </w:rPr>
      </w:pPr>
      <w:r w:rsidRPr="00324F3D">
        <w:rPr>
          <w:rFonts w:ascii="Garamond" w:hAnsi="Garamond"/>
          <w:sz w:val="22"/>
          <w:szCs w:val="22"/>
        </w:rPr>
        <w:t>Annual Maximum concen</w:t>
      </w:r>
      <w:r w:rsidR="008406C1" w:rsidRPr="00324F3D">
        <w:rPr>
          <w:rFonts w:ascii="Garamond" w:hAnsi="Garamond"/>
          <w:sz w:val="22"/>
          <w:szCs w:val="22"/>
        </w:rPr>
        <w:t xml:space="preserve">tration calculated </w:t>
      </w:r>
      <w:r w:rsidRPr="00324F3D">
        <w:rPr>
          <w:rFonts w:ascii="Garamond" w:hAnsi="Garamond"/>
          <w:sz w:val="22"/>
          <w:szCs w:val="22"/>
        </w:rPr>
        <w:t xml:space="preserve">by apply a scaling factor of 0.1, as recommended by MDEQ and EPA’s </w:t>
      </w:r>
      <w:r w:rsidR="008406C1" w:rsidRPr="00324F3D">
        <w:rPr>
          <w:rFonts w:ascii="Garamond" w:hAnsi="Garamond"/>
          <w:sz w:val="22"/>
          <w:szCs w:val="22"/>
        </w:rPr>
        <w:t>Screening Procedures for</w:t>
      </w:r>
      <w:r w:rsidRPr="00324F3D">
        <w:rPr>
          <w:rFonts w:ascii="Garamond" w:hAnsi="Garamond"/>
          <w:sz w:val="22"/>
          <w:szCs w:val="22"/>
        </w:rPr>
        <w:t xml:space="preserve"> Estimating the Air Quality Impact of Stationary Sources (October 1992, EPA-454/R-92-019)</w:t>
      </w:r>
    </w:p>
    <w:p w14:paraId="7E1F749B" w14:textId="77777777" w:rsidR="00305F41" w:rsidRPr="00324F3D" w:rsidRDefault="00147BB8" w:rsidP="00312AD8">
      <w:pPr>
        <w:pStyle w:val="BodyTextIndent2"/>
        <w:widowControl/>
        <w:numPr>
          <w:ilvl w:val="0"/>
          <w:numId w:val="66"/>
        </w:numPr>
        <w:tabs>
          <w:tab w:val="clear" w:pos="-108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60"/>
          <w:tab w:val="left" w:pos="1800"/>
        </w:tabs>
        <w:ind w:left="1440" w:firstLine="0"/>
        <w:rPr>
          <w:rFonts w:ascii="Garamond" w:hAnsi="Garamond"/>
          <w:sz w:val="22"/>
          <w:szCs w:val="22"/>
        </w:rPr>
      </w:pPr>
      <w:r w:rsidRPr="00324F3D">
        <w:rPr>
          <w:rFonts w:ascii="Garamond" w:hAnsi="Garamond"/>
          <w:sz w:val="22"/>
          <w:szCs w:val="22"/>
        </w:rPr>
        <w:t>ARM 17.8.770, Table 1.</w:t>
      </w:r>
    </w:p>
    <w:p w14:paraId="17C95F0A" w14:textId="04ECFA9D" w:rsidR="009D1EB1" w:rsidRDefault="00147BB8" w:rsidP="00312AD8">
      <w:pPr>
        <w:pStyle w:val="BodyTextIndent2"/>
        <w:numPr>
          <w:ilvl w:val="0"/>
          <w:numId w:val="66"/>
        </w:numPr>
        <w:tabs>
          <w:tab w:val="clear" w:pos="-108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60"/>
          <w:tab w:val="left" w:pos="1800"/>
        </w:tabs>
        <w:ind w:left="1440" w:firstLine="0"/>
        <w:rPr>
          <w:rFonts w:ascii="Garamond" w:hAnsi="Garamond"/>
          <w:sz w:val="22"/>
          <w:szCs w:val="22"/>
        </w:rPr>
      </w:pPr>
      <w:r w:rsidRPr="00324F3D">
        <w:rPr>
          <w:rFonts w:ascii="Garamond" w:hAnsi="Garamond"/>
          <w:sz w:val="22"/>
          <w:szCs w:val="22"/>
        </w:rPr>
        <w:t>ARM 17.8.770, Table 2.</w:t>
      </w:r>
    </w:p>
    <w:p w14:paraId="125712CF" w14:textId="77777777" w:rsidR="00FE721C" w:rsidRDefault="00FE721C" w:rsidP="00FE721C">
      <w:pPr>
        <w:pStyle w:val="BodyTextIndent2"/>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Garamond" w:hAnsi="Garamond"/>
          <w:sz w:val="22"/>
          <w:szCs w:val="22"/>
        </w:rPr>
      </w:pPr>
    </w:p>
    <w:p w14:paraId="234FB882" w14:textId="254E7415" w:rsidR="00305F41" w:rsidRPr="00324F3D" w:rsidRDefault="00147BB8" w:rsidP="0021087C">
      <w:pPr>
        <w:pStyle w:val="BodyTextIndent2"/>
        <w:widowControl/>
        <w:tabs>
          <w:tab w:val="clear" w:pos="720"/>
        </w:tabs>
        <w:ind w:left="1440" w:firstLine="0"/>
        <w:rPr>
          <w:rFonts w:ascii="Garamond" w:hAnsi="Garamond"/>
          <w:szCs w:val="24"/>
        </w:rPr>
      </w:pPr>
      <w:r w:rsidRPr="00324F3D">
        <w:rPr>
          <w:rFonts w:ascii="Garamond" w:hAnsi="Garamond"/>
          <w:szCs w:val="24"/>
        </w:rPr>
        <w:t>Because the peak annual average modeled concentrations of benzene exceeded the ARM 17.8.770 screening-level concentration thresholds, a more refined risk assessment was performed for inhalation exposure to this HAP</w:t>
      </w:r>
      <w:r w:rsidR="0063261A">
        <w:rPr>
          <w:rFonts w:ascii="Garamond" w:hAnsi="Garamond"/>
          <w:szCs w:val="24"/>
        </w:rPr>
        <w:t xml:space="preserve">. </w:t>
      </w:r>
      <w:r w:rsidRPr="00324F3D">
        <w:rPr>
          <w:rFonts w:ascii="Garamond" w:hAnsi="Garamond"/>
          <w:szCs w:val="24"/>
        </w:rPr>
        <w:t>General methodology described in EPA’s Human Health Risk Assessment Protocol (HHRAP) was followed.</w:t>
      </w:r>
      <w:r w:rsidRPr="00324F3D">
        <w:rPr>
          <w:rFonts w:ascii="Garamond" w:hAnsi="Garamond"/>
          <w:szCs w:val="24"/>
          <w:vertAlign w:val="superscript"/>
        </w:rPr>
        <w:footnoteReference w:id="4"/>
      </w:r>
    </w:p>
    <w:p w14:paraId="44661DB5" w14:textId="77777777" w:rsidR="003863CA" w:rsidRPr="00E01448" w:rsidRDefault="003863CA" w:rsidP="00E01448">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 w:val="22"/>
          <w:szCs w:val="22"/>
        </w:rPr>
      </w:pPr>
    </w:p>
    <w:p w14:paraId="1C8E715D" w14:textId="11FCE4A8" w:rsidR="00305F41" w:rsidRPr="008120AD" w:rsidRDefault="00147BB8">
      <w:pPr>
        <w:pStyle w:val="BodyTextIndent2"/>
        <w:tabs>
          <w:tab w:val="clear" w:pos="720"/>
        </w:tabs>
        <w:ind w:left="1440" w:firstLine="0"/>
        <w:rPr>
          <w:rFonts w:ascii="Garamond" w:hAnsi="Garamond"/>
          <w:szCs w:val="24"/>
        </w:rPr>
      </w:pPr>
      <w:r w:rsidRPr="008120AD">
        <w:rPr>
          <w:rFonts w:ascii="Garamond" w:hAnsi="Garamond"/>
          <w:szCs w:val="24"/>
        </w:rPr>
        <w:t>The peak annual average modeled concentration of benzene was multiplied by a Unit Risk Factor (URF) published by EPA for this type of analysis.</w:t>
      </w:r>
      <w:r w:rsidRPr="008120AD">
        <w:rPr>
          <w:rFonts w:ascii="Garamond" w:hAnsi="Garamond"/>
          <w:szCs w:val="24"/>
          <w:vertAlign w:val="superscript"/>
        </w:rPr>
        <w:footnoteReference w:id="5"/>
      </w:r>
      <w:r w:rsidRPr="008120AD">
        <w:rPr>
          <w:rFonts w:ascii="Garamond" w:hAnsi="Garamond"/>
          <w:szCs w:val="24"/>
        </w:rPr>
        <w:t xml:space="preserve">  The result of this calculation conservatively estimates the probability of developing cancer from exposure to a pollutant or a mixture of pollutants over a 70-year lifetime, usually expressed as the number of additional cancer cases in a given number of people</w:t>
      </w:r>
      <w:r w:rsidR="0063261A">
        <w:rPr>
          <w:rFonts w:ascii="Garamond" w:hAnsi="Garamond"/>
          <w:szCs w:val="24"/>
        </w:rPr>
        <w:t xml:space="preserve">. </w:t>
      </w:r>
      <w:r w:rsidRPr="008120AD">
        <w:rPr>
          <w:rFonts w:ascii="Garamond" w:hAnsi="Garamond"/>
          <w:szCs w:val="24"/>
        </w:rPr>
        <w:t>For example, a cancer risk value of 1.0E-06 is interpreted as a one-in-a-million lifetime probability of the exposure resulting in cancer.</w:t>
      </w:r>
    </w:p>
    <w:p w14:paraId="1F9FB0A3" w14:textId="77777777" w:rsidR="003863CA" w:rsidRPr="00E01448" w:rsidRDefault="003863CA" w:rsidP="00E01448">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 w:val="22"/>
          <w:szCs w:val="22"/>
        </w:rPr>
      </w:pPr>
    </w:p>
    <w:p w14:paraId="4C482B5D" w14:textId="6DCD90C9" w:rsidR="00305F41" w:rsidRDefault="00147BB8" w:rsidP="0011569B">
      <w:pPr>
        <w:pStyle w:val="BodyTextIndent2"/>
        <w:tabs>
          <w:tab w:val="clear" w:pos="720"/>
        </w:tabs>
        <w:ind w:left="1440" w:firstLine="0"/>
        <w:rPr>
          <w:rFonts w:ascii="Garamond" w:hAnsi="Garamond"/>
          <w:szCs w:val="24"/>
        </w:rPr>
      </w:pPr>
      <w:r w:rsidRPr="008120AD">
        <w:rPr>
          <w:rFonts w:ascii="Garamond" w:hAnsi="Garamond"/>
          <w:szCs w:val="24"/>
        </w:rPr>
        <w:t>The annual average benzene concentration was divided by its respective Reference Concentrations (RfC) to determine individual non-cancer hazard quotients</w:t>
      </w:r>
      <w:r w:rsidR="0063261A">
        <w:rPr>
          <w:rFonts w:ascii="Garamond" w:hAnsi="Garamond"/>
          <w:szCs w:val="24"/>
        </w:rPr>
        <w:t xml:space="preserve">. </w:t>
      </w:r>
      <w:r w:rsidRPr="008120AD">
        <w:rPr>
          <w:rFonts w:ascii="Garamond" w:hAnsi="Garamond"/>
          <w:szCs w:val="24"/>
        </w:rPr>
        <w:t>RfCs have been developed to compare effects of a theoretical exposure to a standard exposure level with known effects</w:t>
      </w:r>
      <w:r w:rsidR="0063261A">
        <w:rPr>
          <w:rFonts w:ascii="Garamond" w:hAnsi="Garamond"/>
          <w:szCs w:val="24"/>
        </w:rPr>
        <w:t xml:space="preserve">. </w:t>
      </w:r>
      <w:r w:rsidRPr="008120AD">
        <w:rPr>
          <w:rFonts w:ascii="Garamond" w:hAnsi="Garamond"/>
          <w:szCs w:val="24"/>
        </w:rPr>
        <w:t xml:space="preserve">They represent estimates of daily concentrations that, when exposure persists over a given </w:t>
      </w:r>
      <w:proofErr w:type="gramStart"/>
      <w:r w:rsidRPr="008120AD">
        <w:rPr>
          <w:rFonts w:ascii="Garamond" w:hAnsi="Garamond"/>
          <w:szCs w:val="24"/>
        </w:rPr>
        <w:t>period of time</w:t>
      </w:r>
      <w:proofErr w:type="gramEnd"/>
      <w:r w:rsidRPr="008120AD">
        <w:rPr>
          <w:rFonts w:ascii="Garamond" w:hAnsi="Garamond"/>
          <w:szCs w:val="24"/>
        </w:rPr>
        <w:t xml:space="preserve"> (generally 70 years for chronic effects), adverse effects are considered unlikely</w:t>
      </w:r>
      <w:r w:rsidR="0063261A">
        <w:rPr>
          <w:rFonts w:ascii="Garamond" w:hAnsi="Garamond"/>
          <w:szCs w:val="24"/>
        </w:rPr>
        <w:t xml:space="preserve">. </w:t>
      </w:r>
      <w:r w:rsidRPr="008120AD">
        <w:rPr>
          <w:rFonts w:ascii="Garamond" w:hAnsi="Garamond"/>
          <w:szCs w:val="24"/>
        </w:rPr>
        <w:t>The individual hazard quotients were also summed to derive a cumulative hazard index value</w:t>
      </w:r>
      <w:r w:rsidR="0063261A">
        <w:rPr>
          <w:rFonts w:ascii="Garamond" w:hAnsi="Garamond"/>
          <w:szCs w:val="24"/>
        </w:rPr>
        <w:t xml:space="preserve">. </w:t>
      </w:r>
      <w:r w:rsidRPr="008120AD">
        <w:rPr>
          <w:rFonts w:ascii="Garamond" w:hAnsi="Garamond"/>
          <w:szCs w:val="24"/>
        </w:rPr>
        <w:t xml:space="preserve">Results of the cancer risk and non-cancer hazard assessments are presented </w:t>
      </w:r>
      <w:r w:rsidR="001347F5" w:rsidRPr="008120AD">
        <w:rPr>
          <w:rFonts w:ascii="Garamond" w:hAnsi="Garamond"/>
          <w:szCs w:val="24"/>
        </w:rPr>
        <w:t>below</w:t>
      </w:r>
      <w:r w:rsidRPr="008120AD">
        <w:rPr>
          <w:rFonts w:ascii="Garamond" w:hAnsi="Garamond"/>
          <w:szCs w:val="24"/>
        </w:rPr>
        <w:t>.</w:t>
      </w:r>
    </w:p>
    <w:p w14:paraId="7A63521A" w14:textId="77777777" w:rsidR="00FE721C" w:rsidRPr="008120AD" w:rsidRDefault="00FE721C" w:rsidP="0011569B">
      <w:pPr>
        <w:pStyle w:val="BodyTextIndent2"/>
        <w:tabs>
          <w:tab w:val="clear" w:pos="720"/>
        </w:tabs>
        <w:ind w:left="1440" w:firstLine="0"/>
        <w:rPr>
          <w:rFonts w:ascii="Garamond" w:hAnsi="Garamond"/>
          <w:szCs w:val="24"/>
        </w:rPr>
      </w:pPr>
    </w:p>
    <w:p w14:paraId="31B695EC" w14:textId="772AD79E" w:rsidR="00305F41" w:rsidRDefault="00147BB8" w:rsidP="00FE721C">
      <w:pPr>
        <w:pStyle w:val="BodyTextIndent2"/>
        <w:keepNext/>
        <w:keepLines/>
        <w:widowControl/>
        <w:tabs>
          <w:tab w:val="clear" w:pos="720"/>
        </w:tabs>
        <w:ind w:left="1440" w:firstLine="0"/>
        <w:jc w:val="center"/>
        <w:rPr>
          <w:rFonts w:ascii="Garamond" w:hAnsi="Garamond"/>
          <w:b/>
          <w:bCs/>
          <w:szCs w:val="24"/>
        </w:rPr>
      </w:pPr>
      <w:r w:rsidRPr="00324F3D">
        <w:rPr>
          <w:rFonts w:ascii="Garamond" w:hAnsi="Garamond"/>
          <w:b/>
          <w:bCs/>
          <w:szCs w:val="24"/>
        </w:rPr>
        <w:lastRenderedPageBreak/>
        <w:t>Calculated Risk Summary</w:t>
      </w:r>
    </w:p>
    <w:p w14:paraId="419ED005" w14:textId="77777777" w:rsidR="00FE721C" w:rsidRPr="00324F3D" w:rsidRDefault="00FE721C" w:rsidP="00FE721C">
      <w:pPr>
        <w:pStyle w:val="BodyTextIndent2"/>
        <w:keepNext/>
        <w:keepLines/>
        <w:widowControl/>
        <w:tabs>
          <w:tab w:val="clear" w:pos="720"/>
        </w:tabs>
        <w:ind w:left="1440" w:firstLine="0"/>
        <w:jc w:val="center"/>
        <w:rPr>
          <w:rFonts w:ascii="Garamond" w:hAnsi="Garamond"/>
          <w:b/>
          <w:bCs/>
          <w:szCs w:val="24"/>
        </w:rPr>
      </w:pPr>
    </w:p>
    <w:tbl>
      <w:tblPr>
        <w:tblW w:w="7896" w:type="dxa"/>
        <w:tblInd w:w="154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1260"/>
        <w:gridCol w:w="1620"/>
        <w:gridCol w:w="1260"/>
        <w:gridCol w:w="1236"/>
        <w:gridCol w:w="1260"/>
        <w:gridCol w:w="1260"/>
      </w:tblGrid>
      <w:tr w:rsidR="009B3087" w:rsidRPr="00324F3D" w14:paraId="532B2BC4" w14:textId="77777777" w:rsidTr="009B3087">
        <w:trPr>
          <w:trHeight w:val="300"/>
        </w:trPr>
        <w:tc>
          <w:tcPr>
            <w:tcW w:w="1260" w:type="dxa"/>
            <w:vMerge w:val="restart"/>
            <w:noWrap/>
            <w:tcMar>
              <w:left w:w="43" w:type="dxa"/>
              <w:bottom w:w="43" w:type="dxa"/>
              <w:right w:w="43" w:type="dxa"/>
            </w:tcMar>
            <w:vAlign w:val="bottom"/>
          </w:tcPr>
          <w:p w14:paraId="44A25F3E"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 Chemical</w:t>
            </w:r>
          </w:p>
        </w:tc>
        <w:tc>
          <w:tcPr>
            <w:tcW w:w="1620" w:type="dxa"/>
            <w:vMerge w:val="restart"/>
            <w:tcMar>
              <w:left w:w="58" w:type="dxa"/>
              <w:bottom w:w="43" w:type="dxa"/>
              <w:right w:w="58" w:type="dxa"/>
            </w:tcMar>
            <w:vAlign w:val="bottom"/>
          </w:tcPr>
          <w:p w14:paraId="242CA591"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Annual Average Concentration (µg/m</w:t>
            </w:r>
            <w:r w:rsidRPr="00324F3D">
              <w:rPr>
                <w:rFonts w:ascii="Garamond" w:hAnsi="Garamond"/>
                <w:b/>
                <w:sz w:val="22"/>
                <w:szCs w:val="22"/>
                <w:vertAlign w:val="superscript"/>
              </w:rPr>
              <w:t>3</w:t>
            </w:r>
            <w:r w:rsidRPr="00324F3D">
              <w:rPr>
                <w:rFonts w:ascii="Garamond" w:hAnsi="Garamond"/>
                <w:b/>
                <w:sz w:val="22"/>
                <w:szCs w:val="22"/>
              </w:rPr>
              <w:t>)</w:t>
            </w:r>
          </w:p>
        </w:tc>
        <w:tc>
          <w:tcPr>
            <w:tcW w:w="2496" w:type="dxa"/>
            <w:gridSpan w:val="2"/>
            <w:noWrap/>
            <w:tcMar>
              <w:left w:w="43" w:type="dxa"/>
              <w:right w:w="43" w:type="dxa"/>
            </w:tcMar>
            <w:vAlign w:val="bottom"/>
          </w:tcPr>
          <w:p w14:paraId="5FD86F8F"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EPA Risk Factors</w:t>
            </w:r>
            <w:r w:rsidRPr="00324F3D">
              <w:rPr>
                <w:rFonts w:ascii="Garamond" w:hAnsi="Garamond"/>
                <w:b/>
                <w:sz w:val="22"/>
                <w:szCs w:val="22"/>
                <w:vertAlign w:val="superscript"/>
              </w:rPr>
              <w:t>(a)</w:t>
            </w:r>
          </w:p>
        </w:tc>
        <w:tc>
          <w:tcPr>
            <w:tcW w:w="1260" w:type="dxa"/>
            <w:vMerge w:val="restart"/>
            <w:tcMar>
              <w:left w:w="58" w:type="dxa"/>
              <w:bottom w:w="43" w:type="dxa"/>
              <w:right w:w="58" w:type="dxa"/>
            </w:tcMar>
            <w:vAlign w:val="bottom"/>
          </w:tcPr>
          <w:p w14:paraId="0D3CB085"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 xml:space="preserve">Calculated </w:t>
            </w:r>
            <w:r w:rsidRPr="00324F3D">
              <w:rPr>
                <w:rFonts w:ascii="Garamond" w:hAnsi="Garamond"/>
                <w:b/>
                <w:sz w:val="22"/>
                <w:szCs w:val="22"/>
              </w:rPr>
              <w:br/>
              <w:t>Cancer Risk</w:t>
            </w:r>
          </w:p>
        </w:tc>
        <w:tc>
          <w:tcPr>
            <w:tcW w:w="1260" w:type="dxa"/>
            <w:vMerge w:val="restart"/>
            <w:tcMar>
              <w:left w:w="58" w:type="dxa"/>
              <w:bottom w:w="43" w:type="dxa"/>
              <w:right w:w="58" w:type="dxa"/>
            </w:tcMar>
            <w:vAlign w:val="bottom"/>
          </w:tcPr>
          <w:p w14:paraId="6C4CA38C"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Calculated Non-Cancer Chronic HQ</w:t>
            </w:r>
          </w:p>
        </w:tc>
      </w:tr>
      <w:tr w:rsidR="009B3087" w:rsidRPr="00324F3D" w14:paraId="1216B997" w14:textId="77777777" w:rsidTr="009B3087">
        <w:trPr>
          <w:trHeight w:val="1035"/>
        </w:trPr>
        <w:tc>
          <w:tcPr>
            <w:tcW w:w="1260" w:type="dxa"/>
            <w:vMerge/>
            <w:tcBorders>
              <w:bottom w:val="single" w:sz="12" w:space="0" w:color="000000"/>
            </w:tcBorders>
            <w:vAlign w:val="center"/>
          </w:tcPr>
          <w:p w14:paraId="3A3AEC6C" w14:textId="77777777" w:rsidR="003863CA" w:rsidRPr="00324F3D" w:rsidRDefault="003863CA" w:rsidP="00FE721C">
            <w:pPr>
              <w:keepNext/>
              <w:keepLines/>
              <w:widowControl/>
              <w:rPr>
                <w:rFonts w:ascii="Garamond" w:hAnsi="Garamond"/>
                <w:b/>
                <w:sz w:val="22"/>
                <w:szCs w:val="22"/>
              </w:rPr>
            </w:pPr>
          </w:p>
        </w:tc>
        <w:tc>
          <w:tcPr>
            <w:tcW w:w="1620" w:type="dxa"/>
            <w:vMerge/>
            <w:tcBorders>
              <w:bottom w:val="single" w:sz="12" w:space="0" w:color="000000"/>
            </w:tcBorders>
            <w:vAlign w:val="center"/>
          </w:tcPr>
          <w:p w14:paraId="018CCC7F" w14:textId="77777777" w:rsidR="003863CA" w:rsidRPr="00324F3D" w:rsidRDefault="003863CA" w:rsidP="00FE721C">
            <w:pPr>
              <w:keepNext/>
              <w:keepLines/>
              <w:widowControl/>
              <w:rPr>
                <w:rFonts w:ascii="Garamond" w:hAnsi="Garamond"/>
                <w:b/>
                <w:sz w:val="22"/>
                <w:szCs w:val="22"/>
              </w:rPr>
            </w:pPr>
          </w:p>
        </w:tc>
        <w:tc>
          <w:tcPr>
            <w:tcW w:w="1260" w:type="dxa"/>
            <w:tcBorders>
              <w:bottom w:val="single" w:sz="12" w:space="0" w:color="000000"/>
            </w:tcBorders>
            <w:tcMar>
              <w:left w:w="29" w:type="dxa"/>
              <w:bottom w:w="43" w:type="dxa"/>
              <w:right w:w="29" w:type="dxa"/>
            </w:tcMar>
            <w:vAlign w:val="bottom"/>
          </w:tcPr>
          <w:p w14:paraId="118DCEC6" w14:textId="77777777" w:rsidR="00305F41" w:rsidRPr="00324F3D" w:rsidRDefault="00147BB8" w:rsidP="00FE721C">
            <w:pPr>
              <w:keepNext/>
              <w:keepLines/>
              <w:widowControl/>
              <w:ind w:left="-4"/>
              <w:jc w:val="center"/>
              <w:rPr>
                <w:rFonts w:ascii="Garamond" w:hAnsi="Garamond"/>
                <w:b/>
                <w:sz w:val="22"/>
                <w:szCs w:val="22"/>
              </w:rPr>
            </w:pPr>
            <w:proofErr w:type="gramStart"/>
            <w:r w:rsidRPr="00324F3D">
              <w:rPr>
                <w:rFonts w:ascii="Garamond" w:hAnsi="Garamond"/>
                <w:b/>
                <w:sz w:val="22"/>
                <w:szCs w:val="22"/>
              </w:rPr>
              <w:t xml:space="preserve">Cancer,   </w:t>
            </w:r>
            <w:proofErr w:type="gramEnd"/>
            <w:r w:rsidRPr="00324F3D">
              <w:rPr>
                <w:rFonts w:ascii="Garamond" w:hAnsi="Garamond"/>
                <w:b/>
                <w:sz w:val="22"/>
                <w:szCs w:val="22"/>
              </w:rPr>
              <w:t xml:space="preserve"> Chronic</w:t>
            </w:r>
            <w:r w:rsidRPr="00324F3D">
              <w:rPr>
                <w:rFonts w:ascii="Garamond" w:hAnsi="Garamond"/>
                <w:b/>
                <w:sz w:val="22"/>
                <w:szCs w:val="22"/>
              </w:rPr>
              <w:br/>
              <w:t xml:space="preserve"> (per </w:t>
            </w:r>
            <w:proofErr w:type="gramStart"/>
            <w:r w:rsidRPr="00324F3D">
              <w:rPr>
                <w:rFonts w:ascii="Garamond" w:hAnsi="Garamond"/>
                <w:b/>
                <w:sz w:val="22"/>
                <w:szCs w:val="22"/>
              </w:rPr>
              <w:t>µg</w:t>
            </w:r>
            <w:proofErr w:type="gramEnd"/>
            <w:r w:rsidRPr="00324F3D">
              <w:rPr>
                <w:rFonts w:ascii="Garamond" w:hAnsi="Garamond"/>
                <w:b/>
                <w:sz w:val="22"/>
                <w:szCs w:val="22"/>
              </w:rPr>
              <w:t>/m</w:t>
            </w:r>
            <w:r w:rsidRPr="00324F3D">
              <w:rPr>
                <w:rFonts w:ascii="Garamond" w:hAnsi="Garamond"/>
                <w:b/>
                <w:sz w:val="22"/>
                <w:szCs w:val="22"/>
                <w:vertAlign w:val="superscript"/>
              </w:rPr>
              <w:t>3</w:t>
            </w:r>
            <w:r w:rsidRPr="00324F3D">
              <w:rPr>
                <w:rFonts w:ascii="Garamond" w:hAnsi="Garamond"/>
                <w:b/>
                <w:sz w:val="22"/>
                <w:szCs w:val="22"/>
              </w:rPr>
              <w:t>)</w:t>
            </w:r>
          </w:p>
        </w:tc>
        <w:tc>
          <w:tcPr>
            <w:tcW w:w="1236" w:type="dxa"/>
            <w:tcBorders>
              <w:bottom w:val="single" w:sz="12" w:space="0" w:color="000000"/>
            </w:tcBorders>
            <w:tcMar>
              <w:bottom w:w="43" w:type="dxa"/>
            </w:tcMar>
            <w:vAlign w:val="bottom"/>
          </w:tcPr>
          <w:p w14:paraId="084242F9"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Non-Cancer Chronic HQ</w:t>
            </w:r>
            <w:r w:rsidRPr="00324F3D">
              <w:rPr>
                <w:rFonts w:ascii="Garamond" w:hAnsi="Garamond"/>
                <w:b/>
                <w:sz w:val="22"/>
                <w:szCs w:val="22"/>
              </w:rPr>
              <w:br/>
              <w:t>(µg/m</w:t>
            </w:r>
            <w:r w:rsidRPr="00324F3D">
              <w:rPr>
                <w:rFonts w:ascii="Garamond" w:hAnsi="Garamond"/>
                <w:b/>
                <w:sz w:val="22"/>
                <w:szCs w:val="22"/>
                <w:vertAlign w:val="superscript"/>
              </w:rPr>
              <w:t>3</w:t>
            </w:r>
            <w:r w:rsidRPr="00324F3D">
              <w:rPr>
                <w:rFonts w:ascii="Garamond" w:hAnsi="Garamond"/>
                <w:b/>
                <w:sz w:val="22"/>
                <w:szCs w:val="22"/>
              </w:rPr>
              <w:t>)</w:t>
            </w:r>
          </w:p>
        </w:tc>
        <w:tc>
          <w:tcPr>
            <w:tcW w:w="1260" w:type="dxa"/>
            <w:vMerge/>
            <w:tcBorders>
              <w:bottom w:val="single" w:sz="12" w:space="0" w:color="000000"/>
            </w:tcBorders>
            <w:vAlign w:val="center"/>
          </w:tcPr>
          <w:p w14:paraId="710FFC8B" w14:textId="77777777" w:rsidR="003863CA" w:rsidRPr="00324F3D" w:rsidRDefault="003863CA" w:rsidP="00FE721C">
            <w:pPr>
              <w:keepNext/>
              <w:keepLines/>
              <w:widowControl/>
              <w:rPr>
                <w:rFonts w:ascii="Garamond" w:hAnsi="Garamond"/>
                <w:sz w:val="22"/>
                <w:szCs w:val="22"/>
              </w:rPr>
            </w:pPr>
          </w:p>
        </w:tc>
        <w:tc>
          <w:tcPr>
            <w:tcW w:w="1260" w:type="dxa"/>
            <w:vMerge/>
            <w:tcBorders>
              <w:bottom w:val="single" w:sz="12" w:space="0" w:color="000000"/>
            </w:tcBorders>
            <w:vAlign w:val="center"/>
          </w:tcPr>
          <w:p w14:paraId="0D585DE4" w14:textId="77777777" w:rsidR="003863CA" w:rsidRPr="00324F3D" w:rsidRDefault="003863CA" w:rsidP="00FE721C">
            <w:pPr>
              <w:keepNext/>
              <w:keepLines/>
              <w:widowControl/>
              <w:rPr>
                <w:rFonts w:ascii="Garamond" w:hAnsi="Garamond"/>
                <w:sz w:val="22"/>
                <w:szCs w:val="22"/>
              </w:rPr>
            </w:pPr>
          </w:p>
        </w:tc>
      </w:tr>
      <w:tr w:rsidR="009B3087" w:rsidRPr="00324F3D" w14:paraId="035DCA0C" w14:textId="77777777" w:rsidTr="009B3087">
        <w:trPr>
          <w:trHeight w:val="364"/>
        </w:trPr>
        <w:tc>
          <w:tcPr>
            <w:tcW w:w="1260" w:type="dxa"/>
            <w:tcBorders>
              <w:top w:val="single" w:sz="12" w:space="0" w:color="000000"/>
              <w:bottom w:val="single" w:sz="12" w:space="0" w:color="000000"/>
            </w:tcBorders>
            <w:noWrap/>
            <w:vAlign w:val="bottom"/>
          </w:tcPr>
          <w:p w14:paraId="0CDA8D75" w14:textId="77777777" w:rsidR="003863CA" w:rsidRPr="00324F3D" w:rsidRDefault="00147BB8" w:rsidP="00FE721C">
            <w:pPr>
              <w:keepNext/>
              <w:keepLines/>
              <w:widowControl/>
              <w:rPr>
                <w:rFonts w:ascii="Garamond" w:hAnsi="Garamond"/>
                <w:sz w:val="22"/>
                <w:szCs w:val="22"/>
              </w:rPr>
            </w:pPr>
            <w:r w:rsidRPr="00324F3D">
              <w:rPr>
                <w:rFonts w:ascii="Garamond" w:hAnsi="Garamond"/>
                <w:sz w:val="22"/>
                <w:szCs w:val="22"/>
              </w:rPr>
              <w:t>Benzene</w:t>
            </w:r>
          </w:p>
        </w:tc>
        <w:tc>
          <w:tcPr>
            <w:tcW w:w="1620" w:type="dxa"/>
            <w:tcBorders>
              <w:top w:val="single" w:sz="12" w:space="0" w:color="000000"/>
              <w:bottom w:val="single" w:sz="12" w:space="0" w:color="000000"/>
            </w:tcBorders>
            <w:noWrap/>
            <w:vAlign w:val="bottom"/>
          </w:tcPr>
          <w:p w14:paraId="37716C70"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0.0635</w:t>
            </w:r>
          </w:p>
        </w:tc>
        <w:tc>
          <w:tcPr>
            <w:tcW w:w="1260" w:type="dxa"/>
            <w:tcBorders>
              <w:top w:val="single" w:sz="12" w:space="0" w:color="000000"/>
              <w:bottom w:val="single" w:sz="12" w:space="0" w:color="000000"/>
            </w:tcBorders>
            <w:noWrap/>
            <w:vAlign w:val="center"/>
          </w:tcPr>
          <w:p w14:paraId="1559E19A"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color w:val="000000"/>
                <w:sz w:val="22"/>
                <w:szCs w:val="22"/>
              </w:rPr>
              <w:t>7.80E-06</w:t>
            </w:r>
          </w:p>
        </w:tc>
        <w:tc>
          <w:tcPr>
            <w:tcW w:w="1236" w:type="dxa"/>
            <w:tcBorders>
              <w:top w:val="single" w:sz="12" w:space="0" w:color="000000"/>
              <w:bottom w:val="single" w:sz="12" w:space="0" w:color="000000"/>
            </w:tcBorders>
            <w:noWrap/>
            <w:vAlign w:val="center"/>
          </w:tcPr>
          <w:p w14:paraId="34308D6A"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color w:val="000000"/>
                <w:sz w:val="22"/>
                <w:szCs w:val="22"/>
              </w:rPr>
              <w:t>30</w:t>
            </w:r>
            <w:r w:rsidR="000E392D" w:rsidRPr="00324F3D">
              <w:rPr>
                <w:rFonts w:ascii="Garamond" w:hAnsi="Garamond"/>
                <w:color w:val="000000"/>
                <w:sz w:val="22"/>
                <w:szCs w:val="22"/>
              </w:rPr>
              <w:t>.0</w:t>
            </w:r>
          </w:p>
        </w:tc>
        <w:tc>
          <w:tcPr>
            <w:tcW w:w="1260" w:type="dxa"/>
            <w:tcBorders>
              <w:top w:val="single" w:sz="12" w:space="0" w:color="000000"/>
              <w:bottom w:val="single" w:sz="12" w:space="0" w:color="000000"/>
            </w:tcBorders>
            <w:noWrap/>
            <w:vAlign w:val="center"/>
          </w:tcPr>
          <w:p w14:paraId="45ADE563"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4.95E-07</w:t>
            </w:r>
          </w:p>
        </w:tc>
        <w:tc>
          <w:tcPr>
            <w:tcW w:w="1260" w:type="dxa"/>
            <w:tcBorders>
              <w:top w:val="single" w:sz="12" w:space="0" w:color="000000"/>
              <w:bottom w:val="single" w:sz="12" w:space="0" w:color="000000"/>
            </w:tcBorders>
            <w:noWrap/>
            <w:vAlign w:val="center"/>
          </w:tcPr>
          <w:p w14:paraId="3B45E48D"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2.12E-03</w:t>
            </w:r>
          </w:p>
        </w:tc>
      </w:tr>
      <w:tr w:rsidR="009B3087" w:rsidRPr="00324F3D" w14:paraId="066DD7E0" w14:textId="77777777" w:rsidTr="009B3087">
        <w:trPr>
          <w:trHeight w:val="355"/>
        </w:trPr>
        <w:tc>
          <w:tcPr>
            <w:tcW w:w="1260" w:type="dxa"/>
            <w:tcBorders>
              <w:top w:val="single" w:sz="12" w:space="0" w:color="000000"/>
            </w:tcBorders>
            <w:noWrap/>
            <w:vAlign w:val="bottom"/>
          </w:tcPr>
          <w:p w14:paraId="401CD326" w14:textId="77777777" w:rsidR="003863CA" w:rsidRPr="00324F3D" w:rsidRDefault="00147BB8" w:rsidP="00FE721C">
            <w:pPr>
              <w:keepNext/>
              <w:keepLines/>
              <w:widowControl/>
              <w:rPr>
                <w:rFonts w:ascii="Garamond" w:hAnsi="Garamond"/>
                <w:sz w:val="22"/>
                <w:szCs w:val="22"/>
              </w:rPr>
            </w:pPr>
            <w:r w:rsidRPr="00324F3D">
              <w:rPr>
                <w:rFonts w:ascii="Garamond" w:hAnsi="Garamond"/>
                <w:sz w:val="22"/>
                <w:szCs w:val="22"/>
              </w:rPr>
              <w:t> </w:t>
            </w:r>
          </w:p>
        </w:tc>
        <w:tc>
          <w:tcPr>
            <w:tcW w:w="1620" w:type="dxa"/>
            <w:tcBorders>
              <w:top w:val="single" w:sz="12" w:space="0" w:color="000000"/>
            </w:tcBorders>
            <w:noWrap/>
            <w:vAlign w:val="bottom"/>
          </w:tcPr>
          <w:p w14:paraId="2CDD39C3" w14:textId="77777777" w:rsidR="003863CA" w:rsidRPr="00324F3D" w:rsidRDefault="003863CA" w:rsidP="00FE721C">
            <w:pPr>
              <w:keepNext/>
              <w:keepLines/>
              <w:widowControl/>
              <w:jc w:val="right"/>
              <w:rPr>
                <w:rFonts w:ascii="Garamond" w:hAnsi="Garamond"/>
                <w:sz w:val="22"/>
                <w:szCs w:val="22"/>
              </w:rPr>
            </w:pPr>
          </w:p>
        </w:tc>
        <w:tc>
          <w:tcPr>
            <w:tcW w:w="1260" w:type="dxa"/>
            <w:tcBorders>
              <w:top w:val="single" w:sz="12" w:space="0" w:color="000000"/>
            </w:tcBorders>
            <w:noWrap/>
            <w:vAlign w:val="bottom"/>
          </w:tcPr>
          <w:p w14:paraId="3DFDC954" w14:textId="77777777" w:rsidR="003863CA" w:rsidRPr="00324F3D" w:rsidRDefault="00147BB8" w:rsidP="00FE721C">
            <w:pPr>
              <w:keepNext/>
              <w:keepLines/>
              <w:widowControl/>
              <w:jc w:val="right"/>
              <w:rPr>
                <w:rFonts w:ascii="Garamond" w:hAnsi="Garamond"/>
                <w:sz w:val="22"/>
                <w:szCs w:val="22"/>
              </w:rPr>
            </w:pPr>
            <w:r w:rsidRPr="00324F3D">
              <w:rPr>
                <w:rFonts w:ascii="Garamond" w:hAnsi="Garamond"/>
                <w:sz w:val="22"/>
                <w:szCs w:val="22"/>
              </w:rPr>
              <w:t> </w:t>
            </w:r>
          </w:p>
        </w:tc>
        <w:tc>
          <w:tcPr>
            <w:tcW w:w="1236" w:type="dxa"/>
            <w:tcBorders>
              <w:top w:val="single" w:sz="12" w:space="0" w:color="000000"/>
            </w:tcBorders>
            <w:noWrap/>
            <w:vAlign w:val="bottom"/>
          </w:tcPr>
          <w:p w14:paraId="4C216D0A" w14:textId="77777777" w:rsidR="003863CA" w:rsidRPr="00324F3D" w:rsidRDefault="00147BB8" w:rsidP="00FE721C">
            <w:pPr>
              <w:keepNext/>
              <w:keepLines/>
              <w:widowControl/>
              <w:jc w:val="right"/>
              <w:rPr>
                <w:rFonts w:ascii="Garamond" w:hAnsi="Garamond"/>
                <w:sz w:val="22"/>
                <w:szCs w:val="22"/>
              </w:rPr>
            </w:pPr>
            <w:r w:rsidRPr="00324F3D">
              <w:rPr>
                <w:rFonts w:ascii="Garamond" w:hAnsi="Garamond"/>
                <w:sz w:val="22"/>
                <w:szCs w:val="22"/>
              </w:rPr>
              <w:t>Total =  </w:t>
            </w:r>
          </w:p>
        </w:tc>
        <w:tc>
          <w:tcPr>
            <w:tcW w:w="1260" w:type="dxa"/>
            <w:tcBorders>
              <w:top w:val="single" w:sz="12" w:space="0" w:color="000000"/>
            </w:tcBorders>
            <w:noWrap/>
            <w:vAlign w:val="center"/>
          </w:tcPr>
          <w:p w14:paraId="3960E416"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4.95E-07</w:t>
            </w:r>
          </w:p>
        </w:tc>
        <w:tc>
          <w:tcPr>
            <w:tcW w:w="1260" w:type="dxa"/>
            <w:tcBorders>
              <w:top w:val="single" w:sz="12" w:space="0" w:color="000000"/>
            </w:tcBorders>
            <w:noWrap/>
            <w:vAlign w:val="center"/>
          </w:tcPr>
          <w:p w14:paraId="551AF675"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2.12E-03</w:t>
            </w:r>
          </w:p>
        </w:tc>
      </w:tr>
    </w:tbl>
    <w:p w14:paraId="3EFF5908" w14:textId="77777777" w:rsidR="00305F41" w:rsidRPr="004A57A1" w:rsidRDefault="00147BB8" w:rsidP="00FE721C">
      <w:pPr>
        <w:pStyle w:val="BodyTextIndent2"/>
        <w:keepNext/>
        <w:keepLines/>
        <w:widowControl/>
        <w:tabs>
          <w:tab w:val="clear" w:pos="720"/>
          <w:tab w:val="clear" w:pos="1440"/>
          <w:tab w:val="left" w:pos="1800"/>
        </w:tabs>
        <w:ind w:left="1440" w:firstLine="0"/>
        <w:rPr>
          <w:rFonts w:ascii="Garamond" w:hAnsi="Garamond"/>
          <w:b/>
          <w:sz w:val="20"/>
        </w:rPr>
      </w:pPr>
      <w:r w:rsidRPr="004A57A1">
        <w:rPr>
          <w:rFonts w:ascii="Garamond" w:hAnsi="Garamond"/>
          <w:sz w:val="20"/>
        </w:rPr>
        <w:t xml:space="preserve"> (a) </w:t>
      </w:r>
      <w:r w:rsidR="000E392D" w:rsidRPr="004A57A1">
        <w:rPr>
          <w:rFonts w:ascii="Garamond" w:hAnsi="Garamond"/>
          <w:sz w:val="20"/>
        </w:rPr>
        <w:t xml:space="preserve"> </w:t>
      </w:r>
      <w:r w:rsidRPr="004A57A1">
        <w:rPr>
          <w:rFonts w:ascii="Garamond" w:hAnsi="Garamond"/>
          <w:sz w:val="20"/>
        </w:rPr>
        <w:t xml:space="preserve">These chronic dose-response values are available at </w:t>
      </w:r>
      <w:hyperlink r:id="rId23" w:history="1">
        <w:r w:rsidRPr="004A57A1">
          <w:rPr>
            <w:rStyle w:val="Hyperlink"/>
            <w:rFonts w:ascii="Garamond" w:hAnsi="Garamond"/>
            <w:sz w:val="20"/>
          </w:rPr>
          <w:t>http://www.epa.gov/ttn/atw/toxsource/table1.pdf</w:t>
        </w:r>
      </w:hyperlink>
      <w:r w:rsidRPr="004A57A1">
        <w:rPr>
          <w:rFonts w:ascii="Garamond" w:hAnsi="Garamond"/>
          <w:sz w:val="20"/>
        </w:rPr>
        <w:t>.</w:t>
      </w:r>
    </w:p>
    <w:p w14:paraId="65076BA2" w14:textId="77777777" w:rsidR="003863CA" w:rsidRPr="00AF1671" w:rsidRDefault="003863CA" w:rsidP="003863CA">
      <w:pPr>
        <w:pStyle w:val="BodyTextIndent2"/>
        <w:rPr>
          <w:rFonts w:ascii="Garamond" w:hAnsi="Garamond"/>
          <w:szCs w:val="24"/>
        </w:rPr>
      </w:pPr>
    </w:p>
    <w:p w14:paraId="68B91CFC" w14:textId="053EC3F0" w:rsidR="00102A43" w:rsidRPr="00043BA3" w:rsidRDefault="00147BB8" w:rsidP="00641623">
      <w:pPr>
        <w:pStyle w:val="BodyTextIndent2"/>
        <w:keepNext/>
        <w:widowControl/>
        <w:tabs>
          <w:tab w:val="clear" w:pos="720"/>
        </w:tabs>
        <w:ind w:left="1440" w:firstLine="0"/>
        <w:rPr>
          <w:rFonts w:ascii="Garamond" w:hAnsi="Garamond"/>
          <w:szCs w:val="24"/>
        </w:rPr>
      </w:pPr>
      <w:r w:rsidRPr="00043BA3">
        <w:rPr>
          <w:rFonts w:ascii="Garamond" w:hAnsi="Garamond"/>
          <w:szCs w:val="24"/>
        </w:rPr>
        <w:t>ARM 17.8.740(16) defines “negligible risk to the public health, safety, and welfare and to the environment” as “an increase in excess lifetime cancer risk of less than 1.0 x10</w:t>
      </w:r>
      <w:r w:rsidRPr="00043BA3">
        <w:rPr>
          <w:rFonts w:ascii="Garamond" w:hAnsi="Garamond"/>
          <w:szCs w:val="24"/>
          <w:vertAlign w:val="superscript"/>
        </w:rPr>
        <w:t>-6</w:t>
      </w:r>
      <w:r w:rsidRPr="00043BA3">
        <w:rPr>
          <w:rFonts w:ascii="Garamond" w:hAnsi="Garamond"/>
          <w:szCs w:val="24"/>
        </w:rPr>
        <w:t>, for any individual pollutant, and 1.0 x 10</w:t>
      </w:r>
      <w:r w:rsidRPr="00043BA3">
        <w:rPr>
          <w:rFonts w:ascii="Garamond" w:hAnsi="Garamond"/>
          <w:szCs w:val="24"/>
          <w:vertAlign w:val="superscript"/>
        </w:rPr>
        <w:t>-5</w:t>
      </w:r>
      <w:r w:rsidRPr="00043BA3">
        <w:rPr>
          <w:rFonts w:ascii="Garamond" w:hAnsi="Garamond"/>
          <w:szCs w:val="24"/>
        </w:rPr>
        <w:t>, for the aggregate of all pollutants, and an increase in the sum of the non-cancer hazard quotients [</w:t>
      </w:r>
      <w:r w:rsidR="0063261A">
        <w:rPr>
          <w:rFonts w:ascii="Garamond" w:hAnsi="Garamond"/>
          <w:szCs w:val="24"/>
        </w:rPr>
        <w:t>e.g.,</w:t>
      </w:r>
      <w:r w:rsidRPr="00043BA3">
        <w:rPr>
          <w:rFonts w:ascii="Garamond" w:hAnsi="Garamond"/>
          <w:szCs w:val="24"/>
        </w:rPr>
        <w:t>, hazard index] for all pollutants with similar toxic effects of less than 1.0, as determined by a human health risk assessment conducted according to ARM 17.8.767.”</w:t>
      </w:r>
      <w:r w:rsidR="00E44B3C" w:rsidRPr="00043BA3">
        <w:rPr>
          <w:rFonts w:ascii="Garamond" w:hAnsi="Garamond"/>
          <w:szCs w:val="24"/>
        </w:rPr>
        <w:t xml:space="preserve"> </w:t>
      </w:r>
      <w:r w:rsidRPr="00043BA3">
        <w:rPr>
          <w:rFonts w:ascii="Garamond" w:hAnsi="Garamond"/>
          <w:szCs w:val="24"/>
        </w:rPr>
        <w:t xml:space="preserve"> As shown, the results of this analysis are all well below these regulatory threshold values.</w:t>
      </w:r>
    </w:p>
    <w:p w14:paraId="2099E869" w14:textId="77777777" w:rsidR="00102A43" w:rsidRPr="00AF1671" w:rsidRDefault="00102A43">
      <w:pPr>
        <w:widowControl/>
        <w:rPr>
          <w:rFonts w:ascii="Garamond" w:hAnsi="Garamond"/>
          <w:szCs w:val="24"/>
        </w:rPr>
      </w:pPr>
    </w:p>
    <w:p w14:paraId="4B75B718" w14:textId="7CA26536" w:rsidR="00305F41" w:rsidRPr="00043BA3" w:rsidRDefault="00147BB8">
      <w:pPr>
        <w:pStyle w:val="BodyTextIndent2"/>
        <w:tabs>
          <w:tab w:val="clear" w:pos="720"/>
        </w:tabs>
        <w:ind w:left="1440" w:firstLine="0"/>
        <w:rPr>
          <w:rFonts w:ascii="Garamond" w:hAnsi="Garamond"/>
          <w:szCs w:val="24"/>
        </w:rPr>
      </w:pPr>
      <w:r w:rsidRPr="00043BA3">
        <w:rPr>
          <w:rFonts w:ascii="Garamond" w:hAnsi="Garamond"/>
          <w:szCs w:val="24"/>
        </w:rPr>
        <w:t>Increased cancer risk and the non-cancer hazard index were demonstrated to be far below the regulatory thresholds for negligible risk</w:t>
      </w:r>
      <w:r w:rsidR="0063261A">
        <w:rPr>
          <w:rFonts w:ascii="Garamond" w:hAnsi="Garamond"/>
          <w:szCs w:val="24"/>
        </w:rPr>
        <w:t xml:space="preserve">. </w:t>
      </w:r>
      <w:r w:rsidRPr="00043BA3">
        <w:rPr>
          <w:rFonts w:ascii="Garamond" w:hAnsi="Garamond"/>
          <w:szCs w:val="24"/>
        </w:rPr>
        <w:t>This demonstration was made with combined worst case or conservative assumptions throughout the modeling and risk assessment</w:t>
      </w:r>
      <w:r w:rsidR="0063261A">
        <w:rPr>
          <w:rFonts w:ascii="Garamond" w:hAnsi="Garamond"/>
          <w:szCs w:val="24"/>
        </w:rPr>
        <w:t xml:space="preserve">. </w:t>
      </w:r>
      <w:r w:rsidRPr="00043BA3">
        <w:rPr>
          <w:rFonts w:ascii="Garamond" w:hAnsi="Garamond"/>
          <w:szCs w:val="24"/>
        </w:rPr>
        <w:t>These assumptions included:</w:t>
      </w:r>
    </w:p>
    <w:p w14:paraId="7DFE0156" w14:textId="77777777" w:rsidR="003863CA" w:rsidRPr="00AF1671" w:rsidRDefault="003863CA" w:rsidP="003863CA">
      <w:pPr>
        <w:pStyle w:val="BodyTextIndent2"/>
        <w:rPr>
          <w:rFonts w:ascii="Garamond" w:hAnsi="Garamond"/>
          <w:szCs w:val="24"/>
        </w:rPr>
      </w:pPr>
    </w:p>
    <w:p w14:paraId="1486367B" w14:textId="77777777" w:rsidR="00305F41" w:rsidRPr="00043BA3" w:rsidRDefault="00147BB8" w:rsidP="00312AD8">
      <w:pPr>
        <w:pStyle w:val="BodyTextIndent2"/>
        <w:widowControl/>
        <w:numPr>
          <w:ilvl w:val="0"/>
          <w:numId w:val="67"/>
        </w:num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800"/>
        <w:rPr>
          <w:rFonts w:ascii="Garamond" w:hAnsi="Garamond"/>
          <w:szCs w:val="24"/>
        </w:rPr>
      </w:pPr>
      <w:r w:rsidRPr="00043BA3">
        <w:rPr>
          <w:rFonts w:ascii="Garamond" w:hAnsi="Garamond"/>
          <w:szCs w:val="24"/>
        </w:rPr>
        <w:t>Conservative screening level modeling utilizing AERSCREEN</w:t>
      </w:r>
    </w:p>
    <w:p w14:paraId="7BE4D86F" w14:textId="77777777" w:rsidR="007327ED" w:rsidRPr="00AF1671" w:rsidRDefault="007327ED" w:rsidP="00CF119D">
      <w:pPr>
        <w:pStyle w:val="BodyTextIndent2"/>
        <w:widowControl/>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Cs w:val="24"/>
        </w:rPr>
      </w:pPr>
    </w:p>
    <w:p w14:paraId="15500CAB" w14:textId="77777777" w:rsidR="00305F41" w:rsidRPr="00043BA3" w:rsidRDefault="00147BB8" w:rsidP="00312AD8">
      <w:pPr>
        <w:pStyle w:val="BodyTextIndent2"/>
        <w:widowControl/>
        <w:numPr>
          <w:ilvl w:val="0"/>
          <w:numId w:val="67"/>
        </w:num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800"/>
        <w:rPr>
          <w:rFonts w:ascii="Garamond" w:hAnsi="Garamond"/>
          <w:szCs w:val="24"/>
        </w:rPr>
      </w:pPr>
      <w:r w:rsidRPr="00043BA3">
        <w:rPr>
          <w:rFonts w:ascii="Garamond" w:hAnsi="Garamond"/>
          <w:szCs w:val="24"/>
        </w:rPr>
        <w:t>A person breathing the maximum concentration 24 hours per day, 365 days per year for 70 years</w:t>
      </w:r>
    </w:p>
    <w:p w14:paraId="3B02B6CA" w14:textId="77777777" w:rsidR="003863CA" w:rsidRPr="00AF1671" w:rsidRDefault="003863CA" w:rsidP="003863CA">
      <w:pPr>
        <w:pStyle w:val="BodyTextIndent2"/>
        <w:rPr>
          <w:rFonts w:ascii="Garamond" w:hAnsi="Garamond"/>
          <w:szCs w:val="24"/>
        </w:rPr>
      </w:pPr>
    </w:p>
    <w:p w14:paraId="722B45D6" w14:textId="77777777" w:rsidR="00305F41" w:rsidRPr="00043BA3" w:rsidRDefault="00147BB8">
      <w:pPr>
        <w:pStyle w:val="BodyTextIndent2"/>
        <w:tabs>
          <w:tab w:val="clear" w:pos="720"/>
        </w:tabs>
        <w:ind w:left="1440" w:firstLine="0"/>
        <w:rPr>
          <w:rFonts w:ascii="Garamond" w:hAnsi="Garamond"/>
          <w:szCs w:val="24"/>
        </w:rPr>
      </w:pPr>
      <w:r w:rsidRPr="00043BA3">
        <w:rPr>
          <w:rFonts w:ascii="Garamond" w:hAnsi="Garamond"/>
          <w:szCs w:val="24"/>
        </w:rPr>
        <w:t>The results of this analysis demonstrate there would be negligible risk to public health from the operation of CHS’s product loadout VCU.</w:t>
      </w:r>
    </w:p>
    <w:p w14:paraId="01231683" w14:textId="77777777" w:rsidR="002446B0" w:rsidRPr="00AF1671" w:rsidRDefault="002446B0" w:rsidP="00492D0A">
      <w:pPr>
        <w:pStyle w:val="BodyTextIndent2"/>
        <w:tabs>
          <w:tab w:val="clear" w:pos="720"/>
        </w:tabs>
        <w:ind w:left="0" w:firstLine="0"/>
        <w:rPr>
          <w:rFonts w:ascii="Garamond" w:hAnsi="Garamond"/>
          <w:szCs w:val="24"/>
        </w:rPr>
      </w:pPr>
    </w:p>
    <w:p w14:paraId="3A234521" w14:textId="41AD06F0" w:rsidR="003154FE" w:rsidRPr="00043BA3" w:rsidRDefault="003154FE">
      <w:pPr>
        <w:pStyle w:val="BodyTextIndent2"/>
        <w:tabs>
          <w:tab w:val="clear" w:pos="720"/>
        </w:tabs>
        <w:ind w:left="1440" w:firstLine="0"/>
        <w:rPr>
          <w:rFonts w:ascii="Garamond" w:hAnsi="Garamond"/>
          <w:szCs w:val="24"/>
          <w:u w:val="single"/>
        </w:rPr>
      </w:pPr>
      <w:r w:rsidRPr="00043BA3">
        <w:rPr>
          <w:rFonts w:ascii="Garamond" w:hAnsi="Garamond"/>
          <w:szCs w:val="24"/>
          <w:u w:val="single"/>
        </w:rPr>
        <w:t xml:space="preserve">Health Risk Assessment (MAQP </w:t>
      </w:r>
      <w:r w:rsidR="0001140A">
        <w:rPr>
          <w:rFonts w:ascii="Garamond" w:hAnsi="Garamond"/>
          <w:szCs w:val="24"/>
          <w:u w:val="single"/>
        </w:rPr>
        <w:t>#</w:t>
      </w:r>
      <w:r w:rsidRPr="00043BA3">
        <w:rPr>
          <w:rFonts w:ascii="Garamond" w:hAnsi="Garamond"/>
          <w:szCs w:val="24"/>
          <w:u w:val="single"/>
        </w:rPr>
        <w:t>1821-33)</w:t>
      </w:r>
    </w:p>
    <w:p w14:paraId="761FDCE7" w14:textId="77777777" w:rsidR="00324F3D" w:rsidRPr="00AF1671" w:rsidRDefault="00324F3D" w:rsidP="00B05361">
      <w:pPr>
        <w:pStyle w:val="BodyTextIndent2"/>
        <w:tabs>
          <w:tab w:val="clear" w:pos="720"/>
        </w:tabs>
        <w:rPr>
          <w:rFonts w:ascii="Garamond" w:hAnsi="Garamond"/>
          <w:szCs w:val="24"/>
        </w:rPr>
      </w:pPr>
    </w:p>
    <w:p w14:paraId="3F6A6E06" w14:textId="6B590A8E" w:rsidR="00456969" w:rsidRDefault="00456969" w:rsidP="00456969">
      <w:pPr>
        <w:pStyle w:val="BodyTextIndent2"/>
        <w:tabs>
          <w:tab w:val="clear" w:pos="720"/>
        </w:tabs>
        <w:ind w:left="1440" w:firstLine="0"/>
        <w:rPr>
          <w:rFonts w:ascii="Garamond" w:hAnsi="Garamond"/>
          <w:szCs w:val="24"/>
        </w:rPr>
      </w:pPr>
      <w:r w:rsidRPr="00043BA3">
        <w:rPr>
          <w:rFonts w:ascii="Garamond" w:hAnsi="Garamond"/>
          <w:szCs w:val="24"/>
        </w:rPr>
        <w:t xml:space="preserve">In the MAQP #1821-33 permitting action, CHS proposed a </w:t>
      </w:r>
      <w:r w:rsidR="00C66922" w:rsidRPr="00043BA3">
        <w:rPr>
          <w:rFonts w:ascii="Garamond" w:hAnsi="Garamond"/>
          <w:szCs w:val="24"/>
        </w:rPr>
        <w:t>Replacement Refinery Flare</w:t>
      </w:r>
      <w:r w:rsidRPr="00043BA3">
        <w:rPr>
          <w:rFonts w:ascii="Garamond" w:hAnsi="Garamond"/>
          <w:szCs w:val="24"/>
        </w:rPr>
        <w:t xml:space="preserve"> and a new ammonia combustor associated with the Zone D Sour Water Stripper process</w:t>
      </w:r>
      <w:r w:rsidR="0063261A">
        <w:rPr>
          <w:rFonts w:ascii="Garamond" w:hAnsi="Garamond"/>
          <w:szCs w:val="24"/>
        </w:rPr>
        <w:t xml:space="preserve">. </w:t>
      </w:r>
      <w:r w:rsidRPr="00043BA3">
        <w:rPr>
          <w:rFonts w:ascii="Garamond" w:hAnsi="Garamond"/>
          <w:szCs w:val="24"/>
        </w:rPr>
        <w:t xml:space="preserve">The </w:t>
      </w:r>
      <w:r w:rsidR="00C66922" w:rsidRPr="00043BA3">
        <w:rPr>
          <w:rFonts w:ascii="Garamond" w:hAnsi="Garamond"/>
          <w:szCs w:val="24"/>
        </w:rPr>
        <w:t>Replacement Refinery Flare</w:t>
      </w:r>
      <w:r w:rsidRPr="00043BA3">
        <w:rPr>
          <w:rFonts w:ascii="Garamond" w:hAnsi="Garamond"/>
          <w:szCs w:val="24"/>
        </w:rPr>
        <w:t xml:space="preserve"> was determined exempt from the requirements of ARM 17.8.770, as the definition of an incinerator provided in MCA was intended to exclude such flares as described in MCA 75-2-103(12)(b)(i)</w:t>
      </w:r>
      <w:r w:rsidR="0063261A">
        <w:rPr>
          <w:rFonts w:ascii="Garamond" w:hAnsi="Garamond"/>
          <w:szCs w:val="24"/>
        </w:rPr>
        <w:t xml:space="preserve">. </w:t>
      </w:r>
      <w:r w:rsidRPr="00043BA3">
        <w:rPr>
          <w:rFonts w:ascii="Garamond" w:hAnsi="Garamond"/>
          <w:szCs w:val="24"/>
        </w:rPr>
        <w:t>The purpose of a refinery flare is to reduce the impact to human health and the environment from the emissions of process gasses by destruction of those gases through combustion</w:t>
      </w:r>
      <w:r w:rsidR="0063261A">
        <w:rPr>
          <w:rFonts w:ascii="Garamond" w:hAnsi="Garamond"/>
          <w:szCs w:val="24"/>
        </w:rPr>
        <w:t xml:space="preserve">. </w:t>
      </w:r>
      <w:r w:rsidR="00366D77" w:rsidRPr="00043BA3">
        <w:rPr>
          <w:rFonts w:ascii="Garamond" w:hAnsi="Garamond"/>
          <w:szCs w:val="24"/>
        </w:rPr>
        <w:t>The Main Refinery Flare serves as an important safety device for refinery operations, and is regulated under 40 CFR 60 Subpart Ja, 40 CFR 60.18, 40 CFR 63.11, and subject to air quality permit review.</w:t>
      </w:r>
    </w:p>
    <w:p w14:paraId="3FE2DC56" w14:textId="77777777" w:rsidR="006679E8" w:rsidRPr="00AF1671" w:rsidRDefault="006679E8" w:rsidP="00C07C96">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Garamond" w:hAnsi="Garamond"/>
          <w:szCs w:val="24"/>
        </w:rPr>
      </w:pPr>
    </w:p>
    <w:p w14:paraId="676FC537" w14:textId="569C0ECD" w:rsidR="003154FE" w:rsidRPr="00043BA3" w:rsidRDefault="00E67264" w:rsidP="00C453D7">
      <w:pPr>
        <w:pStyle w:val="BodyTextIndent2"/>
        <w:keepNext/>
        <w:keepLines/>
        <w:widowControl/>
        <w:tabs>
          <w:tab w:val="clear" w:pos="720"/>
        </w:tabs>
        <w:ind w:left="1440" w:firstLine="0"/>
        <w:rPr>
          <w:rFonts w:ascii="Garamond" w:hAnsi="Garamond"/>
          <w:szCs w:val="24"/>
        </w:rPr>
      </w:pPr>
      <w:r w:rsidRPr="00043BA3">
        <w:rPr>
          <w:rFonts w:ascii="Garamond" w:hAnsi="Garamond"/>
          <w:szCs w:val="24"/>
        </w:rPr>
        <w:lastRenderedPageBreak/>
        <w:t>The new</w:t>
      </w:r>
      <w:r w:rsidR="00366D77" w:rsidRPr="00043BA3">
        <w:rPr>
          <w:rFonts w:ascii="Garamond" w:hAnsi="Garamond"/>
          <w:szCs w:val="24"/>
        </w:rPr>
        <w:t xml:space="preserve"> ammonia combustor is associated with a new </w:t>
      </w:r>
      <w:r w:rsidRPr="00043BA3">
        <w:rPr>
          <w:rFonts w:ascii="Garamond" w:hAnsi="Garamond"/>
          <w:szCs w:val="24"/>
        </w:rPr>
        <w:t>two stage sour water stripper</w:t>
      </w:r>
      <w:r w:rsidR="0063261A">
        <w:rPr>
          <w:rFonts w:ascii="Garamond" w:hAnsi="Garamond"/>
          <w:szCs w:val="24"/>
        </w:rPr>
        <w:t xml:space="preserve">. </w:t>
      </w:r>
      <w:r w:rsidR="00366D77" w:rsidRPr="00043BA3">
        <w:rPr>
          <w:rFonts w:ascii="Garamond" w:hAnsi="Garamond"/>
          <w:szCs w:val="24"/>
        </w:rPr>
        <w:t xml:space="preserve">The sour water stripper </w:t>
      </w:r>
      <w:r w:rsidRPr="00043BA3">
        <w:rPr>
          <w:rFonts w:ascii="Garamond" w:hAnsi="Garamond"/>
          <w:szCs w:val="24"/>
        </w:rPr>
        <w:t>results in two waste gas streams, one rich in reduced sulfur compounds, and one rich in ammonia</w:t>
      </w:r>
      <w:r w:rsidR="0063261A">
        <w:rPr>
          <w:rFonts w:ascii="Garamond" w:hAnsi="Garamond"/>
          <w:szCs w:val="24"/>
        </w:rPr>
        <w:t xml:space="preserve">. </w:t>
      </w:r>
      <w:r w:rsidRPr="00043BA3">
        <w:rPr>
          <w:rFonts w:ascii="Garamond" w:hAnsi="Garamond"/>
          <w:szCs w:val="24"/>
        </w:rPr>
        <w:t>The waste gas stream rich in reduced sulfur compounds will be treated at the existing Sulfur Recovery Units, which have been</w:t>
      </w:r>
      <w:r w:rsidRPr="00324F3D">
        <w:rPr>
          <w:rFonts w:ascii="Garamond" w:hAnsi="Garamond"/>
          <w:szCs w:val="24"/>
        </w:rPr>
        <w:t xml:space="preserve"> </w:t>
      </w:r>
      <w:r w:rsidRPr="00043BA3">
        <w:rPr>
          <w:rFonts w:ascii="Garamond" w:hAnsi="Garamond"/>
          <w:szCs w:val="24"/>
        </w:rPr>
        <w:t>previously permitted</w:t>
      </w:r>
      <w:r w:rsidR="00456969" w:rsidRPr="00043BA3">
        <w:rPr>
          <w:rFonts w:ascii="Garamond" w:hAnsi="Garamond"/>
          <w:szCs w:val="24"/>
        </w:rPr>
        <w:t xml:space="preserve"> and reviewed at the permitted levels </w:t>
      </w:r>
      <w:r w:rsidRPr="00043BA3">
        <w:rPr>
          <w:rFonts w:ascii="Garamond" w:hAnsi="Garamond"/>
          <w:szCs w:val="24"/>
        </w:rPr>
        <w:t>with respect to the Incineration requirements</w:t>
      </w:r>
      <w:r w:rsidR="0063261A">
        <w:rPr>
          <w:rFonts w:ascii="Garamond" w:hAnsi="Garamond"/>
          <w:szCs w:val="24"/>
        </w:rPr>
        <w:t xml:space="preserve">. </w:t>
      </w:r>
      <w:r w:rsidRPr="00043BA3">
        <w:rPr>
          <w:rFonts w:ascii="Garamond" w:hAnsi="Garamond"/>
          <w:szCs w:val="24"/>
        </w:rPr>
        <w:t xml:space="preserve">However, </w:t>
      </w:r>
      <w:r w:rsidR="00456969" w:rsidRPr="00043BA3">
        <w:rPr>
          <w:rFonts w:ascii="Garamond" w:hAnsi="Garamond"/>
          <w:szCs w:val="24"/>
        </w:rPr>
        <w:t xml:space="preserve">as </w:t>
      </w:r>
      <w:r w:rsidRPr="00043BA3">
        <w:rPr>
          <w:rFonts w:ascii="Garamond" w:hAnsi="Garamond"/>
          <w:szCs w:val="24"/>
        </w:rPr>
        <w:t xml:space="preserve">the ammonia stream will be sent to a new ammonia combustor, </w:t>
      </w:r>
      <w:r w:rsidR="00456969" w:rsidRPr="00043BA3">
        <w:rPr>
          <w:rFonts w:ascii="Garamond" w:hAnsi="Garamond"/>
          <w:szCs w:val="24"/>
        </w:rPr>
        <w:t xml:space="preserve">this combustion process was </w:t>
      </w:r>
      <w:r w:rsidRPr="00043BA3">
        <w:rPr>
          <w:rFonts w:ascii="Garamond" w:hAnsi="Garamond"/>
          <w:szCs w:val="24"/>
        </w:rPr>
        <w:t>determined to require review under ARM 17.8.770.</w:t>
      </w:r>
    </w:p>
    <w:p w14:paraId="45EDAA51" w14:textId="77777777" w:rsidR="00E67264" w:rsidRPr="00043BA3" w:rsidRDefault="00E67264" w:rsidP="00396C41">
      <w:pPr>
        <w:pStyle w:val="BodyTextIndent2"/>
        <w:tabs>
          <w:tab w:val="clear" w:pos="720"/>
        </w:tabs>
        <w:rPr>
          <w:rFonts w:ascii="Garamond" w:hAnsi="Garamond"/>
          <w:szCs w:val="24"/>
        </w:rPr>
      </w:pPr>
    </w:p>
    <w:p w14:paraId="49ABCF60" w14:textId="48AA3DFF" w:rsidR="007E0EF3" w:rsidRPr="00043BA3" w:rsidRDefault="005036A4">
      <w:pPr>
        <w:pStyle w:val="BodyTextIndent2"/>
        <w:tabs>
          <w:tab w:val="clear" w:pos="720"/>
        </w:tabs>
        <w:ind w:left="1440" w:firstLine="0"/>
        <w:rPr>
          <w:rFonts w:ascii="Garamond" w:hAnsi="Garamond"/>
          <w:szCs w:val="24"/>
        </w:rPr>
      </w:pPr>
      <w:r w:rsidRPr="00043BA3">
        <w:rPr>
          <w:rFonts w:ascii="Garamond" w:hAnsi="Garamond"/>
          <w:szCs w:val="24"/>
        </w:rPr>
        <w:t>Due to the high moisture content of the ammonia stream, supplemental natural gas must be used to support the combustion of the stream</w:t>
      </w:r>
      <w:r w:rsidR="0063261A">
        <w:rPr>
          <w:rFonts w:ascii="Garamond" w:hAnsi="Garamond"/>
          <w:szCs w:val="24"/>
        </w:rPr>
        <w:t xml:space="preserve">. </w:t>
      </w:r>
      <w:r w:rsidR="00366D77" w:rsidRPr="00043BA3">
        <w:rPr>
          <w:rFonts w:ascii="Garamond" w:hAnsi="Garamond"/>
          <w:szCs w:val="24"/>
        </w:rPr>
        <w:t>T</w:t>
      </w:r>
      <w:r w:rsidRPr="00043BA3">
        <w:rPr>
          <w:rFonts w:ascii="Garamond" w:hAnsi="Garamond"/>
          <w:szCs w:val="24"/>
        </w:rPr>
        <w:t xml:space="preserve">he total </w:t>
      </w:r>
      <w:r w:rsidR="008C49B1" w:rsidRPr="00043BA3">
        <w:rPr>
          <w:rFonts w:ascii="Garamond" w:hAnsi="Garamond"/>
          <w:szCs w:val="24"/>
        </w:rPr>
        <w:t xml:space="preserve">maximum </w:t>
      </w:r>
      <w:r w:rsidRPr="00043BA3">
        <w:rPr>
          <w:rFonts w:ascii="Garamond" w:hAnsi="Garamond"/>
          <w:szCs w:val="24"/>
        </w:rPr>
        <w:t>heat input associated with both the natural gas and ammonia streams</w:t>
      </w:r>
      <w:r w:rsidR="00366D77" w:rsidRPr="00043BA3">
        <w:rPr>
          <w:rFonts w:ascii="Garamond" w:hAnsi="Garamond"/>
          <w:szCs w:val="24"/>
        </w:rPr>
        <w:t xml:space="preserve"> </w:t>
      </w:r>
      <w:r w:rsidR="008C49B1" w:rsidRPr="00043BA3">
        <w:rPr>
          <w:rFonts w:ascii="Garamond" w:hAnsi="Garamond"/>
          <w:szCs w:val="24"/>
        </w:rPr>
        <w:t xml:space="preserve">combined </w:t>
      </w:r>
      <w:r w:rsidR="00366D77" w:rsidRPr="00043BA3">
        <w:rPr>
          <w:rFonts w:ascii="Garamond" w:hAnsi="Garamond"/>
          <w:szCs w:val="24"/>
        </w:rPr>
        <w:t>were utilized to estimate HAP emissions from this process for purposes of review under ARM 17.8.770</w:t>
      </w:r>
      <w:r w:rsidR="0063261A">
        <w:rPr>
          <w:rFonts w:ascii="Garamond" w:hAnsi="Garamond"/>
          <w:szCs w:val="24"/>
        </w:rPr>
        <w:t xml:space="preserve">. </w:t>
      </w:r>
      <w:r w:rsidR="00366D77" w:rsidRPr="00043BA3">
        <w:rPr>
          <w:rFonts w:ascii="Garamond" w:hAnsi="Garamond"/>
          <w:szCs w:val="24"/>
        </w:rPr>
        <w:t>HAP emissions were estimated using AP-42 HAP emissions factors for natural gas</w:t>
      </w:r>
      <w:r w:rsidR="0063261A">
        <w:rPr>
          <w:rFonts w:ascii="Garamond" w:hAnsi="Garamond"/>
          <w:szCs w:val="24"/>
        </w:rPr>
        <w:t xml:space="preserve">. </w:t>
      </w:r>
      <w:r w:rsidR="00066C67" w:rsidRPr="00043BA3">
        <w:rPr>
          <w:rFonts w:ascii="Garamond" w:hAnsi="Garamond"/>
          <w:szCs w:val="24"/>
        </w:rPr>
        <w:t>As shown in Table 2 below, given the orders of magnitude below screening level concentrations of ARM 17.8.770, this approach was determined acceptable.</w:t>
      </w:r>
    </w:p>
    <w:p w14:paraId="5F3F6991" w14:textId="77777777" w:rsidR="007E0EF3" w:rsidRPr="00043BA3" w:rsidRDefault="007E0EF3" w:rsidP="00396C41">
      <w:pPr>
        <w:pStyle w:val="BodyTextIndent2"/>
        <w:tabs>
          <w:tab w:val="clear" w:pos="720"/>
        </w:tabs>
        <w:rPr>
          <w:rFonts w:ascii="Garamond" w:hAnsi="Garamond"/>
          <w:szCs w:val="24"/>
        </w:rPr>
      </w:pPr>
    </w:p>
    <w:p w14:paraId="0E187387" w14:textId="5387AEEB" w:rsidR="002446B0" w:rsidRDefault="007E0EF3" w:rsidP="00973ED8">
      <w:pPr>
        <w:pStyle w:val="BodyTextIndent2"/>
        <w:tabs>
          <w:tab w:val="clear" w:pos="720"/>
        </w:tabs>
        <w:ind w:left="1440" w:firstLine="0"/>
        <w:rPr>
          <w:rFonts w:ascii="Garamond" w:hAnsi="Garamond"/>
          <w:szCs w:val="24"/>
        </w:rPr>
      </w:pPr>
      <w:r w:rsidRPr="00043BA3">
        <w:rPr>
          <w:rFonts w:ascii="Garamond" w:hAnsi="Garamond"/>
          <w:szCs w:val="24"/>
        </w:rPr>
        <w:t>Exposure from inhalation was determined as the only appropriate pathway to consider given the pollutants and nature and concentration of emissions expected</w:t>
      </w:r>
      <w:r w:rsidR="0063261A">
        <w:rPr>
          <w:rFonts w:ascii="Garamond" w:hAnsi="Garamond"/>
          <w:szCs w:val="24"/>
        </w:rPr>
        <w:t xml:space="preserve">. </w:t>
      </w:r>
      <w:r w:rsidRPr="00043BA3">
        <w:rPr>
          <w:rFonts w:ascii="Garamond" w:hAnsi="Garamond"/>
          <w:szCs w:val="24"/>
        </w:rPr>
        <w:t>AERMOD Modeling was conducted to determine maximum exposure concentrations for the HAP pollutants identified. AERMOD inputs are summarized in Table 1 below.</w:t>
      </w:r>
    </w:p>
    <w:p w14:paraId="586D4D64" w14:textId="77777777" w:rsidR="004F3272" w:rsidRPr="00043BA3" w:rsidRDefault="004F3272" w:rsidP="00973ED8">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Garamond" w:hAnsi="Garamond"/>
          <w:szCs w:val="24"/>
        </w:rPr>
      </w:pPr>
    </w:p>
    <w:p w14:paraId="5B14B18C" w14:textId="77777777" w:rsidR="00066C67" w:rsidRPr="00043BA3" w:rsidRDefault="00066C67" w:rsidP="00D27F45">
      <w:pPr>
        <w:pStyle w:val="BodyTextIndent2"/>
        <w:keepNext/>
        <w:keepLines/>
        <w:widowControl/>
        <w:tabs>
          <w:tab w:val="clear" w:pos="720"/>
        </w:tabs>
        <w:ind w:left="1440" w:firstLine="0"/>
        <w:rPr>
          <w:rFonts w:ascii="Garamond" w:hAnsi="Garamond"/>
          <w:szCs w:val="24"/>
        </w:rPr>
      </w:pPr>
      <w:r w:rsidRPr="00043BA3">
        <w:rPr>
          <w:rFonts w:ascii="Garamond" w:hAnsi="Garamond"/>
          <w:szCs w:val="24"/>
        </w:rPr>
        <w:lastRenderedPageBreak/>
        <w:t xml:space="preserve">The results of the maximum exposure levels of HAPs compared to the screening levels of ARM 17.8.770 are </w:t>
      </w:r>
      <w:r w:rsidR="00396C41" w:rsidRPr="00043BA3">
        <w:rPr>
          <w:rFonts w:ascii="Garamond" w:hAnsi="Garamond"/>
          <w:szCs w:val="24"/>
        </w:rPr>
        <w:t>summarized in Table 2 below.</w:t>
      </w:r>
    </w:p>
    <w:p w14:paraId="43EC27D8" w14:textId="77777777" w:rsidR="00C62196" w:rsidRPr="00043BA3" w:rsidRDefault="00C62196" w:rsidP="00D27F45">
      <w:pPr>
        <w:pStyle w:val="BodyTextIndent2"/>
        <w:keepNext/>
        <w:keepLines/>
        <w:widowControl/>
        <w:tabs>
          <w:tab w:val="clear" w:pos="720"/>
        </w:tabs>
        <w:rPr>
          <w:rFonts w:ascii="Garamond" w:hAnsi="Garamond"/>
          <w:szCs w:val="24"/>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537"/>
        <w:gridCol w:w="6121"/>
      </w:tblGrid>
      <w:tr w:rsidR="0090222F" w:rsidRPr="00712EA0" w14:paraId="75371473" w14:textId="77777777" w:rsidTr="00FE3FC8">
        <w:trPr>
          <w:cantSplit/>
          <w:tblHeader/>
          <w:jc w:val="center"/>
        </w:trPr>
        <w:tc>
          <w:tcPr>
            <w:tcW w:w="9552" w:type="dxa"/>
            <w:gridSpan w:val="3"/>
            <w:tcBorders>
              <w:top w:val="double" w:sz="4" w:space="0" w:color="auto"/>
              <w:left w:val="double" w:sz="4" w:space="0" w:color="auto"/>
              <w:bottom w:val="double" w:sz="4" w:space="0" w:color="auto"/>
              <w:right w:val="double" w:sz="4" w:space="0" w:color="auto"/>
            </w:tcBorders>
            <w:vAlign w:val="center"/>
          </w:tcPr>
          <w:p w14:paraId="55C15718" w14:textId="77777777" w:rsidR="0090222F" w:rsidRPr="00324F3D" w:rsidRDefault="0090222F" w:rsidP="00D27F45">
            <w:pPr>
              <w:keepNext/>
              <w:keepLines/>
              <w:widowControl/>
              <w:jc w:val="center"/>
              <w:rPr>
                <w:rFonts w:ascii="Garamond" w:hAnsi="Garamond"/>
                <w:b/>
                <w:szCs w:val="24"/>
              </w:rPr>
            </w:pPr>
            <w:r w:rsidRPr="00324F3D">
              <w:rPr>
                <w:rFonts w:ascii="Garamond" w:hAnsi="Garamond"/>
                <w:b/>
                <w:szCs w:val="24"/>
              </w:rPr>
              <w:t>TABLE 1</w:t>
            </w:r>
          </w:p>
        </w:tc>
      </w:tr>
      <w:tr w:rsidR="00712EA0" w:rsidRPr="00712EA0" w14:paraId="1875232D" w14:textId="77777777" w:rsidTr="00AE4D19">
        <w:trPr>
          <w:cantSplit/>
          <w:tblHeader/>
          <w:jc w:val="center"/>
        </w:trPr>
        <w:tc>
          <w:tcPr>
            <w:tcW w:w="1894" w:type="dxa"/>
            <w:tcBorders>
              <w:top w:val="double" w:sz="4" w:space="0" w:color="auto"/>
              <w:left w:val="double" w:sz="4" w:space="0" w:color="auto"/>
              <w:bottom w:val="double" w:sz="4" w:space="0" w:color="auto"/>
              <w:right w:val="single" w:sz="4" w:space="0" w:color="auto"/>
            </w:tcBorders>
            <w:vAlign w:val="center"/>
            <w:hideMark/>
          </w:tcPr>
          <w:p w14:paraId="5D186CB9" w14:textId="77777777" w:rsidR="00712EA0" w:rsidRPr="00727C0B" w:rsidRDefault="005F510C" w:rsidP="00712EA0">
            <w:pPr>
              <w:keepNext/>
              <w:keepLines/>
              <w:jc w:val="center"/>
              <w:rPr>
                <w:rFonts w:ascii="Garamond" w:hAnsi="Garamond"/>
                <w:b/>
                <w:sz w:val="22"/>
                <w:szCs w:val="22"/>
              </w:rPr>
            </w:pPr>
            <w:r w:rsidRPr="00727C0B">
              <w:rPr>
                <w:rFonts w:ascii="Garamond" w:hAnsi="Garamond"/>
                <w:b/>
                <w:sz w:val="22"/>
                <w:szCs w:val="22"/>
              </w:rPr>
              <w:t>M</w:t>
            </w:r>
            <w:r w:rsidR="00712EA0" w:rsidRPr="00727C0B">
              <w:rPr>
                <w:rFonts w:ascii="Garamond" w:hAnsi="Garamond"/>
                <w:b/>
                <w:sz w:val="22"/>
                <w:szCs w:val="22"/>
              </w:rPr>
              <w:t>odel Input</w:t>
            </w:r>
          </w:p>
        </w:tc>
        <w:tc>
          <w:tcPr>
            <w:tcW w:w="1537" w:type="dxa"/>
            <w:tcBorders>
              <w:top w:val="double" w:sz="4" w:space="0" w:color="auto"/>
              <w:left w:val="single" w:sz="4" w:space="0" w:color="auto"/>
              <w:bottom w:val="double" w:sz="4" w:space="0" w:color="auto"/>
              <w:right w:val="single" w:sz="4" w:space="0" w:color="auto"/>
            </w:tcBorders>
            <w:vAlign w:val="center"/>
            <w:hideMark/>
          </w:tcPr>
          <w:p w14:paraId="0D0FD33F" w14:textId="77777777" w:rsidR="00712EA0" w:rsidRPr="00727C0B" w:rsidRDefault="00712EA0">
            <w:pPr>
              <w:keepNext/>
              <w:keepLines/>
              <w:jc w:val="center"/>
              <w:rPr>
                <w:rFonts w:ascii="Garamond" w:hAnsi="Garamond"/>
                <w:b/>
                <w:sz w:val="22"/>
                <w:szCs w:val="22"/>
              </w:rPr>
            </w:pPr>
            <w:r w:rsidRPr="00727C0B">
              <w:rPr>
                <w:rFonts w:ascii="Garamond" w:hAnsi="Garamond"/>
                <w:b/>
                <w:sz w:val="22"/>
                <w:szCs w:val="22"/>
              </w:rPr>
              <w:t>Input Value</w:t>
            </w:r>
          </w:p>
        </w:tc>
        <w:tc>
          <w:tcPr>
            <w:tcW w:w="6121" w:type="dxa"/>
            <w:tcBorders>
              <w:top w:val="double" w:sz="4" w:space="0" w:color="auto"/>
              <w:left w:val="single" w:sz="4" w:space="0" w:color="auto"/>
              <w:bottom w:val="double" w:sz="4" w:space="0" w:color="auto"/>
              <w:right w:val="double" w:sz="4" w:space="0" w:color="auto"/>
            </w:tcBorders>
            <w:vAlign w:val="center"/>
            <w:hideMark/>
          </w:tcPr>
          <w:p w14:paraId="3327C9CA" w14:textId="77777777" w:rsidR="00712EA0" w:rsidRPr="00727C0B" w:rsidRDefault="00712EA0">
            <w:pPr>
              <w:keepNext/>
              <w:keepLines/>
              <w:jc w:val="center"/>
              <w:rPr>
                <w:rFonts w:ascii="Garamond" w:hAnsi="Garamond"/>
                <w:b/>
                <w:sz w:val="22"/>
                <w:szCs w:val="22"/>
              </w:rPr>
            </w:pPr>
            <w:r w:rsidRPr="00727C0B">
              <w:rPr>
                <w:rFonts w:ascii="Garamond" w:hAnsi="Garamond"/>
                <w:b/>
                <w:sz w:val="22"/>
                <w:szCs w:val="22"/>
              </w:rPr>
              <w:t>Input Value Justification</w:t>
            </w:r>
          </w:p>
        </w:tc>
      </w:tr>
      <w:tr w:rsidR="00712EA0" w:rsidRPr="00712EA0" w14:paraId="2D9215E0"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60D33230" w14:textId="77777777" w:rsidR="00712EA0" w:rsidRPr="00727C0B" w:rsidRDefault="00712EA0">
            <w:pPr>
              <w:keepNext/>
              <w:keepLines/>
              <w:rPr>
                <w:rFonts w:ascii="Garamond" w:hAnsi="Garamond"/>
                <w:b/>
                <w:sz w:val="22"/>
                <w:szCs w:val="22"/>
              </w:rPr>
            </w:pPr>
            <w:r w:rsidRPr="00727C0B">
              <w:rPr>
                <w:rFonts w:ascii="Garamond" w:hAnsi="Garamond"/>
                <w:b/>
                <w:sz w:val="22"/>
                <w:szCs w:val="22"/>
              </w:rPr>
              <w:t>Source Parameters</w:t>
            </w:r>
          </w:p>
        </w:tc>
        <w:tc>
          <w:tcPr>
            <w:tcW w:w="6121" w:type="dxa"/>
            <w:tcBorders>
              <w:top w:val="single" w:sz="4" w:space="0" w:color="auto"/>
              <w:left w:val="single" w:sz="4" w:space="0" w:color="auto"/>
              <w:bottom w:val="single" w:sz="4" w:space="0" w:color="auto"/>
              <w:right w:val="double" w:sz="4" w:space="0" w:color="auto"/>
            </w:tcBorders>
            <w:vAlign w:val="center"/>
          </w:tcPr>
          <w:p w14:paraId="21394829" w14:textId="77777777" w:rsidR="00712EA0" w:rsidRPr="00727C0B" w:rsidRDefault="00712EA0">
            <w:pPr>
              <w:keepNext/>
              <w:keepLines/>
              <w:rPr>
                <w:rFonts w:ascii="Garamond" w:hAnsi="Garamond"/>
                <w:sz w:val="22"/>
                <w:szCs w:val="22"/>
              </w:rPr>
            </w:pPr>
          </w:p>
        </w:tc>
      </w:tr>
      <w:tr w:rsidR="00712EA0" w:rsidRPr="00712EA0" w14:paraId="245E4829"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585E091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Source Type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A8EB116"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Point</w:t>
            </w:r>
          </w:p>
        </w:tc>
        <w:tc>
          <w:tcPr>
            <w:tcW w:w="6121" w:type="dxa"/>
            <w:tcBorders>
              <w:top w:val="single" w:sz="4" w:space="0" w:color="auto"/>
              <w:left w:val="single" w:sz="4" w:space="0" w:color="auto"/>
              <w:bottom w:val="single" w:sz="4" w:space="0" w:color="auto"/>
              <w:right w:val="double" w:sz="4" w:space="0" w:color="auto"/>
            </w:tcBorders>
            <w:vAlign w:val="center"/>
            <w:hideMark/>
          </w:tcPr>
          <w:p w14:paraId="3F2C5FA6" w14:textId="330E5D45" w:rsidR="00712EA0" w:rsidRPr="00727C0B" w:rsidRDefault="00712EA0">
            <w:pPr>
              <w:keepNext/>
              <w:keepLines/>
              <w:rPr>
                <w:rFonts w:ascii="Garamond" w:hAnsi="Garamond"/>
                <w:sz w:val="22"/>
                <w:szCs w:val="22"/>
              </w:rPr>
            </w:pPr>
            <w:r w:rsidRPr="00727C0B">
              <w:rPr>
                <w:rFonts w:ascii="Garamond" w:hAnsi="Garamond"/>
                <w:sz w:val="22"/>
                <w:szCs w:val="22"/>
              </w:rPr>
              <w:t>The flame is enclosed in the SWS</w:t>
            </w:r>
            <w:r w:rsidR="0063261A">
              <w:rPr>
                <w:rFonts w:ascii="Garamond" w:hAnsi="Garamond"/>
                <w:sz w:val="22"/>
                <w:szCs w:val="22"/>
              </w:rPr>
              <w:t xml:space="preserve">. </w:t>
            </w:r>
            <w:r w:rsidRPr="00727C0B">
              <w:rPr>
                <w:rFonts w:ascii="Garamond" w:hAnsi="Garamond"/>
                <w:sz w:val="22"/>
                <w:szCs w:val="22"/>
              </w:rPr>
              <w:t>Modeling the unit as a flare is therefore not appropriate.</w:t>
            </w:r>
          </w:p>
        </w:tc>
      </w:tr>
      <w:tr w:rsidR="00712EA0" w:rsidRPr="00712EA0" w14:paraId="3959C826"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5003131A"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Pollutant</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100ADDB"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Other</w:t>
            </w:r>
          </w:p>
        </w:tc>
        <w:tc>
          <w:tcPr>
            <w:tcW w:w="6121" w:type="dxa"/>
            <w:tcBorders>
              <w:top w:val="single" w:sz="4" w:space="0" w:color="auto"/>
              <w:left w:val="single" w:sz="4" w:space="0" w:color="auto"/>
              <w:bottom w:val="single" w:sz="4" w:space="0" w:color="auto"/>
              <w:right w:val="double" w:sz="4" w:space="0" w:color="auto"/>
            </w:tcBorders>
            <w:vAlign w:val="center"/>
          </w:tcPr>
          <w:p w14:paraId="321A6321" w14:textId="77777777" w:rsidR="00712EA0" w:rsidRPr="00727C0B" w:rsidRDefault="00712EA0">
            <w:pPr>
              <w:keepNext/>
              <w:keepLines/>
              <w:rPr>
                <w:rFonts w:ascii="Garamond" w:hAnsi="Garamond"/>
                <w:sz w:val="22"/>
                <w:szCs w:val="22"/>
              </w:rPr>
            </w:pPr>
          </w:p>
        </w:tc>
      </w:tr>
      <w:tr w:rsidR="00712EA0" w:rsidRPr="00712EA0" w14:paraId="0B1B64FA"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4460278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Point Source Type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37D8679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Default</w:t>
            </w:r>
          </w:p>
        </w:tc>
        <w:tc>
          <w:tcPr>
            <w:tcW w:w="6121" w:type="dxa"/>
            <w:tcBorders>
              <w:top w:val="single" w:sz="4" w:space="0" w:color="auto"/>
              <w:left w:val="single" w:sz="4" w:space="0" w:color="auto"/>
              <w:bottom w:val="single" w:sz="4" w:space="0" w:color="auto"/>
              <w:right w:val="double" w:sz="4" w:space="0" w:color="auto"/>
            </w:tcBorders>
            <w:vAlign w:val="center"/>
          </w:tcPr>
          <w:p w14:paraId="0409E824" w14:textId="77777777" w:rsidR="00712EA0" w:rsidRPr="00727C0B" w:rsidRDefault="00712EA0">
            <w:pPr>
              <w:keepNext/>
              <w:keepLines/>
              <w:rPr>
                <w:rFonts w:ascii="Garamond" w:hAnsi="Garamond"/>
                <w:sz w:val="22"/>
                <w:szCs w:val="22"/>
              </w:rPr>
            </w:pPr>
          </w:p>
        </w:tc>
      </w:tr>
      <w:tr w:rsidR="00712EA0" w:rsidRPr="00712EA0" w14:paraId="6558E779"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34FD91A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Rural/Urban</w:t>
            </w:r>
          </w:p>
        </w:tc>
        <w:tc>
          <w:tcPr>
            <w:tcW w:w="1537" w:type="dxa"/>
            <w:tcBorders>
              <w:top w:val="single" w:sz="4" w:space="0" w:color="auto"/>
              <w:left w:val="single" w:sz="4" w:space="0" w:color="auto"/>
              <w:bottom w:val="single" w:sz="4" w:space="0" w:color="auto"/>
              <w:right w:val="single" w:sz="4" w:space="0" w:color="auto"/>
            </w:tcBorders>
            <w:vAlign w:val="center"/>
            <w:hideMark/>
          </w:tcPr>
          <w:p w14:paraId="7EC899E9"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Rural</w:t>
            </w:r>
          </w:p>
        </w:tc>
        <w:tc>
          <w:tcPr>
            <w:tcW w:w="6121" w:type="dxa"/>
            <w:tcBorders>
              <w:top w:val="single" w:sz="4" w:space="0" w:color="auto"/>
              <w:left w:val="single" w:sz="4" w:space="0" w:color="auto"/>
              <w:bottom w:val="single" w:sz="4" w:space="0" w:color="auto"/>
              <w:right w:val="double" w:sz="4" w:space="0" w:color="auto"/>
            </w:tcBorders>
            <w:vAlign w:val="center"/>
            <w:hideMark/>
          </w:tcPr>
          <w:p w14:paraId="70C58A56" w14:textId="76E893BF" w:rsidR="00712EA0" w:rsidRPr="00727C0B" w:rsidRDefault="00712EA0">
            <w:pPr>
              <w:keepNext/>
              <w:keepLines/>
              <w:rPr>
                <w:rFonts w:ascii="Garamond" w:hAnsi="Garamond"/>
                <w:sz w:val="22"/>
                <w:szCs w:val="22"/>
              </w:rPr>
            </w:pPr>
            <w:r w:rsidRPr="00727C0B">
              <w:rPr>
                <w:rFonts w:ascii="Garamond" w:hAnsi="Garamond"/>
                <w:sz w:val="22"/>
                <w:szCs w:val="22"/>
              </w:rPr>
              <w:t>The land use of the surrounding area was determined to be less than 50% I1, I2, C1, R2 and R3, based upon the land use typing scheme of Auer</w:t>
            </w:r>
            <w:r w:rsidR="0063261A">
              <w:rPr>
                <w:rFonts w:ascii="Garamond" w:hAnsi="Garamond"/>
                <w:sz w:val="22"/>
                <w:szCs w:val="22"/>
              </w:rPr>
              <w:t xml:space="preserve">. </w:t>
            </w:r>
            <w:r w:rsidRPr="00727C0B">
              <w:rPr>
                <w:rFonts w:ascii="Garamond" w:hAnsi="Garamond"/>
                <w:sz w:val="22"/>
                <w:szCs w:val="22"/>
              </w:rPr>
              <w:t>The model was therefore not run in urban mode.</w:t>
            </w:r>
          </w:p>
        </w:tc>
      </w:tr>
      <w:tr w:rsidR="00712EA0" w:rsidRPr="00712EA0" w14:paraId="6E6E6B5F"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1EB4EBE5"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Emission Rate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DCA68FD"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1.0 lb/hr</w:t>
            </w:r>
          </w:p>
        </w:tc>
        <w:tc>
          <w:tcPr>
            <w:tcW w:w="6121" w:type="dxa"/>
            <w:tcBorders>
              <w:top w:val="single" w:sz="4" w:space="0" w:color="auto"/>
              <w:left w:val="single" w:sz="4" w:space="0" w:color="auto"/>
              <w:bottom w:val="single" w:sz="4" w:space="0" w:color="auto"/>
              <w:right w:val="double" w:sz="4" w:space="0" w:color="auto"/>
            </w:tcBorders>
            <w:vAlign w:val="center"/>
            <w:hideMark/>
          </w:tcPr>
          <w:p w14:paraId="792A7F9C" w14:textId="77777777" w:rsidR="00712EA0" w:rsidRPr="00727C0B" w:rsidRDefault="00712EA0">
            <w:pPr>
              <w:keepNext/>
              <w:keepLines/>
              <w:rPr>
                <w:rFonts w:ascii="Garamond" w:hAnsi="Garamond"/>
                <w:sz w:val="22"/>
                <w:szCs w:val="22"/>
              </w:rPr>
            </w:pPr>
            <w:r w:rsidRPr="00727C0B">
              <w:rPr>
                <w:rFonts w:ascii="Garamond" w:hAnsi="Garamond"/>
                <w:sz w:val="22"/>
                <w:szCs w:val="22"/>
              </w:rPr>
              <w:t>A unit emission rate was modeled such that individual pollutant impacts could be easily scaled from the results.</w:t>
            </w:r>
          </w:p>
        </w:tc>
      </w:tr>
      <w:tr w:rsidR="00712EA0" w:rsidRPr="00712EA0" w14:paraId="227068CE"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1D1A0457"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Stack Height</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A253595"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170 feet</w:t>
            </w:r>
          </w:p>
        </w:tc>
        <w:tc>
          <w:tcPr>
            <w:tcW w:w="6121" w:type="dxa"/>
            <w:tcBorders>
              <w:top w:val="single" w:sz="4" w:space="0" w:color="auto"/>
              <w:left w:val="single" w:sz="4" w:space="0" w:color="auto"/>
              <w:bottom w:val="single" w:sz="4" w:space="0" w:color="auto"/>
              <w:right w:val="double" w:sz="4" w:space="0" w:color="auto"/>
            </w:tcBorders>
            <w:vAlign w:val="center"/>
            <w:hideMark/>
          </w:tcPr>
          <w:p w14:paraId="50853C8A" w14:textId="77777777" w:rsidR="00712EA0" w:rsidRPr="00727C0B" w:rsidRDefault="00712EA0">
            <w:pPr>
              <w:keepNext/>
              <w:keepLines/>
              <w:rPr>
                <w:rFonts w:ascii="Garamond" w:hAnsi="Garamond"/>
                <w:sz w:val="22"/>
                <w:szCs w:val="22"/>
              </w:rPr>
            </w:pPr>
            <w:r w:rsidRPr="00727C0B">
              <w:rPr>
                <w:rFonts w:ascii="Garamond" w:hAnsi="Garamond"/>
                <w:sz w:val="22"/>
                <w:szCs w:val="22"/>
              </w:rPr>
              <w:t>Provided by manufacturer.</w:t>
            </w:r>
          </w:p>
        </w:tc>
      </w:tr>
      <w:tr w:rsidR="00712EA0" w:rsidRPr="00712EA0" w14:paraId="761BEC90"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4D71652D"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Stack Inside Diameter</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2434DFC"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2.0 feet</w:t>
            </w:r>
          </w:p>
        </w:tc>
        <w:tc>
          <w:tcPr>
            <w:tcW w:w="6121" w:type="dxa"/>
            <w:tcBorders>
              <w:top w:val="single" w:sz="4" w:space="0" w:color="auto"/>
              <w:left w:val="single" w:sz="4" w:space="0" w:color="auto"/>
              <w:bottom w:val="single" w:sz="4" w:space="0" w:color="auto"/>
              <w:right w:val="double" w:sz="4" w:space="0" w:color="auto"/>
            </w:tcBorders>
            <w:vAlign w:val="center"/>
            <w:hideMark/>
          </w:tcPr>
          <w:p w14:paraId="3B137FD5" w14:textId="77777777" w:rsidR="00712EA0" w:rsidRPr="00727C0B" w:rsidRDefault="00712EA0">
            <w:pPr>
              <w:keepNext/>
              <w:keepLines/>
              <w:rPr>
                <w:rFonts w:ascii="Garamond" w:hAnsi="Garamond"/>
                <w:sz w:val="22"/>
                <w:szCs w:val="22"/>
              </w:rPr>
            </w:pPr>
            <w:r w:rsidRPr="00727C0B">
              <w:rPr>
                <w:rFonts w:ascii="Garamond" w:hAnsi="Garamond"/>
                <w:sz w:val="22"/>
                <w:szCs w:val="22"/>
              </w:rPr>
              <w:t>Provided by manufacturer.</w:t>
            </w:r>
          </w:p>
        </w:tc>
      </w:tr>
      <w:tr w:rsidR="00712EA0" w:rsidRPr="00712EA0" w14:paraId="2AFC37D3"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284F3684"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Exit Velocity</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1EB368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75 ft/sec</w:t>
            </w:r>
          </w:p>
        </w:tc>
        <w:tc>
          <w:tcPr>
            <w:tcW w:w="6121" w:type="dxa"/>
            <w:tcBorders>
              <w:top w:val="single" w:sz="4" w:space="0" w:color="auto"/>
              <w:left w:val="single" w:sz="4" w:space="0" w:color="auto"/>
              <w:bottom w:val="single" w:sz="4" w:space="0" w:color="auto"/>
              <w:right w:val="double" w:sz="4" w:space="0" w:color="auto"/>
            </w:tcBorders>
            <w:vAlign w:val="center"/>
            <w:hideMark/>
          </w:tcPr>
          <w:p w14:paraId="3796B075" w14:textId="77777777" w:rsidR="00712EA0" w:rsidRPr="00727C0B" w:rsidRDefault="00712EA0">
            <w:pPr>
              <w:keepNext/>
              <w:keepLines/>
              <w:rPr>
                <w:rFonts w:ascii="Garamond" w:hAnsi="Garamond"/>
                <w:sz w:val="22"/>
                <w:szCs w:val="22"/>
              </w:rPr>
            </w:pPr>
            <w:r w:rsidRPr="00727C0B">
              <w:rPr>
                <w:rFonts w:ascii="Garamond" w:hAnsi="Garamond"/>
                <w:sz w:val="22"/>
                <w:szCs w:val="22"/>
              </w:rPr>
              <w:t>Provided by manufacturer.</w:t>
            </w:r>
          </w:p>
        </w:tc>
      </w:tr>
      <w:tr w:rsidR="00712EA0" w:rsidRPr="00712EA0" w14:paraId="3E8F4E2B"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28F6506D"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Exit Temperature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C7836F9"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400 °F</w:t>
            </w:r>
          </w:p>
        </w:tc>
        <w:tc>
          <w:tcPr>
            <w:tcW w:w="6121" w:type="dxa"/>
            <w:tcBorders>
              <w:top w:val="single" w:sz="4" w:space="0" w:color="auto"/>
              <w:left w:val="single" w:sz="4" w:space="0" w:color="auto"/>
              <w:bottom w:val="single" w:sz="4" w:space="0" w:color="auto"/>
              <w:right w:val="double" w:sz="4" w:space="0" w:color="auto"/>
            </w:tcBorders>
            <w:vAlign w:val="center"/>
            <w:hideMark/>
          </w:tcPr>
          <w:p w14:paraId="7AE1ABF8" w14:textId="77777777" w:rsidR="00712EA0" w:rsidRPr="00727C0B" w:rsidRDefault="00712EA0">
            <w:pPr>
              <w:keepNext/>
              <w:keepLines/>
              <w:rPr>
                <w:rFonts w:ascii="Garamond" w:hAnsi="Garamond"/>
                <w:sz w:val="22"/>
                <w:szCs w:val="22"/>
              </w:rPr>
            </w:pPr>
            <w:r w:rsidRPr="00727C0B">
              <w:rPr>
                <w:rFonts w:ascii="Garamond" w:hAnsi="Garamond"/>
                <w:sz w:val="22"/>
                <w:szCs w:val="22"/>
              </w:rPr>
              <w:t>Provided by manufacturer.</w:t>
            </w:r>
          </w:p>
        </w:tc>
      </w:tr>
      <w:tr w:rsidR="00712EA0" w:rsidRPr="00712EA0" w14:paraId="50416743"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1AB691E1" w14:textId="77777777" w:rsidR="00712EA0" w:rsidRPr="00727C0B" w:rsidRDefault="00712EA0">
            <w:pPr>
              <w:keepNext/>
              <w:keepLines/>
              <w:rPr>
                <w:rFonts w:ascii="Garamond" w:hAnsi="Garamond"/>
                <w:b/>
                <w:sz w:val="22"/>
                <w:szCs w:val="22"/>
              </w:rPr>
            </w:pPr>
            <w:r w:rsidRPr="00727C0B">
              <w:rPr>
                <w:rFonts w:ascii="Garamond" w:hAnsi="Garamond"/>
                <w:b/>
                <w:sz w:val="22"/>
                <w:szCs w:val="22"/>
              </w:rPr>
              <w:t>Met Data</w:t>
            </w:r>
          </w:p>
        </w:tc>
        <w:tc>
          <w:tcPr>
            <w:tcW w:w="6121" w:type="dxa"/>
            <w:tcBorders>
              <w:top w:val="single" w:sz="4" w:space="0" w:color="auto"/>
              <w:left w:val="single" w:sz="4" w:space="0" w:color="auto"/>
              <w:bottom w:val="single" w:sz="4" w:space="0" w:color="auto"/>
              <w:right w:val="double" w:sz="4" w:space="0" w:color="auto"/>
            </w:tcBorders>
            <w:vAlign w:val="center"/>
          </w:tcPr>
          <w:p w14:paraId="69071870" w14:textId="77777777" w:rsidR="00712EA0" w:rsidRPr="00727C0B" w:rsidRDefault="00712EA0">
            <w:pPr>
              <w:keepNext/>
              <w:keepLines/>
              <w:rPr>
                <w:rFonts w:ascii="Garamond" w:hAnsi="Garamond"/>
                <w:sz w:val="22"/>
                <w:szCs w:val="22"/>
              </w:rPr>
            </w:pPr>
          </w:p>
        </w:tc>
      </w:tr>
      <w:tr w:rsidR="00712EA0" w:rsidRPr="00712EA0" w14:paraId="181FBAC9"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782368BA"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AERMET</w:t>
            </w:r>
          </w:p>
        </w:tc>
        <w:tc>
          <w:tcPr>
            <w:tcW w:w="6121" w:type="dxa"/>
            <w:tcBorders>
              <w:top w:val="single" w:sz="4" w:space="0" w:color="auto"/>
              <w:left w:val="single" w:sz="4" w:space="0" w:color="auto"/>
              <w:bottom w:val="single" w:sz="4" w:space="0" w:color="auto"/>
              <w:right w:val="double" w:sz="4" w:space="0" w:color="auto"/>
            </w:tcBorders>
            <w:vAlign w:val="center"/>
            <w:hideMark/>
          </w:tcPr>
          <w:p w14:paraId="01759D49" w14:textId="60EE0F6B" w:rsidR="00712EA0" w:rsidRPr="00727C0B" w:rsidRDefault="00712EA0">
            <w:pPr>
              <w:keepNext/>
              <w:keepLines/>
              <w:rPr>
                <w:rFonts w:ascii="Garamond" w:hAnsi="Garamond"/>
                <w:sz w:val="22"/>
                <w:szCs w:val="22"/>
              </w:rPr>
            </w:pPr>
            <w:r w:rsidRPr="00727C0B">
              <w:rPr>
                <w:rFonts w:ascii="Garamond" w:hAnsi="Garamond"/>
                <w:sz w:val="22"/>
                <w:szCs w:val="22"/>
              </w:rPr>
              <w:t>Five years (2007-2011) of surface meteorological data from Billings, MT and upper air data from Great Falls, MT were used</w:t>
            </w:r>
            <w:r w:rsidR="0063261A">
              <w:rPr>
                <w:rFonts w:ascii="Garamond" w:hAnsi="Garamond"/>
                <w:sz w:val="22"/>
                <w:szCs w:val="22"/>
              </w:rPr>
              <w:t xml:space="preserve">. </w:t>
            </w:r>
            <w:r w:rsidRPr="00727C0B">
              <w:rPr>
                <w:rFonts w:ascii="Garamond" w:hAnsi="Garamond"/>
                <w:sz w:val="22"/>
                <w:szCs w:val="22"/>
              </w:rPr>
              <w:t>The AERMET meteorological processor was used to develop the meteorological data along with EPA's AERSURFACE and AERMINUTE pre-processor programs.</w:t>
            </w:r>
          </w:p>
        </w:tc>
      </w:tr>
      <w:tr w:rsidR="00712EA0" w:rsidRPr="00712EA0" w14:paraId="78B2B609"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144D6C84" w14:textId="77777777" w:rsidR="00712EA0" w:rsidRPr="00727C0B" w:rsidRDefault="00712EA0">
            <w:pPr>
              <w:keepNext/>
              <w:keepLines/>
              <w:rPr>
                <w:rFonts w:ascii="Garamond" w:hAnsi="Garamond"/>
                <w:b/>
                <w:sz w:val="22"/>
                <w:szCs w:val="22"/>
              </w:rPr>
            </w:pPr>
            <w:r w:rsidRPr="00727C0B">
              <w:rPr>
                <w:rFonts w:ascii="Garamond" w:hAnsi="Garamond"/>
                <w:b/>
                <w:sz w:val="22"/>
                <w:szCs w:val="22"/>
              </w:rPr>
              <w:t>Receptor Options</w:t>
            </w:r>
          </w:p>
        </w:tc>
        <w:tc>
          <w:tcPr>
            <w:tcW w:w="6121" w:type="dxa"/>
            <w:tcBorders>
              <w:top w:val="single" w:sz="4" w:space="0" w:color="auto"/>
              <w:left w:val="single" w:sz="4" w:space="0" w:color="auto"/>
              <w:bottom w:val="single" w:sz="4" w:space="0" w:color="auto"/>
              <w:right w:val="double" w:sz="4" w:space="0" w:color="auto"/>
            </w:tcBorders>
            <w:vAlign w:val="center"/>
          </w:tcPr>
          <w:p w14:paraId="7948CB78" w14:textId="77777777" w:rsidR="00712EA0" w:rsidRPr="00727C0B" w:rsidRDefault="00712EA0">
            <w:pPr>
              <w:keepNext/>
              <w:keepLines/>
              <w:jc w:val="center"/>
              <w:rPr>
                <w:rFonts w:ascii="Garamond" w:hAnsi="Garamond"/>
                <w:sz w:val="22"/>
                <w:szCs w:val="22"/>
              </w:rPr>
            </w:pPr>
          </w:p>
        </w:tc>
      </w:tr>
      <w:tr w:rsidR="00712EA0" w:rsidRPr="00712EA0" w14:paraId="7DF0E92C"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7AFE6E07"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Fenceline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DCFFF0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50m</w:t>
            </w:r>
          </w:p>
        </w:tc>
        <w:tc>
          <w:tcPr>
            <w:tcW w:w="6121" w:type="dxa"/>
            <w:tcBorders>
              <w:top w:val="single" w:sz="4" w:space="0" w:color="auto"/>
              <w:left w:val="single" w:sz="4" w:space="0" w:color="auto"/>
              <w:bottom w:val="single" w:sz="4" w:space="0" w:color="auto"/>
              <w:right w:val="double" w:sz="4" w:space="0" w:color="auto"/>
            </w:tcBorders>
            <w:vAlign w:val="center"/>
            <w:hideMark/>
          </w:tcPr>
          <w:p w14:paraId="7F767199" w14:textId="77777777" w:rsidR="00712EA0" w:rsidRPr="00727C0B" w:rsidRDefault="00712EA0">
            <w:pPr>
              <w:keepNext/>
              <w:keepLines/>
              <w:rPr>
                <w:rFonts w:ascii="Garamond" w:hAnsi="Garamond"/>
                <w:sz w:val="22"/>
                <w:szCs w:val="22"/>
              </w:rPr>
            </w:pPr>
            <w:r w:rsidRPr="00727C0B">
              <w:rPr>
                <w:rFonts w:ascii="Garamond" w:hAnsi="Garamond"/>
                <w:sz w:val="22"/>
                <w:szCs w:val="22"/>
              </w:rPr>
              <w:t>Receptors were located along the facility fenceline with a 50m spacing.</w:t>
            </w:r>
          </w:p>
        </w:tc>
      </w:tr>
      <w:tr w:rsidR="00712EA0" w:rsidRPr="00712EA0" w14:paraId="5538A21F"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1E2E4116"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Cartesian Grids</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F83A575"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100 &amp; 500m</w:t>
            </w:r>
          </w:p>
        </w:tc>
        <w:tc>
          <w:tcPr>
            <w:tcW w:w="6121" w:type="dxa"/>
            <w:tcBorders>
              <w:top w:val="single" w:sz="4" w:space="0" w:color="auto"/>
              <w:left w:val="single" w:sz="4" w:space="0" w:color="auto"/>
              <w:bottom w:val="single" w:sz="4" w:space="0" w:color="auto"/>
              <w:right w:val="double" w:sz="4" w:space="0" w:color="auto"/>
            </w:tcBorders>
            <w:vAlign w:val="center"/>
            <w:hideMark/>
          </w:tcPr>
          <w:p w14:paraId="286F69C0" w14:textId="5D508AC8" w:rsidR="00712EA0" w:rsidRPr="00727C0B" w:rsidRDefault="00712EA0">
            <w:pPr>
              <w:keepNext/>
              <w:keepLines/>
              <w:rPr>
                <w:rFonts w:ascii="Garamond" w:hAnsi="Garamond"/>
                <w:sz w:val="22"/>
                <w:szCs w:val="22"/>
              </w:rPr>
            </w:pPr>
            <w:r w:rsidRPr="00727C0B">
              <w:rPr>
                <w:rFonts w:ascii="Garamond" w:hAnsi="Garamond"/>
                <w:sz w:val="22"/>
                <w:szCs w:val="22"/>
              </w:rPr>
              <w:t>Two Cartesian grids were used</w:t>
            </w:r>
            <w:r w:rsidR="0063261A">
              <w:rPr>
                <w:rFonts w:ascii="Garamond" w:hAnsi="Garamond"/>
                <w:sz w:val="22"/>
                <w:szCs w:val="22"/>
              </w:rPr>
              <w:t xml:space="preserve">. </w:t>
            </w:r>
            <w:r w:rsidRPr="00727C0B">
              <w:rPr>
                <w:rFonts w:ascii="Garamond" w:hAnsi="Garamond"/>
                <w:sz w:val="22"/>
                <w:szCs w:val="22"/>
              </w:rPr>
              <w:t>One with 100m spacing that extended from the fence to 1500m from the fence</w:t>
            </w:r>
            <w:r w:rsidR="0063261A">
              <w:rPr>
                <w:rFonts w:ascii="Garamond" w:hAnsi="Garamond"/>
                <w:sz w:val="22"/>
                <w:szCs w:val="22"/>
              </w:rPr>
              <w:t xml:space="preserve">. </w:t>
            </w:r>
            <w:r w:rsidRPr="00727C0B">
              <w:rPr>
                <w:rFonts w:ascii="Garamond" w:hAnsi="Garamond"/>
                <w:sz w:val="22"/>
                <w:szCs w:val="22"/>
              </w:rPr>
              <w:t>The second had receptors spaced at 500m and extended from 1500 to 15000m</w:t>
            </w:r>
            <w:r w:rsidR="0063261A">
              <w:rPr>
                <w:rFonts w:ascii="Garamond" w:hAnsi="Garamond"/>
                <w:sz w:val="22"/>
                <w:szCs w:val="22"/>
              </w:rPr>
              <w:t xml:space="preserve">. </w:t>
            </w:r>
            <w:r w:rsidRPr="00727C0B">
              <w:rPr>
                <w:rFonts w:ascii="Garamond" w:hAnsi="Garamond"/>
                <w:sz w:val="22"/>
                <w:szCs w:val="22"/>
              </w:rPr>
              <w:t>Additional receptors were spaced at 100m in the high elevations where elevated concentrations were noted.</w:t>
            </w:r>
          </w:p>
        </w:tc>
      </w:tr>
      <w:tr w:rsidR="00712EA0" w:rsidRPr="00712EA0" w14:paraId="2825711C"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78B06204"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Flagpole Height</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1AD1CBB"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0</w:t>
            </w:r>
          </w:p>
        </w:tc>
        <w:tc>
          <w:tcPr>
            <w:tcW w:w="6121" w:type="dxa"/>
            <w:tcBorders>
              <w:top w:val="single" w:sz="4" w:space="0" w:color="auto"/>
              <w:left w:val="single" w:sz="4" w:space="0" w:color="auto"/>
              <w:bottom w:val="single" w:sz="4" w:space="0" w:color="auto"/>
              <w:right w:val="double" w:sz="4" w:space="0" w:color="auto"/>
            </w:tcBorders>
            <w:vAlign w:val="center"/>
            <w:hideMark/>
          </w:tcPr>
          <w:p w14:paraId="0933ED5B" w14:textId="086AF61C" w:rsidR="00712EA0" w:rsidRPr="00727C0B" w:rsidRDefault="00712EA0">
            <w:pPr>
              <w:keepNext/>
              <w:keepLines/>
              <w:rPr>
                <w:rFonts w:ascii="Garamond" w:hAnsi="Garamond"/>
                <w:sz w:val="22"/>
                <w:szCs w:val="22"/>
              </w:rPr>
            </w:pPr>
            <w:r w:rsidRPr="00727C0B">
              <w:rPr>
                <w:rFonts w:ascii="Garamond" w:hAnsi="Garamond"/>
                <w:sz w:val="22"/>
                <w:szCs w:val="22"/>
              </w:rPr>
              <w:t>Receptor concentrations were predicted at ground level</w:t>
            </w:r>
            <w:r w:rsidR="0063261A">
              <w:rPr>
                <w:rFonts w:ascii="Garamond" w:hAnsi="Garamond"/>
                <w:sz w:val="22"/>
                <w:szCs w:val="22"/>
              </w:rPr>
              <w:t xml:space="preserve">. </w:t>
            </w:r>
            <w:r w:rsidRPr="00727C0B">
              <w:rPr>
                <w:rFonts w:ascii="Garamond" w:hAnsi="Garamond"/>
                <w:sz w:val="22"/>
                <w:szCs w:val="22"/>
              </w:rPr>
              <w:t>No flagpole receptors were used.</w:t>
            </w:r>
          </w:p>
        </w:tc>
      </w:tr>
      <w:tr w:rsidR="00712EA0" w:rsidRPr="00712EA0" w14:paraId="7D390588"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3F7109BA" w14:textId="77777777" w:rsidR="00712EA0" w:rsidRPr="00727C0B" w:rsidRDefault="00712EA0">
            <w:pPr>
              <w:keepNext/>
              <w:keepLines/>
              <w:rPr>
                <w:rFonts w:ascii="Garamond" w:hAnsi="Garamond"/>
                <w:b/>
                <w:sz w:val="22"/>
                <w:szCs w:val="22"/>
              </w:rPr>
            </w:pPr>
            <w:r w:rsidRPr="00727C0B">
              <w:rPr>
                <w:rFonts w:ascii="Garamond" w:hAnsi="Garamond"/>
                <w:b/>
                <w:sz w:val="22"/>
                <w:szCs w:val="22"/>
              </w:rPr>
              <w:t>Terrain</w:t>
            </w:r>
          </w:p>
        </w:tc>
        <w:tc>
          <w:tcPr>
            <w:tcW w:w="6121" w:type="dxa"/>
            <w:tcBorders>
              <w:top w:val="single" w:sz="4" w:space="0" w:color="auto"/>
              <w:left w:val="single" w:sz="4" w:space="0" w:color="auto"/>
              <w:bottom w:val="single" w:sz="4" w:space="0" w:color="auto"/>
              <w:right w:val="double" w:sz="4" w:space="0" w:color="auto"/>
            </w:tcBorders>
            <w:vAlign w:val="center"/>
          </w:tcPr>
          <w:p w14:paraId="6E8EF424" w14:textId="77777777" w:rsidR="00712EA0" w:rsidRPr="00727C0B" w:rsidRDefault="00712EA0">
            <w:pPr>
              <w:keepNext/>
              <w:keepLines/>
              <w:rPr>
                <w:rFonts w:ascii="Garamond" w:hAnsi="Garamond"/>
                <w:sz w:val="22"/>
                <w:szCs w:val="22"/>
              </w:rPr>
            </w:pPr>
          </w:p>
        </w:tc>
      </w:tr>
      <w:tr w:rsidR="00712EA0" w:rsidRPr="00712EA0" w14:paraId="274449A2"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0F96275F"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Terrain Options</w:t>
            </w:r>
          </w:p>
        </w:tc>
        <w:tc>
          <w:tcPr>
            <w:tcW w:w="6121" w:type="dxa"/>
            <w:tcBorders>
              <w:top w:val="single" w:sz="4" w:space="0" w:color="auto"/>
              <w:left w:val="single" w:sz="4" w:space="0" w:color="auto"/>
              <w:bottom w:val="single" w:sz="4" w:space="0" w:color="auto"/>
              <w:right w:val="double" w:sz="4" w:space="0" w:color="auto"/>
            </w:tcBorders>
            <w:vAlign w:val="center"/>
            <w:hideMark/>
          </w:tcPr>
          <w:p w14:paraId="0E712FD2" w14:textId="0FF14834" w:rsidR="00712EA0" w:rsidRPr="00727C0B" w:rsidRDefault="00712EA0">
            <w:pPr>
              <w:keepNext/>
              <w:keepLines/>
              <w:rPr>
                <w:rFonts w:ascii="Garamond" w:hAnsi="Garamond"/>
                <w:sz w:val="22"/>
                <w:szCs w:val="22"/>
              </w:rPr>
            </w:pPr>
            <w:r w:rsidRPr="00727C0B">
              <w:rPr>
                <w:rFonts w:ascii="Garamond" w:hAnsi="Garamond"/>
                <w:sz w:val="22"/>
                <w:szCs w:val="22"/>
              </w:rPr>
              <w:t>The terrain processor AERMAP was used to calculate receptor elevations and hill height scale factors</w:t>
            </w:r>
            <w:r w:rsidR="0063261A">
              <w:rPr>
                <w:rFonts w:ascii="Garamond" w:hAnsi="Garamond"/>
                <w:sz w:val="22"/>
                <w:szCs w:val="22"/>
              </w:rPr>
              <w:t xml:space="preserve">. </w:t>
            </w:r>
            <w:r w:rsidRPr="00727C0B">
              <w:rPr>
                <w:rFonts w:ascii="Garamond" w:hAnsi="Garamond"/>
                <w:sz w:val="22"/>
                <w:szCs w:val="22"/>
              </w:rPr>
              <w:t>One third arcsecond National Elevation Data were used to derive these values.</w:t>
            </w:r>
          </w:p>
        </w:tc>
      </w:tr>
    </w:tbl>
    <w:p w14:paraId="01C98420" w14:textId="77777777" w:rsidR="00312F5E" w:rsidRDefault="00312F5E" w:rsidP="00556B4A">
      <w:pPr>
        <w:pStyle w:val="BodyTextIndent2"/>
        <w:tabs>
          <w:tab w:val="clear" w:pos="720"/>
        </w:tabs>
        <w:rPr>
          <w:sz w:val="22"/>
          <w:szCs w:val="22"/>
        </w:rPr>
      </w:pPr>
    </w:p>
    <w:p w14:paraId="2ADE82EA" w14:textId="77777777" w:rsidR="00C2129F" w:rsidRDefault="00C2129F">
      <w:pPr>
        <w:widowControl/>
        <w:rPr>
          <w:rFonts w:ascii="Times New Roman" w:hAnsi="Times New Roman"/>
          <w:sz w:val="22"/>
          <w:szCs w:val="22"/>
        </w:rPr>
      </w:pPr>
      <w:r>
        <w:rPr>
          <w:rFonts w:ascii="Times New Roman" w:hAnsi="Times New Roman"/>
          <w:sz w:val="22"/>
          <w:szCs w:val="22"/>
        </w:rPr>
        <w:br w:type="page"/>
      </w:r>
    </w:p>
    <w:tbl>
      <w:tblPr>
        <w:tblW w:w="83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348"/>
        <w:gridCol w:w="2520"/>
        <w:gridCol w:w="2520"/>
      </w:tblGrid>
      <w:tr w:rsidR="0090222F" w14:paraId="7FE67C38" w14:textId="77777777" w:rsidTr="00FE3FC8">
        <w:trPr>
          <w:jc w:val="center"/>
        </w:trPr>
        <w:tc>
          <w:tcPr>
            <w:tcW w:w="8388" w:type="dxa"/>
            <w:gridSpan w:val="3"/>
            <w:tcBorders>
              <w:top w:val="double" w:sz="4" w:space="0" w:color="auto"/>
              <w:left w:val="double" w:sz="4" w:space="0" w:color="auto"/>
              <w:bottom w:val="single" w:sz="6" w:space="0" w:color="auto"/>
              <w:right w:val="double" w:sz="4" w:space="0" w:color="auto"/>
            </w:tcBorders>
            <w:shd w:val="pct15" w:color="auto" w:fill="auto"/>
            <w:vAlign w:val="bottom"/>
          </w:tcPr>
          <w:p w14:paraId="355102D5" w14:textId="77777777" w:rsidR="0090222F" w:rsidRDefault="0090222F">
            <w:pPr>
              <w:pStyle w:val="Caption"/>
              <w:jc w:val="center"/>
              <w:rPr>
                <w:rFonts w:ascii="Times New Roman" w:hAnsi="Times New Roman"/>
                <w:sz w:val="24"/>
                <w:szCs w:val="24"/>
              </w:rPr>
            </w:pPr>
            <w:r>
              <w:rPr>
                <w:rFonts w:ascii="Times New Roman" w:hAnsi="Times New Roman"/>
                <w:sz w:val="24"/>
                <w:szCs w:val="24"/>
              </w:rPr>
              <w:lastRenderedPageBreak/>
              <w:t>TABLE 2</w:t>
            </w:r>
          </w:p>
        </w:tc>
      </w:tr>
      <w:tr w:rsidR="00712EA0" w:rsidRPr="00727C0B" w14:paraId="5F1CE070" w14:textId="77777777" w:rsidTr="00BC13E1">
        <w:trPr>
          <w:jc w:val="center"/>
        </w:trPr>
        <w:tc>
          <w:tcPr>
            <w:tcW w:w="3348" w:type="dxa"/>
            <w:tcBorders>
              <w:top w:val="double" w:sz="4" w:space="0" w:color="auto"/>
              <w:left w:val="double" w:sz="4" w:space="0" w:color="auto"/>
              <w:bottom w:val="single" w:sz="6" w:space="0" w:color="auto"/>
              <w:right w:val="single" w:sz="6" w:space="0" w:color="auto"/>
            </w:tcBorders>
            <w:shd w:val="pct15" w:color="auto" w:fill="auto"/>
            <w:vAlign w:val="bottom"/>
            <w:hideMark/>
          </w:tcPr>
          <w:p w14:paraId="48385E30" w14:textId="77777777" w:rsidR="00712EA0" w:rsidRPr="00727C0B" w:rsidRDefault="00712EA0">
            <w:pPr>
              <w:pStyle w:val="Caption"/>
              <w:jc w:val="center"/>
              <w:rPr>
                <w:rFonts w:ascii="Garamond" w:hAnsi="Garamond"/>
                <w:sz w:val="24"/>
                <w:szCs w:val="24"/>
              </w:rPr>
            </w:pPr>
            <w:r w:rsidRPr="00727C0B">
              <w:rPr>
                <w:rFonts w:ascii="Garamond" w:hAnsi="Garamond"/>
                <w:sz w:val="24"/>
                <w:szCs w:val="24"/>
              </w:rPr>
              <w:t>Pollutant</w:t>
            </w:r>
          </w:p>
        </w:tc>
        <w:tc>
          <w:tcPr>
            <w:tcW w:w="2520" w:type="dxa"/>
            <w:tcBorders>
              <w:top w:val="double" w:sz="4" w:space="0" w:color="auto"/>
              <w:left w:val="single" w:sz="6" w:space="0" w:color="auto"/>
              <w:bottom w:val="single" w:sz="6" w:space="0" w:color="auto"/>
              <w:right w:val="single" w:sz="6" w:space="0" w:color="auto"/>
            </w:tcBorders>
            <w:shd w:val="pct15" w:color="auto" w:fill="auto"/>
            <w:hideMark/>
          </w:tcPr>
          <w:p w14:paraId="35823C5E" w14:textId="77777777" w:rsidR="00712EA0" w:rsidRPr="00727C0B" w:rsidRDefault="00712EA0">
            <w:pPr>
              <w:pStyle w:val="Caption"/>
              <w:jc w:val="center"/>
              <w:rPr>
                <w:rFonts w:ascii="Garamond" w:hAnsi="Garamond"/>
                <w:sz w:val="24"/>
                <w:szCs w:val="24"/>
              </w:rPr>
            </w:pPr>
            <w:r w:rsidRPr="00727C0B">
              <w:rPr>
                <w:rFonts w:ascii="Garamond" w:hAnsi="Garamond"/>
                <w:sz w:val="24"/>
                <w:szCs w:val="24"/>
              </w:rPr>
              <w:t>Annual SWSI Concentration (µg/m</w:t>
            </w:r>
            <w:r w:rsidRPr="00727C0B">
              <w:rPr>
                <w:rFonts w:ascii="Garamond" w:hAnsi="Garamond"/>
                <w:sz w:val="24"/>
                <w:szCs w:val="24"/>
                <w:vertAlign w:val="superscript"/>
              </w:rPr>
              <w:t>3</w:t>
            </w:r>
            <w:r w:rsidRPr="00727C0B">
              <w:rPr>
                <w:rFonts w:ascii="Garamond" w:hAnsi="Garamond"/>
                <w:sz w:val="24"/>
                <w:szCs w:val="24"/>
              </w:rPr>
              <w:t>)</w:t>
            </w:r>
          </w:p>
        </w:tc>
        <w:tc>
          <w:tcPr>
            <w:tcW w:w="2520" w:type="dxa"/>
            <w:tcBorders>
              <w:top w:val="double" w:sz="4" w:space="0" w:color="auto"/>
              <w:left w:val="single" w:sz="6" w:space="0" w:color="auto"/>
              <w:bottom w:val="single" w:sz="6" w:space="0" w:color="auto"/>
              <w:right w:val="double" w:sz="4" w:space="0" w:color="auto"/>
            </w:tcBorders>
            <w:shd w:val="pct15" w:color="auto" w:fill="auto"/>
            <w:hideMark/>
          </w:tcPr>
          <w:p w14:paraId="6052AF53" w14:textId="77777777" w:rsidR="00712EA0" w:rsidRPr="00727C0B" w:rsidRDefault="00712EA0">
            <w:pPr>
              <w:pStyle w:val="Caption"/>
              <w:jc w:val="center"/>
              <w:rPr>
                <w:rFonts w:ascii="Garamond" w:hAnsi="Garamond"/>
                <w:sz w:val="24"/>
                <w:szCs w:val="24"/>
              </w:rPr>
            </w:pPr>
            <w:r w:rsidRPr="00727C0B">
              <w:rPr>
                <w:rFonts w:ascii="Garamond" w:hAnsi="Garamond"/>
                <w:sz w:val="24"/>
                <w:szCs w:val="24"/>
              </w:rPr>
              <w:t>ARM 17.8.770 Screening Concentration (µg/m</w:t>
            </w:r>
            <w:r w:rsidRPr="00727C0B">
              <w:rPr>
                <w:rFonts w:ascii="Garamond" w:hAnsi="Garamond"/>
                <w:sz w:val="24"/>
                <w:szCs w:val="24"/>
                <w:vertAlign w:val="superscript"/>
              </w:rPr>
              <w:t>3</w:t>
            </w:r>
            <w:r w:rsidRPr="00727C0B">
              <w:rPr>
                <w:rFonts w:ascii="Garamond" w:hAnsi="Garamond"/>
                <w:sz w:val="24"/>
                <w:szCs w:val="24"/>
              </w:rPr>
              <w:t>)</w:t>
            </w:r>
          </w:p>
        </w:tc>
      </w:tr>
      <w:tr w:rsidR="00712EA0" w:rsidRPr="00727C0B" w14:paraId="03787EFD"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1DB07FE" w14:textId="77777777" w:rsidR="00712EA0" w:rsidRPr="00727C0B" w:rsidRDefault="00712EA0">
            <w:pPr>
              <w:pStyle w:val="Caption"/>
              <w:rPr>
                <w:rFonts w:ascii="Garamond" w:hAnsi="Garamond"/>
                <w:i/>
                <w:sz w:val="24"/>
                <w:szCs w:val="24"/>
              </w:rPr>
            </w:pPr>
            <w:r w:rsidRPr="00727C0B">
              <w:rPr>
                <w:rFonts w:ascii="Garamond" w:hAnsi="Garamond"/>
                <w:i/>
                <w:sz w:val="24"/>
                <w:szCs w:val="24"/>
              </w:rPr>
              <w:t>17.8.770 Table 1 HAPs</w:t>
            </w:r>
          </w:p>
        </w:tc>
        <w:tc>
          <w:tcPr>
            <w:tcW w:w="2520" w:type="dxa"/>
            <w:tcBorders>
              <w:top w:val="single" w:sz="6" w:space="0" w:color="auto"/>
              <w:left w:val="single" w:sz="6" w:space="0" w:color="auto"/>
              <w:bottom w:val="single" w:sz="6" w:space="0" w:color="auto"/>
              <w:right w:val="single" w:sz="6" w:space="0" w:color="auto"/>
            </w:tcBorders>
          </w:tcPr>
          <w:p w14:paraId="7ACE9D45" w14:textId="77777777" w:rsidR="00712EA0" w:rsidRPr="00727C0B" w:rsidRDefault="00712EA0">
            <w:pPr>
              <w:pStyle w:val="Caption"/>
              <w:jc w:val="center"/>
              <w:rPr>
                <w:rFonts w:ascii="Garamond" w:hAnsi="Garamond"/>
                <w:i/>
                <w:sz w:val="24"/>
                <w:szCs w:val="24"/>
              </w:rPr>
            </w:pPr>
          </w:p>
        </w:tc>
        <w:tc>
          <w:tcPr>
            <w:tcW w:w="2520" w:type="dxa"/>
            <w:tcBorders>
              <w:top w:val="single" w:sz="6" w:space="0" w:color="auto"/>
              <w:left w:val="single" w:sz="6" w:space="0" w:color="auto"/>
              <w:bottom w:val="single" w:sz="6" w:space="0" w:color="auto"/>
              <w:right w:val="double" w:sz="4" w:space="0" w:color="auto"/>
            </w:tcBorders>
          </w:tcPr>
          <w:p w14:paraId="637465F6" w14:textId="77777777" w:rsidR="00712EA0" w:rsidRPr="00727C0B" w:rsidRDefault="00712EA0">
            <w:pPr>
              <w:pStyle w:val="Caption"/>
              <w:jc w:val="center"/>
              <w:rPr>
                <w:rFonts w:ascii="Garamond" w:hAnsi="Garamond"/>
                <w:i/>
                <w:sz w:val="24"/>
                <w:szCs w:val="24"/>
              </w:rPr>
            </w:pPr>
          </w:p>
        </w:tc>
      </w:tr>
      <w:tr w:rsidR="00712EA0" w:rsidRPr="00727C0B" w14:paraId="5FAE7524"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0AC639C"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Benzene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30763E40"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2.22</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433EEA47"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1.20E-02</w:t>
            </w:r>
          </w:p>
        </w:tc>
      </w:tr>
      <w:tr w:rsidR="00712EA0" w:rsidRPr="00727C0B" w14:paraId="486EE84C"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2D0CDA1"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Formaldehyde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5F6D7460"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7.94</w:t>
            </w:r>
            <w:r w:rsidR="00712EA0" w:rsidRPr="00727C0B">
              <w:rPr>
                <w:rFonts w:ascii="Garamond" w:hAnsi="Garamond"/>
                <w:szCs w:val="24"/>
              </w:rPr>
              <w:t>E-05</w:t>
            </w:r>
          </w:p>
        </w:tc>
        <w:tc>
          <w:tcPr>
            <w:tcW w:w="2520" w:type="dxa"/>
            <w:tcBorders>
              <w:top w:val="single" w:sz="6" w:space="0" w:color="auto"/>
              <w:left w:val="single" w:sz="6" w:space="0" w:color="auto"/>
              <w:bottom w:val="single" w:sz="6" w:space="0" w:color="auto"/>
              <w:right w:val="double" w:sz="4" w:space="0" w:color="auto"/>
            </w:tcBorders>
            <w:hideMark/>
          </w:tcPr>
          <w:p w14:paraId="05166D61"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7.69E-03</w:t>
            </w:r>
          </w:p>
        </w:tc>
      </w:tr>
      <w:tr w:rsidR="00712EA0" w:rsidRPr="00727C0B" w14:paraId="00FE0D9E"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61D27F14"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Benzo(a)anthracene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63620971"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1.90</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43111276"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11686E7D"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2D5D0439"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Benzo(b)fluoranthene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6477BD6C"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1.90</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60AABED9"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46DDE888"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6E637B36"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Benzo(a)pyrene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797AC398"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1.27</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75AE9D85"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4AE5F3C2"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A2E94EE"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Dibenz(</w:t>
            </w:r>
            <w:proofErr w:type="gramStart"/>
            <w:r w:rsidRPr="00727C0B">
              <w:rPr>
                <w:rFonts w:ascii="Garamond" w:hAnsi="Garamond"/>
                <w:color w:val="000000"/>
                <w:szCs w:val="24"/>
              </w:rPr>
              <w:t>a,h</w:t>
            </w:r>
            <w:proofErr w:type="gramEnd"/>
            <w:r w:rsidRPr="00727C0B">
              <w:rPr>
                <w:rFonts w:ascii="Garamond" w:hAnsi="Garamond"/>
                <w:color w:val="000000"/>
                <w:szCs w:val="24"/>
              </w:rPr>
              <w:t>)anthracene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78143B09"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1.27</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3B29BA89"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39D883AB"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2C53915"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Indeno(1,2,3-</w:t>
            </w:r>
            <w:proofErr w:type="gramStart"/>
            <w:r w:rsidRPr="00727C0B">
              <w:rPr>
                <w:rFonts w:ascii="Garamond" w:hAnsi="Garamond"/>
                <w:color w:val="000000"/>
                <w:szCs w:val="24"/>
              </w:rPr>
              <w:t>cd)pyrene</w:t>
            </w:r>
            <w:proofErr w:type="gramEnd"/>
          </w:p>
        </w:tc>
        <w:tc>
          <w:tcPr>
            <w:tcW w:w="2520" w:type="dxa"/>
            <w:tcBorders>
              <w:top w:val="single" w:sz="6" w:space="0" w:color="auto"/>
              <w:left w:val="single" w:sz="6" w:space="0" w:color="auto"/>
              <w:bottom w:val="single" w:sz="6" w:space="0" w:color="auto"/>
              <w:right w:val="single" w:sz="6" w:space="0" w:color="auto"/>
            </w:tcBorders>
            <w:vAlign w:val="bottom"/>
            <w:hideMark/>
          </w:tcPr>
          <w:p w14:paraId="132BD225"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1.90</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13297E21"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1C90A80A"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tcPr>
          <w:p w14:paraId="423FFC21" w14:textId="77777777" w:rsidR="00712EA0" w:rsidRPr="00727C0B" w:rsidRDefault="00712EA0">
            <w:pPr>
              <w:keepNext/>
              <w:autoSpaceDE w:val="0"/>
              <w:autoSpaceDN w:val="0"/>
              <w:adjustRightInd w:val="0"/>
              <w:rPr>
                <w:rFonts w:ascii="Garamond" w:hAnsi="Garamond"/>
                <w:color w:val="000000"/>
                <w:szCs w:val="24"/>
              </w:rPr>
            </w:pPr>
          </w:p>
        </w:tc>
        <w:tc>
          <w:tcPr>
            <w:tcW w:w="2520" w:type="dxa"/>
            <w:tcBorders>
              <w:top w:val="single" w:sz="6" w:space="0" w:color="auto"/>
              <w:left w:val="single" w:sz="6" w:space="0" w:color="auto"/>
              <w:bottom w:val="single" w:sz="6" w:space="0" w:color="auto"/>
              <w:right w:val="single" w:sz="6" w:space="0" w:color="auto"/>
            </w:tcBorders>
          </w:tcPr>
          <w:p w14:paraId="2BB862FE" w14:textId="77777777" w:rsidR="00712EA0" w:rsidRPr="00727C0B" w:rsidRDefault="00712EA0">
            <w:pPr>
              <w:keepNext/>
              <w:autoSpaceDE w:val="0"/>
              <w:autoSpaceDN w:val="0"/>
              <w:adjustRightInd w:val="0"/>
              <w:jc w:val="center"/>
              <w:rPr>
                <w:rFonts w:ascii="Garamond" w:hAnsi="Garamond"/>
                <w:color w:val="000000"/>
                <w:szCs w:val="24"/>
              </w:rPr>
            </w:pPr>
          </w:p>
        </w:tc>
        <w:tc>
          <w:tcPr>
            <w:tcW w:w="2520" w:type="dxa"/>
            <w:tcBorders>
              <w:top w:val="single" w:sz="6" w:space="0" w:color="auto"/>
              <w:left w:val="single" w:sz="6" w:space="0" w:color="auto"/>
              <w:bottom w:val="single" w:sz="6" w:space="0" w:color="auto"/>
              <w:right w:val="double" w:sz="4" w:space="0" w:color="auto"/>
            </w:tcBorders>
          </w:tcPr>
          <w:p w14:paraId="5BBA7E6B" w14:textId="77777777" w:rsidR="00712EA0" w:rsidRPr="00727C0B" w:rsidRDefault="00712EA0">
            <w:pPr>
              <w:keepNext/>
              <w:autoSpaceDE w:val="0"/>
              <w:autoSpaceDN w:val="0"/>
              <w:adjustRightInd w:val="0"/>
              <w:jc w:val="center"/>
              <w:rPr>
                <w:rFonts w:ascii="Garamond" w:hAnsi="Garamond"/>
                <w:color w:val="000000"/>
                <w:szCs w:val="24"/>
              </w:rPr>
            </w:pPr>
          </w:p>
        </w:tc>
      </w:tr>
      <w:tr w:rsidR="00712EA0" w:rsidRPr="00727C0B" w14:paraId="6C67B2F6"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48B40F3" w14:textId="77777777" w:rsidR="00712EA0" w:rsidRPr="00727C0B" w:rsidRDefault="00712EA0">
            <w:pPr>
              <w:pStyle w:val="Caption"/>
              <w:rPr>
                <w:rFonts w:ascii="Garamond" w:hAnsi="Garamond"/>
                <w:i/>
                <w:sz w:val="24"/>
                <w:szCs w:val="24"/>
              </w:rPr>
            </w:pPr>
            <w:r w:rsidRPr="00727C0B">
              <w:rPr>
                <w:rFonts w:ascii="Garamond" w:hAnsi="Garamond"/>
                <w:i/>
                <w:sz w:val="24"/>
                <w:szCs w:val="24"/>
              </w:rPr>
              <w:t>17.8.770 Table 2 HAPs</w:t>
            </w:r>
          </w:p>
        </w:tc>
        <w:tc>
          <w:tcPr>
            <w:tcW w:w="2520" w:type="dxa"/>
            <w:tcBorders>
              <w:top w:val="single" w:sz="6" w:space="0" w:color="auto"/>
              <w:left w:val="single" w:sz="6" w:space="0" w:color="auto"/>
              <w:bottom w:val="single" w:sz="6" w:space="0" w:color="auto"/>
              <w:right w:val="single" w:sz="6" w:space="0" w:color="auto"/>
            </w:tcBorders>
          </w:tcPr>
          <w:p w14:paraId="1D47A8C2" w14:textId="77777777" w:rsidR="00712EA0" w:rsidRPr="00727C0B" w:rsidRDefault="00712EA0">
            <w:pPr>
              <w:pStyle w:val="Caption"/>
              <w:jc w:val="center"/>
              <w:rPr>
                <w:rFonts w:ascii="Garamond" w:hAnsi="Garamond"/>
                <w:i/>
                <w:sz w:val="24"/>
                <w:szCs w:val="24"/>
              </w:rPr>
            </w:pPr>
          </w:p>
        </w:tc>
        <w:tc>
          <w:tcPr>
            <w:tcW w:w="2520" w:type="dxa"/>
            <w:tcBorders>
              <w:top w:val="single" w:sz="6" w:space="0" w:color="auto"/>
              <w:left w:val="single" w:sz="6" w:space="0" w:color="auto"/>
              <w:bottom w:val="single" w:sz="6" w:space="0" w:color="auto"/>
              <w:right w:val="double" w:sz="4" w:space="0" w:color="auto"/>
            </w:tcBorders>
          </w:tcPr>
          <w:p w14:paraId="6121E554" w14:textId="77777777" w:rsidR="00712EA0" w:rsidRPr="00727C0B" w:rsidRDefault="00712EA0">
            <w:pPr>
              <w:pStyle w:val="Caption"/>
              <w:jc w:val="center"/>
              <w:rPr>
                <w:rFonts w:ascii="Garamond" w:hAnsi="Garamond"/>
                <w:i/>
                <w:sz w:val="24"/>
                <w:szCs w:val="24"/>
              </w:rPr>
            </w:pPr>
          </w:p>
        </w:tc>
      </w:tr>
      <w:tr w:rsidR="00712EA0" w:rsidRPr="00727C0B" w14:paraId="37A6C499"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61497356"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Hexane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59DAA0B4"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1.90</w:t>
            </w:r>
            <w:r w:rsidR="00712EA0" w:rsidRPr="00727C0B">
              <w:rPr>
                <w:rFonts w:ascii="Garamond" w:hAnsi="Garamond"/>
                <w:szCs w:val="24"/>
              </w:rPr>
              <w:t>E-03</w:t>
            </w:r>
          </w:p>
        </w:tc>
        <w:tc>
          <w:tcPr>
            <w:tcW w:w="2520" w:type="dxa"/>
            <w:tcBorders>
              <w:top w:val="single" w:sz="6" w:space="0" w:color="auto"/>
              <w:left w:val="single" w:sz="6" w:space="0" w:color="auto"/>
              <w:bottom w:val="single" w:sz="6" w:space="0" w:color="auto"/>
              <w:right w:val="double" w:sz="4" w:space="0" w:color="auto"/>
            </w:tcBorders>
            <w:hideMark/>
          </w:tcPr>
          <w:p w14:paraId="3353F9E6"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2.0</w:t>
            </w:r>
          </w:p>
        </w:tc>
      </w:tr>
      <w:tr w:rsidR="00712EA0" w:rsidRPr="00727C0B" w14:paraId="015AB94E"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13D0E578"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Naphthalene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4FFFF5CC"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6.45</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29857EB5"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0.14</w:t>
            </w:r>
          </w:p>
        </w:tc>
      </w:tr>
      <w:tr w:rsidR="00712EA0" w:rsidRPr="00727C0B" w14:paraId="127372F3"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108386C2"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Toluene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20D57468"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3.59</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37DF740A"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4.0</w:t>
            </w:r>
          </w:p>
        </w:tc>
      </w:tr>
      <w:tr w:rsidR="00712EA0" w:rsidRPr="00727C0B" w14:paraId="0A1C421D"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20D7ED5"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Arsenic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0AC7B82E"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2.11</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2AF1677F"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5.0</w:t>
            </w:r>
            <w:r w:rsidR="00EA2730" w:rsidRPr="00727C0B">
              <w:rPr>
                <w:rFonts w:ascii="Garamond" w:hAnsi="Garamond"/>
                <w:color w:val="000000"/>
                <w:szCs w:val="24"/>
              </w:rPr>
              <w:t>0</w:t>
            </w:r>
            <w:r w:rsidRPr="00727C0B">
              <w:rPr>
                <w:rFonts w:ascii="Garamond" w:hAnsi="Garamond"/>
                <w:color w:val="000000"/>
                <w:szCs w:val="24"/>
              </w:rPr>
              <w:t>E-03</w:t>
            </w:r>
          </w:p>
        </w:tc>
      </w:tr>
      <w:tr w:rsidR="00712EA0" w:rsidRPr="00727C0B" w14:paraId="0F8DC04C"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921173E"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Beryllium</w:t>
            </w:r>
          </w:p>
        </w:tc>
        <w:tc>
          <w:tcPr>
            <w:tcW w:w="2520" w:type="dxa"/>
            <w:tcBorders>
              <w:top w:val="single" w:sz="6" w:space="0" w:color="auto"/>
              <w:left w:val="single" w:sz="6" w:space="0" w:color="auto"/>
              <w:bottom w:val="single" w:sz="6" w:space="0" w:color="auto"/>
              <w:right w:val="single" w:sz="6" w:space="0" w:color="auto"/>
            </w:tcBorders>
            <w:vAlign w:val="bottom"/>
            <w:hideMark/>
          </w:tcPr>
          <w:p w14:paraId="05859505"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1.27</w:t>
            </w:r>
            <w:r w:rsidR="00712EA0" w:rsidRPr="00727C0B">
              <w:rPr>
                <w:rFonts w:ascii="Garamond" w:hAnsi="Garamond"/>
                <w:szCs w:val="24"/>
              </w:rPr>
              <w:t>E-08</w:t>
            </w:r>
          </w:p>
        </w:tc>
        <w:tc>
          <w:tcPr>
            <w:tcW w:w="2520" w:type="dxa"/>
            <w:tcBorders>
              <w:top w:val="single" w:sz="6" w:space="0" w:color="auto"/>
              <w:left w:val="single" w:sz="6" w:space="0" w:color="auto"/>
              <w:bottom w:val="single" w:sz="6" w:space="0" w:color="auto"/>
              <w:right w:val="double" w:sz="4" w:space="0" w:color="auto"/>
            </w:tcBorders>
            <w:hideMark/>
          </w:tcPr>
          <w:p w14:paraId="70B29F14"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4.8</w:t>
            </w:r>
            <w:r w:rsidR="00EA2730" w:rsidRPr="00727C0B">
              <w:rPr>
                <w:rFonts w:ascii="Garamond" w:hAnsi="Garamond"/>
                <w:color w:val="000000"/>
                <w:szCs w:val="24"/>
              </w:rPr>
              <w:t>0</w:t>
            </w:r>
            <w:r w:rsidRPr="00727C0B">
              <w:rPr>
                <w:rFonts w:ascii="Garamond" w:hAnsi="Garamond"/>
                <w:color w:val="000000"/>
                <w:szCs w:val="24"/>
              </w:rPr>
              <w:t>E-05</w:t>
            </w:r>
          </w:p>
        </w:tc>
      </w:tr>
      <w:tr w:rsidR="00712EA0" w:rsidRPr="00727C0B" w14:paraId="6DAE955E"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C16EB2A"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Cadmium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26489602"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1.16</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49AF85D8"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3.5</w:t>
            </w:r>
            <w:r w:rsidR="00EA2730" w:rsidRPr="00727C0B">
              <w:rPr>
                <w:rFonts w:ascii="Garamond" w:hAnsi="Garamond"/>
                <w:color w:val="000000"/>
                <w:szCs w:val="24"/>
              </w:rPr>
              <w:t>0</w:t>
            </w:r>
            <w:r w:rsidRPr="00727C0B">
              <w:rPr>
                <w:rFonts w:ascii="Garamond" w:hAnsi="Garamond"/>
                <w:color w:val="000000"/>
                <w:szCs w:val="24"/>
              </w:rPr>
              <w:t>E-02</w:t>
            </w:r>
          </w:p>
        </w:tc>
      </w:tr>
      <w:tr w:rsidR="00712EA0" w:rsidRPr="00727C0B" w14:paraId="37DF0D7E"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5DA5388C"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Chromium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26774760"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1.48</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48F9F2A9"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2.0</w:t>
            </w:r>
            <w:r w:rsidR="00EA2730" w:rsidRPr="00727C0B">
              <w:rPr>
                <w:rFonts w:ascii="Garamond" w:hAnsi="Garamond"/>
                <w:color w:val="000000"/>
                <w:szCs w:val="24"/>
              </w:rPr>
              <w:t>0</w:t>
            </w:r>
            <w:r w:rsidRPr="00727C0B">
              <w:rPr>
                <w:rFonts w:ascii="Garamond" w:hAnsi="Garamond"/>
                <w:color w:val="000000"/>
                <w:szCs w:val="24"/>
              </w:rPr>
              <w:t>E-05</w:t>
            </w:r>
          </w:p>
        </w:tc>
      </w:tr>
      <w:tr w:rsidR="00712EA0" w:rsidRPr="00727C0B" w14:paraId="47A223B7"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03157B49"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Lead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6A275132"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5.28</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0162D56B"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1.5</w:t>
            </w:r>
            <w:r w:rsidR="00EA2730" w:rsidRPr="00727C0B">
              <w:rPr>
                <w:rFonts w:ascii="Garamond" w:hAnsi="Garamond"/>
                <w:color w:val="000000"/>
                <w:szCs w:val="24"/>
              </w:rPr>
              <w:t>0</w:t>
            </w:r>
            <w:r w:rsidRPr="00727C0B">
              <w:rPr>
                <w:rFonts w:ascii="Garamond" w:hAnsi="Garamond"/>
                <w:color w:val="000000"/>
                <w:szCs w:val="24"/>
              </w:rPr>
              <w:t>E-02</w:t>
            </w:r>
          </w:p>
        </w:tc>
      </w:tr>
      <w:tr w:rsidR="00712EA0" w:rsidRPr="00727C0B" w14:paraId="2099DEFF"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32410603"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Manganese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039080ED"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4.01</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59AEC3C9"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5.0</w:t>
            </w:r>
            <w:r w:rsidR="00EA2730" w:rsidRPr="00727C0B">
              <w:rPr>
                <w:rFonts w:ascii="Garamond" w:hAnsi="Garamond"/>
                <w:color w:val="000000"/>
                <w:szCs w:val="24"/>
              </w:rPr>
              <w:t>0</w:t>
            </w:r>
            <w:r w:rsidRPr="00727C0B">
              <w:rPr>
                <w:rFonts w:ascii="Garamond" w:hAnsi="Garamond"/>
                <w:color w:val="000000"/>
                <w:szCs w:val="24"/>
              </w:rPr>
              <w:t>E-04</w:t>
            </w:r>
          </w:p>
        </w:tc>
      </w:tr>
      <w:tr w:rsidR="00712EA0" w:rsidRPr="00727C0B" w14:paraId="64F275D8"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A0CA278"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Mercury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61C1BA85"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2.75</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601D73DB"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3.0</w:t>
            </w:r>
            <w:r w:rsidR="00EA2730" w:rsidRPr="00727C0B">
              <w:rPr>
                <w:rFonts w:ascii="Garamond" w:hAnsi="Garamond"/>
                <w:color w:val="000000"/>
                <w:szCs w:val="24"/>
              </w:rPr>
              <w:t>0</w:t>
            </w:r>
            <w:r w:rsidRPr="00727C0B">
              <w:rPr>
                <w:rFonts w:ascii="Garamond" w:hAnsi="Garamond"/>
                <w:color w:val="000000"/>
                <w:szCs w:val="24"/>
              </w:rPr>
              <w:t>E-03</w:t>
            </w:r>
          </w:p>
        </w:tc>
      </w:tr>
      <w:tr w:rsidR="00712EA0" w:rsidRPr="00727C0B" w14:paraId="56F170F2"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49FBEC7"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Nickel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3F66B3EE"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2.22</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621190EB"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2.4</w:t>
            </w:r>
            <w:r w:rsidR="00EA2730" w:rsidRPr="00727C0B">
              <w:rPr>
                <w:rFonts w:ascii="Garamond" w:hAnsi="Garamond"/>
                <w:color w:val="000000"/>
                <w:szCs w:val="24"/>
              </w:rPr>
              <w:t>0</w:t>
            </w:r>
            <w:r w:rsidRPr="00727C0B">
              <w:rPr>
                <w:rFonts w:ascii="Garamond" w:hAnsi="Garamond"/>
                <w:color w:val="000000"/>
                <w:szCs w:val="24"/>
              </w:rPr>
              <w:t>E-03</w:t>
            </w:r>
          </w:p>
        </w:tc>
      </w:tr>
      <w:tr w:rsidR="00712EA0" w:rsidRPr="00727C0B" w14:paraId="7B321145" w14:textId="77777777" w:rsidTr="00BC13E1">
        <w:trPr>
          <w:jc w:val="center"/>
        </w:trPr>
        <w:tc>
          <w:tcPr>
            <w:tcW w:w="3348" w:type="dxa"/>
            <w:tcBorders>
              <w:top w:val="single" w:sz="6" w:space="0" w:color="auto"/>
              <w:left w:val="double" w:sz="4" w:space="0" w:color="auto"/>
              <w:bottom w:val="double" w:sz="4" w:space="0" w:color="auto"/>
              <w:right w:val="single" w:sz="6" w:space="0" w:color="auto"/>
            </w:tcBorders>
            <w:hideMark/>
          </w:tcPr>
          <w:p w14:paraId="0786CB22"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Selenium Compounds</w:t>
            </w:r>
          </w:p>
        </w:tc>
        <w:tc>
          <w:tcPr>
            <w:tcW w:w="2520" w:type="dxa"/>
            <w:tcBorders>
              <w:top w:val="single" w:sz="6" w:space="0" w:color="auto"/>
              <w:left w:val="single" w:sz="6" w:space="0" w:color="auto"/>
              <w:bottom w:val="double" w:sz="4" w:space="0" w:color="auto"/>
              <w:right w:val="single" w:sz="6" w:space="0" w:color="auto"/>
            </w:tcBorders>
            <w:vAlign w:val="bottom"/>
            <w:hideMark/>
          </w:tcPr>
          <w:p w14:paraId="592B9B4F"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2.54</w:t>
            </w:r>
            <w:r w:rsidR="00712EA0" w:rsidRPr="00727C0B">
              <w:rPr>
                <w:rFonts w:ascii="Garamond" w:hAnsi="Garamond"/>
                <w:szCs w:val="24"/>
              </w:rPr>
              <w:t>E-08</w:t>
            </w:r>
          </w:p>
        </w:tc>
        <w:tc>
          <w:tcPr>
            <w:tcW w:w="2520" w:type="dxa"/>
            <w:tcBorders>
              <w:top w:val="single" w:sz="6" w:space="0" w:color="auto"/>
              <w:left w:val="single" w:sz="6" w:space="0" w:color="auto"/>
              <w:bottom w:val="double" w:sz="4" w:space="0" w:color="auto"/>
              <w:right w:val="double" w:sz="4" w:space="0" w:color="auto"/>
            </w:tcBorders>
            <w:hideMark/>
          </w:tcPr>
          <w:p w14:paraId="78F21C3C"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5.0</w:t>
            </w:r>
            <w:r w:rsidR="00EA2730" w:rsidRPr="00727C0B">
              <w:rPr>
                <w:rFonts w:ascii="Garamond" w:hAnsi="Garamond"/>
                <w:color w:val="000000"/>
                <w:szCs w:val="24"/>
              </w:rPr>
              <w:t>0</w:t>
            </w:r>
            <w:r w:rsidRPr="00727C0B">
              <w:rPr>
                <w:rFonts w:ascii="Garamond" w:hAnsi="Garamond"/>
                <w:color w:val="000000"/>
                <w:szCs w:val="24"/>
              </w:rPr>
              <w:t>E-03</w:t>
            </w:r>
          </w:p>
        </w:tc>
      </w:tr>
    </w:tbl>
    <w:p w14:paraId="4ACD7E6D" w14:textId="77777777" w:rsidR="00312F5E" w:rsidRPr="00AC4A2D" w:rsidRDefault="00312F5E" w:rsidP="00396C41">
      <w:pPr>
        <w:tabs>
          <w:tab w:val="left" w:pos="-1440"/>
          <w:tab w:val="left" w:pos="-720"/>
          <w:tab w:val="left" w:pos="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877E6E7" w14:textId="05640191" w:rsidR="005036A4" w:rsidRDefault="007E0EF3" w:rsidP="00BC13E1">
      <w:pPr>
        <w:tabs>
          <w:tab w:val="left" w:pos="-1440"/>
          <w:tab w:val="left" w:pos="-720"/>
          <w:tab w:val="left" w:pos="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727C0B">
        <w:rPr>
          <w:rFonts w:ascii="Garamond" w:hAnsi="Garamond"/>
          <w:szCs w:val="24"/>
        </w:rPr>
        <w:t xml:space="preserve">Table 2 </w:t>
      </w:r>
      <w:r w:rsidR="00066C67" w:rsidRPr="00727C0B">
        <w:rPr>
          <w:rFonts w:ascii="Garamond" w:hAnsi="Garamond"/>
          <w:szCs w:val="24"/>
        </w:rPr>
        <w:t>above</w:t>
      </w:r>
      <w:r w:rsidRPr="00727C0B">
        <w:rPr>
          <w:rFonts w:ascii="Garamond" w:hAnsi="Garamond"/>
          <w:szCs w:val="24"/>
        </w:rPr>
        <w:t xml:space="preserve"> </w:t>
      </w:r>
      <w:r w:rsidR="00066C67" w:rsidRPr="00727C0B">
        <w:rPr>
          <w:rFonts w:ascii="Garamond" w:hAnsi="Garamond"/>
          <w:szCs w:val="24"/>
        </w:rPr>
        <w:t xml:space="preserve">demonstrates </w:t>
      </w:r>
      <w:r w:rsidRPr="00727C0B">
        <w:rPr>
          <w:rFonts w:ascii="Garamond" w:hAnsi="Garamond"/>
          <w:szCs w:val="24"/>
        </w:rPr>
        <w:t>all pollutant levels were determined to be significantly below the screening levels of ARM 17.8.770</w:t>
      </w:r>
      <w:r w:rsidR="0063261A">
        <w:rPr>
          <w:rFonts w:ascii="Garamond" w:hAnsi="Garamond"/>
          <w:szCs w:val="24"/>
        </w:rPr>
        <w:t xml:space="preserve">. </w:t>
      </w:r>
      <w:r w:rsidRPr="00727C0B">
        <w:rPr>
          <w:rFonts w:ascii="Garamond" w:hAnsi="Garamond"/>
          <w:szCs w:val="24"/>
        </w:rPr>
        <w:t>I</w:t>
      </w:r>
      <w:r w:rsidR="00902553" w:rsidRPr="00727C0B">
        <w:rPr>
          <w:rFonts w:ascii="Garamond" w:hAnsi="Garamond"/>
          <w:szCs w:val="24"/>
        </w:rPr>
        <w:t>n accord with ARM 17.8.770, there would be negligible risk to public health</w:t>
      </w:r>
      <w:r w:rsidR="00066C67" w:rsidRPr="00727C0B">
        <w:rPr>
          <w:rFonts w:ascii="Garamond" w:hAnsi="Garamond"/>
          <w:szCs w:val="24"/>
        </w:rPr>
        <w:t xml:space="preserve"> from the ammonia combustor emissions</w:t>
      </w:r>
      <w:r w:rsidR="0063261A">
        <w:rPr>
          <w:rFonts w:ascii="Garamond" w:hAnsi="Garamond"/>
          <w:szCs w:val="24"/>
        </w:rPr>
        <w:t xml:space="preserve">. </w:t>
      </w:r>
      <w:r w:rsidR="00066C67" w:rsidRPr="00727C0B">
        <w:rPr>
          <w:rFonts w:ascii="Garamond" w:hAnsi="Garamond"/>
          <w:szCs w:val="24"/>
        </w:rPr>
        <w:t xml:space="preserve">Environmental effects unrelated to human health were not considered in determining compliance with the negligible risk </w:t>
      </w:r>
      <w:proofErr w:type="gramStart"/>
      <w:r w:rsidR="00066C67" w:rsidRPr="00727C0B">
        <w:rPr>
          <w:rFonts w:ascii="Garamond" w:hAnsi="Garamond"/>
          <w:szCs w:val="24"/>
        </w:rPr>
        <w:t>standard, but</w:t>
      </w:r>
      <w:proofErr w:type="gramEnd"/>
      <w:r w:rsidR="00066C67" w:rsidRPr="00727C0B">
        <w:rPr>
          <w:rFonts w:ascii="Garamond" w:hAnsi="Garamond"/>
          <w:szCs w:val="24"/>
        </w:rPr>
        <w:t xml:space="preserve"> were evaluated as required by the Montana Environmental Policy Act, in determining compliance with all applicable rules or other requirements requiring protection of public health, safety, welfare and the environment</w:t>
      </w:r>
      <w:r w:rsidR="0063261A">
        <w:rPr>
          <w:rFonts w:ascii="Garamond" w:hAnsi="Garamond"/>
          <w:szCs w:val="24"/>
        </w:rPr>
        <w:t xml:space="preserve">. </w:t>
      </w:r>
      <w:r w:rsidR="00D57222" w:rsidRPr="00727C0B">
        <w:rPr>
          <w:rFonts w:ascii="Garamond" w:hAnsi="Garamond"/>
          <w:szCs w:val="24"/>
        </w:rPr>
        <w:t>The Montana Environmental Policy Act review is attached to MAQP #1821-33</w:t>
      </w:r>
      <w:r w:rsidR="00D56F7F" w:rsidRPr="00727C0B">
        <w:rPr>
          <w:rFonts w:ascii="Garamond" w:hAnsi="Garamond"/>
          <w:szCs w:val="24"/>
        </w:rPr>
        <w:t>, with no significant impacts determined</w:t>
      </w:r>
      <w:r w:rsidR="00B10159" w:rsidRPr="00727C0B">
        <w:rPr>
          <w:rFonts w:ascii="Garamond" w:hAnsi="Garamond"/>
          <w:szCs w:val="24"/>
        </w:rPr>
        <w:t>, based on the extremely low level of concentrations expected</w:t>
      </w:r>
      <w:r w:rsidR="00D57222" w:rsidRPr="00727C0B">
        <w:rPr>
          <w:rFonts w:ascii="Garamond" w:hAnsi="Garamond"/>
          <w:szCs w:val="24"/>
        </w:rPr>
        <w:t>.</w:t>
      </w:r>
    </w:p>
    <w:p w14:paraId="33669554" w14:textId="6A1EAF1D" w:rsidR="00A41663" w:rsidRDefault="00A41663" w:rsidP="00E01448">
      <w:pPr>
        <w:tabs>
          <w:tab w:val="left" w:pos="-1440"/>
          <w:tab w:val="left" w:pos="-720"/>
        </w:tabs>
        <w:rPr>
          <w:rFonts w:ascii="Garamond" w:hAnsi="Garamond"/>
          <w:szCs w:val="24"/>
        </w:rPr>
      </w:pPr>
    </w:p>
    <w:p w14:paraId="3630EDB0" w14:textId="643C9656" w:rsidR="00A41663" w:rsidRDefault="00A41663" w:rsidP="00BC13E1">
      <w:pPr>
        <w:tabs>
          <w:tab w:val="left" w:pos="-1440"/>
          <w:tab w:val="left" w:pos="-720"/>
          <w:tab w:val="left" w:pos="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A41663">
        <w:rPr>
          <w:rFonts w:ascii="Garamond" w:hAnsi="Garamond"/>
          <w:szCs w:val="24"/>
        </w:rPr>
        <w:t xml:space="preserve">Health Risk Assessment (MAQP </w:t>
      </w:r>
      <w:r w:rsidR="00EC4140">
        <w:rPr>
          <w:rFonts w:ascii="Garamond" w:hAnsi="Garamond"/>
          <w:szCs w:val="24"/>
        </w:rPr>
        <w:t>#</w:t>
      </w:r>
      <w:r w:rsidRPr="00A41663">
        <w:rPr>
          <w:rFonts w:ascii="Garamond" w:hAnsi="Garamond"/>
          <w:szCs w:val="24"/>
        </w:rPr>
        <w:t>1821-</w:t>
      </w:r>
      <w:r>
        <w:rPr>
          <w:rFonts w:ascii="Garamond" w:hAnsi="Garamond"/>
          <w:szCs w:val="24"/>
        </w:rPr>
        <w:t>41</w:t>
      </w:r>
      <w:r w:rsidRPr="00A41663">
        <w:rPr>
          <w:rFonts w:ascii="Garamond" w:hAnsi="Garamond"/>
          <w:szCs w:val="24"/>
        </w:rPr>
        <w:t>)</w:t>
      </w:r>
    </w:p>
    <w:p w14:paraId="19956768" w14:textId="1CAC91C0" w:rsidR="00A41663" w:rsidRDefault="00A41663" w:rsidP="00E01448">
      <w:pPr>
        <w:tabs>
          <w:tab w:val="left" w:pos="-1440"/>
          <w:tab w:val="left" w:pos="-720"/>
        </w:tabs>
        <w:rPr>
          <w:rFonts w:ascii="Garamond" w:hAnsi="Garamond"/>
          <w:szCs w:val="24"/>
        </w:rPr>
      </w:pPr>
    </w:p>
    <w:p w14:paraId="048AAC97" w14:textId="19B2A085" w:rsidR="00823379" w:rsidRDefault="000E60D2" w:rsidP="006F41A7">
      <w:pPr>
        <w:keepNext/>
        <w:widowControl/>
        <w:tabs>
          <w:tab w:val="left" w:pos="-720"/>
        </w:tabs>
        <w:ind w:left="720"/>
        <w:rPr>
          <w:rFonts w:ascii="Garamond" w:hAnsi="Garamond"/>
          <w:szCs w:val="24"/>
        </w:rPr>
        <w:sectPr w:rsidR="00823379" w:rsidSect="00017AF7">
          <w:footerReference w:type="default" r:id="rId24"/>
          <w:endnotePr>
            <w:numFmt w:val="decimal"/>
          </w:endnotePr>
          <w:pgSz w:w="12240" w:h="15840" w:code="1"/>
          <w:pgMar w:top="1152" w:right="1440" w:bottom="1008" w:left="1440" w:header="720" w:footer="490" w:gutter="0"/>
          <w:pgNumType w:start="1"/>
          <w:cols w:space="720"/>
          <w:noEndnote/>
          <w:docGrid w:linePitch="326"/>
        </w:sectPr>
      </w:pPr>
      <w:r>
        <w:rPr>
          <w:rFonts w:ascii="Garamond" w:hAnsi="Garamond"/>
          <w:szCs w:val="24"/>
        </w:rPr>
        <w:t xml:space="preserve">CHS has presented a human health risk assessment regarding the proposed thermal combustor. Destruction efficiencies were assumed to be 98 </w:t>
      </w:r>
      <w:proofErr w:type="gramStart"/>
      <w:r>
        <w:rPr>
          <w:rFonts w:ascii="Garamond" w:hAnsi="Garamond"/>
          <w:szCs w:val="24"/>
        </w:rPr>
        <w:t>percent</w:t>
      </w:r>
      <w:proofErr w:type="gramEnd"/>
      <w:r>
        <w:rPr>
          <w:rFonts w:ascii="Garamond" w:hAnsi="Garamond"/>
          <w:szCs w:val="24"/>
        </w:rPr>
        <w:t xml:space="preserve"> </w:t>
      </w:r>
      <w:r w:rsidR="00F471DE">
        <w:rPr>
          <w:rFonts w:ascii="Garamond" w:hAnsi="Garamond"/>
          <w:szCs w:val="24"/>
        </w:rPr>
        <w:t xml:space="preserve">which </w:t>
      </w:r>
      <w:proofErr w:type="gramStart"/>
      <w:r w:rsidR="00F471DE">
        <w:rPr>
          <w:rFonts w:ascii="Garamond" w:hAnsi="Garamond"/>
          <w:szCs w:val="24"/>
        </w:rPr>
        <w:t>is considered to be</w:t>
      </w:r>
      <w:proofErr w:type="gramEnd"/>
      <w:r w:rsidR="00F471DE">
        <w:rPr>
          <w:rFonts w:ascii="Garamond" w:hAnsi="Garamond"/>
          <w:szCs w:val="24"/>
        </w:rPr>
        <w:t xml:space="preserve"> the minimum generally expected </w:t>
      </w:r>
      <w:r w:rsidR="00F436D7">
        <w:rPr>
          <w:rFonts w:ascii="Garamond" w:hAnsi="Garamond"/>
          <w:szCs w:val="24"/>
        </w:rPr>
        <w:t xml:space="preserve">for </w:t>
      </w:r>
      <w:r w:rsidR="00F471DE">
        <w:rPr>
          <w:rFonts w:ascii="Garamond" w:hAnsi="Garamond"/>
          <w:szCs w:val="24"/>
        </w:rPr>
        <w:t>incinerators</w:t>
      </w:r>
      <w:r w:rsidR="0063261A">
        <w:rPr>
          <w:rFonts w:ascii="Garamond" w:hAnsi="Garamond"/>
          <w:szCs w:val="24"/>
        </w:rPr>
        <w:t xml:space="preserve">. </w:t>
      </w:r>
      <w:r w:rsidR="00F471DE">
        <w:rPr>
          <w:rFonts w:ascii="Garamond" w:hAnsi="Garamond"/>
          <w:szCs w:val="24"/>
        </w:rPr>
        <w:t xml:space="preserve">ARM 17.8.770(1)(c) exempts individual pollutants from the requirements to perform a human health risk assessment if inhalation is the only exposure pathway and ambient concentrations are below levels in Table 1 or Table </w:t>
      </w:r>
      <w:r w:rsidR="0093354A">
        <w:rPr>
          <w:rFonts w:ascii="Garamond" w:hAnsi="Garamond"/>
          <w:szCs w:val="24"/>
        </w:rPr>
        <w:t xml:space="preserve">2 </w:t>
      </w:r>
      <w:r w:rsidR="00F471DE">
        <w:rPr>
          <w:rFonts w:ascii="Garamond" w:hAnsi="Garamond"/>
          <w:szCs w:val="24"/>
        </w:rPr>
        <w:t>of the rule</w:t>
      </w:r>
      <w:r w:rsidR="0063261A">
        <w:rPr>
          <w:rFonts w:ascii="Garamond" w:hAnsi="Garamond"/>
          <w:szCs w:val="24"/>
        </w:rPr>
        <w:t xml:space="preserve">. </w:t>
      </w:r>
      <w:r w:rsidR="00F471DE">
        <w:rPr>
          <w:rFonts w:ascii="Garamond" w:hAnsi="Garamond"/>
          <w:szCs w:val="24"/>
        </w:rPr>
        <w:t>Inhalation is the only exposure pathway</w:t>
      </w:r>
      <w:r w:rsidR="0063261A">
        <w:rPr>
          <w:rFonts w:ascii="Garamond" w:hAnsi="Garamond"/>
          <w:szCs w:val="24"/>
        </w:rPr>
        <w:t xml:space="preserve">. </w:t>
      </w:r>
      <w:r w:rsidR="00F471DE">
        <w:rPr>
          <w:rFonts w:ascii="Garamond" w:hAnsi="Garamond"/>
          <w:szCs w:val="24"/>
        </w:rPr>
        <w:t>Results of screening modeling demonstrate that no pollutants are above levels in Table 1 or Table 2</w:t>
      </w:r>
      <w:r w:rsidR="006B14A0">
        <w:rPr>
          <w:rFonts w:ascii="Garamond" w:hAnsi="Garamond"/>
          <w:szCs w:val="24"/>
        </w:rPr>
        <w:t xml:space="preserve"> of the rule</w:t>
      </w:r>
      <w:r w:rsidR="00F471DE">
        <w:rPr>
          <w:rFonts w:ascii="Garamond" w:hAnsi="Garamond"/>
          <w:szCs w:val="24"/>
        </w:rPr>
        <w:t xml:space="preserve">. </w:t>
      </w:r>
    </w:p>
    <w:p w14:paraId="48407E3A" w14:textId="35868435" w:rsidR="00FE5A9E" w:rsidRDefault="00FE5A9E" w:rsidP="00CC4776">
      <w:pPr>
        <w:widowControl/>
        <w:tabs>
          <w:tab w:val="left" w:pos="-720"/>
        </w:tabs>
        <w:ind w:left="720"/>
        <w:rPr>
          <w:rFonts w:ascii="Garamond" w:hAnsi="Garamond"/>
          <w:szCs w:val="24"/>
        </w:rPr>
      </w:pPr>
    </w:p>
    <w:p w14:paraId="05B99C3D" w14:textId="77777777" w:rsidR="00FE5A9E" w:rsidRDefault="00FE5A9E" w:rsidP="00CC4776">
      <w:pPr>
        <w:widowControl/>
        <w:tabs>
          <w:tab w:val="left" w:pos="-720"/>
        </w:tabs>
        <w:ind w:left="720"/>
        <w:rPr>
          <w:rFonts w:ascii="Garamond" w:hAnsi="Garamond"/>
          <w:szCs w:val="24"/>
        </w:rPr>
      </w:pPr>
    </w:p>
    <w:p w14:paraId="178349B7" w14:textId="77777777" w:rsidR="00FE5A9E" w:rsidRDefault="00FE5A9E" w:rsidP="00CC4776">
      <w:pPr>
        <w:widowControl/>
        <w:tabs>
          <w:tab w:val="left" w:pos="-720"/>
        </w:tabs>
        <w:ind w:left="720"/>
        <w:rPr>
          <w:rFonts w:ascii="Garamond" w:hAnsi="Garamond"/>
          <w:szCs w:val="24"/>
        </w:rPr>
      </w:pPr>
    </w:p>
    <w:tbl>
      <w:tblPr>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CellMar>
          <w:left w:w="0" w:type="dxa"/>
          <w:right w:w="0" w:type="dxa"/>
        </w:tblCellMar>
        <w:tblLook w:val="01E0" w:firstRow="1" w:lastRow="1" w:firstColumn="1" w:lastColumn="1" w:noHBand="0" w:noVBand="0"/>
      </w:tblPr>
      <w:tblGrid>
        <w:gridCol w:w="4230"/>
        <w:gridCol w:w="1188"/>
        <w:gridCol w:w="1189"/>
        <w:gridCol w:w="1225"/>
        <w:gridCol w:w="1121"/>
        <w:gridCol w:w="1180"/>
        <w:gridCol w:w="1256"/>
        <w:gridCol w:w="1283"/>
        <w:gridCol w:w="1272"/>
      </w:tblGrid>
      <w:tr w:rsidR="00FE5A9E" w:rsidRPr="00FE5A9E" w14:paraId="5D9FCA6C" w14:textId="77777777" w:rsidTr="006805AB">
        <w:trPr>
          <w:trHeight w:val="2820"/>
        </w:trPr>
        <w:tc>
          <w:tcPr>
            <w:tcW w:w="0" w:type="auto"/>
            <w:tcBorders>
              <w:bottom w:val="single" w:sz="8" w:space="0" w:color="000000"/>
              <w:right w:val="single" w:sz="4" w:space="0" w:color="000000"/>
            </w:tcBorders>
            <w:shd w:val="clear" w:color="auto" w:fill="D9D9D9" w:themeFill="background1" w:themeFillShade="D9"/>
          </w:tcPr>
          <w:p w14:paraId="77CF9CE1" w14:textId="77777777" w:rsidR="00FE5A9E" w:rsidRPr="00FE5A9E" w:rsidRDefault="00FE5A9E" w:rsidP="00FE5A9E">
            <w:pPr>
              <w:autoSpaceDE w:val="0"/>
              <w:autoSpaceDN w:val="0"/>
              <w:rPr>
                <w:rFonts w:ascii="Arial" w:eastAsia="Calibri" w:hAnsi="Calibri" w:cs="Calibri"/>
                <w:b/>
                <w:snapToGrid/>
                <w:sz w:val="22"/>
                <w:szCs w:val="22"/>
              </w:rPr>
            </w:pPr>
          </w:p>
          <w:p w14:paraId="72C253C1" w14:textId="77777777" w:rsidR="00FE5A9E" w:rsidRPr="00FE5A9E" w:rsidRDefault="00FE5A9E" w:rsidP="00FE5A9E">
            <w:pPr>
              <w:autoSpaceDE w:val="0"/>
              <w:autoSpaceDN w:val="0"/>
              <w:rPr>
                <w:rFonts w:ascii="Arial" w:eastAsia="Calibri" w:hAnsi="Calibri" w:cs="Calibri"/>
                <w:b/>
                <w:snapToGrid/>
                <w:sz w:val="22"/>
                <w:szCs w:val="22"/>
              </w:rPr>
            </w:pPr>
          </w:p>
          <w:p w14:paraId="2414023C" w14:textId="77777777" w:rsidR="00FE5A9E" w:rsidRPr="00FE5A9E" w:rsidRDefault="00FE5A9E" w:rsidP="00FE5A9E">
            <w:pPr>
              <w:autoSpaceDE w:val="0"/>
              <w:autoSpaceDN w:val="0"/>
              <w:rPr>
                <w:rFonts w:ascii="Arial" w:eastAsia="Calibri" w:hAnsi="Calibri" w:cs="Calibri"/>
                <w:b/>
                <w:snapToGrid/>
                <w:sz w:val="22"/>
                <w:szCs w:val="22"/>
              </w:rPr>
            </w:pPr>
          </w:p>
          <w:p w14:paraId="2EA679A9" w14:textId="77777777" w:rsidR="00FE5A9E" w:rsidRPr="00FE5A9E" w:rsidRDefault="00FE5A9E" w:rsidP="00FE5A9E">
            <w:pPr>
              <w:autoSpaceDE w:val="0"/>
              <w:autoSpaceDN w:val="0"/>
              <w:rPr>
                <w:rFonts w:ascii="Arial" w:eastAsia="Calibri" w:hAnsi="Calibri" w:cs="Calibri"/>
                <w:b/>
                <w:snapToGrid/>
                <w:sz w:val="22"/>
                <w:szCs w:val="22"/>
              </w:rPr>
            </w:pPr>
          </w:p>
          <w:p w14:paraId="43961545" w14:textId="77777777" w:rsidR="00FE5A9E" w:rsidRPr="00FE5A9E" w:rsidRDefault="00FE5A9E" w:rsidP="00FE5A9E">
            <w:pPr>
              <w:autoSpaceDE w:val="0"/>
              <w:autoSpaceDN w:val="0"/>
              <w:rPr>
                <w:rFonts w:ascii="Arial" w:eastAsia="Calibri" w:hAnsi="Calibri" w:cs="Calibri"/>
                <w:b/>
                <w:snapToGrid/>
                <w:sz w:val="22"/>
                <w:szCs w:val="22"/>
              </w:rPr>
            </w:pPr>
          </w:p>
          <w:p w14:paraId="6FBADFD7" w14:textId="77777777" w:rsidR="00FE5A9E" w:rsidRPr="00FE5A9E" w:rsidRDefault="00FE5A9E" w:rsidP="00FE5A9E">
            <w:pPr>
              <w:autoSpaceDE w:val="0"/>
              <w:autoSpaceDN w:val="0"/>
              <w:rPr>
                <w:rFonts w:ascii="Arial" w:eastAsia="Calibri" w:hAnsi="Calibri" w:cs="Calibri"/>
                <w:b/>
                <w:snapToGrid/>
                <w:sz w:val="22"/>
                <w:szCs w:val="22"/>
              </w:rPr>
            </w:pPr>
          </w:p>
          <w:p w14:paraId="6F2A2AE5" w14:textId="77777777" w:rsidR="00FE5A9E" w:rsidRPr="00FE5A9E" w:rsidRDefault="00FE5A9E" w:rsidP="00FE5A9E">
            <w:pPr>
              <w:autoSpaceDE w:val="0"/>
              <w:autoSpaceDN w:val="0"/>
              <w:rPr>
                <w:rFonts w:ascii="Arial" w:eastAsia="Calibri" w:hAnsi="Calibri" w:cs="Calibri"/>
                <w:b/>
                <w:snapToGrid/>
                <w:sz w:val="22"/>
                <w:szCs w:val="22"/>
              </w:rPr>
            </w:pPr>
          </w:p>
          <w:p w14:paraId="3FBC93B2" w14:textId="77777777" w:rsidR="00FE5A9E" w:rsidRPr="00FE5A9E" w:rsidRDefault="00FE5A9E" w:rsidP="00FE5A9E">
            <w:pPr>
              <w:autoSpaceDE w:val="0"/>
              <w:autoSpaceDN w:val="0"/>
              <w:rPr>
                <w:rFonts w:ascii="Arial" w:eastAsia="Calibri" w:hAnsi="Calibri" w:cs="Calibri"/>
                <w:b/>
                <w:snapToGrid/>
                <w:sz w:val="22"/>
                <w:szCs w:val="22"/>
              </w:rPr>
            </w:pPr>
          </w:p>
          <w:p w14:paraId="407ADAEC" w14:textId="77777777" w:rsidR="00FE5A9E" w:rsidRPr="00FE5A9E" w:rsidRDefault="00FE5A9E" w:rsidP="00FE5A9E">
            <w:pPr>
              <w:autoSpaceDE w:val="0"/>
              <w:autoSpaceDN w:val="0"/>
              <w:rPr>
                <w:rFonts w:ascii="Arial" w:eastAsia="Calibri" w:hAnsi="Calibri" w:cs="Calibri"/>
                <w:b/>
                <w:snapToGrid/>
                <w:sz w:val="22"/>
                <w:szCs w:val="22"/>
              </w:rPr>
            </w:pPr>
          </w:p>
          <w:p w14:paraId="442D5F9C" w14:textId="77777777" w:rsidR="00FE5A9E" w:rsidRPr="00FE5A9E" w:rsidRDefault="00FE5A9E" w:rsidP="00FE5A9E">
            <w:pPr>
              <w:autoSpaceDE w:val="0"/>
              <w:autoSpaceDN w:val="0"/>
              <w:spacing w:before="7"/>
              <w:rPr>
                <w:rFonts w:ascii="Arial" w:eastAsia="Calibri" w:hAnsi="Calibri" w:cs="Calibri"/>
                <w:b/>
                <w:snapToGrid/>
                <w:sz w:val="23"/>
                <w:szCs w:val="22"/>
              </w:rPr>
            </w:pPr>
          </w:p>
          <w:p w14:paraId="1BB9AF47" w14:textId="77777777" w:rsidR="00FE5A9E" w:rsidRPr="00FE5A9E" w:rsidRDefault="00FE5A9E" w:rsidP="00FE5A9E">
            <w:pPr>
              <w:autoSpaceDE w:val="0"/>
              <w:autoSpaceDN w:val="0"/>
              <w:spacing w:line="251" w:lineRule="exact"/>
              <w:ind w:left="1689" w:right="1691"/>
              <w:jc w:val="center"/>
              <w:rPr>
                <w:rFonts w:ascii="Calibri" w:eastAsia="Calibri" w:hAnsi="Calibri" w:cs="Calibri"/>
                <w:b/>
                <w:snapToGrid/>
                <w:sz w:val="22"/>
                <w:szCs w:val="22"/>
              </w:rPr>
            </w:pPr>
            <w:r w:rsidRPr="00FE5A9E">
              <w:rPr>
                <w:rFonts w:ascii="Calibri" w:eastAsia="Calibri" w:hAnsi="Calibri" w:cs="Calibri"/>
                <w:b/>
                <w:snapToGrid/>
                <w:sz w:val="22"/>
                <w:szCs w:val="22"/>
              </w:rPr>
              <w:t>Pollutant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3D85F4D6" w14:textId="77777777" w:rsidR="00FE5A9E" w:rsidRPr="00FE5A9E" w:rsidRDefault="00FE5A9E" w:rsidP="00FE5A9E">
            <w:pPr>
              <w:autoSpaceDE w:val="0"/>
              <w:autoSpaceDN w:val="0"/>
              <w:rPr>
                <w:rFonts w:ascii="Arial" w:eastAsia="Calibri" w:hAnsi="Calibri" w:cs="Calibri"/>
                <w:b/>
                <w:snapToGrid/>
                <w:szCs w:val="22"/>
              </w:rPr>
            </w:pPr>
          </w:p>
          <w:p w14:paraId="570E7881" w14:textId="77777777" w:rsidR="00FE5A9E" w:rsidRPr="00FE5A9E" w:rsidRDefault="00FE5A9E" w:rsidP="00FE5A9E">
            <w:pPr>
              <w:autoSpaceDE w:val="0"/>
              <w:autoSpaceDN w:val="0"/>
              <w:rPr>
                <w:rFonts w:ascii="Arial" w:eastAsia="Calibri" w:hAnsi="Calibri" w:cs="Calibri"/>
                <w:b/>
                <w:snapToGrid/>
                <w:szCs w:val="22"/>
              </w:rPr>
            </w:pPr>
          </w:p>
          <w:p w14:paraId="6131C0A2" w14:textId="77777777" w:rsidR="00FE5A9E" w:rsidRPr="00FE5A9E" w:rsidRDefault="00FE5A9E" w:rsidP="00FE5A9E">
            <w:pPr>
              <w:autoSpaceDE w:val="0"/>
              <w:autoSpaceDN w:val="0"/>
              <w:rPr>
                <w:rFonts w:ascii="Arial" w:eastAsia="Calibri" w:hAnsi="Calibri" w:cs="Calibri"/>
                <w:b/>
                <w:snapToGrid/>
                <w:szCs w:val="22"/>
              </w:rPr>
            </w:pPr>
          </w:p>
          <w:p w14:paraId="4CB7E38A" w14:textId="77777777" w:rsidR="00FE5A9E" w:rsidRPr="00FE5A9E" w:rsidRDefault="00FE5A9E" w:rsidP="00FE5A9E">
            <w:pPr>
              <w:autoSpaceDE w:val="0"/>
              <w:autoSpaceDN w:val="0"/>
              <w:rPr>
                <w:rFonts w:ascii="Arial" w:eastAsia="Calibri" w:hAnsi="Calibri" w:cs="Calibri"/>
                <w:b/>
                <w:snapToGrid/>
                <w:szCs w:val="22"/>
              </w:rPr>
            </w:pPr>
          </w:p>
          <w:p w14:paraId="45A0F30F" w14:textId="77777777" w:rsidR="00FE5A9E" w:rsidRPr="00FE5A9E" w:rsidRDefault="00FE5A9E" w:rsidP="00FE5A9E">
            <w:pPr>
              <w:autoSpaceDE w:val="0"/>
              <w:autoSpaceDN w:val="0"/>
              <w:rPr>
                <w:rFonts w:ascii="Arial" w:eastAsia="Calibri" w:hAnsi="Calibri" w:cs="Calibri"/>
                <w:b/>
                <w:snapToGrid/>
                <w:szCs w:val="22"/>
              </w:rPr>
            </w:pPr>
          </w:p>
          <w:p w14:paraId="4A995CB1" w14:textId="77777777" w:rsidR="00FE5A9E" w:rsidRPr="00FE5A9E" w:rsidRDefault="00FE5A9E" w:rsidP="00FE5A9E">
            <w:pPr>
              <w:autoSpaceDE w:val="0"/>
              <w:autoSpaceDN w:val="0"/>
              <w:spacing w:before="4"/>
              <w:rPr>
                <w:rFonts w:ascii="Arial" w:eastAsia="Calibri" w:hAnsi="Calibri" w:cs="Calibri"/>
                <w:b/>
                <w:snapToGrid/>
                <w:sz w:val="31"/>
                <w:szCs w:val="22"/>
              </w:rPr>
            </w:pPr>
          </w:p>
          <w:p w14:paraId="7885CEC2" w14:textId="77777777" w:rsidR="00FE5A9E" w:rsidRPr="00FE5A9E" w:rsidRDefault="00FE5A9E" w:rsidP="00FE5A9E">
            <w:pPr>
              <w:autoSpaceDE w:val="0"/>
              <w:autoSpaceDN w:val="0"/>
              <w:spacing w:line="270" w:lineRule="atLeast"/>
              <w:ind w:left="101" w:right="94"/>
              <w:jc w:val="center"/>
              <w:rPr>
                <w:rFonts w:ascii="Calibri" w:eastAsia="Calibri" w:hAnsi="Calibri" w:cs="Calibri"/>
                <w:b/>
                <w:snapToGrid/>
                <w:sz w:val="22"/>
                <w:szCs w:val="22"/>
              </w:rPr>
            </w:pPr>
            <w:r w:rsidRPr="00FE5A9E">
              <w:rPr>
                <w:rFonts w:ascii="Calibri" w:eastAsia="Calibri" w:hAnsi="Calibri" w:cs="Calibri"/>
                <w:b/>
                <w:snapToGrid/>
                <w:sz w:val="22"/>
                <w:szCs w:val="22"/>
              </w:rPr>
              <w:t>Maximum Annual Impact</w:t>
            </w:r>
            <w:r w:rsidRPr="00FE5A9E">
              <w:rPr>
                <w:rFonts w:ascii="Calibri" w:eastAsia="Calibri" w:hAnsi="Calibri" w:cs="Calibri"/>
                <w:b/>
                <w:snapToGrid/>
                <w:sz w:val="22"/>
                <w:szCs w:val="22"/>
                <w:vertAlign w:val="superscript"/>
              </w:rPr>
              <w:t>a</w:t>
            </w:r>
            <w:r w:rsidRPr="00FE5A9E">
              <w:rPr>
                <w:rFonts w:ascii="Calibri" w:eastAsia="Calibri" w:hAnsi="Calibri" w:cs="Calibri"/>
                <w:b/>
                <w:snapToGrid/>
                <w:sz w:val="22"/>
                <w:szCs w:val="22"/>
              </w:rPr>
              <w:t xml:space="preserve">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4059EE39" w14:textId="77777777" w:rsidR="00FE5A9E" w:rsidRPr="00FE5A9E" w:rsidRDefault="00FE5A9E" w:rsidP="00FE5A9E">
            <w:pPr>
              <w:autoSpaceDE w:val="0"/>
              <w:autoSpaceDN w:val="0"/>
              <w:rPr>
                <w:rFonts w:ascii="Arial" w:eastAsia="Calibri" w:hAnsi="Calibri" w:cs="Calibri"/>
                <w:b/>
                <w:snapToGrid/>
                <w:szCs w:val="22"/>
              </w:rPr>
            </w:pPr>
          </w:p>
          <w:p w14:paraId="5514E363" w14:textId="77777777" w:rsidR="00FE5A9E" w:rsidRPr="00FE5A9E" w:rsidRDefault="00FE5A9E" w:rsidP="00FE5A9E">
            <w:pPr>
              <w:autoSpaceDE w:val="0"/>
              <w:autoSpaceDN w:val="0"/>
              <w:rPr>
                <w:rFonts w:ascii="Arial" w:eastAsia="Calibri" w:hAnsi="Calibri" w:cs="Calibri"/>
                <w:b/>
                <w:snapToGrid/>
                <w:szCs w:val="22"/>
              </w:rPr>
            </w:pPr>
          </w:p>
          <w:p w14:paraId="1D642F46" w14:textId="77777777" w:rsidR="00FE5A9E" w:rsidRPr="00FE5A9E" w:rsidRDefault="00FE5A9E" w:rsidP="00FE5A9E">
            <w:pPr>
              <w:autoSpaceDE w:val="0"/>
              <w:autoSpaceDN w:val="0"/>
              <w:rPr>
                <w:rFonts w:ascii="Arial" w:eastAsia="Calibri" w:hAnsi="Calibri" w:cs="Calibri"/>
                <w:b/>
                <w:snapToGrid/>
                <w:szCs w:val="22"/>
              </w:rPr>
            </w:pPr>
          </w:p>
          <w:p w14:paraId="27764FE5" w14:textId="77777777" w:rsidR="00FE5A9E" w:rsidRPr="00FE5A9E" w:rsidRDefault="00FE5A9E" w:rsidP="00FE5A9E">
            <w:pPr>
              <w:autoSpaceDE w:val="0"/>
              <w:autoSpaceDN w:val="0"/>
              <w:rPr>
                <w:rFonts w:ascii="Arial" w:eastAsia="Calibri" w:hAnsi="Calibri" w:cs="Calibri"/>
                <w:b/>
                <w:snapToGrid/>
                <w:szCs w:val="22"/>
              </w:rPr>
            </w:pPr>
          </w:p>
          <w:p w14:paraId="00E3D844" w14:textId="77777777" w:rsidR="00FE5A9E" w:rsidRPr="00FE5A9E" w:rsidRDefault="00FE5A9E" w:rsidP="00FE5A9E">
            <w:pPr>
              <w:autoSpaceDE w:val="0"/>
              <w:autoSpaceDN w:val="0"/>
              <w:rPr>
                <w:rFonts w:ascii="Arial" w:eastAsia="Calibri" w:hAnsi="Calibri" w:cs="Calibri"/>
                <w:b/>
                <w:snapToGrid/>
                <w:szCs w:val="22"/>
              </w:rPr>
            </w:pPr>
          </w:p>
          <w:p w14:paraId="3FEC5489" w14:textId="77777777" w:rsidR="00FE5A9E" w:rsidRPr="00FE5A9E" w:rsidRDefault="00FE5A9E" w:rsidP="00FE5A9E">
            <w:pPr>
              <w:autoSpaceDE w:val="0"/>
              <w:autoSpaceDN w:val="0"/>
              <w:spacing w:before="4"/>
              <w:rPr>
                <w:rFonts w:ascii="Arial" w:eastAsia="Calibri" w:hAnsi="Calibri" w:cs="Calibri"/>
                <w:b/>
                <w:snapToGrid/>
                <w:sz w:val="31"/>
                <w:szCs w:val="22"/>
              </w:rPr>
            </w:pPr>
          </w:p>
          <w:p w14:paraId="6873EF93" w14:textId="77777777" w:rsidR="00FE5A9E" w:rsidRPr="00FE5A9E" w:rsidRDefault="00FE5A9E" w:rsidP="00FE5A9E">
            <w:pPr>
              <w:autoSpaceDE w:val="0"/>
              <w:autoSpaceDN w:val="0"/>
              <w:spacing w:line="270" w:lineRule="atLeast"/>
              <w:ind w:left="106" w:right="96"/>
              <w:jc w:val="center"/>
              <w:rPr>
                <w:rFonts w:ascii="Calibri" w:eastAsia="Calibri" w:hAnsi="Calibri" w:cs="Calibri"/>
                <w:b/>
                <w:snapToGrid/>
                <w:sz w:val="22"/>
                <w:szCs w:val="22"/>
              </w:rPr>
            </w:pPr>
            <w:r w:rsidRPr="00FE5A9E">
              <w:rPr>
                <w:rFonts w:ascii="Calibri" w:eastAsia="Calibri" w:hAnsi="Calibri" w:cs="Calibri"/>
                <w:b/>
                <w:snapToGrid/>
                <w:sz w:val="22"/>
                <w:szCs w:val="22"/>
              </w:rPr>
              <w:t>Maximum 1-hr Impact</w:t>
            </w:r>
            <w:r w:rsidRPr="00FE5A9E">
              <w:rPr>
                <w:rFonts w:ascii="Calibri" w:eastAsia="Calibri" w:hAnsi="Calibri" w:cs="Calibri"/>
                <w:b/>
                <w:snapToGrid/>
                <w:sz w:val="22"/>
                <w:szCs w:val="22"/>
                <w:vertAlign w:val="superscript"/>
              </w:rPr>
              <w:t>b</w:t>
            </w:r>
            <w:r w:rsidRPr="00FE5A9E">
              <w:rPr>
                <w:rFonts w:ascii="Calibri" w:eastAsia="Calibri" w:hAnsi="Calibri" w:cs="Calibri"/>
                <w:b/>
                <w:snapToGrid/>
                <w:sz w:val="22"/>
                <w:szCs w:val="22"/>
              </w:rPr>
              <w:t xml:space="preserve">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1225" w:type="dxa"/>
            <w:tcBorders>
              <w:left w:val="single" w:sz="4" w:space="0" w:color="000000"/>
              <w:bottom w:val="single" w:sz="8" w:space="0" w:color="000000"/>
              <w:right w:val="single" w:sz="4" w:space="0" w:color="000000"/>
            </w:tcBorders>
            <w:shd w:val="clear" w:color="auto" w:fill="D9D9D9" w:themeFill="background1" w:themeFillShade="D9"/>
          </w:tcPr>
          <w:p w14:paraId="42BABD9C" w14:textId="77777777" w:rsidR="00FE5A9E" w:rsidRPr="00FE5A9E" w:rsidRDefault="00FE5A9E" w:rsidP="00FE5A9E">
            <w:pPr>
              <w:autoSpaceDE w:val="0"/>
              <w:autoSpaceDN w:val="0"/>
              <w:rPr>
                <w:rFonts w:ascii="Arial" w:eastAsia="Calibri" w:hAnsi="Calibri" w:cs="Calibri"/>
                <w:b/>
                <w:snapToGrid/>
                <w:szCs w:val="22"/>
              </w:rPr>
            </w:pPr>
          </w:p>
          <w:p w14:paraId="1108D008" w14:textId="77777777" w:rsidR="00FE5A9E" w:rsidRPr="00FE5A9E" w:rsidRDefault="00FE5A9E" w:rsidP="00FE5A9E">
            <w:pPr>
              <w:autoSpaceDE w:val="0"/>
              <w:autoSpaceDN w:val="0"/>
              <w:rPr>
                <w:rFonts w:ascii="Arial" w:eastAsia="Calibri" w:hAnsi="Calibri" w:cs="Calibri"/>
                <w:b/>
                <w:snapToGrid/>
                <w:szCs w:val="22"/>
              </w:rPr>
            </w:pPr>
          </w:p>
          <w:p w14:paraId="1A218BE4" w14:textId="77777777" w:rsidR="00FE5A9E" w:rsidRPr="00FE5A9E" w:rsidRDefault="00FE5A9E" w:rsidP="00FE5A9E">
            <w:pPr>
              <w:autoSpaceDE w:val="0"/>
              <w:autoSpaceDN w:val="0"/>
              <w:rPr>
                <w:rFonts w:ascii="Arial" w:eastAsia="Calibri" w:hAnsi="Calibri" w:cs="Calibri"/>
                <w:b/>
                <w:snapToGrid/>
                <w:szCs w:val="22"/>
              </w:rPr>
            </w:pPr>
          </w:p>
          <w:p w14:paraId="14005A29" w14:textId="77777777" w:rsidR="00FE5A9E" w:rsidRPr="00FE5A9E" w:rsidRDefault="00FE5A9E" w:rsidP="00FE5A9E">
            <w:pPr>
              <w:autoSpaceDE w:val="0"/>
              <w:autoSpaceDN w:val="0"/>
              <w:rPr>
                <w:rFonts w:ascii="Arial" w:eastAsia="Calibri" w:hAnsi="Calibri" w:cs="Calibri"/>
                <w:b/>
                <w:snapToGrid/>
                <w:szCs w:val="22"/>
              </w:rPr>
            </w:pPr>
          </w:p>
          <w:p w14:paraId="6C8F9070" w14:textId="77777777" w:rsidR="00FE5A9E" w:rsidRPr="00FE5A9E" w:rsidRDefault="00FE5A9E" w:rsidP="00FE5A9E">
            <w:pPr>
              <w:autoSpaceDE w:val="0"/>
              <w:autoSpaceDN w:val="0"/>
              <w:rPr>
                <w:rFonts w:ascii="Arial" w:eastAsia="Calibri" w:hAnsi="Calibri" w:cs="Calibri"/>
                <w:b/>
                <w:snapToGrid/>
                <w:sz w:val="32"/>
                <w:szCs w:val="22"/>
              </w:rPr>
            </w:pPr>
          </w:p>
          <w:p w14:paraId="5AA505B5" w14:textId="77777777" w:rsidR="00FE5A9E" w:rsidRPr="00FE5A9E" w:rsidRDefault="00FE5A9E" w:rsidP="00FE5A9E">
            <w:pPr>
              <w:autoSpaceDE w:val="0"/>
              <w:autoSpaceDN w:val="0"/>
              <w:spacing w:line="270" w:lineRule="atLeast"/>
              <w:ind w:left="192" w:right="185" w:firstLine="24"/>
              <w:jc w:val="both"/>
              <w:rPr>
                <w:rFonts w:ascii="Calibri" w:eastAsia="Calibri" w:hAnsi="Calibri" w:cs="Calibri"/>
                <w:b/>
                <w:snapToGrid/>
                <w:sz w:val="22"/>
                <w:szCs w:val="22"/>
              </w:rPr>
            </w:pPr>
            <w:r w:rsidRPr="00FE5A9E">
              <w:rPr>
                <w:rFonts w:ascii="Calibri" w:eastAsia="Calibri" w:hAnsi="Calibri" w:cs="Calibri"/>
                <w:b/>
                <w:snapToGrid/>
                <w:sz w:val="22"/>
                <w:szCs w:val="22"/>
              </w:rPr>
              <w:t>Table 1 Cancer Screen Level</w:t>
            </w:r>
            <w:r w:rsidRPr="00FE5A9E">
              <w:rPr>
                <w:rFonts w:ascii="Calibri" w:eastAsia="Calibri" w:hAnsi="Calibri" w:cs="Calibri"/>
                <w:b/>
                <w:snapToGrid/>
                <w:sz w:val="22"/>
                <w:szCs w:val="22"/>
                <w:vertAlign w:val="superscript"/>
              </w:rPr>
              <w:t>c</w:t>
            </w:r>
            <w:r w:rsidRPr="00FE5A9E">
              <w:rPr>
                <w:rFonts w:ascii="Calibri" w:eastAsia="Calibri" w:hAnsi="Calibri" w:cs="Calibri"/>
                <w:b/>
                <w:snapToGrid/>
                <w:sz w:val="22"/>
                <w:szCs w:val="22"/>
              </w:rPr>
              <w:t xml:space="preserve">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1121" w:type="dxa"/>
            <w:tcBorders>
              <w:left w:val="single" w:sz="4" w:space="0" w:color="000000"/>
              <w:bottom w:val="single" w:sz="8" w:space="0" w:color="000000"/>
              <w:right w:val="single" w:sz="4" w:space="0" w:color="000000"/>
            </w:tcBorders>
            <w:shd w:val="clear" w:color="auto" w:fill="D9D9D9" w:themeFill="background1" w:themeFillShade="D9"/>
          </w:tcPr>
          <w:p w14:paraId="07D8D5B0" w14:textId="77777777" w:rsidR="00FE5A9E" w:rsidRPr="00FE5A9E" w:rsidRDefault="00FE5A9E" w:rsidP="00FE5A9E">
            <w:pPr>
              <w:autoSpaceDE w:val="0"/>
              <w:autoSpaceDN w:val="0"/>
              <w:rPr>
                <w:rFonts w:ascii="Arial" w:eastAsia="Calibri" w:hAnsi="Calibri" w:cs="Calibri"/>
                <w:b/>
                <w:snapToGrid/>
                <w:szCs w:val="22"/>
              </w:rPr>
            </w:pPr>
          </w:p>
          <w:p w14:paraId="248A67C1" w14:textId="77777777" w:rsidR="00FE5A9E" w:rsidRPr="00FE5A9E" w:rsidRDefault="00FE5A9E" w:rsidP="00FE5A9E">
            <w:pPr>
              <w:autoSpaceDE w:val="0"/>
              <w:autoSpaceDN w:val="0"/>
              <w:rPr>
                <w:rFonts w:ascii="Arial" w:eastAsia="Calibri" w:hAnsi="Calibri" w:cs="Calibri"/>
                <w:b/>
                <w:snapToGrid/>
                <w:szCs w:val="22"/>
              </w:rPr>
            </w:pPr>
          </w:p>
          <w:p w14:paraId="6CBB0E09" w14:textId="77777777" w:rsidR="00FE5A9E" w:rsidRPr="00FE5A9E" w:rsidRDefault="00FE5A9E" w:rsidP="00FE5A9E">
            <w:pPr>
              <w:autoSpaceDE w:val="0"/>
              <w:autoSpaceDN w:val="0"/>
              <w:spacing w:before="3"/>
              <w:rPr>
                <w:rFonts w:ascii="Arial" w:eastAsia="Calibri" w:hAnsi="Calibri" w:cs="Calibri"/>
                <w:b/>
                <w:snapToGrid/>
                <w:sz w:val="33"/>
                <w:szCs w:val="22"/>
              </w:rPr>
            </w:pPr>
          </w:p>
          <w:p w14:paraId="5F164E94" w14:textId="77777777" w:rsidR="00FE5A9E" w:rsidRPr="00FE5A9E" w:rsidRDefault="00FE5A9E" w:rsidP="00FE5A9E">
            <w:pPr>
              <w:autoSpaceDE w:val="0"/>
              <w:autoSpaceDN w:val="0"/>
              <w:spacing w:line="270" w:lineRule="atLeast"/>
              <w:ind w:left="189" w:right="186" w:hanging="1"/>
              <w:jc w:val="center"/>
              <w:rPr>
                <w:rFonts w:ascii="Calibri" w:eastAsia="Calibri" w:hAnsi="Calibri" w:cs="Calibri"/>
                <w:b/>
                <w:snapToGrid/>
                <w:sz w:val="22"/>
                <w:szCs w:val="22"/>
              </w:rPr>
            </w:pPr>
            <w:r w:rsidRPr="00FE5A9E">
              <w:rPr>
                <w:rFonts w:ascii="Calibri" w:eastAsia="Calibri" w:hAnsi="Calibri" w:cs="Calibri"/>
                <w:b/>
                <w:snapToGrid/>
                <w:sz w:val="22"/>
                <w:szCs w:val="22"/>
              </w:rPr>
              <w:t>Table 2 Non- cancer Chronic Screen Level</w:t>
            </w:r>
            <w:r w:rsidRPr="00FE5A9E">
              <w:rPr>
                <w:rFonts w:ascii="Calibri" w:eastAsia="Calibri" w:hAnsi="Calibri" w:cs="Calibri"/>
                <w:b/>
                <w:snapToGrid/>
                <w:sz w:val="22"/>
                <w:szCs w:val="22"/>
                <w:vertAlign w:val="superscript"/>
              </w:rPr>
              <w:t>d</w:t>
            </w:r>
            <w:r w:rsidRPr="00FE5A9E">
              <w:rPr>
                <w:rFonts w:ascii="Calibri" w:eastAsia="Calibri" w:hAnsi="Calibri" w:cs="Calibri"/>
                <w:b/>
                <w:snapToGrid/>
                <w:sz w:val="22"/>
                <w:szCs w:val="22"/>
              </w:rPr>
              <w:t xml:space="preserve">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75D15F66" w14:textId="77777777" w:rsidR="00FE5A9E" w:rsidRPr="00FE5A9E" w:rsidRDefault="00FE5A9E" w:rsidP="00FE5A9E">
            <w:pPr>
              <w:autoSpaceDE w:val="0"/>
              <w:autoSpaceDN w:val="0"/>
              <w:rPr>
                <w:rFonts w:ascii="Arial" w:eastAsia="Calibri" w:hAnsi="Calibri" w:cs="Calibri"/>
                <w:b/>
                <w:snapToGrid/>
                <w:szCs w:val="22"/>
              </w:rPr>
            </w:pPr>
          </w:p>
          <w:p w14:paraId="7C45D1E0" w14:textId="77777777" w:rsidR="00FE5A9E" w:rsidRPr="00FE5A9E" w:rsidRDefault="00FE5A9E" w:rsidP="00FE5A9E">
            <w:pPr>
              <w:autoSpaceDE w:val="0"/>
              <w:autoSpaceDN w:val="0"/>
              <w:rPr>
                <w:rFonts w:ascii="Arial" w:eastAsia="Calibri" w:hAnsi="Calibri" w:cs="Calibri"/>
                <w:b/>
                <w:snapToGrid/>
                <w:szCs w:val="22"/>
              </w:rPr>
            </w:pPr>
          </w:p>
          <w:p w14:paraId="1D91681A" w14:textId="77777777" w:rsidR="00FE5A9E" w:rsidRPr="00FE5A9E" w:rsidRDefault="00FE5A9E" w:rsidP="00FE5A9E">
            <w:pPr>
              <w:autoSpaceDE w:val="0"/>
              <w:autoSpaceDN w:val="0"/>
              <w:spacing w:before="3"/>
              <w:rPr>
                <w:rFonts w:ascii="Arial" w:eastAsia="Calibri" w:hAnsi="Calibri" w:cs="Calibri"/>
                <w:b/>
                <w:snapToGrid/>
                <w:sz w:val="33"/>
                <w:szCs w:val="22"/>
              </w:rPr>
            </w:pPr>
          </w:p>
          <w:p w14:paraId="6E536C4F" w14:textId="77777777" w:rsidR="00FE5A9E" w:rsidRPr="00FE5A9E" w:rsidRDefault="00FE5A9E" w:rsidP="00FE5A9E">
            <w:pPr>
              <w:autoSpaceDE w:val="0"/>
              <w:autoSpaceDN w:val="0"/>
              <w:spacing w:line="270" w:lineRule="atLeast"/>
              <w:ind w:left="191" w:right="185" w:hanging="1"/>
              <w:jc w:val="center"/>
              <w:rPr>
                <w:rFonts w:ascii="Calibri" w:eastAsia="Calibri" w:hAnsi="Calibri" w:cs="Calibri"/>
                <w:b/>
                <w:snapToGrid/>
                <w:sz w:val="22"/>
                <w:szCs w:val="22"/>
              </w:rPr>
            </w:pPr>
            <w:r w:rsidRPr="00FE5A9E">
              <w:rPr>
                <w:rFonts w:ascii="Calibri" w:eastAsia="Calibri" w:hAnsi="Calibri" w:cs="Calibri"/>
                <w:b/>
                <w:snapToGrid/>
                <w:sz w:val="22"/>
                <w:szCs w:val="22"/>
              </w:rPr>
              <w:t>Table 2 Non- cancer Acute Screen Level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116EFBC0" w14:textId="77777777" w:rsidR="00FE5A9E" w:rsidRPr="00FE5A9E" w:rsidRDefault="00FE5A9E" w:rsidP="00FE5A9E">
            <w:pPr>
              <w:autoSpaceDE w:val="0"/>
              <w:autoSpaceDN w:val="0"/>
              <w:rPr>
                <w:rFonts w:ascii="Arial" w:eastAsia="Calibri" w:hAnsi="Calibri" w:cs="Calibri"/>
                <w:b/>
                <w:snapToGrid/>
                <w:sz w:val="22"/>
                <w:szCs w:val="22"/>
              </w:rPr>
            </w:pPr>
          </w:p>
          <w:p w14:paraId="69BCC1B3" w14:textId="77777777" w:rsidR="00FE5A9E" w:rsidRPr="00FE5A9E" w:rsidRDefault="00FE5A9E" w:rsidP="00FE5A9E">
            <w:pPr>
              <w:autoSpaceDE w:val="0"/>
              <w:autoSpaceDN w:val="0"/>
              <w:rPr>
                <w:rFonts w:ascii="Arial" w:eastAsia="Calibri" w:hAnsi="Calibri" w:cs="Calibri"/>
                <w:b/>
                <w:snapToGrid/>
                <w:sz w:val="22"/>
                <w:szCs w:val="22"/>
              </w:rPr>
            </w:pPr>
          </w:p>
          <w:p w14:paraId="095FDEC6" w14:textId="77777777" w:rsidR="00FE5A9E" w:rsidRPr="00FE5A9E" w:rsidRDefault="00FE5A9E" w:rsidP="00FE5A9E">
            <w:pPr>
              <w:autoSpaceDE w:val="0"/>
              <w:autoSpaceDN w:val="0"/>
              <w:spacing w:before="159" w:line="270" w:lineRule="atLeast"/>
              <w:ind w:left="103" w:right="101"/>
              <w:jc w:val="center"/>
              <w:rPr>
                <w:rFonts w:ascii="Calibri" w:eastAsia="Calibri" w:hAnsi="Calibri" w:cs="Calibri"/>
                <w:b/>
                <w:snapToGrid/>
                <w:sz w:val="22"/>
                <w:szCs w:val="22"/>
              </w:rPr>
            </w:pPr>
            <w:r w:rsidRPr="00FE5A9E">
              <w:rPr>
                <w:rFonts w:ascii="Calibri" w:eastAsia="Calibri" w:hAnsi="Calibri" w:cs="Calibri"/>
                <w:b/>
                <w:snapToGrid/>
                <w:sz w:val="22"/>
                <w:szCs w:val="22"/>
              </w:rPr>
              <w:t>Maximum Impact below Table 1 Cancer Screen Level (Yes/No)</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3DF2173D" w14:textId="77777777" w:rsidR="00FE5A9E" w:rsidRPr="00FE5A9E" w:rsidRDefault="00FE5A9E" w:rsidP="00FE5A9E">
            <w:pPr>
              <w:autoSpaceDE w:val="0"/>
              <w:autoSpaceDN w:val="0"/>
              <w:spacing w:before="132"/>
              <w:ind w:left="101" w:right="102"/>
              <w:jc w:val="center"/>
              <w:rPr>
                <w:rFonts w:ascii="Calibri" w:eastAsia="Calibri" w:hAnsi="Calibri" w:cs="Calibri"/>
                <w:b/>
                <w:snapToGrid/>
                <w:sz w:val="22"/>
                <w:szCs w:val="22"/>
              </w:rPr>
            </w:pPr>
            <w:r w:rsidRPr="00FE5A9E">
              <w:rPr>
                <w:rFonts w:ascii="Calibri" w:eastAsia="Calibri" w:hAnsi="Calibri" w:cs="Calibri"/>
                <w:b/>
                <w:snapToGrid/>
                <w:sz w:val="22"/>
                <w:szCs w:val="22"/>
              </w:rPr>
              <w:t>Maximum Impact below Table 2 Non- cancer Chronic Screen Level</w:t>
            </w:r>
          </w:p>
          <w:p w14:paraId="0B7259AD" w14:textId="77777777" w:rsidR="00FE5A9E" w:rsidRPr="00FE5A9E" w:rsidRDefault="00FE5A9E" w:rsidP="00FE5A9E">
            <w:pPr>
              <w:autoSpaceDE w:val="0"/>
              <w:autoSpaceDN w:val="0"/>
              <w:spacing w:line="251" w:lineRule="exact"/>
              <w:ind w:left="93" w:right="96"/>
              <w:jc w:val="center"/>
              <w:rPr>
                <w:rFonts w:ascii="Calibri" w:eastAsia="Calibri" w:hAnsi="Calibri" w:cs="Calibri"/>
                <w:b/>
                <w:snapToGrid/>
                <w:sz w:val="22"/>
                <w:szCs w:val="22"/>
              </w:rPr>
            </w:pPr>
            <w:r w:rsidRPr="00FE5A9E">
              <w:rPr>
                <w:rFonts w:ascii="Calibri" w:eastAsia="Calibri" w:hAnsi="Calibri" w:cs="Calibri"/>
                <w:b/>
                <w:snapToGrid/>
                <w:sz w:val="22"/>
                <w:szCs w:val="22"/>
              </w:rPr>
              <w:t>(Yes/No)</w:t>
            </w:r>
          </w:p>
        </w:tc>
        <w:tc>
          <w:tcPr>
            <w:tcW w:w="0" w:type="auto"/>
            <w:tcBorders>
              <w:left w:val="single" w:sz="4" w:space="0" w:color="000000"/>
              <w:bottom w:val="single" w:sz="8" w:space="0" w:color="000000"/>
            </w:tcBorders>
            <w:shd w:val="clear" w:color="auto" w:fill="D9D9D9" w:themeFill="background1" w:themeFillShade="D9"/>
          </w:tcPr>
          <w:p w14:paraId="3CE70582" w14:textId="77777777" w:rsidR="00FE5A9E" w:rsidRPr="00FE5A9E" w:rsidRDefault="00FE5A9E" w:rsidP="00FE5A9E">
            <w:pPr>
              <w:autoSpaceDE w:val="0"/>
              <w:autoSpaceDN w:val="0"/>
              <w:spacing w:before="132"/>
              <w:ind w:left="102" w:right="90"/>
              <w:jc w:val="center"/>
              <w:rPr>
                <w:rFonts w:ascii="Calibri" w:eastAsia="Calibri" w:hAnsi="Calibri" w:cs="Calibri"/>
                <w:b/>
                <w:snapToGrid/>
                <w:sz w:val="22"/>
                <w:szCs w:val="22"/>
              </w:rPr>
            </w:pPr>
            <w:r w:rsidRPr="00FE5A9E">
              <w:rPr>
                <w:rFonts w:ascii="Calibri" w:eastAsia="Calibri" w:hAnsi="Calibri" w:cs="Calibri"/>
                <w:b/>
                <w:snapToGrid/>
                <w:sz w:val="22"/>
                <w:szCs w:val="22"/>
              </w:rPr>
              <w:t>Maximum Impact below Table 2 Non- cancer Acute Screen Level</w:t>
            </w:r>
          </w:p>
          <w:p w14:paraId="05CB26E5" w14:textId="77777777" w:rsidR="00FE5A9E" w:rsidRPr="00FE5A9E" w:rsidRDefault="00FE5A9E" w:rsidP="00FE5A9E">
            <w:pPr>
              <w:autoSpaceDE w:val="0"/>
              <w:autoSpaceDN w:val="0"/>
              <w:spacing w:line="251" w:lineRule="exact"/>
              <w:ind w:left="97" w:right="90"/>
              <w:jc w:val="center"/>
              <w:rPr>
                <w:rFonts w:ascii="Calibri" w:eastAsia="Calibri" w:hAnsi="Calibri" w:cs="Calibri"/>
                <w:b/>
                <w:snapToGrid/>
                <w:sz w:val="22"/>
                <w:szCs w:val="22"/>
              </w:rPr>
            </w:pPr>
            <w:r w:rsidRPr="00FE5A9E">
              <w:rPr>
                <w:rFonts w:ascii="Calibri" w:eastAsia="Calibri" w:hAnsi="Calibri" w:cs="Calibri"/>
                <w:b/>
                <w:snapToGrid/>
                <w:sz w:val="22"/>
                <w:szCs w:val="22"/>
              </w:rPr>
              <w:t>(Yes/No)</w:t>
            </w:r>
          </w:p>
        </w:tc>
      </w:tr>
      <w:tr w:rsidR="00FE5A9E" w:rsidRPr="00FE5A9E" w14:paraId="68CA459B" w14:textId="77777777" w:rsidTr="009B5355">
        <w:trPr>
          <w:trHeight w:val="282"/>
        </w:trPr>
        <w:tc>
          <w:tcPr>
            <w:tcW w:w="0" w:type="auto"/>
            <w:tcBorders>
              <w:top w:val="single" w:sz="8" w:space="0" w:color="000000"/>
              <w:bottom w:val="single" w:sz="4" w:space="0" w:color="000000"/>
              <w:right w:val="single" w:sz="4" w:space="0" w:color="000000"/>
            </w:tcBorders>
          </w:tcPr>
          <w:p w14:paraId="56258A05" w14:textId="77777777" w:rsidR="00FE5A9E" w:rsidRPr="00FE5A9E" w:rsidRDefault="00FE5A9E" w:rsidP="00FE5A9E">
            <w:pPr>
              <w:autoSpaceDE w:val="0"/>
              <w:autoSpaceDN w:val="0"/>
              <w:spacing w:before="37"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 HYDROXY 2 METHYL BENZENE (o-cresol)</w:t>
            </w:r>
          </w:p>
        </w:tc>
        <w:tc>
          <w:tcPr>
            <w:tcW w:w="0" w:type="auto"/>
            <w:tcBorders>
              <w:top w:val="single" w:sz="8" w:space="0" w:color="000000"/>
              <w:left w:val="single" w:sz="4" w:space="0" w:color="000000"/>
              <w:bottom w:val="single" w:sz="4" w:space="0" w:color="000000"/>
              <w:right w:val="single" w:sz="4" w:space="0" w:color="000000"/>
            </w:tcBorders>
          </w:tcPr>
          <w:p w14:paraId="792CB429" w14:textId="77777777" w:rsidR="00FE5A9E" w:rsidRPr="00FE5A9E" w:rsidRDefault="00FE5A9E" w:rsidP="00FE5A9E">
            <w:pPr>
              <w:autoSpaceDE w:val="0"/>
              <w:autoSpaceDN w:val="0"/>
              <w:spacing w:before="37"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7.71E-06</w:t>
            </w:r>
          </w:p>
        </w:tc>
        <w:tc>
          <w:tcPr>
            <w:tcW w:w="0" w:type="auto"/>
            <w:tcBorders>
              <w:top w:val="single" w:sz="8" w:space="0" w:color="000000"/>
              <w:left w:val="single" w:sz="4" w:space="0" w:color="000000"/>
              <w:bottom w:val="single" w:sz="4" w:space="0" w:color="000000"/>
              <w:right w:val="single" w:sz="4" w:space="0" w:color="000000"/>
            </w:tcBorders>
          </w:tcPr>
          <w:p w14:paraId="43087AA3" w14:textId="77777777" w:rsidR="00FE5A9E" w:rsidRPr="00FE5A9E" w:rsidRDefault="00FE5A9E" w:rsidP="00FE5A9E">
            <w:pPr>
              <w:autoSpaceDE w:val="0"/>
              <w:autoSpaceDN w:val="0"/>
              <w:spacing w:before="37"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2.88E-04</w:t>
            </w:r>
          </w:p>
        </w:tc>
        <w:tc>
          <w:tcPr>
            <w:tcW w:w="1225" w:type="dxa"/>
            <w:tcBorders>
              <w:top w:val="single" w:sz="8" w:space="0" w:color="000000"/>
              <w:left w:val="single" w:sz="4" w:space="0" w:color="000000"/>
              <w:bottom w:val="single" w:sz="4" w:space="0" w:color="000000"/>
              <w:right w:val="single" w:sz="4" w:space="0" w:color="000000"/>
            </w:tcBorders>
          </w:tcPr>
          <w:p w14:paraId="37558EDD" w14:textId="77777777" w:rsidR="00FE5A9E" w:rsidRPr="00FE5A9E" w:rsidRDefault="00FE5A9E" w:rsidP="00FE5A9E">
            <w:pPr>
              <w:autoSpaceDE w:val="0"/>
              <w:autoSpaceDN w:val="0"/>
              <w:spacing w:before="37"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8" w:space="0" w:color="000000"/>
              <w:left w:val="single" w:sz="4" w:space="0" w:color="000000"/>
              <w:bottom w:val="single" w:sz="4" w:space="0" w:color="000000"/>
              <w:right w:val="single" w:sz="4" w:space="0" w:color="000000"/>
            </w:tcBorders>
          </w:tcPr>
          <w:p w14:paraId="68569158" w14:textId="77777777" w:rsidR="00FE5A9E" w:rsidRPr="00FE5A9E" w:rsidRDefault="00FE5A9E" w:rsidP="00FE5A9E">
            <w:pPr>
              <w:autoSpaceDE w:val="0"/>
              <w:autoSpaceDN w:val="0"/>
              <w:spacing w:before="37" w:line="225" w:lineRule="exact"/>
              <w:ind w:left="147" w:right="147"/>
              <w:jc w:val="center"/>
              <w:rPr>
                <w:rFonts w:ascii="Calibri" w:eastAsia="Calibri" w:hAnsi="Calibri" w:cs="Calibri"/>
                <w:snapToGrid/>
                <w:sz w:val="20"/>
                <w:szCs w:val="22"/>
              </w:rPr>
            </w:pPr>
            <w:r w:rsidRPr="00FE5A9E">
              <w:rPr>
                <w:rFonts w:ascii="Calibri" w:eastAsia="Calibri" w:hAnsi="Calibri" w:cs="Calibri"/>
                <w:snapToGrid/>
                <w:sz w:val="20"/>
                <w:szCs w:val="22"/>
              </w:rPr>
              <w:t>1.80E+00</w:t>
            </w:r>
          </w:p>
        </w:tc>
        <w:tc>
          <w:tcPr>
            <w:tcW w:w="0" w:type="auto"/>
            <w:tcBorders>
              <w:top w:val="single" w:sz="8" w:space="0" w:color="000000"/>
              <w:left w:val="single" w:sz="4" w:space="0" w:color="000000"/>
              <w:bottom w:val="single" w:sz="4" w:space="0" w:color="000000"/>
              <w:right w:val="single" w:sz="4" w:space="0" w:color="000000"/>
            </w:tcBorders>
          </w:tcPr>
          <w:p w14:paraId="5C12CDBC" w14:textId="77777777" w:rsidR="00FE5A9E" w:rsidRPr="00FE5A9E" w:rsidRDefault="00FE5A9E" w:rsidP="00FE5A9E">
            <w:pPr>
              <w:autoSpaceDE w:val="0"/>
              <w:autoSpaceDN w:val="0"/>
              <w:spacing w:before="37"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8" w:space="0" w:color="000000"/>
              <w:left w:val="single" w:sz="4" w:space="0" w:color="000000"/>
              <w:bottom w:val="single" w:sz="4" w:space="0" w:color="000000"/>
              <w:right w:val="single" w:sz="4" w:space="0" w:color="000000"/>
            </w:tcBorders>
          </w:tcPr>
          <w:p w14:paraId="586B8D4C" w14:textId="77777777" w:rsidR="00FE5A9E" w:rsidRPr="00FE5A9E" w:rsidRDefault="00FE5A9E" w:rsidP="00FE5A9E">
            <w:pPr>
              <w:autoSpaceDE w:val="0"/>
              <w:autoSpaceDN w:val="0"/>
              <w:spacing w:before="37"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8" w:space="0" w:color="000000"/>
              <w:left w:val="single" w:sz="4" w:space="0" w:color="000000"/>
              <w:bottom w:val="single" w:sz="4" w:space="0" w:color="000000"/>
              <w:right w:val="single" w:sz="4" w:space="0" w:color="000000"/>
            </w:tcBorders>
          </w:tcPr>
          <w:p w14:paraId="31187AF2" w14:textId="77777777" w:rsidR="00FE5A9E" w:rsidRPr="00FE5A9E" w:rsidRDefault="00FE5A9E" w:rsidP="00FE5A9E">
            <w:pPr>
              <w:autoSpaceDE w:val="0"/>
              <w:autoSpaceDN w:val="0"/>
              <w:spacing w:before="37" w:line="225" w:lineRule="exact"/>
              <w:ind w:left="90" w:right="96"/>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8" w:space="0" w:color="000000"/>
              <w:left w:val="single" w:sz="4" w:space="0" w:color="000000"/>
              <w:bottom w:val="single" w:sz="4" w:space="0" w:color="000000"/>
              <w:right w:val="single" w:sz="4" w:space="0" w:color="000000"/>
            </w:tcBorders>
          </w:tcPr>
          <w:p w14:paraId="133163B1" w14:textId="77777777" w:rsidR="00FE5A9E" w:rsidRPr="00FE5A9E" w:rsidRDefault="00FE5A9E" w:rsidP="00FE5A9E">
            <w:pPr>
              <w:autoSpaceDE w:val="0"/>
              <w:autoSpaceDN w:val="0"/>
              <w:spacing w:before="37"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552F1C25" w14:textId="77777777" w:rsidTr="009B5355">
        <w:trPr>
          <w:trHeight w:val="287"/>
        </w:trPr>
        <w:tc>
          <w:tcPr>
            <w:tcW w:w="0" w:type="auto"/>
            <w:tcBorders>
              <w:top w:val="single" w:sz="4" w:space="0" w:color="000000"/>
              <w:bottom w:val="single" w:sz="4" w:space="0" w:color="000000"/>
              <w:right w:val="single" w:sz="4" w:space="0" w:color="000000"/>
            </w:tcBorders>
          </w:tcPr>
          <w:p w14:paraId="32DD3003"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 HYDROXY 3 METHYLBENZENE (m-cresol)</w:t>
            </w:r>
          </w:p>
        </w:tc>
        <w:tc>
          <w:tcPr>
            <w:tcW w:w="0" w:type="auto"/>
            <w:tcBorders>
              <w:top w:val="single" w:sz="4" w:space="0" w:color="000000"/>
              <w:left w:val="single" w:sz="4" w:space="0" w:color="000000"/>
              <w:bottom w:val="single" w:sz="4" w:space="0" w:color="000000"/>
              <w:right w:val="single" w:sz="4" w:space="0" w:color="000000"/>
            </w:tcBorders>
          </w:tcPr>
          <w:p w14:paraId="6A87C1B9"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2.30E-06</w:t>
            </w:r>
          </w:p>
        </w:tc>
        <w:tc>
          <w:tcPr>
            <w:tcW w:w="0" w:type="auto"/>
            <w:tcBorders>
              <w:top w:val="single" w:sz="4" w:space="0" w:color="000000"/>
              <w:left w:val="single" w:sz="4" w:space="0" w:color="000000"/>
              <w:bottom w:val="single" w:sz="4" w:space="0" w:color="000000"/>
              <w:right w:val="single" w:sz="4" w:space="0" w:color="000000"/>
            </w:tcBorders>
          </w:tcPr>
          <w:p w14:paraId="751FBFDA"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8.61E-05</w:t>
            </w:r>
          </w:p>
        </w:tc>
        <w:tc>
          <w:tcPr>
            <w:tcW w:w="1225" w:type="dxa"/>
            <w:tcBorders>
              <w:top w:val="single" w:sz="4" w:space="0" w:color="000000"/>
              <w:left w:val="single" w:sz="4" w:space="0" w:color="000000"/>
              <w:bottom w:val="single" w:sz="4" w:space="0" w:color="000000"/>
              <w:right w:val="single" w:sz="4" w:space="0" w:color="000000"/>
            </w:tcBorders>
          </w:tcPr>
          <w:p w14:paraId="5E1012BE"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29ABE94D"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322067D"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B5FC93F"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4B83593"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9EC3160"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6F3DCEA5" w14:textId="77777777" w:rsidTr="009B5355">
        <w:trPr>
          <w:trHeight w:val="287"/>
        </w:trPr>
        <w:tc>
          <w:tcPr>
            <w:tcW w:w="0" w:type="auto"/>
            <w:tcBorders>
              <w:top w:val="single" w:sz="4" w:space="0" w:color="000000"/>
              <w:bottom w:val="single" w:sz="4" w:space="0" w:color="000000"/>
              <w:right w:val="single" w:sz="4" w:space="0" w:color="000000"/>
            </w:tcBorders>
          </w:tcPr>
          <w:p w14:paraId="0B57A357"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1 HYDROXY 4 METHYLBENZENE (p-cresol)</w:t>
            </w:r>
          </w:p>
        </w:tc>
        <w:tc>
          <w:tcPr>
            <w:tcW w:w="0" w:type="auto"/>
            <w:tcBorders>
              <w:top w:val="single" w:sz="4" w:space="0" w:color="000000"/>
              <w:left w:val="single" w:sz="4" w:space="0" w:color="000000"/>
              <w:bottom w:val="single" w:sz="4" w:space="0" w:color="000000"/>
              <w:right w:val="single" w:sz="4" w:space="0" w:color="000000"/>
            </w:tcBorders>
          </w:tcPr>
          <w:p w14:paraId="3C2209A9"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1.47E-05</w:t>
            </w:r>
          </w:p>
        </w:tc>
        <w:tc>
          <w:tcPr>
            <w:tcW w:w="0" w:type="auto"/>
            <w:tcBorders>
              <w:top w:val="single" w:sz="4" w:space="0" w:color="000000"/>
              <w:left w:val="single" w:sz="4" w:space="0" w:color="000000"/>
              <w:bottom w:val="single" w:sz="4" w:space="0" w:color="000000"/>
              <w:right w:val="single" w:sz="4" w:space="0" w:color="000000"/>
            </w:tcBorders>
          </w:tcPr>
          <w:p w14:paraId="00D9760F"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5.50E-04</w:t>
            </w:r>
          </w:p>
        </w:tc>
        <w:tc>
          <w:tcPr>
            <w:tcW w:w="1225" w:type="dxa"/>
            <w:tcBorders>
              <w:top w:val="single" w:sz="4" w:space="0" w:color="000000"/>
              <w:left w:val="single" w:sz="4" w:space="0" w:color="000000"/>
              <w:bottom w:val="single" w:sz="4" w:space="0" w:color="000000"/>
              <w:right w:val="single" w:sz="4" w:space="0" w:color="000000"/>
            </w:tcBorders>
          </w:tcPr>
          <w:p w14:paraId="3192D2E0" w14:textId="77777777" w:rsidR="00FE5A9E" w:rsidRPr="00FE5A9E" w:rsidRDefault="00FE5A9E" w:rsidP="00FE5A9E">
            <w:pPr>
              <w:autoSpaceDE w:val="0"/>
              <w:autoSpaceDN w:val="0"/>
              <w:spacing w:before="44" w:line="223"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68B0A268"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B535C9D"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2814D9B0"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2F008EF" w14:textId="77777777" w:rsidR="00FE5A9E" w:rsidRPr="00FE5A9E" w:rsidRDefault="00FE5A9E" w:rsidP="00FE5A9E">
            <w:pPr>
              <w:autoSpaceDE w:val="0"/>
              <w:autoSpaceDN w:val="0"/>
              <w:spacing w:before="44" w:line="223"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D93840E"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373BF26E" w14:textId="77777777" w:rsidTr="009B5355">
        <w:trPr>
          <w:trHeight w:val="287"/>
        </w:trPr>
        <w:tc>
          <w:tcPr>
            <w:tcW w:w="0" w:type="auto"/>
            <w:tcBorders>
              <w:top w:val="single" w:sz="4" w:space="0" w:color="000000"/>
              <w:bottom w:val="single" w:sz="4" w:space="0" w:color="000000"/>
              <w:right w:val="single" w:sz="4" w:space="0" w:color="000000"/>
            </w:tcBorders>
          </w:tcPr>
          <w:p w14:paraId="312D8DAC"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1,1 DICHLOROETHENE vinylidene chloride</w:t>
            </w:r>
          </w:p>
        </w:tc>
        <w:tc>
          <w:tcPr>
            <w:tcW w:w="0" w:type="auto"/>
            <w:tcBorders>
              <w:top w:val="single" w:sz="4" w:space="0" w:color="000000"/>
              <w:left w:val="single" w:sz="4" w:space="0" w:color="000000"/>
              <w:bottom w:val="single" w:sz="4" w:space="0" w:color="000000"/>
              <w:right w:val="single" w:sz="4" w:space="0" w:color="000000"/>
            </w:tcBorders>
          </w:tcPr>
          <w:p w14:paraId="3BA0D188"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1.32E-05</w:t>
            </w:r>
          </w:p>
        </w:tc>
        <w:tc>
          <w:tcPr>
            <w:tcW w:w="0" w:type="auto"/>
            <w:tcBorders>
              <w:top w:val="single" w:sz="4" w:space="0" w:color="000000"/>
              <w:left w:val="single" w:sz="4" w:space="0" w:color="000000"/>
              <w:bottom w:val="single" w:sz="4" w:space="0" w:color="000000"/>
              <w:right w:val="single" w:sz="4" w:space="0" w:color="000000"/>
            </w:tcBorders>
          </w:tcPr>
          <w:p w14:paraId="23932447"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4.95E-04</w:t>
            </w:r>
          </w:p>
        </w:tc>
        <w:tc>
          <w:tcPr>
            <w:tcW w:w="1225" w:type="dxa"/>
            <w:tcBorders>
              <w:top w:val="single" w:sz="4" w:space="0" w:color="000000"/>
              <w:left w:val="single" w:sz="4" w:space="0" w:color="000000"/>
              <w:bottom w:val="single" w:sz="4" w:space="0" w:color="000000"/>
              <w:right w:val="single" w:sz="4" w:space="0" w:color="000000"/>
            </w:tcBorders>
          </w:tcPr>
          <w:p w14:paraId="5EE37169" w14:textId="77777777" w:rsidR="00FE5A9E" w:rsidRPr="00FE5A9E" w:rsidRDefault="00FE5A9E" w:rsidP="00FE5A9E">
            <w:pPr>
              <w:autoSpaceDE w:val="0"/>
              <w:autoSpaceDN w:val="0"/>
              <w:spacing w:before="44" w:line="223" w:lineRule="exact"/>
              <w:ind w:left="143" w:right="143"/>
              <w:jc w:val="center"/>
              <w:rPr>
                <w:rFonts w:ascii="Calibri" w:eastAsia="Calibri" w:hAnsi="Calibri" w:cs="Calibri"/>
                <w:snapToGrid/>
                <w:sz w:val="20"/>
                <w:szCs w:val="22"/>
              </w:rPr>
            </w:pPr>
            <w:r w:rsidRPr="00FE5A9E">
              <w:rPr>
                <w:rFonts w:ascii="Calibri" w:eastAsia="Calibri" w:hAnsi="Calibri" w:cs="Calibri"/>
                <w:snapToGrid/>
                <w:sz w:val="20"/>
                <w:szCs w:val="22"/>
              </w:rPr>
              <w:t>2.00E-03</w:t>
            </w:r>
          </w:p>
        </w:tc>
        <w:tc>
          <w:tcPr>
            <w:tcW w:w="1121" w:type="dxa"/>
            <w:tcBorders>
              <w:top w:val="single" w:sz="4" w:space="0" w:color="000000"/>
              <w:left w:val="single" w:sz="4" w:space="0" w:color="000000"/>
              <w:bottom w:val="single" w:sz="4" w:space="0" w:color="000000"/>
              <w:right w:val="single" w:sz="4" w:space="0" w:color="000000"/>
            </w:tcBorders>
          </w:tcPr>
          <w:p w14:paraId="5682BD22" w14:textId="77777777" w:rsidR="00FE5A9E" w:rsidRPr="00FE5A9E" w:rsidRDefault="00FE5A9E" w:rsidP="00FE5A9E">
            <w:pPr>
              <w:autoSpaceDE w:val="0"/>
              <w:autoSpaceDN w:val="0"/>
              <w:spacing w:before="44" w:line="223" w:lineRule="exact"/>
              <w:ind w:left="146" w:right="147"/>
              <w:jc w:val="center"/>
              <w:rPr>
                <w:rFonts w:ascii="Calibri" w:eastAsia="Calibri" w:hAnsi="Calibri" w:cs="Calibri"/>
                <w:snapToGrid/>
                <w:sz w:val="20"/>
                <w:szCs w:val="22"/>
              </w:rPr>
            </w:pPr>
            <w:r w:rsidRPr="00FE5A9E">
              <w:rPr>
                <w:rFonts w:ascii="Calibri" w:eastAsia="Calibri" w:hAnsi="Calibri" w:cs="Calibri"/>
                <w:snapToGrid/>
                <w:sz w:val="20"/>
                <w:szCs w:val="22"/>
              </w:rPr>
              <w:t>3.20E-01</w:t>
            </w:r>
          </w:p>
        </w:tc>
        <w:tc>
          <w:tcPr>
            <w:tcW w:w="0" w:type="auto"/>
            <w:tcBorders>
              <w:top w:val="single" w:sz="4" w:space="0" w:color="000000"/>
              <w:left w:val="single" w:sz="4" w:space="0" w:color="000000"/>
              <w:bottom w:val="single" w:sz="4" w:space="0" w:color="000000"/>
              <w:right w:val="single" w:sz="4" w:space="0" w:color="000000"/>
            </w:tcBorders>
          </w:tcPr>
          <w:p w14:paraId="709EA215"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10BCEC94" w14:textId="77777777" w:rsidR="00FE5A9E" w:rsidRPr="00FE5A9E" w:rsidRDefault="00FE5A9E" w:rsidP="00FE5A9E">
            <w:pPr>
              <w:autoSpaceDE w:val="0"/>
              <w:autoSpaceDN w:val="0"/>
              <w:spacing w:before="44" w:line="223" w:lineRule="exact"/>
              <w:ind w:left="99" w:right="101"/>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3ACCA170" w14:textId="77777777" w:rsidR="00FE5A9E" w:rsidRPr="00FE5A9E" w:rsidRDefault="00FE5A9E" w:rsidP="00FE5A9E">
            <w:pPr>
              <w:autoSpaceDE w:val="0"/>
              <w:autoSpaceDN w:val="0"/>
              <w:spacing w:before="44" w:line="223" w:lineRule="exact"/>
              <w:ind w:left="90" w:right="96"/>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575A1DF4"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3BBA8B83" w14:textId="77777777" w:rsidTr="009B5355">
        <w:trPr>
          <w:trHeight w:val="290"/>
        </w:trPr>
        <w:tc>
          <w:tcPr>
            <w:tcW w:w="0" w:type="auto"/>
            <w:tcBorders>
              <w:top w:val="single" w:sz="4" w:space="0" w:color="000000"/>
              <w:bottom w:val="single" w:sz="4" w:space="0" w:color="000000"/>
              <w:right w:val="single" w:sz="4" w:space="0" w:color="000000"/>
            </w:tcBorders>
          </w:tcPr>
          <w:p w14:paraId="11D0492B" w14:textId="77777777" w:rsidR="00FE5A9E" w:rsidRPr="00FE5A9E" w:rsidRDefault="00FE5A9E" w:rsidP="00FE5A9E">
            <w:pPr>
              <w:autoSpaceDE w:val="0"/>
              <w:autoSpaceDN w:val="0"/>
              <w:spacing w:before="44"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1,2 DICHLOROBENZENE (-o)</w:t>
            </w:r>
          </w:p>
        </w:tc>
        <w:tc>
          <w:tcPr>
            <w:tcW w:w="0" w:type="auto"/>
            <w:tcBorders>
              <w:top w:val="single" w:sz="4" w:space="0" w:color="000000"/>
              <w:left w:val="single" w:sz="4" w:space="0" w:color="000000"/>
              <w:bottom w:val="single" w:sz="4" w:space="0" w:color="000000"/>
              <w:right w:val="single" w:sz="4" w:space="0" w:color="000000"/>
            </w:tcBorders>
          </w:tcPr>
          <w:p w14:paraId="7E93BCFA" w14:textId="77777777" w:rsidR="00FE5A9E" w:rsidRPr="00FE5A9E" w:rsidRDefault="00FE5A9E" w:rsidP="00FE5A9E">
            <w:pPr>
              <w:autoSpaceDE w:val="0"/>
              <w:autoSpaceDN w:val="0"/>
              <w:spacing w:before="44"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4.64E-07</w:t>
            </w:r>
          </w:p>
        </w:tc>
        <w:tc>
          <w:tcPr>
            <w:tcW w:w="0" w:type="auto"/>
            <w:tcBorders>
              <w:top w:val="single" w:sz="4" w:space="0" w:color="000000"/>
              <w:left w:val="single" w:sz="4" w:space="0" w:color="000000"/>
              <w:bottom w:val="single" w:sz="4" w:space="0" w:color="000000"/>
              <w:right w:val="single" w:sz="4" w:space="0" w:color="000000"/>
            </w:tcBorders>
          </w:tcPr>
          <w:p w14:paraId="04C5B22B" w14:textId="77777777" w:rsidR="00FE5A9E" w:rsidRPr="00FE5A9E" w:rsidRDefault="00FE5A9E" w:rsidP="00FE5A9E">
            <w:pPr>
              <w:autoSpaceDE w:val="0"/>
              <w:autoSpaceDN w:val="0"/>
              <w:spacing w:before="44"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1.73E-05</w:t>
            </w:r>
          </w:p>
        </w:tc>
        <w:tc>
          <w:tcPr>
            <w:tcW w:w="1225" w:type="dxa"/>
            <w:tcBorders>
              <w:top w:val="single" w:sz="4" w:space="0" w:color="000000"/>
              <w:left w:val="single" w:sz="4" w:space="0" w:color="000000"/>
              <w:bottom w:val="single" w:sz="4" w:space="0" w:color="000000"/>
              <w:right w:val="single" w:sz="4" w:space="0" w:color="000000"/>
            </w:tcBorders>
          </w:tcPr>
          <w:p w14:paraId="2F50CC1A" w14:textId="77777777" w:rsidR="00FE5A9E" w:rsidRPr="00FE5A9E" w:rsidRDefault="00FE5A9E" w:rsidP="00FE5A9E">
            <w:pPr>
              <w:autoSpaceDE w:val="0"/>
              <w:autoSpaceDN w:val="0"/>
              <w:spacing w:before="44"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49B2C8ED"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AD310E0" w14:textId="77777777" w:rsidR="00FE5A9E" w:rsidRPr="00FE5A9E" w:rsidRDefault="00FE5A9E" w:rsidP="00FE5A9E">
            <w:pPr>
              <w:autoSpaceDE w:val="0"/>
              <w:autoSpaceDN w:val="0"/>
              <w:spacing w:before="44"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E3B46FA"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31ECA5A" w14:textId="77777777" w:rsidR="00FE5A9E" w:rsidRPr="00FE5A9E" w:rsidRDefault="00FE5A9E" w:rsidP="00FE5A9E">
            <w:pPr>
              <w:autoSpaceDE w:val="0"/>
              <w:autoSpaceDN w:val="0"/>
              <w:spacing w:before="44"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F4596E4"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6113CA7E" w14:textId="77777777" w:rsidTr="009B5355">
        <w:trPr>
          <w:trHeight w:val="287"/>
        </w:trPr>
        <w:tc>
          <w:tcPr>
            <w:tcW w:w="0" w:type="auto"/>
            <w:tcBorders>
              <w:top w:val="single" w:sz="4" w:space="0" w:color="000000"/>
              <w:bottom w:val="single" w:sz="4" w:space="0" w:color="000000"/>
              <w:right w:val="single" w:sz="4" w:space="0" w:color="000000"/>
            </w:tcBorders>
          </w:tcPr>
          <w:p w14:paraId="7E86F388"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1,3 DICHLOROBENZENE (-m)</w:t>
            </w:r>
          </w:p>
        </w:tc>
        <w:tc>
          <w:tcPr>
            <w:tcW w:w="0" w:type="auto"/>
            <w:tcBorders>
              <w:top w:val="single" w:sz="4" w:space="0" w:color="000000"/>
              <w:left w:val="single" w:sz="4" w:space="0" w:color="000000"/>
              <w:bottom w:val="single" w:sz="4" w:space="0" w:color="000000"/>
              <w:right w:val="single" w:sz="4" w:space="0" w:color="000000"/>
            </w:tcBorders>
          </w:tcPr>
          <w:p w14:paraId="1A39AB89"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9.55E-07</w:t>
            </w:r>
          </w:p>
        </w:tc>
        <w:tc>
          <w:tcPr>
            <w:tcW w:w="0" w:type="auto"/>
            <w:tcBorders>
              <w:top w:val="single" w:sz="4" w:space="0" w:color="000000"/>
              <w:left w:val="single" w:sz="4" w:space="0" w:color="000000"/>
              <w:bottom w:val="single" w:sz="4" w:space="0" w:color="000000"/>
              <w:right w:val="single" w:sz="4" w:space="0" w:color="000000"/>
            </w:tcBorders>
          </w:tcPr>
          <w:p w14:paraId="31765573"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3.57E-05</w:t>
            </w:r>
          </w:p>
        </w:tc>
        <w:tc>
          <w:tcPr>
            <w:tcW w:w="1225" w:type="dxa"/>
            <w:tcBorders>
              <w:top w:val="single" w:sz="4" w:space="0" w:color="000000"/>
              <w:left w:val="single" w:sz="4" w:space="0" w:color="000000"/>
              <w:bottom w:val="single" w:sz="4" w:space="0" w:color="000000"/>
              <w:right w:val="single" w:sz="4" w:space="0" w:color="000000"/>
            </w:tcBorders>
          </w:tcPr>
          <w:p w14:paraId="23B8FCD6"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0AC87257"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6D729DA"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76D7D84"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E750B51"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B3FFE82"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70EE1CB2" w14:textId="77777777" w:rsidTr="009B5355">
        <w:trPr>
          <w:trHeight w:val="287"/>
        </w:trPr>
        <w:tc>
          <w:tcPr>
            <w:tcW w:w="0" w:type="auto"/>
            <w:tcBorders>
              <w:top w:val="single" w:sz="4" w:space="0" w:color="000000"/>
              <w:bottom w:val="single" w:sz="4" w:space="0" w:color="000000"/>
              <w:right w:val="single" w:sz="4" w:space="0" w:color="000000"/>
            </w:tcBorders>
          </w:tcPr>
          <w:p w14:paraId="4F4C3AFC"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1,4 DICHLOROBENZENE (-p)</w:t>
            </w:r>
          </w:p>
        </w:tc>
        <w:tc>
          <w:tcPr>
            <w:tcW w:w="0" w:type="auto"/>
            <w:tcBorders>
              <w:top w:val="single" w:sz="4" w:space="0" w:color="000000"/>
              <w:left w:val="single" w:sz="4" w:space="0" w:color="000000"/>
              <w:bottom w:val="single" w:sz="4" w:space="0" w:color="000000"/>
              <w:right w:val="single" w:sz="4" w:space="0" w:color="000000"/>
            </w:tcBorders>
          </w:tcPr>
          <w:p w14:paraId="3A7FAF03"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9.81E-07</w:t>
            </w:r>
          </w:p>
        </w:tc>
        <w:tc>
          <w:tcPr>
            <w:tcW w:w="0" w:type="auto"/>
            <w:tcBorders>
              <w:top w:val="single" w:sz="4" w:space="0" w:color="000000"/>
              <w:left w:val="single" w:sz="4" w:space="0" w:color="000000"/>
              <w:bottom w:val="single" w:sz="4" w:space="0" w:color="000000"/>
              <w:right w:val="single" w:sz="4" w:space="0" w:color="000000"/>
            </w:tcBorders>
          </w:tcPr>
          <w:p w14:paraId="4F69DB48"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3.67E-05</w:t>
            </w:r>
          </w:p>
        </w:tc>
        <w:tc>
          <w:tcPr>
            <w:tcW w:w="1225" w:type="dxa"/>
            <w:tcBorders>
              <w:top w:val="single" w:sz="4" w:space="0" w:color="000000"/>
              <w:left w:val="single" w:sz="4" w:space="0" w:color="000000"/>
              <w:bottom w:val="single" w:sz="4" w:space="0" w:color="000000"/>
              <w:right w:val="single" w:sz="4" w:space="0" w:color="000000"/>
            </w:tcBorders>
          </w:tcPr>
          <w:p w14:paraId="2B0E4727" w14:textId="77777777" w:rsidR="00FE5A9E" w:rsidRPr="00FE5A9E" w:rsidRDefault="00FE5A9E" w:rsidP="00FE5A9E">
            <w:pPr>
              <w:autoSpaceDE w:val="0"/>
              <w:autoSpaceDN w:val="0"/>
              <w:spacing w:before="42" w:line="225" w:lineRule="exact"/>
              <w:ind w:left="143" w:right="143"/>
              <w:jc w:val="center"/>
              <w:rPr>
                <w:rFonts w:ascii="Calibri" w:eastAsia="Calibri" w:hAnsi="Calibri" w:cs="Calibri"/>
                <w:snapToGrid/>
                <w:sz w:val="20"/>
                <w:szCs w:val="22"/>
              </w:rPr>
            </w:pPr>
            <w:r w:rsidRPr="00FE5A9E">
              <w:rPr>
                <w:rFonts w:ascii="Calibri" w:eastAsia="Calibri" w:hAnsi="Calibri" w:cs="Calibri"/>
                <w:snapToGrid/>
                <w:sz w:val="20"/>
                <w:szCs w:val="22"/>
              </w:rPr>
              <w:t>9.09E-03</w:t>
            </w:r>
          </w:p>
        </w:tc>
        <w:tc>
          <w:tcPr>
            <w:tcW w:w="1121" w:type="dxa"/>
            <w:tcBorders>
              <w:top w:val="single" w:sz="4" w:space="0" w:color="000000"/>
              <w:left w:val="single" w:sz="4" w:space="0" w:color="000000"/>
              <w:bottom w:val="single" w:sz="4" w:space="0" w:color="000000"/>
              <w:right w:val="single" w:sz="4" w:space="0" w:color="000000"/>
            </w:tcBorders>
          </w:tcPr>
          <w:p w14:paraId="5DCC6F85" w14:textId="77777777" w:rsidR="00FE5A9E" w:rsidRPr="00FE5A9E" w:rsidRDefault="00FE5A9E" w:rsidP="00FE5A9E">
            <w:pPr>
              <w:autoSpaceDE w:val="0"/>
              <w:autoSpaceDN w:val="0"/>
              <w:spacing w:before="42" w:line="225" w:lineRule="exact"/>
              <w:ind w:left="147" w:right="147"/>
              <w:jc w:val="center"/>
              <w:rPr>
                <w:rFonts w:ascii="Calibri" w:eastAsia="Calibri" w:hAnsi="Calibri" w:cs="Calibri"/>
                <w:snapToGrid/>
                <w:sz w:val="20"/>
                <w:szCs w:val="22"/>
              </w:rPr>
            </w:pPr>
            <w:r w:rsidRPr="00FE5A9E">
              <w:rPr>
                <w:rFonts w:ascii="Calibri" w:eastAsia="Calibri" w:hAnsi="Calibri" w:cs="Calibri"/>
                <w:snapToGrid/>
                <w:sz w:val="20"/>
                <w:szCs w:val="22"/>
              </w:rPr>
              <w:t>8.00E+00</w:t>
            </w:r>
          </w:p>
        </w:tc>
        <w:tc>
          <w:tcPr>
            <w:tcW w:w="0" w:type="auto"/>
            <w:tcBorders>
              <w:top w:val="single" w:sz="4" w:space="0" w:color="000000"/>
              <w:left w:val="single" w:sz="4" w:space="0" w:color="000000"/>
              <w:bottom w:val="single" w:sz="4" w:space="0" w:color="000000"/>
              <w:right w:val="single" w:sz="4" w:space="0" w:color="000000"/>
            </w:tcBorders>
          </w:tcPr>
          <w:p w14:paraId="06DF1EAE"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8A8B920" w14:textId="77777777" w:rsidR="00FE5A9E" w:rsidRPr="00FE5A9E" w:rsidRDefault="00FE5A9E" w:rsidP="00FE5A9E">
            <w:pPr>
              <w:autoSpaceDE w:val="0"/>
              <w:autoSpaceDN w:val="0"/>
              <w:spacing w:before="42" w:line="225" w:lineRule="exact"/>
              <w:ind w:left="99" w:right="101"/>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3BD2D824" w14:textId="77777777" w:rsidR="00FE5A9E" w:rsidRPr="00FE5A9E" w:rsidRDefault="00FE5A9E" w:rsidP="00FE5A9E">
            <w:pPr>
              <w:autoSpaceDE w:val="0"/>
              <w:autoSpaceDN w:val="0"/>
              <w:spacing w:before="42" w:line="225" w:lineRule="exact"/>
              <w:ind w:left="90" w:right="96"/>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22BABCEA"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7544A0D2" w14:textId="77777777" w:rsidTr="009B5355">
        <w:trPr>
          <w:trHeight w:val="287"/>
        </w:trPr>
        <w:tc>
          <w:tcPr>
            <w:tcW w:w="0" w:type="auto"/>
            <w:tcBorders>
              <w:top w:val="single" w:sz="4" w:space="0" w:color="000000"/>
              <w:bottom w:val="single" w:sz="4" w:space="0" w:color="000000"/>
              <w:right w:val="single" w:sz="4" w:space="0" w:color="000000"/>
            </w:tcBorders>
          </w:tcPr>
          <w:p w14:paraId="79CFC1A3"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DICHLOROBENZENE (mixed isomers)</w:t>
            </w:r>
          </w:p>
        </w:tc>
        <w:tc>
          <w:tcPr>
            <w:tcW w:w="0" w:type="auto"/>
            <w:tcBorders>
              <w:top w:val="single" w:sz="4" w:space="0" w:color="000000"/>
              <w:left w:val="single" w:sz="4" w:space="0" w:color="000000"/>
              <w:bottom w:val="single" w:sz="4" w:space="0" w:color="000000"/>
              <w:right w:val="single" w:sz="4" w:space="0" w:color="000000"/>
            </w:tcBorders>
          </w:tcPr>
          <w:p w14:paraId="3244767D"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1.22E-07</w:t>
            </w:r>
          </w:p>
        </w:tc>
        <w:tc>
          <w:tcPr>
            <w:tcW w:w="0" w:type="auto"/>
            <w:tcBorders>
              <w:top w:val="single" w:sz="4" w:space="0" w:color="000000"/>
              <w:left w:val="single" w:sz="4" w:space="0" w:color="000000"/>
              <w:bottom w:val="single" w:sz="4" w:space="0" w:color="000000"/>
              <w:right w:val="single" w:sz="4" w:space="0" w:color="000000"/>
            </w:tcBorders>
          </w:tcPr>
          <w:p w14:paraId="07825F06"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4.55E-06</w:t>
            </w:r>
          </w:p>
        </w:tc>
        <w:tc>
          <w:tcPr>
            <w:tcW w:w="1225" w:type="dxa"/>
            <w:tcBorders>
              <w:top w:val="single" w:sz="4" w:space="0" w:color="000000"/>
              <w:left w:val="single" w:sz="4" w:space="0" w:color="000000"/>
              <w:bottom w:val="single" w:sz="4" w:space="0" w:color="000000"/>
              <w:right w:val="single" w:sz="4" w:space="0" w:color="000000"/>
            </w:tcBorders>
          </w:tcPr>
          <w:p w14:paraId="2F8412D7"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78D39BA4"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906E51A"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8900078"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76ED642"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21E7393"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4B22B066" w14:textId="77777777" w:rsidTr="009B5355">
        <w:trPr>
          <w:trHeight w:val="287"/>
        </w:trPr>
        <w:tc>
          <w:tcPr>
            <w:tcW w:w="0" w:type="auto"/>
            <w:tcBorders>
              <w:top w:val="single" w:sz="4" w:space="0" w:color="000000"/>
              <w:bottom w:val="single" w:sz="4" w:space="0" w:color="000000"/>
              <w:right w:val="single" w:sz="4" w:space="0" w:color="000000"/>
            </w:tcBorders>
          </w:tcPr>
          <w:p w14:paraId="64DA90FF"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1,2 DICHLOROETHENE trans</w:t>
            </w:r>
          </w:p>
        </w:tc>
        <w:tc>
          <w:tcPr>
            <w:tcW w:w="0" w:type="auto"/>
            <w:tcBorders>
              <w:top w:val="single" w:sz="4" w:space="0" w:color="000000"/>
              <w:left w:val="single" w:sz="4" w:space="0" w:color="000000"/>
              <w:bottom w:val="single" w:sz="4" w:space="0" w:color="000000"/>
              <w:right w:val="single" w:sz="4" w:space="0" w:color="000000"/>
            </w:tcBorders>
          </w:tcPr>
          <w:p w14:paraId="2FF97874"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4.29E-06</w:t>
            </w:r>
          </w:p>
        </w:tc>
        <w:tc>
          <w:tcPr>
            <w:tcW w:w="0" w:type="auto"/>
            <w:tcBorders>
              <w:top w:val="single" w:sz="4" w:space="0" w:color="000000"/>
              <w:left w:val="single" w:sz="4" w:space="0" w:color="000000"/>
              <w:bottom w:val="single" w:sz="4" w:space="0" w:color="000000"/>
              <w:right w:val="single" w:sz="4" w:space="0" w:color="000000"/>
            </w:tcBorders>
          </w:tcPr>
          <w:p w14:paraId="108ED09C"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1.60E-04</w:t>
            </w:r>
          </w:p>
        </w:tc>
        <w:tc>
          <w:tcPr>
            <w:tcW w:w="1225" w:type="dxa"/>
            <w:tcBorders>
              <w:top w:val="single" w:sz="4" w:space="0" w:color="000000"/>
              <w:left w:val="single" w:sz="4" w:space="0" w:color="000000"/>
              <w:bottom w:val="single" w:sz="4" w:space="0" w:color="000000"/>
              <w:right w:val="single" w:sz="4" w:space="0" w:color="000000"/>
            </w:tcBorders>
          </w:tcPr>
          <w:p w14:paraId="51E5BBAD" w14:textId="77777777" w:rsidR="00FE5A9E" w:rsidRPr="00FE5A9E" w:rsidRDefault="00FE5A9E" w:rsidP="00FE5A9E">
            <w:pPr>
              <w:autoSpaceDE w:val="0"/>
              <w:autoSpaceDN w:val="0"/>
              <w:spacing w:before="44" w:line="223"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755DAEDE"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260A5E61"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6D38015"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2AE5A575" w14:textId="77777777" w:rsidR="00FE5A9E" w:rsidRPr="00FE5A9E" w:rsidRDefault="00FE5A9E" w:rsidP="00FE5A9E">
            <w:pPr>
              <w:autoSpaceDE w:val="0"/>
              <w:autoSpaceDN w:val="0"/>
              <w:spacing w:before="44" w:line="223"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7094ED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7750DCEF" w14:textId="77777777" w:rsidTr="009B5355">
        <w:trPr>
          <w:trHeight w:val="287"/>
        </w:trPr>
        <w:tc>
          <w:tcPr>
            <w:tcW w:w="0" w:type="auto"/>
            <w:tcBorders>
              <w:top w:val="single" w:sz="4" w:space="0" w:color="000000"/>
              <w:bottom w:val="single" w:sz="4" w:space="0" w:color="000000"/>
              <w:right w:val="single" w:sz="4" w:space="0" w:color="000000"/>
            </w:tcBorders>
          </w:tcPr>
          <w:p w14:paraId="0CD62388"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1,2,4-TRIMETHYLBENZENE</w:t>
            </w:r>
          </w:p>
        </w:tc>
        <w:tc>
          <w:tcPr>
            <w:tcW w:w="0" w:type="auto"/>
            <w:tcBorders>
              <w:top w:val="single" w:sz="4" w:space="0" w:color="000000"/>
              <w:left w:val="single" w:sz="4" w:space="0" w:color="000000"/>
              <w:bottom w:val="single" w:sz="4" w:space="0" w:color="000000"/>
              <w:right w:val="single" w:sz="4" w:space="0" w:color="000000"/>
            </w:tcBorders>
          </w:tcPr>
          <w:p w14:paraId="0E1DD028"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3.60E-04</w:t>
            </w:r>
          </w:p>
        </w:tc>
        <w:tc>
          <w:tcPr>
            <w:tcW w:w="0" w:type="auto"/>
            <w:tcBorders>
              <w:top w:val="single" w:sz="4" w:space="0" w:color="000000"/>
              <w:left w:val="single" w:sz="4" w:space="0" w:color="000000"/>
              <w:bottom w:val="single" w:sz="4" w:space="0" w:color="000000"/>
              <w:right w:val="single" w:sz="4" w:space="0" w:color="000000"/>
            </w:tcBorders>
          </w:tcPr>
          <w:p w14:paraId="28C74767"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1.35E-02</w:t>
            </w:r>
          </w:p>
        </w:tc>
        <w:tc>
          <w:tcPr>
            <w:tcW w:w="1225" w:type="dxa"/>
            <w:tcBorders>
              <w:top w:val="single" w:sz="4" w:space="0" w:color="000000"/>
              <w:left w:val="single" w:sz="4" w:space="0" w:color="000000"/>
              <w:bottom w:val="single" w:sz="4" w:space="0" w:color="000000"/>
              <w:right w:val="single" w:sz="4" w:space="0" w:color="000000"/>
            </w:tcBorders>
          </w:tcPr>
          <w:p w14:paraId="000B0F17" w14:textId="77777777" w:rsidR="00FE5A9E" w:rsidRPr="00FE5A9E" w:rsidRDefault="00FE5A9E" w:rsidP="00FE5A9E">
            <w:pPr>
              <w:autoSpaceDE w:val="0"/>
              <w:autoSpaceDN w:val="0"/>
              <w:spacing w:before="44" w:line="223"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434EA292"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ABFA43E"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50CA08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0778295" w14:textId="77777777" w:rsidR="00FE5A9E" w:rsidRPr="00FE5A9E" w:rsidRDefault="00FE5A9E" w:rsidP="00FE5A9E">
            <w:pPr>
              <w:autoSpaceDE w:val="0"/>
              <w:autoSpaceDN w:val="0"/>
              <w:spacing w:before="44" w:line="223"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3D96DA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217A120E" w14:textId="77777777" w:rsidTr="009B5355">
        <w:trPr>
          <w:trHeight w:val="290"/>
        </w:trPr>
        <w:tc>
          <w:tcPr>
            <w:tcW w:w="0" w:type="auto"/>
            <w:tcBorders>
              <w:top w:val="single" w:sz="4" w:space="0" w:color="000000"/>
              <w:bottom w:val="single" w:sz="4" w:space="0" w:color="000000"/>
              <w:right w:val="single" w:sz="4" w:space="0" w:color="000000"/>
            </w:tcBorders>
          </w:tcPr>
          <w:p w14:paraId="7438B66E" w14:textId="77777777" w:rsidR="00FE5A9E" w:rsidRPr="00FE5A9E" w:rsidRDefault="00FE5A9E" w:rsidP="00FE5A9E">
            <w:pPr>
              <w:autoSpaceDE w:val="0"/>
              <w:autoSpaceDN w:val="0"/>
              <w:spacing w:before="44"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1-METHYL NAPHTHALENE</w:t>
            </w:r>
          </w:p>
        </w:tc>
        <w:tc>
          <w:tcPr>
            <w:tcW w:w="0" w:type="auto"/>
            <w:tcBorders>
              <w:top w:val="single" w:sz="4" w:space="0" w:color="000000"/>
              <w:left w:val="single" w:sz="4" w:space="0" w:color="000000"/>
              <w:bottom w:val="single" w:sz="4" w:space="0" w:color="000000"/>
              <w:right w:val="single" w:sz="4" w:space="0" w:color="000000"/>
            </w:tcBorders>
          </w:tcPr>
          <w:p w14:paraId="3EBB92AC" w14:textId="77777777" w:rsidR="00FE5A9E" w:rsidRPr="00FE5A9E" w:rsidRDefault="00FE5A9E" w:rsidP="00FE5A9E">
            <w:pPr>
              <w:autoSpaceDE w:val="0"/>
              <w:autoSpaceDN w:val="0"/>
              <w:spacing w:before="44"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2.04E-04</w:t>
            </w:r>
          </w:p>
        </w:tc>
        <w:tc>
          <w:tcPr>
            <w:tcW w:w="0" w:type="auto"/>
            <w:tcBorders>
              <w:top w:val="single" w:sz="4" w:space="0" w:color="000000"/>
              <w:left w:val="single" w:sz="4" w:space="0" w:color="000000"/>
              <w:bottom w:val="single" w:sz="4" w:space="0" w:color="000000"/>
              <w:right w:val="single" w:sz="4" w:space="0" w:color="000000"/>
            </w:tcBorders>
          </w:tcPr>
          <w:p w14:paraId="3CF69BF0" w14:textId="77777777" w:rsidR="00FE5A9E" w:rsidRPr="00FE5A9E" w:rsidRDefault="00FE5A9E" w:rsidP="00FE5A9E">
            <w:pPr>
              <w:autoSpaceDE w:val="0"/>
              <w:autoSpaceDN w:val="0"/>
              <w:spacing w:before="44"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7.61E-03</w:t>
            </w:r>
          </w:p>
        </w:tc>
        <w:tc>
          <w:tcPr>
            <w:tcW w:w="1225" w:type="dxa"/>
            <w:tcBorders>
              <w:top w:val="single" w:sz="4" w:space="0" w:color="000000"/>
              <w:left w:val="single" w:sz="4" w:space="0" w:color="000000"/>
              <w:bottom w:val="single" w:sz="4" w:space="0" w:color="000000"/>
              <w:right w:val="single" w:sz="4" w:space="0" w:color="000000"/>
            </w:tcBorders>
          </w:tcPr>
          <w:p w14:paraId="5BC91CA7" w14:textId="77777777" w:rsidR="00FE5A9E" w:rsidRPr="00FE5A9E" w:rsidRDefault="00FE5A9E" w:rsidP="00FE5A9E">
            <w:pPr>
              <w:autoSpaceDE w:val="0"/>
              <w:autoSpaceDN w:val="0"/>
              <w:spacing w:before="44"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4D5D2409"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93C404B" w14:textId="77777777" w:rsidR="00FE5A9E" w:rsidRPr="00FE5A9E" w:rsidRDefault="00FE5A9E" w:rsidP="00FE5A9E">
            <w:pPr>
              <w:autoSpaceDE w:val="0"/>
              <w:autoSpaceDN w:val="0"/>
              <w:spacing w:before="44"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77B3A9C"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D8469CE" w14:textId="77777777" w:rsidR="00FE5A9E" w:rsidRPr="00FE5A9E" w:rsidRDefault="00FE5A9E" w:rsidP="00FE5A9E">
            <w:pPr>
              <w:autoSpaceDE w:val="0"/>
              <w:autoSpaceDN w:val="0"/>
              <w:spacing w:before="44"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BDBFCB2"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39453751" w14:textId="77777777" w:rsidTr="009B5355">
        <w:trPr>
          <w:trHeight w:val="287"/>
        </w:trPr>
        <w:tc>
          <w:tcPr>
            <w:tcW w:w="0" w:type="auto"/>
            <w:tcBorders>
              <w:top w:val="single" w:sz="4" w:space="0" w:color="000000"/>
              <w:bottom w:val="single" w:sz="4" w:space="0" w:color="000000"/>
              <w:right w:val="single" w:sz="4" w:space="0" w:color="000000"/>
            </w:tcBorders>
          </w:tcPr>
          <w:p w14:paraId="6313714F"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2 BUTANONE (methyl ethyl ketone, MEK)</w:t>
            </w:r>
          </w:p>
        </w:tc>
        <w:tc>
          <w:tcPr>
            <w:tcW w:w="0" w:type="auto"/>
            <w:tcBorders>
              <w:top w:val="single" w:sz="4" w:space="0" w:color="000000"/>
              <w:left w:val="single" w:sz="4" w:space="0" w:color="000000"/>
              <w:bottom w:val="single" w:sz="4" w:space="0" w:color="000000"/>
              <w:right w:val="single" w:sz="4" w:space="0" w:color="000000"/>
            </w:tcBorders>
          </w:tcPr>
          <w:p w14:paraId="7BEED5D0"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1.94E-06</w:t>
            </w:r>
          </w:p>
        </w:tc>
        <w:tc>
          <w:tcPr>
            <w:tcW w:w="0" w:type="auto"/>
            <w:tcBorders>
              <w:top w:val="single" w:sz="4" w:space="0" w:color="000000"/>
              <w:left w:val="single" w:sz="4" w:space="0" w:color="000000"/>
              <w:bottom w:val="single" w:sz="4" w:space="0" w:color="000000"/>
              <w:right w:val="single" w:sz="4" w:space="0" w:color="000000"/>
            </w:tcBorders>
          </w:tcPr>
          <w:p w14:paraId="148D7EE8"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7.24E-05</w:t>
            </w:r>
          </w:p>
        </w:tc>
        <w:tc>
          <w:tcPr>
            <w:tcW w:w="1225" w:type="dxa"/>
            <w:tcBorders>
              <w:top w:val="single" w:sz="4" w:space="0" w:color="000000"/>
              <w:left w:val="single" w:sz="4" w:space="0" w:color="000000"/>
              <w:bottom w:val="single" w:sz="4" w:space="0" w:color="000000"/>
              <w:right w:val="single" w:sz="4" w:space="0" w:color="000000"/>
            </w:tcBorders>
          </w:tcPr>
          <w:p w14:paraId="134A44F4"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234400BC" w14:textId="77777777" w:rsidR="00FE5A9E" w:rsidRPr="00FE5A9E" w:rsidRDefault="00FE5A9E" w:rsidP="00FE5A9E">
            <w:pPr>
              <w:autoSpaceDE w:val="0"/>
              <w:autoSpaceDN w:val="0"/>
              <w:spacing w:before="42" w:line="225" w:lineRule="exact"/>
              <w:ind w:left="147" w:right="147"/>
              <w:jc w:val="center"/>
              <w:rPr>
                <w:rFonts w:ascii="Calibri" w:eastAsia="Calibri" w:hAnsi="Calibri" w:cs="Calibri"/>
                <w:snapToGrid/>
                <w:sz w:val="20"/>
                <w:szCs w:val="22"/>
              </w:rPr>
            </w:pPr>
            <w:r w:rsidRPr="00FE5A9E">
              <w:rPr>
                <w:rFonts w:ascii="Calibri" w:eastAsia="Calibri" w:hAnsi="Calibri" w:cs="Calibri"/>
                <w:snapToGrid/>
                <w:sz w:val="20"/>
                <w:szCs w:val="22"/>
              </w:rPr>
              <w:t>1.00E+01</w:t>
            </w:r>
          </w:p>
        </w:tc>
        <w:tc>
          <w:tcPr>
            <w:tcW w:w="0" w:type="auto"/>
            <w:tcBorders>
              <w:top w:val="single" w:sz="4" w:space="0" w:color="000000"/>
              <w:left w:val="single" w:sz="4" w:space="0" w:color="000000"/>
              <w:bottom w:val="single" w:sz="4" w:space="0" w:color="000000"/>
              <w:right w:val="single" w:sz="4" w:space="0" w:color="000000"/>
            </w:tcBorders>
          </w:tcPr>
          <w:p w14:paraId="02DCF9B4"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26413DA"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45A8B83" w14:textId="77777777" w:rsidR="00FE5A9E" w:rsidRPr="00FE5A9E" w:rsidRDefault="00FE5A9E" w:rsidP="00FE5A9E">
            <w:pPr>
              <w:autoSpaceDE w:val="0"/>
              <w:autoSpaceDN w:val="0"/>
              <w:spacing w:before="42" w:line="225" w:lineRule="exact"/>
              <w:ind w:left="90" w:right="96"/>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20A6C7A1"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2E397225" w14:textId="77777777" w:rsidTr="009B5355">
        <w:trPr>
          <w:trHeight w:val="287"/>
        </w:trPr>
        <w:tc>
          <w:tcPr>
            <w:tcW w:w="0" w:type="auto"/>
            <w:tcBorders>
              <w:top w:val="single" w:sz="4" w:space="0" w:color="000000"/>
              <w:bottom w:val="single" w:sz="4" w:space="0" w:color="000000"/>
              <w:right w:val="single" w:sz="4" w:space="0" w:color="000000"/>
            </w:tcBorders>
          </w:tcPr>
          <w:p w14:paraId="2F67F15F"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 xml:space="preserve">2 </w:t>
            </w:r>
            <w:proofErr w:type="gramStart"/>
            <w:r w:rsidRPr="00FE5A9E">
              <w:rPr>
                <w:rFonts w:ascii="Calibri" w:eastAsia="Calibri" w:hAnsi="Calibri" w:cs="Calibri"/>
                <w:snapToGrid/>
                <w:sz w:val="20"/>
                <w:szCs w:val="22"/>
              </w:rPr>
              <w:t>METHYLNAPHTHALENE</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1A3A646"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2.12E-04</w:t>
            </w:r>
          </w:p>
        </w:tc>
        <w:tc>
          <w:tcPr>
            <w:tcW w:w="0" w:type="auto"/>
            <w:tcBorders>
              <w:top w:val="single" w:sz="4" w:space="0" w:color="000000"/>
              <w:left w:val="single" w:sz="4" w:space="0" w:color="000000"/>
              <w:bottom w:val="single" w:sz="4" w:space="0" w:color="000000"/>
              <w:right w:val="single" w:sz="4" w:space="0" w:color="000000"/>
            </w:tcBorders>
          </w:tcPr>
          <w:p w14:paraId="3E2EA053"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7.93E-03</w:t>
            </w:r>
          </w:p>
        </w:tc>
        <w:tc>
          <w:tcPr>
            <w:tcW w:w="1225" w:type="dxa"/>
            <w:tcBorders>
              <w:top w:val="single" w:sz="4" w:space="0" w:color="000000"/>
              <w:left w:val="single" w:sz="4" w:space="0" w:color="000000"/>
              <w:bottom w:val="single" w:sz="4" w:space="0" w:color="000000"/>
              <w:right w:val="single" w:sz="4" w:space="0" w:color="000000"/>
            </w:tcBorders>
          </w:tcPr>
          <w:p w14:paraId="1DC96247"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51CBF444"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1866B091"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69078AD"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F72620F"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228B1CA"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619571D0" w14:textId="77777777" w:rsidTr="009B5355">
        <w:trPr>
          <w:trHeight w:val="287"/>
        </w:trPr>
        <w:tc>
          <w:tcPr>
            <w:tcW w:w="0" w:type="auto"/>
            <w:tcBorders>
              <w:top w:val="single" w:sz="4" w:space="0" w:color="000000"/>
              <w:bottom w:val="single" w:sz="4" w:space="0" w:color="000000"/>
              <w:right w:val="single" w:sz="4" w:space="0" w:color="000000"/>
            </w:tcBorders>
          </w:tcPr>
          <w:p w14:paraId="6CDCAE29"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3-METHYLCHLORANTHRENE</w:t>
            </w:r>
          </w:p>
        </w:tc>
        <w:tc>
          <w:tcPr>
            <w:tcW w:w="0" w:type="auto"/>
            <w:tcBorders>
              <w:top w:val="single" w:sz="4" w:space="0" w:color="000000"/>
              <w:left w:val="single" w:sz="4" w:space="0" w:color="000000"/>
              <w:bottom w:val="single" w:sz="4" w:space="0" w:color="000000"/>
              <w:right w:val="single" w:sz="4" w:space="0" w:color="000000"/>
            </w:tcBorders>
          </w:tcPr>
          <w:p w14:paraId="691247FD"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1.83E-10</w:t>
            </w:r>
          </w:p>
        </w:tc>
        <w:tc>
          <w:tcPr>
            <w:tcW w:w="0" w:type="auto"/>
            <w:tcBorders>
              <w:top w:val="single" w:sz="4" w:space="0" w:color="000000"/>
              <w:left w:val="single" w:sz="4" w:space="0" w:color="000000"/>
              <w:bottom w:val="single" w:sz="4" w:space="0" w:color="000000"/>
              <w:right w:val="single" w:sz="4" w:space="0" w:color="000000"/>
            </w:tcBorders>
          </w:tcPr>
          <w:p w14:paraId="7D60A0BB"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6.83E-09</w:t>
            </w:r>
          </w:p>
        </w:tc>
        <w:tc>
          <w:tcPr>
            <w:tcW w:w="1225" w:type="dxa"/>
            <w:tcBorders>
              <w:top w:val="single" w:sz="4" w:space="0" w:color="000000"/>
              <w:left w:val="single" w:sz="4" w:space="0" w:color="000000"/>
              <w:bottom w:val="single" w:sz="4" w:space="0" w:color="000000"/>
              <w:right w:val="single" w:sz="4" w:space="0" w:color="000000"/>
            </w:tcBorders>
          </w:tcPr>
          <w:p w14:paraId="7F030E61"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334BA789"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866F5D4"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20F1B5A9"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3D2E0BE"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C04DCBE"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1831A499" w14:textId="77777777" w:rsidTr="009B5355">
        <w:trPr>
          <w:trHeight w:val="287"/>
        </w:trPr>
        <w:tc>
          <w:tcPr>
            <w:tcW w:w="0" w:type="auto"/>
            <w:tcBorders>
              <w:top w:val="single" w:sz="4" w:space="0" w:color="000000"/>
              <w:bottom w:val="single" w:sz="4" w:space="0" w:color="000000"/>
              <w:right w:val="single" w:sz="4" w:space="0" w:color="000000"/>
            </w:tcBorders>
          </w:tcPr>
          <w:p w14:paraId="3D3C1E17"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7,12-DIMETHYLBENZ(A)ANTHRACENE</w:t>
            </w:r>
          </w:p>
        </w:tc>
        <w:tc>
          <w:tcPr>
            <w:tcW w:w="0" w:type="auto"/>
            <w:tcBorders>
              <w:top w:val="single" w:sz="4" w:space="0" w:color="000000"/>
              <w:left w:val="single" w:sz="4" w:space="0" w:color="000000"/>
              <w:bottom w:val="single" w:sz="4" w:space="0" w:color="000000"/>
              <w:right w:val="single" w:sz="4" w:space="0" w:color="000000"/>
            </w:tcBorders>
          </w:tcPr>
          <w:p w14:paraId="465B36EA"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1.62E-09</w:t>
            </w:r>
          </w:p>
        </w:tc>
        <w:tc>
          <w:tcPr>
            <w:tcW w:w="0" w:type="auto"/>
            <w:tcBorders>
              <w:top w:val="single" w:sz="4" w:space="0" w:color="000000"/>
              <w:left w:val="single" w:sz="4" w:space="0" w:color="000000"/>
              <w:bottom w:val="single" w:sz="4" w:space="0" w:color="000000"/>
              <w:right w:val="single" w:sz="4" w:space="0" w:color="000000"/>
            </w:tcBorders>
          </w:tcPr>
          <w:p w14:paraId="345691B0"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6.07E-08</w:t>
            </w:r>
          </w:p>
        </w:tc>
        <w:tc>
          <w:tcPr>
            <w:tcW w:w="1225" w:type="dxa"/>
            <w:tcBorders>
              <w:top w:val="single" w:sz="4" w:space="0" w:color="000000"/>
              <w:left w:val="single" w:sz="4" w:space="0" w:color="000000"/>
              <w:bottom w:val="single" w:sz="4" w:space="0" w:color="000000"/>
              <w:right w:val="single" w:sz="4" w:space="0" w:color="000000"/>
            </w:tcBorders>
          </w:tcPr>
          <w:p w14:paraId="781FEF3E" w14:textId="77777777" w:rsidR="00FE5A9E" w:rsidRPr="00FE5A9E" w:rsidRDefault="00FE5A9E" w:rsidP="00FE5A9E">
            <w:pPr>
              <w:autoSpaceDE w:val="0"/>
              <w:autoSpaceDN w:val="0"/>
              <w:spacing w:before="44" w:line="223"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7C2A035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2CF67D6"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19CF7C5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7E222B2" w14:textId="77777777" w:rsidR="00FE5A9E" w:rsidRPr="00FE5A9E" w:rsidRDefault="00FE5A9E" w:rsidP="00FE5A9E">
            <w:pPr>
              <w:autoSpaceDE w:val="0"/>
              <w:autoSpaceDN w:val="0"/>
              <w:spacing w:before="44" w:line="223"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959E1A0"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4845B8CD" w14:textId="77777777" w:rsidTr="009B5355">
        <w:trPr>
          <w:trHeight w:val="290"/>
        </w:trPr>
        <w:tc>
          <w:tcPr>
            <w:tcW w:w="0" w:type="auto"/>
            <w:tcBorders>
              <w:top w:val="single" w:sz="4" w:space="0" w:color="000000"/>
              <w:bottom w:val="single" w:sz="4" w:space="0" w:color="000000"/>
              <w:right w:val="single" w:sz="4" w:space="0" w:color="000000"/>
            </w:tcBorders>
          </w:tcPr>
          <w:p w14:paraId="43844385" w14:textId="77777777" w:rsidR="00FE5A9E" w:rsidRPr="00FE5A9E" w:rsidRDefault="00FE5A9E" w:rsidP="00FE5A9E">
            <w:pPr>
              <w:autoSpaceDE w:val="0"/>
              <w:autoSpaceDN w:val="0"/>
              <w:spacing w:before="44"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ACENAPHTHENE</w:t>
            </w:r>
          </w:p>
        </w:tc>
        <w:tc>
          <w:tcPr>
            <w:tcW w:w="0" w:type="auto"/>
            <w:tcBorders>
              <w:top w:val="single" w:sz="4" w:space="0" w:color="000000"/>
              <w:left w:val="single" w:sz="4" w:space="0" w:color="000000"/>
              <w:bottom w:val="single" w:sz="4" w:space="0" w:color="000000"/>
              <w:right w:val="single" w:sz="4" w:space="0" w:color="000000"/>
            </w:tcBorders>
          </w:tcPr>
          <w:p w14:paraId="441F1929" w14:textId="77777777" w:rsidR="00FE5A9E" w:rsidRPr="00FE5A9E" w:rsidRDefault="00FE5A9E" w:rsidP="00FE5A9E">
            <w:pPr>
              <w:autoSpaceDE w:val="0"/>
              <w:autoSpaceDN w:val="0"/>
              <w:spacing w:before="44"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1.83E-10</w:t>
            </w:r>
          </w:p>
        </w:tc>
        <w:tc>
          <w:tcPr>
            <w:tcW w:w="0" w:type="auto"/>
            <w:tcBorders>
              <w:top w:val="single" w:sz="4" w:space="0" w:color="000000"/>
              <w:left w:val="single" w:sz="4" w:space="0" w:color="000000"/>
              <w:bottom w:val="single" w:sz="4" w:space="0" w:color="000000"/>
              <w:right w:val="single" w:sz="4" w:space="0" w:color="000000"/>
            </w:tcBorders>
          </w:tcPr>
          <w:p w14:paraId="78151D8C" w14:textId="77777777" w:rsidR="00FE5A9E" w:rsidRPr="00FE5A9E" w:rsidRDefault="00FE5A9E" w:rsidP="00FE5A9E">
            <w:pPr>
              <w:autoSpaceDE w:val="0"/>
              <w:autoSpaceDN w:val="0"/>
              <w:spacing w:before="44"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6.83E-09</w:t>
            </w:r>
          </w:p>
        </w:tc>
        <w:tc>
          <w:tcPr>
            <w:tcW w:w="1225" w:type="dxa"/>
            <w:tcBorders>
              <w:top w:val="single" w:sz="4" w:space="0" w:color="000000"/>
              <w:left w:val="single" w:sz="4" w:space="0" w:color="000000"/>
              <w:bottom w:val="single" w:sz="4" w:space="0" w:color="000000"/>
              <w:right w:val="single" w:sz="4" w:space="0" w:color="000000"/>
            </w:tcBorders>
          </w:tcPr>
          <w:p w14:paraId="5D1B7407" w14:textId="77777777" w:rsidR="00FE5A9E" w:rsidRPr="00FE5A9E" w:rsidRDefault="00FE5A9E" w:rsidP="00FE5A9E">
            <w:pPr>
              <w:autoSpaceDE w:val="0"/>
              <w:autoSpaceDN w:val="0"/>
              <w:spacing w:before="44"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013F073D"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A0568B4" w14:textId="77777777" w:rsidR="00FE5A9E" w:rsidRPr="00FE5A9E" w:rsidRDefault="00FE5A9E" w:rsidP="00FE5A9E">
            <w:pPr>
              <w:autoSpaceDE w:val="0"/>
              <w:autoSpaceDN w:val="0"/>
              <w:spacing w:before="44"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C8EAE69"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8C5E276" w14:textId="77777777" w:rsidR="00FE5A9E" w:rsidRPr="00FE5A9E" w:rsidRDefault="00FE5A9E" w:rsidP="00FE5A9E">
            <w:pPr>
              <w:autoSpaceDE w:val="0"/>
              <w:autoSpaceDN w:val="0"/>
              <w:spacing w:before="44"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1A8DAD80"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14:paraId="5EA2008E" w14:textId="77777777" w:rsidTr="006805AB">
        <w:trPr>
          <w:trHeight w:val="2821"/>
        </w:trPr>
        <w:tc>
          <w:tcPr>
            <w:tcW w:w="0" w:type="auto"/>
            <w:tcBorders>
              <w:bottom w:val="single" w:sz="8" w:space="0" w:color="000000"/>
              <w:right w:val="single" w:sz="4" w:space="0" w:color="000000"/>
            </w:tcBorders>
            <w:shd w:val="clear" w:color="auto" w:fill="D9D9D9" w:themeFill="background1" w:themeFillShade="D9"/>
          </w:tcPr>
          <w:p w14:paraId="5187993C" w14:textId="77777777" w:rsidR="00FE5A9E" w:rsidRDefault="00FE5A9E" w:rsidP="00FE5A9E">
            <w:pPr>
              <w:pStyle w:val="TableParagraph"/>
              <w:rPr>
                <w:rFonts w:ascii="Arial"/>
                <w:b/>
              </w:rPr>
            </w:pPr>
          </w:p>
          <w:p w14:paraId="5A0E8284" w14:textId="77777777" w:rsidR="00FE5A9E" w:rsidRDefault="00FE5A9E" w:rsidP="00FE5A9E">
            <w:pPr>
              <w:pStyle w:val="TableParagraph"/>
              <w:rPr>
                <w:rFonts w:ascii="Arial"/>
                <w:b/>
              </w:rPr>
            </w:pPr>
          </w:p>
          <w:p w14:paraId="79B1D51F" w14:textId="77777777" w:rsidR="00FE5A9E" w:rsidRDefault="00FE5A9E" w:rsidP="00FE5A9E">
            <w:pPr>
              <w:pStyle w:val="TableParagraph"/>
              <w:rPr>
                <w:rFonts w:ascii="Arial"/>
                <w:b/>
              </w:rPr>
            </w:pPr>
          </w:p>
          <w:p w14:paraId="3649F7EE" w14:textId="77777777" w:rsidR="00FE5A9E" w:rsidRDefault="00FE5A9E" w:rsidP="00FE5A9E">
            <w:pPr>
              <w:pStyle w:val="TableParagraph"/>
              <w:rPr>
                <w:rFonts w:ascii="Arial"/>
                <w:b/>
              </w:rPr>
            </w:pPr>
          </w:p>
          <w:p w14:paraId="4EB92E11" w14:textId="77777777" w:rsidR="00FE5A9E" w:rsidRDefault="00FE5A9E" w:rsidP="00FE5A9E">
            <w:pPr>
              <w:pStyle w:val="TableParagraph"/>
              <w:rPr>
                <w:rFonts w:ascii="Arial"/>
                <w:b/>
              </w:rPr>
            </w:pPr>
          </w:p>
          <w:p w14:paraId="31291C64" w14:textId="77777777" w:rsidR="00FE5A9E" w:rsidRDefault="00FE5A9E" w:rsidP="00FE5A9E">
            <w:pPr>
              <w:pStyle w:val="TableParagraph"/>
              <w:rPr>
                <w:rFonts w:ascii="Arial"/>
                <w:b/>
              </w:rPr>
            </w:pPr>
          </w:p>
          <w:p w14:paraId="1132F67B" w14:textId="77777777" w:rsidR="00FE5A9E" w:rsidRDefault="00FE5A9E" w:rsidP="00FE5A9E">
            <w:pPr>
              <w:pStyle w:val="TableParagraph"/>
              <w:rPr>
                <w:rFonts w:ascii="Arial"/>
                <w:b/>
              </w:rPr>
            </w:pPr>
          </w:p>
          <w:p w14:paraId="6B269177" w14:textId="77777777" w:rsidR="00FE5A9E" w:rsidRDefault="00FE5A9E" w:rsidP="00FE5A9E">
            <w:pPr>
              <w:pStyle w:val="TableParagraph"/>
              <w:rPr>
                <w:rFonts w:ascii="Arial"/>
                <w:b/>
              </w:rPr>
            </w:pPr>
          </w:p>
          <w:p w14:paraId="41A778B1" w14:textId="77777777" w:rsidR="00FE5A9E" w:rsidRDefault="00FE5A9E" w:rsidP="00FE5A9E">
            <w:pPr>
              <w:pStyle w:val="TableParagraph"/>
              <w:rPr>
                <w:rFonts w:ascii="Arial"/>
                <w:b/>
              </w:rPr>
            </w:pPr>
          </w:p>
          <w:p w14:paraId="50CDFEE2" w14:textId="77777777" w:rsidR="00FE5A9E" w:rsidRDefault="00FE5A9E" w:rsidP="00FE5A9E">
            <w:pPr>
              <w:pStyle w:val="TableParagraph"/>
              <w:rPr>
                <w:rFonts w:ascii="Arial"/>
                <w:b/>
              </w:rPr>
            </w:pPr>
          </w:p>
          <w:p w14:paraId="09B8031D" w14:textId="77777777" w:rsidR="00FE5A9E" w:rsidRDefault="00FE5A9E" w:rsidP="00FE5A9E">
            <w:pPr>
              <w:pStyle w:val="TableParagraph"/>
              <w:spacing w:before="1"/>
              <w:ind w:left="1689" w:right="1691"/>
              <w:jc w:val="center"/>
              <w:rPr>
                <w:b/>
              </w:rPr>
            </w:pPr>
            <w:r>
              <w:rPr>
                <w:b/>
              </w:rPr>
              <w:t>Pollutant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735C2F4C" w14:textId="77777777" w:rsidR="00FE5A9E" w:rsidRDefault="00FE5A9E" w:rsidP="00FE5A9E">
            <w:pPr>
              <w:pStyle w:val="TableParagraph"/>
              <w:rPr>
                <w:rFonts w:ascii="Arial"/>
                <w:b/>
                <w:sz w:val="24"/>
              </w:rPr>
            </w:pPr>
          </w:p>
          <w:p w14:paraId="328F668E" w14:textId="77777777" w:rsidR="00FE5A9E" w:rsidRDefault="00FE5A9E" w:rsidP="00FE5A9E">
            <w:pPr>
              <w:pStyle w:val="TableParagraph"/>
              <w:rPr>
                <w:rFonts w:ascii="Arial"/>
                <w:b/>
                <w:sz w:val="24"/>
              </w:rPr>
            </w:pPr>
          </w:p>
          <w:p w14:paraId="425E1773" w14:textId="77777777" w:rsidR="00FE5A9E" w:rsidRDefault="00FE5A9E" w:rsidP="00FE5A9E">
            <w:pPr>
              <w:pStyle w:val="TableParagraph"/>
              <w:rPr>
                <w:rFonts w:ascii="Arial"/>
                <w:b/>
                <w:sz w:val="24"/>
              </w:rPr>
            </w:pPr>
          </w:p>
          <w:p w14:paraId="2EB663A8" w14:textId="77777777" w:rsidR="00FE5A9E" w:rsidRDefault="00FE5A9E" w:rsidP="00FE5A9E">
            <w:pPr>
              <w:pStyle w:val="TableParagraph"/>
              <w:rPr>
                <w:rFonts w:ascii="Arial"/>
                <w:b/>
                <w:sz w:val="24"/>
              </w:rPr>
            </w:pPr>
          </w:p>
          <w:p w14:paraId="2619E572" w14:textId="77777777" w:rsidR="00FE5A9E" w:rsidRDefault="00FE5A9E" w:rsidP="00FE5A9E">
            <w:pPr>
              <w:pStyle w:val="TableParagraph"/>
              <w:rPr>
                <w:rFonts w:ascii="Arial"/>
                <w:b/>
                <w:sz w:val="24"/>
              </w:rPr>
            </w:pPr>
          </w:p>
          <w:p w14:paraId="4A840FD8" w14:textId="77777777" w:rsidR="00FE5A9E" w:rsidRDefault="00FE5A9E" w:rsidP="00FE5A9E">
            <w:pPr>
              <w:pStyle w:val="TableParagraph"/>
              <w:spacing w:before="10"/>
              <w:rPr>
                <w:rFonts w:ascii="Arial"/>
                <w:b/>
                <w:sz w:val="29"/>
              </w:rPr>
            </w:pPr>
          </w:p>
          <w:p w14:paraId="4760AB9B" w14:textId="77777777" w:rsidR="00FE5A9E" w:rsidRDefault="00FE5A9E" w:rsidP="00FE5A9E">
            <w:pPr>
              <w:pStyle w:val="TableParagraph"/>
              <w:spacing w:before="1"/>
              <w:ind w:left="101" w:right="94"/>
              <w:jc w:val="center"/>
              <w:rPr>
                <w:b/>
              </w:rPr>
            </w:pPr>
            <w:r>
              <w:rPr>
                <w:b/>
              </w:rPr>
              <w:t>Maximum Annual Impact</w:t>
            </w:r>
            <w:r>
              <w:rPr>
                <w:b/>
                <w:vertAlign w:val="superscript"/>
              </w:rPr>
              <w:t>a</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62A446DA" w14:textId="77777777" w:rsidR="00FE5A9E" w:rsidRDefault="00FE5A9E" w:rsidP="00FE5A9E">
            <w:pPr>
              <w:pStyle w:val="TableParagraph"/>
              <w:rPr>
                <w:rFonts w:ascii="Arial"/>
                <w:b/>
                <w:sz w:val="24"/>
              </w:rPr>
            </w:pPr>
          </w:p>
          <w:p w14:paraId="533F0877" w14:textId="77777777" w:rsidR="00FE5A9E" w:rsidRDefault="00FE5A9E" w:rsidP="00FE5A9E">
            <w:pPr>
              <w:pStyle w:val="TableParagraph"/>
              <w:rPr>
                <w:rFonts w:ascii="Arial"/>
                <w:b/>
                <w:sz w:val="24"/>
              </w:rPr>
            </w:pPr>
          </w:p>
          <w:p w14:paraId="34348CF5" w14:textId="77777777" w:rsidR="00FE5A9E" w:rsidRDefault="00FE5A9E" w:rsidP="00FE5A9E">
            <w:pPr>
              <w:pStyle w:val="TableParagraph"/>
              <w:rPr>
                <w:rFonts w:ascii="Arial"/>
                <w:b/>
                <w:sz w:val="24"/>
              </w:rPr>
            </w:pPr>
          </w:p>
          <w:p w14:paraId="5F1050AB" w14:textId="77777777" w:rsidR="00FE5A9E" w:rsidRDefault="00FE5A9E" w:rsidP="00FE5A9E">
            <w:pPr>
              <w:pStyle w:val="TableParagraph"/>
              <w:rPr>
                <w:rFonts w:ascii="Arial"/>
                <w:b/>
                <w:sz w:val="24"/>
              </w:rPr>
            </w:pPr>
          </w:p>
          <w:p w14:paraId="0FF39CC5" w14:textId="77777777" w:rsidR="00FE5A9E" w:rsidRDefault="00FE5A9E" w:rsidP="00FE5A9E">
            <w:pPr>
              <w:pStyle w:val="TableParagraph"/>
              <w:rPr>
                <w:rFonts w:ascii="Arial"/>
                <w:b/>
                <w:sz w:val="24"/>
              </w:rPr>
            </w:pPr>
          </w:p>
          <w:p w14:paraId="0FD1F395" w14:textId="77777777" w:rsidR="00FE5A9E" w:rsidRDefault="00FE5A9E" w:rsidP="00FE5A9E">
            <w:pPr>
              <w:pStyle w:val="TableParagraph"/>
              <w:spacing w:before="10"/>
              <w:rPr>
                <w:rFonts w:ascii="Arial"/>
                <w:b/>
                <w:sz w:val="29"/>
              </w:rPr>
            </w:pPr>
          </w:p>
          <w:p w14:paraId="047A4F95" w14:textId="77777777" w:rsidR="00FE5A9E" w:rsidRDefault="00FE5A9E" w:rsidP="00FE5A9E">
            <w:pPr>
              <w:pStyle w:val="TableParagraph"/>
              <w:spacing w:before="1"/>
              <w:ind w:left="106" w:right="96"/>
              <w:jc w:val="center"/>
              <w:rPr>
                <w:b/>
              </w:rPr>
            </w:pPr>
            <w:r>
              <w:rPr>
                <w:b/>
              </w:rPr>
              <w:t>Maximum 1-hr Impact</w:t>
            </w:r>
            <w:r>
              <w:rPr>
                <w:b/>
                <w:vertAlign w:val="superscript"/>
              </w:rPr>
              <w:t>b</w:t>
            </w:r>
            <w:r>
              <w:rPr>
                <w:b/>
              </w:rPr>
              <w:t xml:space="preserve"> (µg/m</w:t>
            </w:r>
            <w:r>
              <w:rPr>
                <w:b/>
                <w:vertAlign w:val="superscript"/>
              </w:rPr>
              <w:t>3</w:t>
            </w:r>
            <w:r>
              <w:rPr>
                <w:b/>
              </w:rPr>
              <w:t>)</w:t>
            </w:r>
          </w:p>
        </w:tc>
        <w:tc>
          <w:tcPr>
            <w:tcW w:w="1225" w:type="dxa"/>
            <w:tcBorders>
              <w:left w:val="single" w:sz="4" w:space="0" w:color="000000"/>
              <w:bottom w:val="single" w:sz="8" w:space="0" w:color="000000"/>
              <w:right w:val="single" w:sz="4" w:space="0" w:color="000000"/>
            </w:tcBorders>
            <w:shd w:val="clear" w:color="auto" w:fill="D9D9D9" w:themeFill="background1" w:themeFillShade="D9"/>
          </w:tcPr>
          <w:p w14:paraId="634BC04C" w14:textId="77777777" w:rsidR="00FE5A9E" w:rsidRDefault="00FE5A9E" w:rsidP="00FE5A9E">
            <w:pPr>
              <w:pStyle w:val="TableParagraph"/>
              <w:rPr>
                <w:rFonts w:ascii="Arial"/>
                <w:b/>
                <w:sz w:val="24"/>
              </w:rPr>
            </w:pPr>
          </w:p>
          <w:p w14:paraId="6C1D1426" w14:textId="77777777" w:rsidR="00FE5A9E" w:rsidRDefault="00FE5A9E" w:rsidP="00FE5A9E">
            <w:pPr>
              <w:pStyle w:val="TableParagraph"/>
              <w:rPr>
                <w:rFonts w:ascii="Arial"/>
                <w:b/>
                <w:sz w:val="24"/>
              </w:rPr>
            </w:pPr>
          </w:p>
          <w:p w14:paraId="329AEF44" w14:textId="77777777" w:rsidR="00FE5A9E" w:rsidRDefault="00FE5A9E" w:rsidP="00FE5A9E">
            <w:pPr>
              <w:pStyle w:val="TableParagraph"/>
              <w:rPr>
                <w:rFonts w:ascii="Arial"/>
                <w:b/>
                <w:sz w:val="24"/>
              </w:rPr>
            </w:pPr>
          </w:p>
          <w:p w14:paraId="7CD9C81C" w14:textId="77777777" w:rsidR="00FE5A9E" w:rsidRDefault="00FE5A9E" w:rsidP="00FE5A9E">
            <w:pPr>
              <w:pStyle w:val="TableParagraph"/>
              <w:rPr>
                <w:rFonts w:ascii="Arial"/>
                <w:b/>
                <w:sz w:val="24"/>
              </w:rPr>
            </w:pPr>
          </w:p>
          <w:p w14:paraId="49DED428" w14:textId="77777777" w:rsidR="00FE5A9E" w:rsidRDefault="00FE5A9E" w:rsidP="00FE5A9E">
            <w:pPr>
              <w:pStyle w:val="TableParagraph"/>
              <w:spacing w:before="6"/>
              <w:rPr>
                <w:rFonts w:ascii="Arial"/>
                <w:b/>
                <w:sz w:val="30"/>
              </w:rPr>
            </w:pPr>
          </w:p>
          <w:p w14:paraId="047DD149" w14:textId="77777777" w:rsidR="00FE5A9E" w:rsidRDefault="00FE5A9E" w:rsidP="00FE5A9E">
            <w:pPr>
              <w:pStyle w:val="TableParagraph"/>
              <w:ind w:left="192" w:right="185" w:firstLine="24"/>
              <w:jc w:val="both"/>
              <w:rPr>
                <w:b/>
              </w:rPr>
            </w:pPr>
            <w:r>
              <w:rPr>
                <w:b/>
              </w:rPr>
              <w:t>Table 1 Cancer Screen Level</w:t>
            </w:r>
            <w:r>
              <w:rPr>
                <w:b/>
                <w:vertAlign w:val="superscript"/>
              </w:rPr>
              <w:t>c</w:t>
            </w:r>
            <w:r>
              <w:rPr>
                <w:b/>
              </w:rPr>
              <w:t xml:space="preserve"> (µg/m</w:t>
            </w:r>
            <w:r>
              <w:rPr>
                <w:b/>
                <w:vertAlign w:val="superscript"/>
              </w:rPr>
              <w:t>3</w:t>
            </w:r>
            <w:r>
              <w:rPr>
                <w:b/>
              </w:rPr>
              <w:t>)</w:t>
            </w:r>
          </w:p>
        </w:tc>
        <w:tc>
          <w:tcPr>
            <w:tcW w:w="1121" w:type="dxa"/>
            <w:tcBorders>
              <w:left w:val="single" w:sz="4" w:space="0" w:color="000000"/>
              <w:bottom w:val="single" w:sz="8" w:space="0" w:color="000000"/>
              <w:right w:val="single" w:sz="4" w:space="0" w:color="000000"/>
            </w:tcBorders>
            <w:shd w:val="clear" w:color="auto" w:fill="D9D9D9" w:themeFill="background1" w:themeFillShade="D9"/>
          </w:tcPr>
          <w:p w14:paraId="69D28D52" w14:textId="77777777" w:rsidR="00FE5A9E" w:rsidRDefault="00FE5A9E" w:rsidP="00FE5A9E">
            <w:pPr>
              <w:pStyle w:val="TableParagraph"/>
              <w:rPr>
                <w:rFonts w:ascii="Arial"/>
                <w:b/>
                <w:sz w:val="24"/>
              </w:rPr>
            </w:pPr>
          </w:p>
          <w:p w14:paraId="4D847EA5" w14:textId="77777777" w:rsidR="00FE5A9E" w:rsidRDefault="00FE5A9E" w:rsidP="00FE5A9E">
            <w:pPr>
              <w:pStyle w:val="TableParagraph"/>
              <w:rPr>
                <w:rFonts w:ascii="Arial"/>
                <w:b/>
                <w:sz w:val="24"/>
              </w:rPr>
            </w:pPr>
          </w:p>
          <w:p w14:paraId="6EFB6372" w14:textId="77777777" w:rsidR="00FE5A9E" w:rsidRDefault="00FE5A9E" w:rsidP="00FE5A9E">
            <w:pPr>
              <w:pStyle w:val="TableParagraph"/>
              <w:spacing w:before="9"/>
              <w:rPr>
                <w:rFonts w:ascii="Arial"/>
                <w:b/>
                <w:sz w:val="31"/>
              </w:rPr>
            </w:pPr>
          </w:p>
          <w:p w14:paraId="3D22EEA5" w14:textId="77777777" w:rsidR="00FE5A9E" w:rsidRDefault="00FE5A9E" w:rsidP="00FE5A9E">
            <w:pPr>
              <w:pStyle w:val="TableParagraph"/>
              <w:ind w:left="189" w:right="186" w:hanging="1"/>
              <w:jc w:val="center"/>
              <w:rPr>
                <w:b/>
              </w:rPr>
            </w:pPr>
            <w:r>
              <w:rPr>
                <w:b/>
              </w:rPr>
              <w:t>Table 2 Non- cancer Chronic Screen Level</w:t>
            </w:r>
            <w:r>
              <w:rPr>
                <w:b/>
                <w:vertAlign w:val="superscript"/>
              </w:rPr>
              <w:t>d</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002A0EE1" w14:textId="77777777" w:rsidR="00FE5A9E" w:rsidRDefault="00FE5A9E" w:rsidP="00FE5A9E">
            <w:pPr>
              <w:pStyle w:val="TableParagraph"/>
              <w:rPr>
                <w:rFonts w:ascii="Arial"/>
                <w:b/>
                <w:sz w:val="24"/>
              </w:rPr>
            </w:pPr>
          </w:p>
          <w:p w14:paraId="68898688" w14:textId="77777777" w:rsidR="00FE5A9E" w:rsidRDefault="00FE5A9E" w:rsidP="00FE5A9E">
            <w:pPr>
              <w:pStyle w:val="TableParagraph"/>
              <w:rPr>
                <w:rFonts w:ascii="Arial"/>
                <w:b/>
                <w:sz w:val="24"/>
              </w:rPr>
            </w:pPr>
          </w:p>
          <w:p w14:paraId="7EFB0378" w14:textId="77777777" w:rsidR="00FE5A9E" w:rsidRDefault="00FE5A9E" w:rsidP="00FE5A9E">
            <w:pPr>
              <w:pStyle w:val="TableParagraph"/>
              <w:spacing w:before="9"/>
              <w:rPr>
                <w:rFonts w:ascii="Arial"/>
                <w:b/>
                <w:sz w:val="31"/>
              </w:rPr>
            </w:pPr>
          </w:p>
          <w:p w14:paraId="7EC108AD" w14:textId="77777777" w:rsidR="00FE5A9E" w:rsidRDefault="00FE5A9E" w:rsidP="00FE5A9E">
            <w:pPr>
              <w:pStyle w:val="TableParagraph"/>
              <w:ind w:left="191" w:right="185" w:hanging="1"/>
              <w:jc w:val="center"/>
              <w:rPr>
                <w:b/>
              </w:rPr>
            </w:pPr>
            <w:r>
              <w:rPr>
                <w:b/>
              </w:rPr>
              <w:t>Table 2 Non- cancer Acute Screen Level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4E76DF3D" w14:textId="77777777" w:rsidR="00FE5A9E" w:rsidRDefault="00FE5A9E" w:rsidP="00FE5A9E">
            <w:pPr>
              <w:pStyle w:val="TableParagraph"/>
              <w:rPr>
                <w:rFonts w:ascii="Arial"/>
                <w:b/>
              </w:rPr>
            </w:pPr>
          </w:p>
          <w:p w14:paraId="415F13E2" w14:textId="77777777" w:rsidR="00FE5A9E" w:rsidRDefault="00FE5A9E" w:rsidP="00FE5A9E">
            <w:pPr>
              <w:pStyle w:val="TableParagraph"/>
              <w:rPr>
                <w:rFonts w:ascii="Arial"/>
                <w:b/>
              </w:rPr>
            </w:pPr>
          </w:p>
          <w:p w14:paraId="778A8E14" w14:textId="77777777" w:rsidR="00FE5A9E" w:rsidRDefault="00FE5A9E" w:rsidP="00FE5A9E">
            <w:pPr>
              <w:pStyle w:val="TableParagraph"/>
              <w:spacing w:before="143"/>
              <w:ind w:left="103" w:right="101"/>
              <w:jc w:val="center"/>
              <w:rPr>
                <w:b/>
              </w:rPr>
            </w:pPr>
            <w:r>
              <w:rPr>
                <w:b/>
              </w:rPr>
              <w:t>Maximum Impact below Table 1 Cancer Screen Level (Yes/No)</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19799253" w14:textId="77777777" w:rsidR="00FE5A9E" w:rsidRDefault="00FE5A9E" w:rsidP="00FE5A9E">
            <w:pPr>
              <w:pStyle w:val="TableParagraph"/>
              <w:spacing w:before="114"/>
              <w:ind w:left="101" w:right="102"/>
              <w:jc w:val="center"/>
              <w:rPr>
                <w:b/>
              </w:rPr>
            </w:pPr>
            <w:r>
              <w:rPr>
                <w:b/>
              </w:rPr>
              <w:t>Maximum Impact below Table 2 Non- cancer Chronic Screen Level (Yes/No)</w:t>
            </w:r>
          </w:p>
        </w:tc>
        <w:tc>
          <w:tcPr>
            <w:tcW w:w="0" w:type="auto"/>
            <w:tcBorders>
              <w:left w:val="single" w:sz="4" w:space="0" w:color="000000"/>
              <w:bottom w:val="single" w:sz="8" w:space="0" w:color="000000"/>
            </w:tcBorders>
            <w:shd w:val="clear" w:color="auto" w:fill="D9D9D9" w:themeFill="background1" w:themeFillShade="D9"/>
          </w:tcPr>
          <w:p w14:paraId="67EF33C5" w14:textId="77777777" w:rsidR="00FE5A9E" w:rsidRDefault="00FE5A9E" w:rsidP="00FE5A9E">
            <w:pPr>
              <w:pStyle w:val="TableParagraph"/>
              <w:spacing w:before="114"/>
              <w:ind w:left="102" w:right="90"/>
              <w:jc w:val="center"/>
              <w:rPr>
                <w:b/>
              </w:rPr>
            </w:pPr>
            <w:r>
              <w:rPr>
                <w:b/>
              </w:rPr>
              <w:t>Maximum Impact below Table 2 Non- cancer Acute Screen Level (Yes/No)</w:t>
            </w:r>
          </w:p>
        </w:tc>
      </w:tr>
      <w:tr w:rsidR="00FE5A9E" w14:paraId="34FADDC6" w14:textId="77777777" w:rsidTr="009B5355">
        <w:trPr>
          <w:trHeight w:val="287"/>
        </w:trPr>
        <w:tc>
          <w:tcPr>
            <w:tcW w:w="0" w:type="auto"/>
            <w:tcBorders>
              <w:top w:val="single" w:sz="8" w:space="0" w:color="000000"/>
              <w:bottom w:val="single" w:sz="4" w:space="0" w:color="000000"/>
              <w:right w:val="single" w:sz="4" w:space="0" w:color="000000"/>
            </w:tcBorders>
          </w:tcPr>
          <w:p w14:paraId="07FC2852" w14:textId="77777777" w:rsidR="00FE5A9E" w:rsidRDefault="00FE5A9E" w:rsidP="00FE5A9E">
            <w:pPr>
              <w:pStyle w:val="TableParagraph"/>
              <w:spacing w:before="22"/>
              <w:ind w:left="97"/>
              <w:rPr>
                <w:sz w:val="20"/>
              </w:rPr>
            </w:pPr>
            <w:r>
              <w:rPr>
                <w:sz w:val="20"/>
              </w:rPr>
              <w:t>ANTHRACENE</w:t>
            </w:r>
          </w:p>
        </w:tc>
        <w:tc>
          <w:tcPr>
            <w:tcW w:w="0" w:type="auto"/>
            <w:tcBorders>
              <w:top w:val="single" w:sz="8" w:space="0" w:color="000000"/>
              <w:left w:val="single" w:sz="4" w:space="0" w:color="000000"/>
              <w:bottom w:val="single" w:sz="4" w:space="0" w:color="000000"/>
              <w:right w:val="single" w:sz="4" w:space="0" w:color="000000"/>
            </w:tcBorders>
          </w:tcPr>
          <w:p w14:paraId="6FA3985E" w14:textId="77777777" w:rsidR="00FE5A9E" w:rsidRDefault="00FE5A9E" w:rsidP="00FE5A9E">
            <w:pPr>
              <w:pStyle w:val="TableParagraph"/>
              <w:spacing w:before="22"/>
              <w:ind w:right="102"/>
              <w:jc w:val="right"/>
              <w:rPr>
                <w:sz w:val="20"/>
              </w:rPr>
            </w:pPr>
            <w:r>
              <w:rPr>
                <w:sz w:val="20"/>
              </w:rPr>
              <w:t>2.44E-10</w:t>
            </w:r>
          </w:p>
        </w:tc>
        <w:tc>
          <w:tcPr>
            <w:tcW w:w="0" w:type="auto"/>
            <w:tcBorders>
              <w:top w:val="single" w:sz="8" w:space="0" w:color="000000"/>
              <w:left w:val="single" w:sz="4" w:space="0" w:color="000000"/>
              <w:bottom w:val="single" w:sz="4" w:space="0" w:color="000000"/>
              <w:right w:val="single" w:sz="4" w:space="0" w:color="000000"/>
            </w:tcBorders>
          </w:tcPr>
          <w:p w14:paraId="72195265" w14:textId="77777777" w:rsidR="00FE5A9E" w:rsidRDefault="00FE5A9E" w:rsidP="00FE5A9E">
            <w:pPr>
              <w:pStyle w:val="TableParagraph"/>
              <w:spacing w:before="22"/>
              <w:ind w:right="100"/>
              <w:jc w:val="right"/>
              <w:rPr>
                <w:sz w:val="20"/>
              </w:rPr>
            </w:pPr>
            <w:r>
              <w:rPr>
                <w:sz w:val="20"/>
              </w:rPr>
              <w:t>9.11E-09</w:t>
            </w:r>
          </w:p>
        </w:tc>
        <w:tc>
          <w:tcPr>
            <w:tcW w:w="1225" w:type="dxa"/>
            <w:tcBorders>
              <w:top w:val="single" w:sz="8" w:space="0" w:color="000000"/>
              <w:left w:val="single" w:sz="4" w:space="0" w:color="000000"/>
              <w:bottom w:val="single" w:sz="4" w:space="0" w:color="000000"/>
              <w:right w:val="single" w:sz="4" w:space="0" w:color="000000"/>
            </w:tcBorders>
          </w:tcPr>
          <w:p w14:paraId="507ADD75" w14:textId="77777777" w:rsidR="00FE5A9E" w:rsidRDefault="00FE5A9E" w:rsidP="00FE5A9E">
            <w:pPr>
              <w:pStyle w:val="TableParagraph"/>
              <w:spacing w:before="22"/>
              <w:ind w:left="1"/>
              <w:jc w:val="center"/>
              <w:rPr>
                <w:sz w:val="20"/>
              </w:rPr>
            </w:pPr>
            <w:r>
              <w:rPr>
                <w:w w:val="99"/>
                <w:sz w:val="20"/>
              </w:rPr>
              <w:t>-</w:t>
            </w:r>
          </w:p>
        </w:tc>
        <w:tc>
          <w:tcPr>
            <w:tcW w:w="1121" w:type="dxa"/>
            <w:tcBorders>
              <w:top w:val="single" w:sz="8" w:space="0" w:color="000000"/>
              <w:left w:val="single" w:sz="4" w:space="0" w:color="000000"/>
              <w:bottom w:val="single" w:sz="4" w:space="0" w:color="000000"/>
              <w:right w:val="single" w:sz="4" w:space="0" w:color="000000"/>
            </w:tcBorders>
          </w:tcPr>
          <w:p w14:paraId="148EB995" w14:textId="77777777" w:rsidR="00FE5A9E" w:rsidRDefault="00FE5A9E" w:rsidP="00FE5A9E">
            <w:pPr>
              <w:pStyle w:val="TableParagraph"/>
              <w:spacing w:before="22"/>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42724812" w14:textId="77777777" w:rsidR="00FE5A9E" w:rsidRDefault="00FE5A9E" w:rsidP="00FE5A9E">
            <w:pPr>
              <w:pStyle w:val="TableParagraph"/>
              <w:spacing w:before="22"/>
              <w:ind w:left="515"/>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3543A432" w14:textId="77777777" w:rsidR="00FE5A9E" w:rsidRDefault="00FE5A9E" w:rsidP="00FE5A9E">
            <w:pPr>
              <w:pStyle w:val="TableParagraph"/>
              <w:spacing w:before="22"/>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7EFEDAD7" w14:textId="77777777" w:rsidR="00FE5A9E" w:rsidRDefault="00FE5A9E" w:rsidP="00FE5A9E">
            <w:pPr>
              <w:pStyle w:val="TableParagraph"/>
              <w:spacing w:before="22"/>
              <w:ind w:right="4"/>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121E71A7" w14:textId="77777777" w:rsidR="00FE5A9E" w:rsidRDefault="00FE5A9E" w:rsidP="00FE5A9E">
            <w:pPr>
              <w:pStyle w:val="TableParagraph"/>
              <w:spacing w:before="22"/>
              <w:jc w:val="center"/>
              <w:rPr>
                <w:sz w:val="20"/>
              </w:rPr>
            </w:pPr>
            <w:r>
              <w:rPr>
                <w:w w:val="99"/>
                <w:sz w:val="20"/>
              </w:rPr>
              <w:t>-</w:t>
            </w:r>
          </w:p>
        </w:tc>
      </w:tr>
      <w:tr w:rsidR="00FE5A9E" w14:paraId="11401F7E" w14:textId="77777777" w:rsidTr="009B5355">
        <w:trPr>
          <w:trHeight w:val="486"/>
        </w:trPr>
        <w:tc>
          <w:tcPr>
            <w:tcW w:w="0" w:type="auto"/>
            <w:tcBorders>
              <w:top w:val="single" w:sz="4" w:space="0" w:color="000000"/>
              <w:bottom w:val="single" w:sz="4" w:space="0" w:color="000000"/>
              <w:right w:val="single" w:sz="4" w:space="0" w:color="000000"/>
            </w:tcBorders>
          </w:tcPr>
          <w:p w14:paraId="171AC10F" w14:textId="77777777" w:rsidR="00FE5A9E" w:rsidRDefault="00FE5A9E" w:rsidP="00FE5A9E">
            <w:pPr>
              <w:pStyle w:val="TableParagraph"/>
              <w:spacing w:before="6"/>
              <w:rPr>
                <w:rFonts w:ascii="Arial"/>
                <w:b/>
                <w:sz w:val="19"/>
              </w:rPr>
            </w:pPr>
          </w:p>
          <w:p w14:paraId="786D24E7" w14:textId="77777777" w:rsidR="00FE5A9E" w:rsidRDefault="00FE5A9E" w:rsidP="00FE5A9E">
            <w:pPr>
              <w:pStyle w:val="TableParagraph"/>
              <w:spacing w:line="242" w:lineRule="exact"/>
              <w:ind w:left="97"/>
              <w:rPr>
                <w:sz w:val="20"/>
              </w:rPr>
            </w:pPr>
            <w:r>
              <w:rPr>
                <w:sz w:val="20"/>
              </w:rPr>
              <w:t>ARSENIC</w:t>
            </w:r>
          </w:p>
        </w:tc>
        <w:tc>
          <w:tcPr>
            <w:tcW w:w="0" w:type="auto"/>
            <w:tcBorders>
              <w:top w:val="single" w:sz="4" w:space="0" w:color="000000"/>
              <w:left w:val="single" w:sz="4" w:space="0" w:color="000000"/>
              <w:bottom w:val="single" w:sz="4" w:space="0" w:color="000000"/>
              <w:right w:val="single" w:sz="4" w:space="0" w:color="000000"/>
            </w:tcBorders>
          </w:tcPr>
          <w:p w14:paraId="0E2DA490" w14:textId="77777777" w:rsidR="00FE5A9E" w:rsidRDefault="00FE5A9E" w:rsidP="00FE5A9E">
            <w:pPr>
              <w:pStyle w:val="TableParagraph"/>
              <w:spacing w:before="6"/>
              <w:rPr>
                <w:rFonts w:ascii="Arial"/>
                <w:b/>
                <w:sz w:val="19"/>
              </w:rPr>
            </w:pPr>
          </w:p>
          <w:p w14:paraId="080ED87F" w14:textId="77777777" w:rsidR="00FE5A9E" w:rsidRDefault="00FE5A9E" w:rsidP="00FE5A9E">
            <w:pPr>
              <w:pStyle w:val="TableParagraph"/>
              <w:spacing w:line="242" w:lineRule="exact"/>
              <w:ind w:right="102"/>
              <w:jc w:val="right"/>
              <w:rPr>
                <w:sz w:val="20"/>
              </w:rPr>
            </w:pPr>
            <w:r>
              <w:rPr>
                <w:sz w:val="20"/>
              </w:rPr>
              <w:t>2.03E-08</w:t>
            </w:r>
          </w:p>
        </w:tc>
        <w:tc>
          <w:tcPr>
            <w:tcW w:w="0" w:type="auto"/>
            <w:tcBorders>
              <w:top w:val="single" w:sz="4" w:space="0" w:color="000000"/>
              <w:left w:val="single" w:sz="4" w:space="0" w:color="000000"/>
              <w:bottom w:val="single" w:sz="4" w:space="0" w:color="000000"/>
              <w:right w:val="single" w:sz="4" w:space="0" w:color="000000"/>
            </w:tcBorders>
          </w:tcPr>
          <w:p w14:paraId="3C942BBF" w14:textId="77777777" w:rsidR="00FE5A9E" w:rsidRDefault="00FE5A9E" w:rsidP="00FE5A9E">
            <w:pPr>
              <w:pStyle w:val="TableParagraph"/>
              <w:spacing w:before="6"/>
              <w:rPr>
                <w:rFonts w:ascii="Arial"/>
                <w:b/>
                <w:sz w:val="19"/>
              </w:rPr>
            </w:pPr>
          </w:p>
          <w:p w14:paraId="1B5F0D4A" w14:textId="77777777" w:rsidR="00FE5A9E" w:rsidRDefault="00FE5A9E" w:rsidP="00FE5A9E">
            <w:pPr>
              <w:pStyle w:val="TableParagraph"/>
              <w:spacing w:line="242" w:lineRule="exact"/>
              <w:ind w:right="100"/>
              <w:jc w:val="right"/>
              <w:rPr>
                <w:sz w:val="20"/>
              </w:rPr>
            </w:pPr>
            <w:r>
              <w:rPr>
                <w:sz w:val="20"/>
              </w:rPr>
              <w:t>7.59E-07</w:t>
            </w:r>
          </w:p>
        </w:tc>
        <w:tc>
          <w:tcPr>
            <w:tcW w:w="1225" w:type="dxa"/>
            <w:tcBorders>
              <w:top w:val="single" w:sz="4" w:space="0" w:color="000000"/>
              <w:left w:val="single" w:sz="4" w:space="0" w:color="000000"/>
              <w:bottom w:val="single" w:sz="4" w:space="0" w:color="000000"/>
              <w:right w:val="single" w:sz="4" w:space="0" w:color="000000"/>
            </w:tcBorders>
          </w:tcPr>
          <w:p w14:paraId="288D8DA0" w14:textId="77777777" w:rsidR="00FE5A9E" w:rsidRDefault="00FE5A9E" w:rsidP="00FE5A9E">
            <w:pPr>
              <w:pStyle w:val="TableParagraph"/>
              <w:spacing w:line="224" w:lineRule="exact"/>
              <w:ind w:left="167" w:right="120"/>
              <w:jc w:val="center"/>
              <w:rPr>
                <w:sz w:val="20"/>
              </w:rPr>
            </w:pPr>
            <w:r>
              <w:rPr>
                <w:sz w:val="20"/>
              </w:rPr>
              <w:t>2.3256e-</w:t>
            </w:r>
          </w:p>
          <w:p w14:paraId="597F0060" w14:textId="77777777" w:rsidR="00FE5A9E" w:rsidRDefault="00FE5A9E" w:rsidP="00FE5A9E">
            <w:pPr>
              <w:pStyle w:val="TableParagraph"/>
              <w:spacing w:line="242" w:lineRule="exact"/>
              <w:ind w:left="145" w:right="143"/>
              <w:jc w:val="center"/>
              <w:rPr>
                <w:sz w:val="20"/>
              </w:rPr>
            </w:pPr>
            <w:r>
              <w:rPr>
                <w:sz w:val="20"/>
              </w:rPr>
              <w:t>05</w:t>
            </w:r>
          </w:p>
        </w:tc>
        <w:tc>
          <w:tcPr>
            <w:tcW w:w="1121" w:type="dxa"/>
            <w:tcBorders>
              <w:top w:val="single" w:sz="4" w:space="0" w:color="000000"/>
              <w:left w:val="single" w:sz="4" w:space="0" w:color="000000"/>
              <w:bottom w:val="single" w:sz="4" w:space="0" w:color="000000"/>
              <w:right w:val="single" w:sz="4" w:space="0" w:color="000000"/>
            </w:tcBorders>
          </w:tcPr>
          <w:p w14:paraId="783E4720" w14:textId="77777777" w:rsidR="00FE5A9E" w:rsidRDefault="00FE5A9E" w:rsidP="00FE5A9E">
            <w:pPr>
              <w:pStyle w:val="TableParagraph"/>
              <w:spacing w:before="6"/>
              <w:rPr>
                <w:rFonts w:ascii="Arial"/>
                <w:b/>
                <w:sz w:val="19"/>
              </w:rPr>
            </w:pPr>
          </w:p>
          <w:p w14:paraId="083B982E" w14:textId="77777777" w:rsidR="00FE5A9E" w:rsidRDefault="00FE5A9E" w:rsidP="00FE5A9E">
            <w:pPr>
              <w:pStyle w:val="TableParagraph"/>
              <w:spacing w:line="242" w:lineRule="exact"/>
              <w:ind w:left="146" w:right="147"/>
              <w:jc w:val="center"/>
              <w:rPr>
                <w:sz w:val="20"/>
              </w:rPr>
            </w:pPr>
            <w:r>
              <w:rPr>
                <w:sz w:val="20"/>
              </w:rPr>
              <w:t>5.00E-03</w:t>
            </w:r>
          </w:p>
        </w:tc>
        <w:tc>
          <w:tcPr>
            <w:tcW w:w="0" w:type="auto"/>
            <w:tcBorders>
              <w:top w:val="single" w:sz="4" w:space="0" w:color="000000"/>
              <w:left w:val="single" w:sz="4" w:space="0" w:color="000000"/>
              <w:bottom w:val="single" w:sz="4" w:space="0" w:color="000000"/>
              <w:right w:val="single" w:sz="4" w:space="0" w:color="000000"/>
            </w:tcBorders>
          </w:tcPr>
          <w:p w14:paraId="7149D26F" w14:textId="77777777" w:rsidR="00FE5A9E" w:rsidRDefault="00FE5A9E" w:rsidP="00FE5A9E">
            <w:pPr>
              <w:pStyle w:val="TableParagraph"/>
              <w:spacing w:before="6"/>
              <w:rPr>
                <w:rFonts w:ascii="Arial"/>
                <w:b/>
                <w:sz w:val="19"/>
              </w:rPr>
            </w:pPr>
          </w:p>
          <w:p w14:paraId="381ACF3B" w14:textId="77777777" w:rsidR="00FE5A9E" w:rsidRDefault="00FE5A9E" w:rsidP="00FE5A9E">
            <w:pPr>
              <w:pStyle w:val="TableParagraph"/>
              <w:spacing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78CDB47" w14:textId="77777777" w:rsidR="00FE5A9E" w:rsidRDefault="00FE5A9E" w:rsidP="00FE5A9E">
            <w:pPr>
              <w:pStyle w:val="TableParagraph"/>
              <w:spacing w:before="6"/>
              <w:rPr>
                <w:rFonts w:ascii="Arial"/>
                <w:b/>
                <w:sz w:val="19"/>
              </w:rPr>
            </w:pPr>
          </w:p>
          <w:p w14:paraId="71C5329E" w14:textId="77777777" w:rsidR="00FE5A9E" w:rsidRDefault="00FE5A9E" w:rsidP="00FE5A9E">
            <w:pPr>
              <w:pStyle w:val="TableParagraph"/>
              <w:spacing w:line="242" w:lineRule="exact"/>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3533D31B" w14:textId="77777777" w:rsidR="00FE5A9E" w:rsidRDefault="00FE5A9E" w:rsidP="00FE5A9E">
            <w:pPr>
              <w:pStyle w:val="TableParagraph"/>
              <w:spacing w:before="6"/>
              <w:rPr>
                <w:rFonts w:ascii="Arial"/>
                <w:b/>
                <w:sz w:val="19"/>
              </w:rPr>
            </w:pPr>
          </w:p>
          <w:p w14:paraId="20368874" w14:textId="77777777" w:rsidR="00FE5A9E" w:rsidRDefault="00FE5A9E" w:rsidP="00FE5A9E">
            <w:pPr>
              <w:pStyle w:val="TableParagraph"/>
              <w:spacing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671D9537" w14:textId="77777777" w:rsidR="00FE5A9E" w:rsidRDefault="00FE5A9E" w:rsidP="00FE5A9E">
            <w:pPr>
              <w:pStyle w:val="TableParagraph"/>
              <w:spacing w:before="6"/>
              <w:rPr>
                <w:rFonts w:ascii="Arial"/>
                <w:b/>
                <w:sz w:val="19"/>
              </w:rPr>
            </w:pPr>
          </w:p>
          <w:p w14:paraId="74F25F54" w14:textId="77777777" w:rsidR="00FE5A9E" w:rsidRDefault="00FE5A9E" w:rsidP="00FE5A9E">
            <w:pPr>
              <w:pStyle w:val="TableParagraph"/>
              <w:spacing w:line="242" w:lineRule="exact"/>
              <w:jc w:val="center"/>
              <w:rPr>
                <w:sz w:val="20"/>
              </w:rPr>
            </w:pPr>
            <w:r>
              <w:rPr>
                <w:w w:val="99"/>
                <w:sz w:val="20"/>
              </w:rPr>
              <w:t>-</w:t>
            </w:r>
          </w:p>
        </w:tc>
      </w:tr>
      <w:tr w:rsidR="00FE5A9E" w14:paraId="4E528E8A" w14:textId="77777777" w:rsidTr="009B5355">
        <w:trPr>
          <w:trHeight w:val="289"/>
        </w:trPr>
        <w:tc>
          <w:tcPr>
            <w:tcW w:w="0" w:type="auto"/>
            <w:tcBorders>
              <w:top w:val="single" w:sz="4" w:space="0" w:color="000000"/>
              <w:bottom w:val="single" w:sz="4" w:space="0" w:color="000000"/>
              <w:right w:val="single" w:sz="4" w:space="0" w:color="000000"/>
            </w:tcBorders>
          </w:tcPr>
          <w:p w14:paraId="6404CF8E" w14:textId="77777777" w:rsidR="00FE5A9E" w:rsidRDefault="00FE5A9E" w:rsidP="00FE5A9E">
            <w:pPr>
              <w:pStyle w:val="TableParagraph"/>
              <w:spacing w:before="25"/>
              <w:ind w:left="97"/>
              <w:rPr>
                <w:sz w:val="20"/>
              </w:rPr>
            </w:pPr>
            <w:r>
              <w:rPr>
                <w:sz w:val="20"/>
              </w:rPr>
              <w:t>BARIUM</w:t>
            </w:r>
          </w:p>
        </w:tc>
        <w:tc>
          <w:tcPr>
            <w:tcW w:w="0" w:type="auto"/>
            <w:tcBorders>
              <w:top w:val="single" w:sz="4" w:space="0" w:color="000000"/>
              <w:left w:val="single" w:sz="4" w:space="0" w:color="000000"/>
              <w:bottom w:val="single" w:sz="4" w:space="0" w:color="000000"/>
              <w:right w:val="single" w:sz="4" w:space="0" w:color="000000"/>
            </w:tcBorders>
          </w:tcPr>
          <w:p w14:paraId="279B6FED" w14:textId="77777777" w:rsidR="00FE5A9E" w:rsidRDefault="00FE5A9E" w:rsidP="00FE5A9E">
            <w:pPr>
              <w:pStyle w:val="TableParagraph"/>
              <w:spacing w:before="25"/>
              <w:ind w:right="102"/>
              <w:jc w:val="right"/>
              <w:rPr>
                <w:sz w:val="20"/>
              </w:rPr>
            </w:pPr>
            <w:r>
              <w:rPr>
                <w:sz w:val="20"/>
              </w:rPr>
              <w:t>4.46E-07</w:t>
            </w:r>
          </w:p>
        </w:tc>
        <w:tc>
          <w:tcPr>
            <w:tcW w:w="0" w:type="auto"/>
            <w:tcBorders>
              <w:top w:val="single" w:sz="4" w:space="0" w:color="000000"/>
              <w:left w:val="single" w:sz="4" w:space="0" w:color="000000"/>
              <w:bottom w:val="single" w:sz="4" w:space="0" w:color="000000"/>
              <w:right w:val="single" w:sz="4" w:space="0" w:color="000000"/>
            </w:tcBorders>
          </w:tcPr>
          <w:p w14:paraId="11219BCF" w14:textId="77777777" w:rsidR="00FE5A9E" w:rsidRDefault="00FE5A9E" w:rsidP="00FE5A9E">
            <w:pPr>
              <w:pStyle w:val="TableParagraph"/>
              <w:spacing w:before="25"/>
              <w:ind w:right="100"/>
              <w:jc w:val="right"/>
              <w:rPr>
                <w:sz w:val="20"/>
              </w:rPr>
            </w:pPr>
            <w:r>
              <w:rPr>
                <w:sz w:val="20"/>
              </w:rPr>
              <w:t>1.67E-05</w:t>
            </w:r>
          </w:p>
        </w:tc>
        <w:tc>
          <w:tcPr>
            <w:tcW w:w="1225" w:type="dxa"/>
            <w:tcBorders>
              <w:top w:val="single" w:sz="4" w:space="0" w:color="000000"/>
              <w:left w:val="single" w:sz="4" w:space="0" w:color="000000"/>
              <w:bottom w:val="single" w:sz="4" w:space="0" w:color="000000"/>
              <w:right w:val="single" w:sz="4" w:space="0" w:color="000000"/>
            </w:tcBorders>
          </w:tcPr>
          <w:p w14:paraId="51631D54"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2690424"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1D0D71B" w14:textId="77777777" w:rsidR="00FE5A9E" w:rsidRDefault="00FE5A9E" w:rsidP="00FE5A9E">
            <w:pPr>
              <w:pStyle w:val="TableParagraph"/>
              <w:spacing w:before="25"/>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D91493"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9F74FA6"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FB78412" w14:textId="77777777" w:rsidR="00FE5A9E" w:rsidRDefault="00FE5A9E" w:rsidP="00FE5A9E">
            <w:pPr>
              <w:pStyle w:val="TableParagraph"/>
              <w:spacing w:before="25"/>
              <w:jc w:val="center"/>
              <w:rPr>
                <w:sz w:val="20"/>
              </w:rPr>
            </w:pPr>
            <w:r>
              <w:rPr>
                <w:w w:val="99"/>
                <w:sz w:val="20"/>
              </w:rPr>
              <w:t>-</w:t>
            </w:r>
          </w:p>
        </w:tc>
      </w:tr>
      <w:tr w:rsidR="00FE5A9E" w14:paraId="54779327" w14:textId="77777777" w:rsidTr="009B5355">
        <w:trPr>
          <w:trHeight w:val="287"/>
        </w:trPr>
        <w:tc>
          <w:tcPr>
            <w:tcW w:w="0" w:type="auto"/>
            <w:tcBorders>
              <w:top w:val="single" w:sz="4" w:space="0" w:color="000000"/>
              <w:bottom w:val="single" w:sz="4" w:space="0" w:color="000000"/>
              <w:right w:val="single" w:sz="4" w:space="0" w:color="000000"/>
            </w:tcBorders>
          </w:tcPr>
          <w:p w14:paraId="50332278" w14:textId="77777777" w:rsidR="00FE5A9E" w:rsidRDefault="00FE5A9E" w:rsidP="00FE5A9E">
            <w:pPr>
              <w:pStyle w:val="TableParagraph"/>
              <w:spacing w:before="23"/>
              <w:ind w:left="97"/>
              <w:rPr>
                <w:sz w:val="20"/>
              </w:rPr>
            </w:pPr>
            <w:r>
              <w:rPr>
                <w:sz w:val="20"/>
              </w:rPr>
              <w:t>BENZENE</w:t>
            </w:r>
          </w:p>
        </w:tc>
        <w:tc>
          <w:tcPr>
            <w:tcW w:w="0" w:type="auto"/>
            <w:tcBorders>
              <w:top w:val="single" w:sz="4" w:space="0" w:color="000000"/>
              <w:left w:val="single" w:sz="4" w:space="0" w:color="000000"/>
              <w:bottom w:val="single" w:sz="4" w:space="0" w:color="000000"/>
              <w:right w:val="single" w:sz="4" w:space="0" w:color="000000"/>
            </w:tcBorders>
          </w:tcPr>
          <w:p w14:paraId="54BE235E" w14:textId="77777777" w:rsidR="00FE5A9E" w:rsidRDefault="00FE5A9E" w:rsidP="00FE5A9E">
            <w:pPr>
              <w:pStyle w:val="TableParagraph"/>
              <w:spacing w:before="23"/>
              <w:ind w:right="102"/>
              <w:jc w:val="right"/>
              <w:rPr>
                <w:sz w:val="20"/>
              </w:rPr>
            </w:pPr>
            <w:r>
              <w:rPr>
                <w:sz w:val="20"/>
              </w:rPr>
              <w:t>1.44E-03</w:t>
            </w:r>
          </w:p>
        </w:tc>
        <w:tc>
          <w:tcPr>
            <w:tcW w:w="0" w:type="auto"/>
            <w:tcBorders>
              <w:top w:val="single" w:sz="4" w:space="0" w:color="000000"/>
              <w:left w:val="single" w:sz="4" w:space="0" w:color="000000"/>
              <w:bottom w:val="single" w:sz="4" w:space="0" w:color="000000"/>
              <w:right w:val="single" w:sz="4" w:space="0" w:color="000000"/>
            </w:tcBorders>
          </w:tcPr>
          <w:p w14:paraId="1D5FBBD2" w14:textId="77777777" w:rsidR="00FE5A9E" w:rsidRDefault="00FE5A9E" w:rsidP="00FE5A9E">
            <w:pPr>
              <w:pStyle w:val="TableParagraph"/>
              <w:spacing w:before="23"/>
              <w:ind w:right="100"/>
              <w:jc w:val="right"/>
              <w:rPr>
                <w:sz w:val="20"/>
              </w:rPr>
            </w:pPr>
            <w:r>
              <w:rPr>
                <w:sz w:val="20"/>
              </w:rPr>
              <w:t>5.38E-02</w:t>
            </w:r>
          </w:p>
        </w:tc>
        <w:tc>
          <w:tcPr>
            <w:tcW w:w="1225" w:type="dxa"/>
            <w:tcBorders>
              <w:top w:val="single" w:sz="4" w:space="0" w:color="000000"/>
              <w:left w:val="single" w:sz="4" w:space="0" w:color="000000"/>
              <w:bottom w:val="single" w:sz="4" w:space="0" w:color="000000"/>
              <w:right w:val="single" w:sz="4" w:space="0" w:color="000000"/>
            </w:tcBorders>
          </w:tcPr>
          <w:p w14:paraId="7CB525A0" w14:textId="77777777" w:rsidR="00FE5A9E" w:rsidRDefault="00FE5A9E" w:rsidP="00FE5A9E">
            <w:pPr>
              <w:pStyle w:val="TableParagraph"/>
              <w:spacing w:before="23"/>
              <w:ind w:left="143" w:right="143"/>
              <w:jc w:val="center"/>
              <w:rPr>
                <w:sz w:val="20"/>
              </w:rPr>
            </w:pPr>
            <w:r>
              <w:rPr>
                <w:sz w:val="20"/>
              </w:rPr>
              <w:t>1.20E-02</w:t>
            </w:r>
          </w:p>
        </w:tc>
        <w:tc>
          <w:tcPr>
            <w:tcW w:w="1121" w:type="dxa"/>
            <w:tcBorders>
              <w:top w:val="single" w:sz="4" w:space="0" w:color="000000"/>
              <w:left w:val="single" w:sz="4" w:space="0" w:color="000000"/>
              <w:bottom w:val="single" w:sz="4" w:space="0" w:color="000000"/>
              <w:right w:val="single" w:sz="4" w:space="0" w:color="000000"/>
            </w:tcBorders>
          </w:tcPr>
          <w:p w14:paraId="4C71701F" w14:textId="77777777" w:rsidR="00FE5A9E" w:rsidRDefault="00FE5A9E" w:rsidP="00FE5A9E">
            <w:pPr>
              <w:pStyle w:val="TableParagraph"/>
              <w:spacing w:before="23"/>
              <w:ind w:left="146" w:right="147"/>
              <w:jc w:val="center"/>
              <w:rPr>
                <w:sz w:val="20"/>
              </w:rPr>
            </w:pPr>
            <w:r>
              <w:rPr>
                <w:sz w:val="20"/>
              </w:rPr>
              <w:t>7.10E-01</w:t>
            </w:r>
          </w:p>
        </w:tc>
        <w:tc>
          <w:tcPr>
            <w:tcW w:w="0" w:type="auto"/>
            <w:tcBorders>
              <w:top w:val="single" w:sz="4" w:space="0" w:color="000000"/>
              <w:left w:val="single" w:sz="4" w:space="0" w:color="000000"/>
              <w:bottom w:val="single" w:sz="4" w:space="0" w:color="000000"/>
              <w:right w:val="single" w:sz="4" w:space="0" w:color="000000"/>
            </w:tcBorders>
          </w:tcPr>
          <w:p w14:paraId="36E73EFD"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0682EB3"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17D46B1C"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B1DE218" w14:textId="77777777" w:rsidR="00FE5A9E" w:rsidRDefault="00FE5A9E" w:rsidP="00FE5A9E">
            <w:pPr>
              <w:pStyle w:val="TableParagraph"/>
              <w:spacing w:before="23"/>
              <w:jc w:val="center"/>
              <w:rPr>
                <w:sz w:val="20"/>
              </w:rPr>
            </w:pPr>
            <w:r>
              <w:rPr>
                <w:w w:val="99"/>
                <w:sz w:val="20"/>
              </w:rPr>
              <w:t>-</w:t>
            </w:r>
          </w:p>
        </w:tc>
      </w:tr>
      <w:tr w:rsidR="00FE5A9E" w14:paraId="23A6472E" w14:textId="77777777" w:rsidTr="009B5355">
        <w:trPr>
          <w:trHeight w:val="287"/>
        </w:trPr>
        <w:tc>
          <w:tcPr>
            <w:tcW w:w="0" w:type="auto"/>
            <w:tcBorders>
              <w:top w:val="single" w:sz="4" w:space="0" w:color="000000"/>
              <w:bottom w:val="single" w:sz="4" w:space="0" w:color="000000"/>
              <w:right w:val="single" w:sz="4" w:space="0" w:color="000000"/>
            </w:tcBorders>
          </w:tcPr>
          <w:p w14:paraId="0A55103E" w14:textId="77777777" w:rsidR="00FE5A9E" w:rsidRDefault="00FE5A9E" w:rsidP="00FE5A9E">
            <w:pPr>
              <w:pStyle w:val="TableParagraph"/>
              <w:spacing w:before="23"/>
              <w:ind w:left="97"/>
              <w:rPr>
                <w:sz w:val="20"/>
              </w:rPr>
            </w:pPr>
            <w:r>
              <w:rPr>
                <w:sz w:val="20"/>
              </w:rPr>
              <w:t>BENZO(A)ANTHRACENE</w:t>
            </w:r>
          </w:p>
        </w:tc>
        <w:tc>
          <w:tcPr>
            <w:tcW w:w="0" w:type="auto"/>
            <w:tcBorders>
              <w:top w:val="single" w:sz="4" w:space="0" w:color="000000"/>
              <w:left w:val="single" w:sz="4" w:space="0" w:color="000000"/>
              <w:bottom w:val="single" w:sz="4" w:space="0" w:color="000000"/>
              <w:right w:val="single" w:sz="4" w:space="0" w:color="000000"/>
            </w:tcBorders>
          </w:tcPr>
          <w:p w14:paraId="7C5CE287" w14:textId="77777777" w:rsidR="00FE5A9E" w:rsidRDefault="00FE5A9E" w:rsidP="00FE5A9E">
            <w:pPr>
              <w:pStyle w:val="TableParagraph"/>
              <w:spacing w:before="23"/>
              <w:ind w:right="102"/>
              <w:jc w:val="right"/>
              <w:rPr>
                <w:sz w:val="20"/>
              </w:rPr>
            </w:pPr>
            <w:r>
              <w:rPr>
                <w:sz w:val="20"/>
              </w:rPr>
              <w:t>1.83E-10</w:t>
            </w:r>
          </w:p>
        </w:tc>
        <w:tc>
          <w:tcPr>
            <w:tcW w:w="0" w:type="auto"/>
            <w:tcBorders>
              <w:top w:val="single" w:sz="4" w:space="0" w:color="000000"/>
              <w:left w:val="single" w:sz="4" w:space="0" w:color="000000"/>
              <w:bottom w:val="single" w:sz="4" w:space="0" w:color="000000"/>
              <w:right w:val="single" w:sz="4" w:space="0" w:color="000000"/>
            </w:tcBorders>
          </w:tcPr>
          <w:p w14:paraId="126B443D" w14:textId="77777777" w:rsidR="00FE5A9E" w:rsidRDefault="00FE5A9E" w:rsidP="00FE5A9E">
            <w:pPr>
              <w:pStyle w:val="TableParagraph"/>
              <w:spacing w:before="23"/>
              <w:ind w:right="100"/>
              <w:jc w:val="right"/>
              <w:rPr>
                <w:sz w:val="20"/>
              </w:rPr>
            </w:pPr>
            <w:r>
              <w:rPr>
                <w:sz w:val="20"/>
              </w:rPr>
              <w:t>6.83E-09</w:t>
            </w:r>
          </w:p>
        </w:tc>
        <w:tc>
          <w:tcPr>
            <w:tcW w:w="1225" w:type="dxa"/>
            <w:tcBorders>
              <w:top w:val="single" w:sz="4" w:space="0" w:color="000000"/>
              <w:left w:val="single" w:sz="4" w:space="0" w:color="000000"/>
              <w:bottom w:val="single" w:sz="4" w:space="0" w:color="000000"/>
              <w:right w:val="single" w:sz="4" w:space="0" w:color="000000"/>
            </w:tcBorders>
          </w:tcPr>
          <w:p w14:paraId="3825A0EB" w14:textId="77777777" w:rsidR="00FE5A9E" w:rsidRDefault="00FE5A9E" w:rsidP="00FE5A9E">
            <w:pPr>
              <w:pStyle w:val="TableParagraph"/>
              <w:spacing w:before="23"/>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169B192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720FFCD"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802475F"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7A78D090"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7E62857" w14:textId="77777777" w:rsidR="00FE5A9E" w:rsidRDefault="00FE5A9E" w:rsidP="00FE5A9E">
            <w:pPr>
              <w:pStyle w:val="TableParagraph"/>
              <w:spacing w:before="23"/>
              <w:jc w:val="center"/>
              <w:rPr>
                <w:sz w:val="20"/>
              </w:rPr>
            </w:pPr>
            <w:r>
              <w:rPr>
                <w:w w:val="99"/>
                <w:sz w:val="20"/>
              </w:rPr>
              <w:t>-</w:t>
            </w:r>
          </w:p>
        </w:tc>
      </w:tr>
      <w:tr w:rsidR="00FE5A9E" w14:paraId="2DBFFA5C" w14:textId="77777777" w:rsidTr="009B5355">
        <w:trPr>
          <w:trHeight w:val="287"/>
        </w:trPr>
        <w:tc>
          <w:tcPr>
            <w:tcW w:w="0" w:type="auto"/>
            <w:tcBorders>
              <w:top w:val="single" w:sz="4" w:space="0" w:color="000000"/>
              <w:bottom w:val="single" w:sz="4" w:space="0" w:color="000000"/>
              <w:right w:val="single" w:sz="4" w:space="0" w:color="000000"/>
            </w:tcBorders>
          </w:tcPr>
          <w:p w14:paraId="3D0584AE" w14:textId="77777777" w:rsidR="00FE5A9E" w:rsidRDefault="00FE5A9E" w:rsidP="00FE5A9E">
            <w:pPr>
              <w:pStyle w:val="TableParagraph"/>
              <w:spacing w:before="23"/>
              <w:ind w:left="97"/>
              <w:rPr>
                <w:sz w:val="20"/>
              </w:rPr>
            </w:pPr>
            <w:r>
              <w:rPr>
                <w:sz w:val="20"/>
              </w:rPr>
              <w:t>BENZO(A)PYRENE</w:t>
            </w:r>
          </w:p>
        </w:tc>
        <w:tc>
          <w:tcPr>
            <w:tcW w:w="0" w:type="auto"/>
            <w:tcBorders>
              <w:top w:val="single" w:sz="4" w:space="0" w:color="000000"/>
              <w:left w:val="single" w:sz="4" w:space="0" w:color="000000"/>
              <w:bottom w:val="single" w:sz="4" w:space="0" w:color="000000"/>
              <w:right w:val="single" w:sz="4" w:space="0" w:color="000000"/>
            </w:tcBorders>
          </w:tcPr>
          <w:p w14:paraId="17BFE04E" w14:textId="77777777" w:rsidR="00FE5A9E" w:rsidRDefault="00FE5A9E" w:rsidP="00FE5A9E">
            <w:pPr>
              <w:pStyle w:val="TableParagraph"/>
              <w:spacing w:before="23"/>
              <w:ind w:right="102"/>
              <w:jc w:val="right"/>
              <w:rPr>
                <w:sz w:val="20"/>
              </w:rPr>
            </w:pPr>
            <w:r>
              <w:rPr>
                <w:sz w:val="20"/>
              </w:rPr>
              <w:t>1.22E-10</w:t>
            </w:r>
          </w:p>
        </w:tc>
        <w:tc>
          <w:tcPr>
            <w:tcW w:w="0" w:type="auto"/>
            <w:tcBorders>
              <w:top w:val="single" w:sz="4" w:space="0" w:color="000000"/>
              <w:left w:val="single" w:sz="4" w:space="0" w:color="000000"/>
              <w:bottom w:val="single" w:sz="4" w:space="0" w:color="000000"/>
              <w:right w:val="single" w:sz="4" w:space="0" w:color="000000"/>
            </w:tcBorders>
          </w:tcPr>
          <w:p w14:paraId="370CC2B0" w14:textId="77777777" w:rsidR="00FE5A9E" w:rsidRDefault="00FE5A9E" w:rsidP="00FE5A9E">
            <w:pPr>
              <w:pStyle w:val="TableParagraph"/>
              <w:spacing w:before="23"/>
              <w:ind w:right="100"/>
              <w:jc w:val="right"/>
              <w:rPr>
                <w:sz w:val="20"/>
              </w:rPr>
            </w:pPr>
            <w:r>
              <w:rPr>
                <w:sz w:val="20"/>
              </w:rPr>
              <w:t>4.55E-09</w:t>
            </w:r>
          </w:p>
        </w:tc>
        <w:tc>
          <w:tcPr>
            <w:tcW w:w="1225" w:type="dxa"/>
            <w:tcBorders>
              <w:top w:val="single" w:sz="4" w:space="0" w:color="000000"/>
              <w:left w:val="single" w:sz="4" w:space="0" w:color="000000"/>
              <w:bottom w:val="single" w:sz="4" w:space="0" w:color="000000"/>
              <w:right w:val="single" w:sz="4" w:space="0" w:color="000000"/>
            </w:tcBorders>
          </w:tcPr>
          <w:p w14:paraId="7F95B62C" w14:textId="77777777" w:rsidR="00FE5A9E" w:rsidRDefault="00FE5A9E" w:rsidP="00FE5A9E">
            <w:pPr>
              <w:pStyle w:val="TableParagraph"/>
              <w:spacing w:before="23"/>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2D7AA6D4"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55EDBC5"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321FCB8"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39E8E4C1"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69C85A6" w14:textId="77777777" w:rsidR="00FE5A9E" w:rsidRDefault="00FE5A9E" w:rsidP="00FE5A9E">
            <w:pPr>
              <w:pStyle w:val="TableParagraph"/>
              <w:spacing w:before="23"/>
              <w:jc w:val="center"/>
              <w:rPr>
                <w:sz w:val="20"/>
              </w:rPr>
            </w:pPr>
            <w:r>
              <w:rPr>
                <w:w w:val="99"/>
                <w:sz w:val="20"/>
              </w:rPr>
              <w:t>-</w:t>
            </w:r>
          </w:p>
        </w:tc>
      </w:tr>
      <w:tr w:rsidR="00FE5A9E" w14:paraId="2F061AA3" w14:textId="77777777" w:rsidTr="009B5355">
        <w:trPr>
          <w:trHeight w:val="287"/>
        </w:trPr>
        <w:tc>
          <w:tcPr>
            <w:tcW w:w="0" w:type="auto"/>
            <w:tcBorders>
              <w:top w:val="single" w:sz="4" w:space="0" w:color="000000"/>
              <w:bottom w:val="single" w:sz="4" w:space="0" w:color="000000"/>
              <w:right w:val="single" w:sz="4" w:space="0" w:color="000000"/>
            </w:tcBorders>
          </w:tcPr>
          <w:p w14:paraId="38F47915" w14:textId="77777777" w:rsidR="00FE5A9E" w:rsidRDefault="00FE5A9E" w:rsidP="00FE5A9E">
            <w:pPr>
              <w:pStyle w:val="TableParagraph"/>
              <w:spacing w:before="25" w:line="242" w:lineRule="exact"/>
              <w:ind w:left="97"/>
              <w:rPr>
                <w:sz w:val="20"/>
              </w:rPr>
            </w:pPr>
            <w:r>
              <w:rPr>
                <w:sz w:val="20"/>
              </w:rPr>
              <w:t>BENZO(B)FLUORANTHENE</w:t>
            </w:r>
          </w:p>
        </w:tc>
        <w:tc>
          <w:tcPr>
            <w:tcW w:w="0" w:type="auto"/>
            <w:tcBorders>
              <w:top w:val="single" w:sz="4" w:space="0" w:color="000000"/>
              <w:left w:val="single" w:sz="4" w:space="0" w:color="000000"/>
              <w:bottom w:val="single" w:sz="4" w:space="0" w:color="000000"/>
              <w:right w:val="single" w:sz="4" w:space="0" w:color="000000"/>
            </w:tcBorders>
          </w:tcPr>
          <w:p w14:paraId="15D5F66B" w14:textId="77777777" w:rsidR="00FE5A9E" w:rsidRDefault="00FE5A9E" w:rsidP="00FE5A9E">
            <w:pPr>
              <w:pStyle w:val="TableParagraph"/>
              <w:spacing w:before="25" w:line="242" w:lineRule="exact"/>
              <w:ind w:right="102"/>
              <w:jc w:val="right"/>
              <w:rPr>
                <w:sz w:val="20"/>
              </w:rPr>
            </w:pPr>
            <w:r>
              <w:rPr>
                <w:sz w:val="20"/>
              </w:rPr>
              <w:t>1.83E-10</w:t>
            </w:r>
          </w:p>
        </w:tc>
        <w:tc>
          <w:tcPr>
            <w:tcW w:w="0" w:type="auto"/>
            <w:tcBorders>
              <w:top w:val="single" w:sz="4" w:space="0" w:color="000000"/>
              <w:left w:val="single" w:sz="4" w:space="0" w:color="000000"/>
              <w:bottom w:val="single" w:sz="4" w:space="0" w:color="000000"/>
              <w:right w:val="single" w:sz="4" w:space="0" w:color="000000"/>
            </w:tcBorders>
          </w:tcPr>
          <w:p w14:paraId="4C5B2DE7" w14:textId="77777777" w:rsidR="00FE5A9E" w:rsidRDefault="00FE5A9E" w:rsidP="00FE5A9E">
            <w:pPr>
              <w:pStyle w:val="TableParagraph"/>
              <w:spacing w:before="25" w:line="242" w:lineRule="exact"/>
              <w:ind w:right="100"/>
              <w:jc w:val="right"/>
              <w:rPr>
                <w:sz w:val="20"/>
              </w:rPr>
            </w:pPr>
            <w:r>
              <w:rPr>
                <w:sz w:val="20"/>
              </w:rPr>
              <w:t>6.83E-09</w:t>
            </w:r>
          </w:p>
        </w:tc>
        <w:tc>
          <w:tcPr>
            <w:tcW w:w="1225" w:type="dxa"/>
            <w:tcBorders>
              <w:top w:val="single" w:sz="4" w:space="0" w:color="000000"/>
              <w:left w:val="single" w:sz="4" w:space="0" w:color="000000"/>
              <w:bottom w:val="single" w:sz="4" w:space="0" w:color="000000"/>
              <w:right w:val="single" w:sz="4" w:space="0" w:color="000000"/>
            </w:tcBorders>
          </w:tcPr>
          <w:p w14:paraId="60FCD840" w14:textId="77777777" w:rsidR="00FE5A9E" w:rsidRDefault="00FE5A9E" w:rsidP="00FE5A9E">
            <w:pPr>
              <w:pStyle w:val="TableParagraph"/>
              <w:spacing w:before="25" w:line="242" w:lineRule="exact"/>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5F00E737"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0B30C43"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FEA33AB" w14:textId="77777777" w:rsidR="00FE5A9E" w:rsidRDefault="00FE5A9E" w:rsidP="00FE5A9E">
            <w:pPr>
              <w:pStyle w:val="TableParagraph"/>
              <w:spacing w:before="25" w:line="242" w:lineRule="exact"/>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6CCEBFB"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E85D340" w14:textId="77777777" w:rsidR="00FE5A9E" w:rsidRDefault="00FE5A9E" w:rsidP="00FE5A9E">
            <w:pPr>
              <w:pStyle w:val="TableParagraph"/>
              <w:spacing w:before="25" w:line="242" w:lineRule="exact"/>
              <w:jc w:val="center"/>
              <w:rPr>
                <w:sz w:val="20"/>
              </w:rPr>
            </w:pPr>
            <w:r>
              <w:rPr>
                <w:w w:val="99"/>
                <w:sz w:val="20"/>
              </w:rPr>
              <w:t>-</w:t>
            </w:r>
          </w:p>
        </w:tc>
      </w:tr>
      <w:tr w:rsidR="00FE5A9E" w14:paraId="627AD37A" w14:textId="77777777" w:rsidTr="009B5355">
        <w:trPr>
          <w:trHeight w:val="287"/>
        </w:trPr>
        <w:tc>
          <w:tcPr>
            <w:tcW w:w="0" w:type="auto"/>
            <w:tcBorders>
              <w:top w:val="single" w:sz="4" w:space="0" w:color="000000"/>
              <w:bottom w:val="single" w:sz="4" w:space="0" w:color="000000"/>
              <w:right w:val="single" w:sz="4" w:space="0" w:color="000000"/>
            </w:tcBorders>
          </w:tcPr>
          <w:p w14:paraId="1838B7A2" w14:textId="77777777" w:rsidR="00FE5A9E" w:rsidRDefault="00FE5A9E" w:rsidP="00FE5A9E">
            <w:pPr>
              <w:pStyle w:val="TableParagraph"/>
              <w:spacing w:before="25" w:line="242" w:lineRule="exact"/>
              <w:ind w:left="97"/>
              <w:rPr>
                <w:sz w:val="20"/>
              </w:rPr>
            </w:pPr>
            <w:r>
              <w:rPr>
                <w:sz w:val="20"/>
              </w:rPr>
              <w:t>BENZO(</w:t>
            </w:r>
            <w:proofErr w:type="gramStart"/>
            <w:r>
              <w:rPr>
                <w:sz w:val="20"/>
              </w:rPr>
              <w:t>G,H</w:t>
            </w:r>
            <w:proofErr w:type="gramEnd"/>
            <w:r>
              <w:rPr>
                <w:sz w:val="20"/>
              </w:rPr>
              <w:t>,</w:t>
            </w:r>
            <w:proofErr w:type="gramStart"/>
            <w:r>
              <w:rPr>
                <w:sz w:val="20"/>
              </w:rPr>
              <w:t>I)PERYLENE</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2E98237" w14:textId="77777777" w:rsidR="00FE5A9E" w:rsidRDefault="00FE5A9E" w:rsidP="00FE5A9E">
            <w:pPr>
              <w:pStyle w:val="TableParagraph"/>
              <w:spacing w:before="25" w:line="242" w:lineRule="exact"/>
              <w:ind w:right="102"/>
              <w:jc w:val="right"/>
              <w:rPr>
                <w:sz w:val="20"/>
              </w:rPr>
            </w:pPr>
            <w:r>
              <w:rPr>
                <w:sz w:val="20"/>
              </w:rPr>
              <w:t>1.22E-10</w:t>
            </w:r>
          </w:p>
        </w:tc>
        <w:tc>
          <w:tcPr>
            <w:tcW w:w="0" w:type="auto"/>
            <w:tcBorders>
              <w:top w:val="single" w:sz="4" w:space="0" w:color="000000"/>
              <w:left w:val="single" w:sz="4" w:space="0" w:color="000000"/>
              <w:bottom w:val="single" w:sz="4" w:space="0" w:color="000000"/>
              <w:right w:val="single" w:sz="4" w:space="0" w:color="000000"/>
            </w:tcBorders>
          </w:tcPr>
          <w:p w14:paraId="633552F1" w14:textId="77777777" w:rsidR="00FE5A9E" w:rsidRDefault="00FE5A9E" w:rsidP="00FE5A9E">
            <w:pPr>
              <w:pStyle w:val="TableParagraph"/>
              <w:spacing w:before="25" w:line="242" w:lineRule="exact"/>
              <w:ind w:right="100"/>
              <w:jc w:val="right"/>
              <w:rPr>
                <w:sz w:val="20"/>
              </w:rPr>
            </w:pPr>
            <w:r>
              <w:rPr>
                <w:sz w:val="20"/>
              </w:rPr>
              <w:t>4.55E-09</w:t>
            </w:r>
          </w:p>
        </w:tc>
        <w:tc>
          <w:tcPr>
            <w:tcW w:w="1225" w:type="dxa"/>
            <w:tcBorders>
              <w:top w:val="single" w:sz="4" w:space="0" w:color="000000"/>
              <w:left w:val="single" w:sz="4" w:space="0" w:color="000000"/>
              <w:bottom w:val="single" w:sz="4" w:space="0" w:color="000000"/>
              <w:right w:val="single" w:sz="4" w:space="0" w:color="000000"/>
            </w:tcBorders>
          </w:tcPr>
          <w:p w14:paraId="0FBBD506"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3E8091E"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7B297BE"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97437AE"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A88D805"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ED3E812" w14:textId="77777777" w:rsidR="00FE5A9E" w:rsidRDefault="00FE5A9E" w:rsidP="00FE5A9E">
            <w:pPr>
              <w:pStyle w:val="TableParagraph"/>
              <w:spacing w:before="25" w:line="242" w:lineRule="exact"/>
              <w:jc w:val="center"/>
              <w:rPr>
                <w:sz w:val="20"/>
              </w:rPr>
            </w:pPr>
            <w:r>
              <w:rPr>
                <w:w w:val="99"/>
                <w:sz w:val="20"/>
              </w:rPr>
              <w:t>-</w:t>
            </w:r>
          </w:p>
        </w:tc>
      </w:tr>
      <w:tr w:rsidR="00FE5A9E" w14:paraId="5C9AD011" w14:textId="77777777" w:rsidTr="009B5355">
        <w:trPr>
          <w:trHeight w:val="290"/>
        </w:trPr>
        <w:tc>
          <w:tcPr>
            <w:tcW w:w="0" w:type="auto"/>
            <w:tcBorders>
              <w:top w:val="single" w:sz="4" w:space="0" w:color="000000"/>
              <w:bottom w:val="single" w:sz="4" w:space="0" w:color="000000"/>
              <w:right w:val="single" w:sz="4" w:space="0" w:color="000000"/>
            </w:tcBorders>
          </w:tcPr>
          <w:p w14:paraId="1D0FE077" w14:textId="77777777" w:rsidR="00FE5A9E" w:rsidRDefault="00FE5A9E" w:rsidP="00FE5A9E">
            <w:pPr>
              <w:pStyle w:val="TableParagraph"/>
              <w:spacing w:before="25"/>
              <w:ind w:left="97"/>
              <w:rPr>
                <w:sz w:val="20"/>
              </w:rPr>
            </w:pPr>
            <w:r>
              <w:rPr>
                <w:sz w:val="20"/>
              </w:rPr>
              <w:t>BENZO(K)FLUORANTHENE</w:t>
            </w:r>
          </w:p>
        </w:tc>
        <w:tc>
          <w:tcPr>
            <w:tcW w:w="0" w:type="auto"/>
            <w:tcBorders>
              <w:top w:val="single" w:sz="4" w:space="0" w:color="000000"/>
              <w:left w:val="single" w:sz="4" w:space="0" w:color="000000"/>
              <w:bottom w:val="single" w:sz="4" w:space="0" w:color="000000"/>
              <w:right w:val="single" w:sz="4" w:space="0" w:color="000000"/>
            </w:tcBorders>
          </w:tcPr>
          <w:p w14:paraId="0522F35A" w14:textId="77777777" w:rsidR="00FE5A9E" w:rsidRDefault="00FE5A9E" w:rsidP="00FE5A9E">
            <w:pPr>
              <w:pStyle w:val="TableParagraph"/>
              <w:spacing w:before="25"/>
              <w:ind w:right="102"/>
              <w:jc w:val="right"/>
              <w:rPr>
                <w:sz w:val="20"/>
              </w:rPr>
            </w:pPr>
            <w:r>
              <w:rPr>
                <w:sz w:val="20"/>
              </w:rPr>
              <w:t>1.83E-10</w:t>
            </w:r>
          </w:p>
        </w:tc>
        <w:tc>
          <w:tcPr>
            <w:tcW w:w="0" w:type="auto"/>
            <w:tcBorders>
              <w:top w:val="single" w:sz="4" w:space="0" w:color="000000"/>
              <w:left w:val="single" w:sz="4" w:space="0" w:color="000000"/>
              <w:bottom w:val="single" w:sz="4" w:space="0" w:color="000000"/>
              <w:right w:val="single" w:sz="4" w:space="0" w:color="000000"/>
            </w:tcBorders>
          </w:tcPr>
          <w:p w14:paraId="28DE6710" w14:textId="77777777" w:rsidR="00FE5A9E" w:rsidRDefault="00FE5A9E" w:rsidP="00FE5A9E">
            <w:pPr>
              <w:pStyle w:val="TableParagraph"/>
              <w:spacing w:before="25"/>
              <w:ind w:right="100"/>
              <w:jc w:val="right"/>
              <w:rPr>
                <w:sz w:val="20"/>
              </w:rPr>
            </w:pPr>
            <w:r>
              <w:rPr>
                <w:sz w:val="20"/>
              </w:rPr>
              <w:t>6.83E-09</w:t>
            </w:r>
          </w:p>
        </w:tc>
        <w:tc>
          <w:tcPr>
            <w:tcW w:w="1225" w:type="dxa"/>
            <w:tcBorders>
              <w:top w:val="single" w:sz="4" w:space="0" w:color="000000"/>
              <w:left w:val="single" w:sz="4" w:space="0" w:color="000000"/>
              <w:bottom w:val="single" w:sz="4" w:space="0" w:color="000000"/>
              <w:right w:val="single" w:sz="4" w:space="0" w:color="000000"/>
            </w:tcBorders>
          </w:tcPr>
          <w:p w14:paraId="7724A075" w14:textId="77777777" w:rsidR="00FE5A9E" w:rsidRDefault="00FE5A9E" w:rsidP="00FE5A9E">
            <w:pPr>
              <w:pStyle w:val="TableParagraph"/>
              <w:spacing w:before="25"/>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532CABED"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CC9403" w14:textId="77777777" w:rsidR="00FE5A9E" w:rsidRDefault="00FE5A9E" w:rsidP="00FE5A9E">
            <w:pPr>
              <w:pStyle w:val="TableParagraph"/>
              <w:spacing w:before="25"/>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A572D08" w14:textId="77777777" w:rsidR="00FE5A9E" w:rsidRDefault="00FE5A9E" w:rsidP="00FE5A9E">
            <w:pPr>
              <w:pStyle w:val="TableParagraph"/>
              <w:spacing w:before="25"/>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D673BC9"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C6D6A7C" w14:textId="77777777" w:rsidR="00FE5A9E" w:rsidRDefault="00FE5A9E" w:rsidP="00FE5A9E">
            <w:pPr>
              <w:pStyle w:val="TableParagraph"/>
              <w:spacing w:before="25"/>
              <w:jc w:val="center"/>
              <w:rPr>
                <w:sz w:val="20"/>
              </w:rPr>
            </w:pPr>
            <w:r>
              <w:rPr>
                <w:w w:val="99"/>
                <w:sz w:val="20"/>
              </w:rPr>
              <w:t>-</w:t>
            </w:r>
          </w:p>
        </w:tc>
      </w:tr>
      <w:tr w:rsidR="00FE5A9E" w14:paraId="1AEEC891" w14:textId="77777777" w:rsidTr="009B5355">
        <w:trPr>
          <w:trHeight w:val="287"/>
        </w:trPr>
        <w:tc>
          <w:tcPr>
            <w:tcW w:w="0" w:type="auto"/>
            <w:tcBorders>
              <w:top w:val="single" w:sz="4" w:space="0" w:color="000000"/>
              <w:bottom w:val="single" w:sz="4" w:space="0" w:color="000000"/>
              <w:right w:val="single" w:sz="4" w:space="0" w:color="000000"/>
            </w:tcBorders>
          </w:tcPr>
          <w:p w14:paraId="3A2CFEC8" w14:textId="77777777" w:rsidR="00FE5A9E" w:rsidRDefault="00FE5A9E" w:rsidP="00FE5A9E">
            <w:pPr>
              <w:pStyle w:val="TableParagraph"/>
              <w:spacing w:before="23"/>
              <w:ind w:left="97"/>
              <w:rPr>
                <w:sz w:val="20"/>
              </w:rPr>
            </w:pPr>
            <w:r>
              <w:rPr>
                <w:sz w:val="20"/>
              </w:rPr>
              <w:t>BERYLLIUM</w:t>
            </w:r>
          </w:p>
        </w:tc>
        <w:tc>
          <w:tcPr>
            <w:tcW w:w="0" w:type="auto"/>
            <w:tcBorders>
              <w:top w:val="single" w:sz="4" w:space="0" w:color="000000"/>
              <w:left w:val="single" w:sz="4" w:space="0" w:color="000000"/>
              <w:bottom w:val="single" w:sz="4" w:space="0" w:color="000000"/>
              <w:right w:val="single" w:sz="4" w:space="0" w:color="000000"/>
            </w:tcBorders>
          </w:tcPr>
          <w:p w14:paraId="6B3719FE" w14:textId="77777777" w:rsidR="00FE5A9E" w:rsidRDefault="00FE5A9E" w:rsidP="00FE5A9E">
            <w:pPr>
              <w:pStyle w:val="TableParagraph"/>
              <w:spacing w:before="23"/>
              <w:ind w:right="102"/>
              <w:jc w:val="right"/>
              <w:rPr>
                <w:sz w:val="20"/>
              </w:rPr>
            </w:pPr>
            <w:r>
              <w:rPr>
                <w:sz w:val="20"/>
              </w:rPr>
              <w:t>1.22E-09</w:t>
            </w:r>
          </w:p>
        </w:tc>
        <w:tc>
          <w:tcPr>
            <w:tcW w:w="0" w:type="auto"/>
            <w:tcBorders>
              <w:top w:val="single" w:sz="4" w:space="0" w:color="000000"/>
              <w:left w:val="single" w:sz="4" w:space="0" w:color="000000"/>
              <w:bottom w:val="single" w:sz="4" w:space="0" w:color="000000"/>
              <w:right w:val="single" w:sz="4" w:space="0" w:color="000000"/>
            </w:tcBorders>
          </w:tcPr>
          <w:p w14:paraId="3BED0F39" w14:textId="77777777" w:rsidR="00FE5A9E" w:rsidRDefault="00FE5A9E" w:rsidP="00FE5A9E">
            <w:pPr>
              <w:pStyle w:val="TableParagraph"/>
              <w:spacing w:before="23"/>
              <w:ind w:right="100"/>
              <w:jc w:val="right"/>
              <w:rPr>
                <w:sz w:val="20"/>
              </w:rPr>
            </w:pPr>
            <w:r>
              <w:rPr>
                <w:sz w:val="20"/>
              </w:rPr>
              <w:t>4.55E-08</w:t>
            </w:r>
          </w:p>
        </w:tc>
        <w:tc>
          <w:tcPr>
            <w:tcW w:w="1225" w:type="dxa"/>
            <w:tcBorders>
              <w:top w:val="single" w:sz="4" w:space="0" w:color="000000"/>
              <w:left w:val="single" w:sz="4" w:space="0" w:color="000000"/>
              <w:bottom w:val="single" w:sz="4" w:space="0" w:color="000000"/>
              <w:right w:val="single" w:sz="4" w:space="0" w:color="000000"/>
            </w:tcBorders>
          </w:tcPr>
          <w:p w14:paraId="106DD18E" w14:textId="77777777" w:rsidR="00FE5A9E" w:rsidRDefault="00FE5A9E" w:rsidP="00FE5A9E">
            <w:pPr>
              <w:pStyle w:val="TableParagraph"/>
              <w:spacing w:before="23"/>
              <w:ind w:left="143" w:right="143"/>
              <w:jc w:val="center"/>
              <w:rPr>
                <w:sz w:val="20"/>
              </w:rPr>
            </w:pPr>
            <w:r>
              <w:rPr>
                <w:sz w:val="20"/>
              </w:rPr>
              <w:t>4.17E-05</w:t>
            </w:r>
          </w:p>
        </w:tc>
        <w:tc>
          <w:tcPr>
            <w:tcW w:w="1121" w:type="dxa"/>
            <w:tcBorders>
              <w:top w:val="single" w:sz="4" w:space="0" w:color="000000"/>
              <w:left w:val="single" w:sz="4" w:space="0" w:color="000000"/>
              <w:bottom w:val="single" w:sz="4" w:space="0" w:color="000000"/>
              <w:right w:val="single" w:sz="4" w:space="0" w:color="000000"/>
            </w:tcBorders>
          </w:tcPr>
          <w:p w14:paraId="600CF1E0" w14:textId="77777777" w:rsidR="00FE5A9E" w:rsidRDefault="00FE5A9E" w:rsidP="00FE5A9E">
            <w:pPr>
              <w:pStyle w:val="TableParagraph"/>
              <w:spacing w:before="23"/>
              <w:ind w:left="146" w:right="147"/>
              <w:jc w:val="center"/>
              <w:rPr>
                <w:sz w:val="20"/>
              </w:rPr>
            </w:pPr>
            <w:r>
              <w:rPr>
                <w:sz w:val="20"/>
              </w:rPr>
              <w:t>4.80E-05</w:t>
            </w:r>
          </w:p>
        </w:tc>
        <w:tc>
          <w:tcPr>
            <w:tcW w:w="0" w:type="auto"/>
            <w:tcBorders>
              <w:top w:val="single" w:sz="4" w:space="0" w:color="000000"/>
              <w:left w:val="single" w:sz="4" w:space="0" w:color="000000"/>
              <w:bottom w:val="single" w:sz="4" w:space="0" w:color="000000"/>
              <w:right w:val="single" w:sz="4" w:space="0" w:color="000000"/>
            </w:tcBorders>
          </w:tcPr>
          <w:p w14:paraId="6BA80E8A"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942C11D"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00F74E7B"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2A8A691A" w14:textId="77777777" w:rsidR="00FE5A9E" w:rsidRDefault="00FE5A9E" w:rsidP="00FE5A9E">
            <w:pPr>
              <w:pStyle w:val="TableParagraph"/>
              <w:spacing w:before="23"/>
              <w:jc w:val="center"/>
              <w:rPr>
                <w:sz w:val="20"/>
              </w:rPr>
            </w:pPr>
            <w:r>
              <w:rPr>
                <w:w w:val="99"/>
                <w:sz w:val="20"/>
              </w:rPr>
              <w:t>-</w:t>
            </w:r>
          </w:p>
        </w:tc>
      </w:tr>
      <w:tr w:rsidR="00FE5A9E" w14:paraId="2089D226" w14:textId="77777777" w:rsidTr="009B5355">
        <w:trPr>
          <w:trHeight w:val="287"/>
        </w:trPr>
        <w:tc>
          <w:tcPr>
            <w:tcW w:w="0" w:type="auto"/>
            <w:tcBorders>
              <w:top w:val="single" w:sz="4" w:space="0" w:color="000000"/>
              <w:bottom w:val="single" w:sz="4" w:space="0" w:color="000000"/>
              <w:right w:val="single" w:sz="4" w:space="0" w:color="000000"/>
            </w:tcBorders>
          </w:tcPr>
          <w:p w14:paraId="5591118B" w14:textId="77777777" w:rsidR="00FE5A9E" w:rsidRDefault="00FE5A9E" w:rsidP="00FE5A9E">
            <w:pPr>
              <w:pStyle w:val="TableParagraph"/>
              <w:spacing w:before="23"/>
              <w:ind w:left="97"/>
              <w:rPr>
                <w:sz w:val="20"/>
              </w:rPr>
            </w:pPr>
            <w:r>
              <w:rPr>
                <w:sz w:val="20"/>
              </w:rPr>
              <w:t>BUTANE</w:t>
            </w:r>
          </w:p>
        </w:tc>
        <w:tc>
          <w:tcPr>
            <w:tcW w:w="0" w:type="auto"/>
            <w:tcBorders>
              <w:top w:val="single" w:sz="4" w:space="0" w:color="000000"/>
              <w:left w:val="single" w:sz="4" w:space="0" w:color="000000"/>
              <w:bottom w:val="single" w:sz="4" w:space="0" w:color="000000"/>
              <w:right w:val="single" w:sz="4" w:space="0" w:color="000000"/>
            </w:tcBorders>
          </w:tcPr>
          <w:p w14:paraId="395ADFCB" w14:textId="77777777" w:rsidR="00FE5A9E" w:rsidRDefault="00FE5A9E" w:rsidP="00FE5A9E">
            <w:pPr>
              <w:pStyle w:val="TableParagraph"/>
              <w:spacing w:before="23"/>
              <w:ind w:right="102"/>
              <w:jc w:val="right"/>
              <w:rPr>
                <w:sz w:val="20"/>
              </w:rPr>
            </w:pPr>
            <w:r>
              <w:rPr>
                <w:sz w:val="20"/>
              </w:rPr>
              <w:t>2.13E-04</w:t>
            </w:r>
          </w:p>
        </w:tc>
        <w:tc>
          <w:tcPr>
            <w:tcW w:w="0" w:type="auto"/>
            <w:tcBorders>
              <w:top w:val="single" w:sz="4" w:space="0" w:color="000000"/>
              <w:left w:val="single" w:sz="4" w:space="0" w:color="000000"/>
              <w:bottom w:val="single" w:sz="4" w:space="0" w:color="000000"/>
              <w:right w:val="single" w:sz="4" w:space="0" w:color="000000"/>
            </w:tcBorders>
          </w:tcPr>
          <w:p w14:paraId="6E484C41" w14:textId="77777777" w:rsidR="00FE5A9E" w:rsidRDefault="00FE5A9E" w:rsidP="00FE5A9E">
            <w:pPr>
              <w:pStyle w:val="TableParagraph"/>
              <w:spacing w:before="23"/>
              <w:ind w:right="100"/>
              <w:jc w:val="right"/>
              <w:rPr>
                <w:sz w:val="20"/>
              </w:rPr>
            </w:pPr>
            <w:r>
              <w:rPr>
                <w:sz w:val="20"/>
              </w:rPr>
              <w:t>7.97E-03</w:t>
            </w:r>
          </w:p>
        </w:tc>
        <w:tc>
          <w:tcPr>
            <w:tcW w:w="1225" w:type="dxa"/>
            <w:tcBorders>
              <w:top w:val="single" w:sz="4" w:space="0" w:color="000000"/>
              <w:left w:val="single" w:sz="4" w:space="0" w:color="000000"/>
              <w:bottom w:val="single" w:sz="4" w:space="0" w:color="000000"/>
              <w:right w:val="single" w:sz="4" w:space="0" w:color="000000"/>
            </w:tcBorders>
          </w:tcPr>
          <w:p w14:paraId="66A24DD3"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B908D5D"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8C1055"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F5B8E47"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66E2E4E"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BF3517B" w14:textId="77777777" w:rsidR="00FE5A9E" w:rsidRDefault="00FE5A9E" w:rsidP="00FE5A9E">
            <w:pPr>
              <w:pStyle w:val="TableParagraph"/>
              <w:spacing w:before="23"/>
              <w:jc w:val="center"/>
              <w:rPr>
                <w:sz w:val="20"/>
              </w:rPr>
            </w:pPr>
            <w:r>
              <w:rPr>
                <w:w w:val="99"/>
                <w:sz w:val="20"/>
              </w:rPr>
              <w:t>-</w:t>
            </w:r>
          </w:p>
        </w:tc>
      </w:tr>
      <w:tr w:rsidR="00FE5A9E" w14:paraId="6E010D36" w14:textId="77777777" w:rsidTr="009B5355">
        <w:trPr>
          <w:trHeight w:val="287"/>
        </w:trPr>
        <w:tc>
          <w:tcPr>
            <w:tcW w:w="0" w:type="auto"/>
            <w:tcBorders>
              <w:top w:val="single" w:sz="4" w:space="0" w:color="000000"/>
              <w:bottom w:val="single" w:sz="4" w:space="0" w:color="000000"/>
              <w:right w:val="single" w:sz="4" w:space="0" w:color="000000"/>
            </w:tcBorders>
          </w:tcPr>
          <w:p w14:paraId="624FB5F3" w14:textId="77777777" w:rsidR="00FE5A9E" w:rsidRDefault="00FE5A9E" w:rsidP="00FE5A9E">
            <w:pPr>
              <w:pStyle w:val="TableParagraph"/>
              <w:spacing w:before="23"/>
              <w:ind w:left="97"/>
              <w:rPr>
                <w:sz w:val="20"/>
              </w:rPr>
            </w:pPr>
            <w:r>
              <w:rPr>
                <w:sz w:val="20"/>
              </w:rPr>
              <w:t>BUTYL BENZENE</w:t>
            </w:r>
          </w:p>
        </w:tc>
        <w:tc>
          <w:tcPr>
            <w:tcW w:w="0" w:type="auto"/>
            <w:tcBorders>
              <w:top w:val="single" w:sz="4" w:space="0" w:color="000000"/>
              <w:left w:val="single" w:sz="4" w:space="0" w:color="000000"/>
              <w:bottom w:val="single" w:sz="4" w:space="0" w:color="000000"/>
              <w:right w:val="single" w:sz="4" w:space="0" w:color="000000"/>
            </w:tcBorders>
          </w:tcPr>
          <w:p w14:paraId="27040352" w14:textId="77777777" w:rsidR="00FE5A9E" w:rsidRDefault="00FE5A9E" w:rsidP="00FE5A9E">
            <w:pPr>
              <w:pStyle w:val="TableParagraph"/>
              <w:spacing w:before="23"/>
              <w:ind w:right="102"/>
              <w:jc w:val="right"/>
              <w:rPr>
                <w:sz w:val="20"/>
              </w:rPr>
            </w:pPr>
            <w:r>
              <w:rPr>
                <w:sz w:val="20"/>
              </w:rPr>
              <w:t>4.01E-05</w:t>
            </w:r>
          </w:p>
        </w:tc>
        <w:tc>
          <w:tcPr>
            <w:tcW w:w="0" w:type="auto"/>
            <w:tcBorders>
              <w:top w:val="single" w:sz="4" w:space="0" w:color="000000"/>
              <w:left w:val="single" w:sz="4" w:space="0" w:color="000000"/>
              <w:bottom w:val="single" w:sz="4" w:space="0" w:color="000000"/>
              <w:right w:val="single" w:sz="4" w:space="0" w:color="000000"/>
            </w:tcBorders>
          </w:tcPr>
          <w:p w14:paraId="600024AC" w14:textId="77777777" w:rsidR="00FE5A9E" w:rsidRDefault="00FE5A9E" w:rsidP="00FE5A9E">
            <w:pPr>
              <w:pStyle w:val="TableParagraph"/>
              <w:spacing w:before="23"/>
              <w:ind w:right="100"/>
              <w:jc w:val="right"/>
              <w:rPr>
                <w:sz w:val="20"/>
              </w:rPr>
            </w:pPr>
            <w:r>
              <w:rPr>
                <w:sz w:val="20"/>
              </w:rPr>
              <w:t>1.50E-03</w:t>
            </w:r>
          </w:p>
        </w:tc>
        <w:tc>
          <w:tcPr>
            <w:tcW w:w="1225" w:type="dxa"/>
            <w:tcBorders>
              <w:top w:val="single" w:sz="4" w:space="0" w:color="000000"/>
              <w:left w:val="single" w:sz="4" w:space="0" w:color="000000"/>
              <w:bottom w:val="single" w:sz="4" w:space="0" w:color="000000"/>
              <w:right w:val="single" w:sz="4" w:space="0" w:color="000000"/>
            </w:tcBorders>
          </w:tcPr>
          <w:p w14:paraId="008BCA0F"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0DD34053"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C575D55"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EA47F87"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7BD20A7"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D9A92DD" w14:textId="77777777" w:rsidR="00FE5A9E" w:rsidRDefault="00FE5A9E" w:rsidP="00FE5A9E">
            <w:pPr>
              <w:pStyle w:val="TableParagraph"/>
              <w:spacing w:before="23"/>
              <w:jc w:val="center"/>
              <w:rPr>
                <w:sz w:val="20"/>
              </w:rPr>
            </w:pPr>
            <w:r>
              <w:rPr>
                <w:w w:val="99"/>
                <w:sz w:val="20"/>
              </w:rPr>
              <w:t>-</w:t>
            </w:r>
          </w:p>
        </w:tc>
      </w:tr>
      <w:tr w:rsidR="00FE5A9E" w14:paraId="35E10D60" w14:textId="77777777" w:rsidTr="009B5355">
        <w:trPr>
          <w:trHeight w:val="287"/>
        </w:trPr>
        <w:tc>
          <w:tcPr>
            <w:tcW w:w="0" w:type="auto"/>
            <w:tcBorders>
              <w:top w:val="single" w:sz="4" w:space="0" w:color="000000"/>
              <w:bottom w:val="single" w:sz="4" w:space="0" w:color="000000"/>
              <w:right w:val="single" w:sz="4" w:space="0" w:color="000000"/>
            </w:tcBorders>
          </w:tcPr>
          <w:p w14:paraId="3964C428" w14:textId="77777777" w:rsidR="00FE5A9E" w:rsidRDefault="00FE5A9E" w:rsidP="00FE5A9E">
            <w:pPr>
              <w:pStyle w:val="TableParagraph"/>
              <w:spacing w:before="25" w:line="242" w:lineRule="exact"/>
              <w:ind w:left="97"/>
              <w:rPr>
                <w:sz w:val="20"/>
              </w:rPr>
            </w:pPr>
            <w:r>
              <w:rPr>
                <w:sz w:val="20"/>
              </w:rPr>
              <w:t>CADMIUM</w:t>
            </w:r>
          </w:p>
        </w:tc>
        <w:tc>
          <w:tcPr>
            <w:tcW w:w="0" w:type="auto"/>
            <w:tcBorders>
              <w:top w:val="single" w:sz="4" w:space="0" w:color="000000"/>
              <w:left w:val="single" w:sz="4" w:space="0" w:color="000000"/>
              <w:bottom w:val="single" w:sz="4" w:space="0" w:color="000000"/>
              <w:right w:val="single" w:sz="4" w:space="0" w:color="000000"/>
            </w:tcBorders>
          </w:tcPr>
          <w:p w14:paraId="69C60FF7" w14:textId="77777777" w:rsidR="00FE5A9E" w:rsidRDefault="00FE5A9E" w:rsidP="00FE5A9E">
            <w:pPr>
              <w:pStyle w:val="TableParagraph"/>
              <w:spacing w:before="25" w:line="242" w:lineRule="exact"/>
              <w:ind w:right="102"/>
              <w:jc w:val="right"/>
              <w:rPr>
                <w:sz w:val="20"/>
              </w:rPr>
            </w:pPr>
            <w:r>
              <w:rPr>
                <w:sz w:val="20"/>
              </w:rPr>
              <w:t>1.12E-07</w:t>
            </w:r>
          </w:p>
        </w:tc>
        <w:tc>
          <w:tcPr>
            <w:tcW w:w="0" w:type="auto"/>
            <w:tcBorders>
              <w:top w:val="single" w:sz="4" w:space="0" w:color="000000"/>
              <w:left w:val="single" w:sz="4" w:space="0" w:color="000000"/>
              <w:bottom w:val="single" w:sz="4" w:space="0" w:color="000000"/>
              <w:right w:val="single" w:sz="4" w:space="0" w:color="000000"/>
            </w:tcBorders>
          </w:tcPr>
          <w:p w14:paraId="6E5F63F9" w14:textId="77777777" w:rsidR="00FE5A9E" w:rsidRDefault="00FE5A9E" w:rsidP="00FE5A9E">
            <w:pPr>
              <w:pStyle w:val="TableParagraph"/>
              <w:spacing w:before="25" w:line="242" w:lineRule="exact"/>
              <w:ind w:right="100"/>
              <w:jc w:val="right"/>
              <w:rPr>
                <w:sz w:val="20"/>
              </w:rPr>
            </w:pPr>
            <w:r>
              <w:rPr>
                <w:sz w:val="20"/>
              </w:rPr>
              <w:t>4.17E-06</w:t>
            </w:r>
          </w:p>
        </w:tc>
        <w:tc>
          <w:tcPr>
            <w:tcW w:w="1225" w:type="dxa"/>
            <w:tcBorders>
              <w:top w:val="single" w:sz="4" w:space="0" w:color="000000"/>
              <w:left w:val="single" w:sz="4" w:space="0" w:color="000000"/>
              <w:bottom w:val="single" w:sz="4" w:space="0" w:color="000000"/>
              <w:right w:val="single" w:sz="4" w:space="0" w:color="000000"/>
            </w:tcBorders>
          </w:tcPr>
          <w:p w14:paraId="5C8B4137" w14:textId="77777777" w:rsidR="00FE5A9E" w:rsidRDefault="00FE5A9E" w:rsidP="00FE5A9E">
            <w:pPr>
              <w:pStyle w:val="TableParagraph"/>
              <w:spacing w:before="25" w:line="242" w:lineRule="exact"/>
              <w:ind w:left="143" w:right="143"/>
              <w:jc w:val="center"/>
              <w:rPr>
                <w:sz w:val="20"/>
              </w:rPr>
            </w:pPr>
            <w:r>
              <w:rPr>
                <w:sz w:val="20"/>
              </w:rPr>
              <w:t>5.56E-05</w:t>
            </w:r>
          </w:p>
        </w:tc>
        <w:tc>
          <w:tcPr>
            <w:tcW w:w="1121" w:type="dxa"/>
            <w:tcBorders>
              <w:top w:val="single" w:sz="4" w:space="0" w:color="000000"/>
              <w:left w:val="single" w:sz="4" w:space="0" w:color="000000"/>
              <w:bottom w:val="single" w:sz="4" w:space="0" w:color="000000"/>
              <w:right w:val="single" w:sz="4" w:space="0" w:color="000000"/>
            </w:tcBorders>
          </w:tcPr>
          <w:p w14:paraId="6551BB43" w14:textId="77777777" w:rsidR="00FE5A9E" w:rsidRDefault="00FE5A9E" w:rsidP="00FE5A9E">
            <w:pPr>
              <w:pStyle w:val="TableParagraph"/>
              <w:spacing w:before="25" w:line="242" w:lineRule="exact"/>
              <w:ind w:left="146" w:right="147"/>
              <w:jc w:val="center"/>
              <w:rPr>
                <w:sz w:val="20"/>
              </w:rPr>
            </w:pPr>
            <w:r>
              <w:rPr>
                <w:sz w:val="20"/>
              </w:rPr>
              <w:t>3.50E-02</w:t>
            </w:r>
          </w:p>
        </w:tc>
        <w:tc>
          <w:tcPr>
            <w:tcW w:w="0" w:type="auto"/>
            <w:tcBorders>
              <w:top w:val="single" w:sz="4" w:space="0" w:color="000000"/>
              <w:left w:val="single" w:sz="4" w:space="0" w:color="000000"/>
              <w:bottom w:val="single" w:sz="4" w:space="0" w:color="000000"/>
              <w:right w:val="single" w:sz="4" w:space="0" w:color="000000"/>
            </w:tcBorders>
          </w:tcPr>
          <w:p w14:paraId="0B89E2D8"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3D0225B" w14:textId="77777777" w:rsidR="00FE5A9E" w:rsidRDefault="00FE5A9E" w:rsidP="00FE5A9E">
            <w:pPr>
              <w:pStyle w:val="TableParagraph"/>
              <w:spacing w:before="25" w:line="242" w:lineRule="exact"/>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22C2C524"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2511C5E1" w14:textId="77777777" w:rsidR="00FE5A9E" w:rsidRDefault="00FE5A9E" w:rsidP="00FE5A9E">
            <w:pPr>
              <w:pStyle w:val="TableParagraph"/>
              <w:spacing w:before="25" w:line="242" w:lineRule="exact"/>
              <w:jc w:val="center"/>
              <w:rPr>
                <w:sz w:val="20"/>
              </w:rPr>
            </w:pPr>
            <w:r>
              <w:rPr>
                <w:w w:val="99"/>
                <w:sz w:val="20"/>
              </w:rPr>
              <w:t>-</w:t>
            </w:r>
          </w:p>
        </w:tc>
      </w:tr>
      <w:tr w:rsidR="00FE5A9E" w14:paraId="27E990CE" w14:textId="77777777" w:rsidTr="009B5355">
        <w:trPr>
          <w:trHeight w:val="287"/>
        </w:trPr>
        <w:tc>
          <w:tcPr>
            <w:tcW w:w="0" w:type="auto"/>
            <w:tcBorders>
              <w:top w:val="single" w:sz="4" w:space="0" w:color="000000"/>
              <w:bottom w:val="single" w:sz="4" w:space="0" w:color="000000"/>
              <w:right w:val="single" w:sz="4" w:space="0" w:color="000000"/>
            </w:tcBorders>
          </w:tcPr>
          <w:p w14:paraId="15CADE0A" w14:textId="77777777" w:rsidR="00FE5A9E" w:rsidRDefault="00FE5A9E" w:rsidP="00FE5A9E">
            <w:pPr>
              <w:pStyle w:val="TableParagraph"/>
              <w:spacing w:before="25" w:line="242" w:lineRule="exact"/>
              <w:ind w:left="97"/>
              <w:rPr>
                <w:sz w:val="20"/>
              </w:rPr>
            </w:pPr>
            <w:r>
              <w:rPr>
                <w:sz w:val="20"/>
              </w:rPr>
              <w:t>CHLOROBENZENE</w:t>
            </w:r>
          </w:p>
        </w:tc>
        <w:tc>
          <w:tcPr>
            <w:tcW w:w="0" w:type="auto"/>
            <w:tcBorders>
              <w:top w:val="single" w:sz="4" w:space="0" w:color="000000"/>
              <w:left w:val="single" w:sz="4" w:space="0" w:color="000000"/>
              <w:bottom w:val="single" w:sz="4" w:space="0" w:color="000000"/>
              <w:right w:val="single" w:sz="4" w:space="0" w:color="000000"/>
            </w:tcBorders>
          </w:tcPr>
          <w:p w14:paraId="22B4E805" w14:textId="77777777" w:rsidR="00FE5A9E" w:rsidRDefault="00FE5A9E" w:rsidP="00FE5A9E">
            <w:pPr>
              <w:pStyle w:val="TableParagraph"/>
              <w:spacing w:before="25" w:line="242" w:lineRule="exact"/>
              <w:ind w:right="102"/>
              <w:jc w:val="right"/>
              <w:rPr>
                <w:sz w:val="20"/>
              </w:rPr>
            </w:pPr>
            <w:r>
              <w:rPr>
                <w:sz w:val="20"/>
              </w:rPr>
              <w:t>2.11E-06</w:t>
            </w:r>
          </w:p>
        </w:tc>
        <w:tc>
          <w:tcPr>
            <w:tcW w:w="0" w:type="auto"/>
            <w:tcBorders>
              <w:top w:val="single" w:sz="4" w:space="0" w:color="000000"/>
              <w:left w:val="single" w:sz="4" w:space="0" w:color="000000"/>
              <w:bottom w:val="single" w:sz="4" w:space="0" w:color="000000"/>
              <w:right w:val="single" w:sz="4" w:space="0" w:color="000000"/>
            </w:tcBorders>
          </w:tcPr>
          <w:p w14:paraId="1135DF1C" w14:textId="77777777" w:rsidR="00FE5A9E" w:rsidRDefault="00FE5A9E" w:rsidP="00FE5A9E">
            <w:pPr>
              <w:pStyle w:val="TableParagraph"/>
              <w:spacing w:before="25" w:line="242" w:lineRule="exact"/>
              <w:ind w:right="100"/>
              <w:jc w:val="right"/>
              <w:rPr>
                <w:sz w:val="20"/>
              </w:rPr>
            </w:pPr>
            <w:r>
              <w:rPr>
                <w:sz w:val="20"/>
              </w:rPr>
              <w:t>7.89E-05</w:t>
            </w:r>
          </w:p>
        </w:tc>
        <w:tc>
          <w:tcPr>
            <w:tcW w:w="1225" w:type="dxa"/>
            <w:tcBorders>
              <w:top w:val="single" w:sz="4" w:space="0" w:color="000000"/>
              <w:left w:val="single" w:sz="4" w:space="0" w:color="000000"/>
              <w:bottom w:val="single" w:sz="4" w:space="0" w:color="000000"/>
              <w:right w:val="single" w:sz="4" w:space="0" w:color="000000"/>
            </w:tcBorders>
          </w:tcPr>
          <w:p w14:paraId="5ABD0019"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1FB9B180" w14:textId="77777777" w:rsidR="00FE5A9E" w:rsidRDefault="00FE5A9E" w:rsidP="00FE5A9E">
            <w:pPr>
              <w:pStyle w:val="TableParagraph"/>
              <w:spacing w:before="25" w:line="242" w:lineRule="exact"/>
              <w:ind w:left="146" w:right="147"/>
              <w:jc w:val="center"/>
              <w:rPr>
                <w:sz w:val="20"/>
              </w:rPr>
            </w:pPr>
            <w:r>
              <w:rPr>
                <w:sz w:val="20"/>
              </w:rPr>
              <w:t>7.00E-01</w:t>
            </w:r>
          </w:p>
        </w:tc>
        <w:tc>
          <w:tcPr>
            <w:tcW w:w="0" w:type="auto"/>
            <w:tcBorders>
              <w:top w:val="single" w:sz="4" w:space="0" w:color="000000"/>
              <w:left w:val="single" w:sz="4" w:space="0" w:color="000000"/>
              <w:bottom w:val="single" w:sz="4" w:space="0" w:color="000000"/>
              <w:right w:val="single" w:sz="4" w:space="0" w:color="000000"/>
            </w:tcBorders>
          </w:tcPr>
          <w:p w14:paraId="31DB3CFD"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2BF864F"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8905AB7"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64F50C66" w14:textId="77777777" w:rsidR="00FE5A9E" w:rsidRDefault="00FE5A9E" w:rsidP="00FE5A9E">
            <w:pPr>
              <w:pStyle w:val="TableParagraph"/>
              <w:spacing w:before="25" w:line="242" w:lineRule="exact"/>
              <w:jc w:val="center"/>
              <w:rPr>
                <w:sz w:val="20"/>
              </w:rPr>
            </w:pPr>
            <w:r>
              <w:rPr>
                <w:w w:val="99"/>
                <w:sz w:val="20"/>
              </w:rPr>
              <w:t>-</w:t>
            </w:r>
          </w:p>
        </w:tc>
      </w:tr>
      <w:tr w:rsidR="00FE5A9E" w14:paraId="1390540C" w14:textId="77777777" w:rsidTr="009B5355">
        <w:trPr>
          <w:trHeight w:val="290"/>
        </w:trPr>
        <w:tc>
          <w:tcPr>
            <w:tcW w:w="0" w:type="auto"/>
            <w:tcBorders>
              <w:top w:val="single" w:sz="4" w:space="0" w:color="000000"/>
              <w:bottom w:val="single" w:sz="4" w:space="0" w:color="000000"/>
              <w:right w:val="single" w:sz="4" w:space="0" w:color="000000"/>
            </w:tcBorders>
          </w:tcPr>
          <w:p w14:paraId="4664E9F4" w14:textId="77777777" w:rsidR="00FE5A9E" w:rsidRDefault="00FE5A9E" w:rsidP="00FE5A9E">
            <w:pPr>
              <w:pStyle w:val="TableParagraph"/>
              <w:spacing w:before="25"/>
              <w:ind w:left="97"/>
              <w:rPr>
                <w:sz w:val="20"/>
              </w:rPr>
            </w:pPr>
            <w:r>
              <w:rPr>
                <w:sz w:val="20"/>
              </w:rPr>
              <w:t>CHLOROFORM</w:t>
            </w:r>
          </w:p>
        </w:tc>
        <w:tc>
          <w:tcPr>
            <w:tcW w:w="0" w:type="auto"/>
            <w:tcBorders>
              <w:top w:val="single" w:sz="4" w:space="0" w:color="000000"/>
              <w:left w:val="single" w:sz="4" w:space="0" w:color="000000"/>
              <w:bottom w:val="single" w:sz="4" w:space="0" w:color="000000"/>
              <w:right w:val="single" w:sz="4" w:space="0" w:color="000000"/>
            </w:tcBorders>
          </w:tcPr>
          <w:p w14:paraId="28701B8B" w14:textId="77777777" w:rsidR="00FE5A9E" w:rsidRDefault="00FE5A9E" w:rsidP="00FE5A9E">
            <w:pPr>
              <w:pStyle w:val="TableParagraph"/>
              <w:spacing w:before="25"/>
              <w:ind w:right="102"/>
              <w:jc w:val="right"/>
              <w:rPr>
                <w:sz w:val="20"/>
              </w:rPr>
            </w:pPr>
            <w:r>
              <w:rPr>
                <w:sz w:val="20"/>
              </w:rPr>
              <w:t>4.48E-06</w:t>
            </w:r>
          </w:p>
        </w:tc>
        <w:tc>
          <w:tcPr>
            <w:tcW w:w="0" w:type="auto"/>
            <w:tcBorders>
              <w:top w:val="single" w:sz="4" w:space="0" w:color="000000"/>
              <w:left w:val="single" w:sz="4" w:space="0" w:color="000000"/>
              <w:bottom w:val="single" w:sz="4" w:space="0" w:color="000000"/>
              <w:right w:val="single" w:sz="4" w:space="0" w:color="000000"/>
            </w:tcBorders>
          </w:tcPr>
          <w:p w14:paraId="6FDD7E88" w14:textId="77777777" w:rsidR="00FE5A9E" w:rsidRDefault="00FE5A9E" w:rsidP="00FE5A9E">
            <w:pPr>
              <w:pStyle w:val="TableParagraph"/>
              <w:spacing w:before="25"/>
              <w:ind w:right="100"/>
              <w:jc w:val="right"/>
              <w:rPr>
                <w:sz w:val="20"/>
              </w:rPr>
            </w:pPr>
            <w:r>
              <w:rPr>
                <w:sz w:val="20"/>
              </w:rPr>
              <w:t>1.68E-04</w:t>
            </w:r>
          </w:p>
        </w:tc>
        <w:tc>
          <w:tcPr>
            <w:tcW w:w="1225" w:type="dxa"/>
            <w:tcBorders>
              <w:top w:val="single" w:sz="4" w:space="0" w:color="000000"/>
              <w:left w:val="single" w:sz="4" w:space="0" w:color="000000"/>
              <w:bottom w:val="single" w:sz="4" w:space="0" w:color="000000"/>
              <w:right w:val="single" w:sz="4" w:space="0" w:color="000000"/>
            </w:tcBorders>
          </w:tcPr>
          <w:p w14:paraId="1F4C1BD9" w14:textId="77777777" w:rsidR="00FE5A9E" w:rsidRDefault="00FE5A9E" w:rsidP="00FE5A9E">
            <w:pPr>
              <w:pStyle w:val="TableParagraph"/>
              <w:spacing w:before="25"/>
              <w:ind w:left="143" w:right="143"/>
              <w:jc w:val="center"/>
              <w:rPr>
                <w:sz w:val="20"/>
              </w:rPr>
            </w:pPr>
            <w:r>
              <w:rPr>
                <w:sz w:val="20"/>
              </w:rPr>
              <w:t>4.35E-03</w:t>
            </w:r>
          </w:p>
        </w:tc>
        <w:tc>
          <w:tcPr>
            <w:tcW w:w="1121" w:type="dxa"/>
            <w:tcBorders>
              <w:top w:val="single" w:sz="4" w:space="0" w:color="000000"/>
              <w:left w:val="single" w:sz="4" w:space="0" w:color="000000"/>
              <w:bottom w:val="single" w:sz="4" w:space="0" w:color="000000"/>
              <w:right w:val="single" w:sz="4" w:space="0" w:color="000000"/>
            </w:tcBorders>
          </w:tcPr>
          <w:p w14:paraId="45D511CC" w14:textId="77777777" w:rsidR="00FE5A9E" w:rsidRDefault="00FE5A9E" w:rsidP="00FE5A9E">
            <w:pPr>
              <w:pStyle w:val="TableParagraph"/>
              <w:spacing w:before="25"/>
              <w:ind w:left="146" w:right="147"/>
              <w:jc w:val="center"/>
              <w:rPr>
                <w:sz w:val="20"/>
              </w:rPr>
            </w:pPr>
            <w:r>
              <w:rPr>
                <w:sz w:val="20"/>
              </w:rPr>
              <w:t>3.50E-01</w:t>
            </w:r>
          </w:p>
        </w:tc>
        <w:tc>
          <w:tcPr>
            <w:tcW w:w="0" w:type="auto"/>
            <w:tcBorders>
              <w:top w:val="single" w:sz="4" w:space="0" w:color="000000"/>
              <w:left w:val="single" w:sz="4" w:space="0" w:color="000000"/>
              <w:bottom w:val="single" w:sz="4" w:space="0" w:color="000000"/>
              <w:right w:val="single" w:sz="4" w:space="0" w:color="000000"/>
            </w:tcBorders>
          </w:tcPr>
          <w:p w14:paraId="1A18A145" w14:textId="77777777" w:rsidR="00FE5A9E" w:rsidRDefault="00FE5A9E" w:rsidP="00FE5A9E">
            <w:pPr>
              <w:pStyle w:val="TableParagraph"/>
              <w:spacing w:before="25"/>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DEF8598" w14:textId="77777777" w:rsidR="00FE5A9E" w:rsidRDefault="00FE5A9E" w:rsidP="00FE5A9E">
            <w:pPr>
              <w:pStyle w:val="TableParagraph"/>
              <w:spacing w:before="25"/>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28E4F488" w14:textId="77777777" w:rsidR="00FE5A9E" w:rsidRDefault="00FE5A9E" w:rsidP="00FE5A9E">
            <w:pPr>
              <w:pStyle w:val="TableParagraph"/>
              <w:spacing w:before="25"/>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7285D6DA" w14:textId="77777777" w:rsidR="00FE5A9E" w:rsidRDefault="00FE5A9E" w:rsidP="00FE5A9E">
            <w:pPr>
              <w:pStyle w:val="TableParagraph"/>
              <w:spacing w:before="25"/>
              <w:jc w:val="center"/>
              <w:rPr>
                <w:sz w:val="20"/>
              </w:rPr>
            </w:pPr>
            <w:r>
              <w:rPr>
                <w:w w:val="99"/>
                <w:sz w:val="20"/>
              </w:rPr>
              <w:t>-</w:t>
            </w:r>
          </w:p>
        </w:tc>
      </w:tr>
      <w:tr w:rsidR="00FE5A9E" w14:paraId="075123A3" w14:textId="77777777" w:rsidTr="009B5355">
        <w:trPr>
          <w:trHeight w:val="287"/>
        </w:trPr>
        <w:tc>
          <w:tcPr>
            <w:tcW w:w="0" w:type="auto"/>
            <w:tcBorders>
              <w:top w:val="single" w:sz="4" w:space="0" w:color="000000"/>
              <w:bottom w:val="single" w:sz="4" w:space="0" w:color="000000"/>
              <w:right w:val="single" w:sz="4" w:space="0" w:color="000000"/>
            </w:tcBorders>
          </w:tcPr>
          <w:p w14:paraId="22F504BD" w14:textId="77777777" w:rsidR="00FE5A9E" w:rsidRDefault="00FE5A9E" w:rsidP="00FE5A9E">
            <w:pPr>
              <w:pStyle w:val="TableParagraph"/>
              <w:spacing w:before="23"/>
              <w:ind w:left="97"/>
              <w:rPr>
                <w:sz w:val="20"/>
              </w:rPr>
            </w:pPr>
            <w:r>
              <w:rPr>
                <w:sz w:val="20"/>
              </w:rPr>
              <w:t>CHROMIUM</w:t>
            </w:r>
          </w:p>
        </w:tc>
        <w:tc>
          <w:tcPr>
            <w:tcW w:w="0" w:type="auto"/>
            <w:tcBorders>
              <w:top w:val="single" w:sz="4" w:space="0" w:color="000000"/>
              <w:left w:val="single" w:sz="4" w:space="0" w:color="000000"/>
              <w:bottom w:val="single" w:sz="4" w:space="0" w:color="000000"/>
              <w:right w:val="single" w:sz="4" w:space="0" w:color="000000"/>
            </w:tcBorders>
          </w:tcPr>
          <w:p w14:paraId="2CC378DD" w14:textId="77777777" w:rsidR="00FE5A9E" w:rsidRDefault="00FE5A9E" w:rsidP="00FE5A9E">
            <w:pPr>
              <w:pStyle w:val="TableParagraph"/>
              <w:spacing w:before="23"/>
              <w:ind w:right="102"/>
              <w:jc w:val="right"/>
              <w:rPr>
                <w:sz w:val="20"/>
              </w:rPr>
            </w:pPr>
            <w:r>
              <w:rPr>
                <w:sz w:val="20"/>
              </w:rPr>
              <w:t>5.68E-09</w:t>
            </w:r>
          </w:p>
        </w:tc>
        <w:tc>
          <w:tcPr>
            <w:tcW w:w="0" w:type="auto"/>
            <w:tcBorders>
              <w:top w:val="single" w:sz="4" w:space="0" w:color="000000"/>
              <w:left w:val="single" w:sz="4" w:space="0" w:color="000000"/>
              <w:bottom w:val="single" w:sz="4" w:space="0" w:color="000000"/>
              <w:right w:val="single" w:sz="4" w:space="0" w:color="000000"/>
            </w:tcBorders>
          </w:tcPr>
          <w:p w14:paraId="62008495" w14:textId="77777777" w:rsidR="00FE5A9E" w:rsidRDefault="00FE5A9E" w:rsidP="00FE5A9E">
            <w:pPr>
              <w:pStyle w:val="TableParagraph"/>
              <w:spacing w:before="23"/>
              <w:ind w:right="100"/>
              <w:jc w:val="right"/>
              <w:rPr>
                <w:sz w:val="20"/>
              </w:rPr>
            </w:pPr>
            <w:r>
              <w:rPr>
                <w:sz w:val="20"/>
              </w:rPr>
              <w:t>2.12E-07</w:t>
            </w:r>
          </w:p>
        </w:tc>
        <w:tc>
          <w:tcPr>
            <w:tcW w:w="1225" w:type="dxa"/>
            <w:tcBorders>
              <w:top w:val="single" w:sz="4" w:space="0" w:color="000000"/>
              <w:left w:val="single" w:sz="4" w:space="0" w:color="000000"/>
              <w:bottom w:val="single" w:sz="4" w:space="0" w:color="000000"/>
              <w:right w:val="single" w:sz="4" w:space="0" w:color="000000"/>
            </w:tcBorders>
          </w:tcPr>
          <w:p w14:paraId="48EB4136" w14:textId="77777777" w:rsidR="00FE5A9E" w:rsidRDefault="00FE5A9E" w:rsidP="00FE5A9E">
            <w:pPr>
              <w:pStyle w:val="TableParagraph"/>
              <w:spacing w:before="23"/>
              <w:ind w:left="143" w:right="143"/>
              <w:jc w:val="center"/>
              <w:rPr>
                <w:sz w:val="20"/>
              </w:rPr>
            </w:pPr>
            <w:r>
              <w:rPr>
                <w:sz w:val="20"/>
              </w:rPr>
              <w:t>8.33E-06</w:t>
            </w:r>
          </w:p>
        </w:tc>
        <w:tc>
          <w:tcPr>
            <w:tcW w:w="1121" w:type="dxa"/>
            <w:tcBorders>
              <w:top w:val="single" w:sz="4" w:space="0" w:color="000000"/>
              <w:left w:val="single" w:sz="4" w:space="0" w:color="000000"/>
              <w:bottom w:val="single" w:sz="4" w:space="0" w:color="000000"/>
              <w:right w:val="single" w:sz="4" w:space="0" w:color="000000"/>
            </w:tcBorders>
          </w:tcPr>
          <w:p w14:paraId="0431A2D7" w14:textId="77777777" w:rsidR="00FE5A9E" w:rsidRDefault="00FE5A9E" w:rsidP="00FE5A9E">
            <w:pPr>
              <w:pStyle w:val="TableParagraph"/>
              <w:spacing w:before="23"/>
              <w:ind w:left="146" w:right="147"/>
              <w:jc w:val="center"/>
              <w:rPr>
                <w:sz w:val="20"/>
              </w:rPr>
            </w:pPr>
            <w:r>
              <w:rPr>
                <w:sz w:val="20"/>
              </w:rPr>
              <w:t>2.00E-05</w:t>
            </w:r>
          </w:p>
        </w:tc>
        <w:tc>
          <w:tcPr>
            <w:tcW w:w="0" w:type="auto"/>
            <w:tcBorders>
              <w:top w:val="single" w:sz="4" w:space="0" w:color="000000"/>
              <w:left w:val="single" w:sz="4" w:space="0" w:color="000000"/>
              <w:bottom w:val="single" w:sz="4" w:space="0" w:color="000000"/>
              <w:right w:val="single" w:sz="4" w:space="0" w:color="000000"/>
            </w:tcBorders>
          </w:tcPr>
          <w:p w14:paraId="7F40CCFF"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40549FF"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09F4A31E"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09226389" w14:textId="77777777" w:rsidR="00FE5A9E" w:rsidRDefault="00FE5A9E" w:rsidP="00FE5A9E">
            <w:pPr>
              <w:pStyle w:val="TableParagraph"/>
              <w:spacing w:before="23"/>
              <w:jc w:val="center"/>
              <w:rPr>
                <w:sz w:val="20"/>
              </w:rPr>
            </w:pPr>
            <w:r>
              <w:rPr>
                <w:w w:val="99"/>
                <w:sz w:val="20"/>
              </w:rPr>
              <w:t>-</w:t>
            </w:r>
          </w:p>
        </w:tc>
      </w:tr>
      <w:tr w:rsidR="00FE5A9E" w14:paraId="71EDE77A" w14:textId="77777777" w:rsidTr="009B5355">
        <w:trPr>
          <w:trHeight w:val="287"/>
        </w:trPr>
        <w:tc>
          <w:tcPr>
            <w:tcW w:w="0" w:type="auto"/>
            <w:tcBorders>
              <w:top w:val="single" w:sz="4" w:space="0" w:color="000000"/>
              <w:bottom w:val="single" w:sz="4" w:space="0" w:color="000000"/>
              <w:right w:val="single" w:sz="4" w:space="0" w:color="000000"/>
            </w:tcBorders>
          </w:tcPr>
          <w:p w14:paraId="4ED0E5C7" w14:textId="77777777" w:rsidR="00FE5A9E" w:rsidRDefault="00FE5A9E" w:rsidP="00FE5A9E">
            <w:pPr>
              <w:pStyle w:val="TableParagraph"/>
              <w:spacing w:before="23"/>
              <w:ind w:left="97"/>
              <w:rPr>
                <w:sz w:val="20"/>
              </w:rPr>
            </w:pPr>
            <w:r>
              <w:rPr>
                <w:sz w:val="20"/>
              </w:rPr>
              <w:t>CHROMIUM VI</w:t>
            </w:r>
          </w:p>
        </w:tc>
        <w:tc>
          <w:tcPr>
            <w:tcW w:w="0" w:type="auto"/>
            <w:tcBorders>
              <w:top w:val="single" w:sz="4" w:space="0" w:color="000000"/>
              <w:left w:val="single" w:sz="4" w:space="0" w:color="000000"/>
              <w:bottom w:val="single" w:sz="4" w:space="0" w:color="000000"/>
              <w:right w:val="single" w:sz="4" w:space="0" w:color="000000"/>
            </w:tcBorders>
          </w:tcPr>
          <w:p w14:paraId="3F0BDAA9" w14:textId="77777777" w:rsidR="00FE5A9E" w:rsidRDefault="00FE5A9E" w:rsidP="00FE5A9E">
            <w:pPr>
              <w:pStyle w:val="TableParagraph"/>
              <w:spacing w:before="23"/>
              <w:ind w:right="102"/>
              <w:jc w:val="right"/>
              <w:rPr>
                <w:sz w:val="20"/>
              </w:rPr>
            </w:pPr>
            <w:r>
              <w:rPr>
                <w:sz w:val="20"/>
              </w:rPr>
              <w:t>5.68E-09</w:t>
            </w:r>
          </w:p>
        </w:tc>
        <w:tc>
          <w:tcPr>
            <w:tcW w:w="0" w:type="auto"/>
            <w:tcBorders>
              <w:top w:val="single" w:sz="4" w:space="0" w:color="000000"/>
              <w:left w:val="single" w:sz="4" w:space="0" w:color="000000"/>
              <w:bottom w:val="single" w:sz="4" w:space="0" w:color="000000"/>
              <w:right w:val="single" w:sz="4" w:space="0" w:color="000000"/>
            </w:tcBorders>
          </w:tcPr>
          <w:p w14:paraId="44D0574B" w14:textId="77777777" w:rsidR="00FE5A9E" w:rsidRDefault="00FE5A9E" w:rsidP="00FE5A9E">
            <w:pPr>
              <w:pStyle w:val="TableParagraph"/>
              <w:spacing w:before="23"/>
              <w:ind w:right="100"/>
              <w:jc w:val="right"/>
              <w:rPr>
                <w:sz w:val="20"/>
              </w:rPr>
            </w:pPr>
            <w:r>
              <w:rPr>
                <w:sz w:val="20"/>
              </w:rPr>
              <w:t>2.12E-07</w:t>
            </w:r>
          </w:p>
        </w:tc>
        <w:tc>
          <w:tcPr>
            <w:tcW w:w="1225" w:type="dxa"/>
            <w:tcBorders>
              <w:top w:val="single" w:sz="4" w:space="0" w:color="000000"/>
              <w:left w:val="single" w:sz="4" w:space="0" w:color="000000"/>
              <w:bottom w:val="single" w:sz="4" w:space="0" w:color="000000"/>
              <w:right w:val="single" w:sz="4" w:space="0" w:color="000000"/>
            </w:tcBorders>
          </w:tcPr>
          <w:p w14:paraId="07B1A02E"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445AC693"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980C247"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BAA0592"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4A47B79"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52184BD" w14:textId="77777777" w:rsidR="00FE5A9E" w:rsidRDefault="00FE5A9E" w:rsidP="00FE5A9E">
            <w:pPr>
              <w:pStyle w:val="TableParagraph"/>
              <w:spacing w:before="23"/>
              <w:jc w:val="center"/>
              <w:rPr>
                <w:sz w:val="20"/>
              </w:rPr>
            </w:pPr>
            <w:r>
              <w:rPr>
                <w:w w:val="99"/>
                <w:sz w:val="20"/>
              </w:rPr>
              <w:t>-</w:t>
            </w:r>
          </w:p>
        </w:tc>
      </w:tr>
      <w:tr w:rsidR="00FE5A9E" w14:paraId="0A231E34" w14:textId="77777777" w:rsidTr="009B5355">
        <w:trPr>
          <w:trHeight w:val="287"/>
        </w:trPr>
        <w:tc>
          <w:tcPr>
            <w:tcW w:w="0" w:type="auto"/>
            <w:tcBorders>
              <w:top w:val="single" w:sz="4" w:space="0" w:color="000000"/>
              <w:bottom w:val="single" w:sz="4" w:space="0" w:color="000000"/>
              <w:right w:val="single" w:sz="4" w:space="0" w:color="000000"/>
            </w:tcBorders>
          </w:tcPr>
          <w:p w14:paraId="4ED62297" w14:textId="77777777" w:rsidR="00FE5A9E" w:rsidRDefault="00FE5A9E" w:rsidP="00FE5A9E">
            <w:pPr>
              <w:pStyle w:val="TableParagraph"/>
              <w:spacing w:before="23"/>
              <w:ind w:left="97"/>
              <w:rPr>
                <w:sz w:val="20"/>
              </w:rPr>
            </w:pPr>
            <w:r>
              <w:rPr>
                <w:sz w:val="20"/>
              </w:rPr>
              <w:t>CHRYSENE</w:t>
            </w:r>
          </w:p>
        </w:tc>
        <w:tc>
          <w:tcPr>
            <w:tcW w:w="0" w:type="auto"/>
            <w:tcBorders>
              <w:top w:val="single" w:sz="4" w:space="0" w:color="000000"/>
              <w:left w:val="single" w:sz="4" w:space="0" w:color="000000"/>
              <w:bottom w:val="single" w:sz="4" w:space="0" w:color="000000"/>
              <w:right w:val="single" w:sz="4" w:space="0" w:color="000000"/>
            </w:tcBorders>
          </w:tcPr>
          <w:p w14:paraId="07F9CAA8" w14:textId="77777777" w:rsidR="00FE5A9E" w:rsidRDefault="00FE5A9E" w:rsidP="00FE5A9E">
            <w:pPr>
              <w:pStyle w:val="TableParagraph"/>
              <w:spacing w:before="23"/>
              <w:ind w:right="102"/>
              <w:jc w:val="right"/>
              <w:rPr>
                <w:sz w:val="20"/>
              </w:rPr>
            </w:pPr>
            <w:r>
              <w:rPr>
                <w:sz w:val="20"/>
              </w:rPr>
              <w:t>1.22E-06</w:t>
            </w:r>
          </w:p>
        </w:tc>
        <w:tc>
          <w:tcPr>
            <w:tcW w:w="0" w:type="auto"/>
            <w:tcBorders>
              <w:top w:val="single" w:sz="4" w:space="0" w:color="000000"/>
              <w:left w:val="single" w:sz="4" w:space="0" w:color="000000"/>
              <w:bottom w:val="single" w:sz="4" w:space="0" w:color="000000"/>
              <w:right w:val="single" w:sz="4" w:space="0" w:color="000000"/>
            </w:tcBorders>
          </w:tcPr>
          <w:p w14:paraId="14E053AB" w14:textId="77777777" w:rsidR="00FE5A9E" w:rsidRDefault="00FE5A9E" w:rsidP="00FE5A9E">
            <w:pPr>
              <w:pStyle w:val="TableParagraph"/>
              <w:spacing w:before="23"/>
              <w:ind w:right="100"/>
              <w:jc w:val="right"/>
              <w:rPr>
                <w:sz w:val="20"/>
              </w:rPr>
            </w:pPr>
            <w:r>
              <w:rPr>
                <w:sz w:val="20"/>
              </w:rPr>
              <w:t>4.57E-05</w:t>
            </w:r>
          </w:p>
        </w:tc>
        <w:tc>
          <w:tcPr>
            <w:tcW w:w="1225" w:type="dxa"/>
            <w:tcBorders>
              <w:top w:val="single" w:sz="4" w:space="0" w:color="000000"/>
              <w:left w:val="single" w:sz="4" w:space="0" w:color="000000"/>
              <w:bottom w:val="single" w:sz="4" w:space="0" w:color="000000"/>
              <w:right w:val="single" w:sz="4" w:space="0" w:color="000000"/>
            </w:tcBorders>
          </w:tcPr>
          <w:p w14:paraId="7CF68948"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18FD77E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EEDD6B9"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5535013"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833ACB7"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175AAB8" w14:textId="77777777" w:rsidR="00FE5A9E" w:rsidRDefault="00FE5A9E" w:rsidP="00FE5A9E">
            <w:pPr>
              <w:pStyle w:val="TableParagraph"/>
              <w:spacing w:before="23"/>
              <w:jc w:val="center"/>
              <w:rPr>
                <w:sz w:val="20"/>
              </w:rPr>
            </w:pPr>
            <w:r>
              <w:rPr>
                <w:w w:val="99"/>
                <w:sz w:val="20"/>
              </w:rPr>
              <w:t>-</w:t>
            </w:r>
          </w:p>
        </w:tc>
      </w:tr>
      <w:tr w:rsidR="00FE5A9E" w14:paraId="67FADCA8" w14:textId="77777777" w:rsidTr="009B5355">
        <w:trPr>
          <w:trHeight w:val="287"/>
        </w:trPr>
        <w:tc>
          <w:tcPr>
            <w:tcW w:w="0" w:type="auto"/>
            <w:tcBorders>
              <w:top w:val="single" w:sz="4" w:space="0" w:color="000000"/>
              <w:bottom w:val="single" w:sz="4" w:space="0" w:color="000000"/>
              <w:right w:val="single" w:sz="4" w:space="0" w:color="000000"/>
            </w:tcBorders>
          </w:tcPr>
          <w:p w14:paraId="004A5DB4" w14:textId="77777777" w:rsidR="00FE5A9E" w:rsidRDefault="00FE5A9E" w:rsidP="00FE5A9E">
            <w:pPr>
              <w:pStyle w:val="TableParagraph"/>
              <w:spacing w:before="25" w:line="242" w:lineRule="exact"/>
              <w:ind w:left="97"/>
              <w:rPr>
                <w:sz w:val="20"/>
              </w:rPr>
            </w:pPr>
            <w:r>
              <w:rPr>
                <w:sz w:val="20"/>
              </w:rPr>
              <w:t>COBALT</w:t>
            </w:r>
          </w:p>
        </w:tc>
        <w:tc>
          <w:tcPr>
            <w:tcW w:w="0" w:type="auto"/>
            <w:tcBorders>
              <w:top w:val="single" w:sz="4" w:space="0" w:color="000000"/>
              <w:left w:val="single" w:sz="4" w:space="0" w:color="000000"/>
              <w:bottom w:val="single" w:sz="4" w:space="0" w:color="000000"/>
              <w:right w:val="single" w:sz="4" w:space="0" w:color="000000"/>
            </w:tcBorders>
          </w:tcPr>
          <w:p w14:paraId="3FF96755" w14:textId="77777777" w:rsidR="00FE5A9E" w:rsidRDefault="00FE5A9E" w:rsidP="00FE5A9E">
            <w:pPr>
              <w:pStyle w:val="TableParagraph"/>
              <w:spacing w:before="25" w:line="242" w:lineRule="exact"/>
              <w:ind w:right="102"/>
              <w:jc w:val="right"/>
              <w:rPr>
                <w:sz w:val="20"/>
              </w:rPr>
            </w:pPr>
            <w:r>
              <w:rPr>
                <w:sz w:val="20"/>
              </w:rPr>
              <w:t>8.52E-09</w:t>
            </w:r>
          </w:p>
        </w:tc>
        <w:tc>
          <w:tcPr>
            <w:tcW w:w="0" w:type="auto"/>
            <w:tcBorders>
              <w:top w:val="single" w:sz="4" w:space="0" w:color="000000"/>
              <w:left w:val="single" w:sz="4" w:space="0" w:color="000000"/>
              <w:bottom w:val="single" w:sz="4" w:space="0" w:color="000000"/>
              <w:right w:val="single" w:sz="4" w:space="0" w:color="000000"/>
            </w:tcBorders>
          </w:tcPr>
          <w:p w14:paraId="5DFDF069" w14:textId="77777777" w:rsidR="00FE5A9E" w:rsidRDefault="00FE5A9E" w:rsidP="00FE5A9E">
            <w:pPr>
              <w:pStyle w:val="TableParagraph"/>
              <w:spacing w:before="25" w:line="242" w:lineRule="exact"/>
              <w:ind w:right="100"/>
              <w:jc w:val="right"/>
              <w:rPr>
                <w:sz w:val="20"/>
              </w:rPr>
            </w:pPr>
            <w:r>
              <w:rPr>
                <w:sz w:val="20"/>
              </w:rPr>
              <w:t>3.19E-07</w:t>
            </w:r>
          </w:p>
        </w:tc>
        <w:tc>
          <w:tcPr>
            <w:tcW w:w="1225" w:type="dxa"/>
            <w:tcBorders>
              <w:top w:val="single" w:sz="4" w:space="0" w:color="000000"/>
              <w:left w:val="single" w:sz="4" w:space="0" w:color="000000"/>
              <w:bottom w:val="single" w:sz="4" w:space="0" w:color="000000"/>
              <w:right w:val="single" w:sz="4" w:space="0" w:color="000000"/>
            </w:tcBorders>
          </w:tcPr>
          <w:p w14:paraId="71FCCDC6"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0A6F18C6"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3161083"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0844E59"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EBEA797"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3301DFB" w14:textId="77777777" w:rsidR="00FE5A9E" w:rsidRDefault="00FE5A9E" w:rsidP="00FE5A9E">
            <w:pPr>
              <w:pStyle w:val="TableParagraph"/>
              <w:spacing w:before="25" w:line="242" w:lineRule="exact"/>
              <w:jc w:val="center"/>
              <w:rPr>
                <w:sz w:val="20"/>
              </w:rPr>
            </w:pPr>
            <w:r>
              <w:rPr>
                <w:w w:val="99"/>
                <w:sz w:val="20"/>
              </w:rPr>
              <w:t>-</w:t>
            </w:r>
          </w:p>
        </w:tc>
      </w:tr>
      <w:tr w:rsidR="00FE5A9E" w14:paraId="01E77856" w14:textId="77777777" w:rsidTr="009B5355">
        <w:trPr>
          <w:trHeight w:val="287"/>
        </w:trPr>
        <w:tc>
          <w:tcPr>
            <w:tcW w:w="0" w:type="auto"/>
            <w:tcBorders>
              <w:top w:val="single" w:sz="4" w:space="0" w:color="000000"/>
              <w:bottom w:val="single" w:sz="4" w:space="0" w:color="000000"/>
              <w:right w:val="single" w:sz="4" w:space="0" w:color="000000"/>
            </w:tcBorders>
          </w:tcPr>
          <w:p w14:paraId="1DEFF4E6" w14:textId="77777777" w:rsidR="00FE5A9E" w:rsidRDefault="00FE5A9E" w:rsidP="00FE5A9E">
            <w:pPr>
              <w:pStyle w:val="TableParagraph"/>
              <w:spacing w:before="25" w:line="242" w:lineRule="exact"/>
              <w:ind w:left="97"/>
              <w:rPr>
                <w:sz w:val="20"/>
              </w:rPr>
            </w:pPr>
            <w:r>
              <w:rPr>
                <w:sz w:val="20"/>
              </w:rPr>
              <w:t>COPPER</w:t>
            </w:r>
          </w:p>
        </w:tc>
        <w:tc>
          <w:tcPr>
            <w:tcW w:w="0" w:type="auto"/>
            <w:tcBorders>
              <w:top w:val="single" w:sz="4" w:space="0" w:color="000000"/>
              <w:left w:val="single" w:sz="4" w:space="0" w:color="000000"/>
              <w:bottom w:val="single" w:sz="4" w:space="0" w:color="000000"/>
              <w:right w:val="single" w:sz="4" w:space="0" w:color="000000"/>
            </w:tcBorders>
          </w:tcPr>
          <w:p w14:paraId="1992DA33" w14:textId="77777777" w:rsidR="00FE5A9E" w:rsidRDefault="00FE5A9E" w:rsidP="00FE5A9E">
            <w:pPr>
              <w:pStyle w:val="TableParagraph"/>
              <w:spacing w:before="25" w:line="242" w:lineRule="exact"/>
              <w:ind w:right="102"/>
              <w:jc w:val="right"/>
              <w:rPr>
                <w:sz w:val="20"/>
              </w:rPr>
            </w:pPr>
            <w:r>
              <w:rPr>
                <w:sz w:val="20"/>
              </w:rPr>
              <w:t>8.63E-08</w:t>
            </w:r>
          </w:p>
        </w:tc>
        <w:tc>
          <w:tcPr>
            <w:tcW w:w="0" w:type="auto"/>
            <w:tcBorders>
              <w:top w:val="single" w:sz="4" w:space="0" w:color="000000"/>
              <w:left w:val="single" w:sz="4" w:space="0" w:color="000000"/>
              <w:bottom w:val="single" w:sz="4" w:space="0" w:color="000000"/>
              <w:right w:val="single" w:sz="4" w:space="0" w:color="000000"/>
            </w:tcBorders>
          </w:tcPr>
          <w:p w14:paraId="31C9844F" w14:textId="77777777" w:rsidR="00FE5A9E" w:rsidRDefault="00FE5A9E" w:rsidP="00FE5A9E">
            <w:pPr>
              <w:pStyle w:val="TableParagraph"/>
              <w:spacing w:before="25" w:line="242" w:lineRule="exact"/>
              <w:ind w:right="100"/>
              <w:jc w:val="right"/>
              <w:rPr>
                <w:sz w:val="20"/>
              </w:rPr>
            </w:pPr>
            <w:r>
              <w:rPr>
                <w:sz w:val="20"/>
              </w:rPr>
              <w:t>3.23E-06</w:t>
            </w:r>
          </w:p>
        </w:tc>
        <w:tc>
          <w:tcPr>
            <w:tcW w:w="1225" w:type="dxa"/>
            <w:tcBorders>
              <w:top w:val="single" w:sz="4" w:space="0" w:color="000000"/>
              <w:left w:val="single" w:sz="4" w:space="0" w:color="000000"/>
              <w:bottom w:val="single" w:sz="4" w:space="0" w:color="000000"/>
              <w:right w:val="single" w:sz="4" w:space="0" w:color="000000"/>
            </w:tcBorders>
          </w:tcPr>
          <w:p w14:paraId="1AE5A3DE"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6CC34F7"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318E636"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D447079"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59B970B"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CFE469B" w14:textId="77777777" w:rsidR="00FE5A9E" w:rsidRDefault="00FE5A9E" w:rsidP="00FE5A9E">
            <w:pPr>
              <w:pStyle w:val="TableParagraph"/>
              <w:spacing w:before="25" w:line="242" w:lineRule="exact"/>
              <w:jc w:val="center"/>
              <w:rPr>
                <w:sz w:val="20"/>
              </w:rPr>
            </w:pPr>
            <w:r>
              <w:rPr>
                <w:w w:val="99"/>
                <w:sz w:val="20"/>
              </w:rPr>
              <w:t>-</w:t>
            </w:r>
          </w:p>
        </w:tc>
      </w:tr>
      <w:tr w:rsidR="00FE5A9E" w14:paraId="4D83E237" w14:textId="77777777" w:rsidTr="009B5355">
        <w:trPr>
          <w:trHeight w:val="289"/>
        </w:trPr>
        <w:tc>
          <w:tcPr>
            <w:tcW w:w="0" w:type="auto"/>
            <w:tcBorders>
              <w:top w:val="single" w:sz="4" w:space="0" w:color="000000"/>
              <w:bottom w:val="single" w:sz="4" w:space="0" w:color="000000"/>
              <w:right w:val="single" w:sz="4" w:space="0" w:color="000000"/>
            </w:tcBorders>
          </w:tcPr>
          <w:p w14:paraId="28002E6C" w14:textId="77777777" w:rsidR="00FE5A9E" w:rsidRDefault="00FE5A9E" w:rsidP="00FE5A9E">
            <w:pPr>
              <w:pStyle w:val="TableParagraph"/>
              <w:spacing w:before="25"/>
              <w:ind w:left="97"/>
              <w:rPr>
                <w:sz w:val="20"/>
              </w:rPr>
            </w:pPr>
            <w:r>
              <w:rPr>
                <w:sz w:val="20"/>
              </w:rPr>
              <w:t>CUMENE (isopropylbenzene)</w:t>
            </w:r>
          </w:p>
        </w:tc>
        <w:tc>
          <w:tcPr>
            <w:tcW w:w="0" w:type="auto"/>
            <w:tcBorders>
              <w:top w:val="single" w:sz="4" w:space="0" w:color="000000"/>
              <w:left w:val="single" w:sz="4" w:space="0" w:color="000000"/>
              <w:bottom w:val="single" w:sz="4" w:space="0" w:color="000000"/>
              <w:right w:val="single" w:sz="4" w:space="0" w:color="000000"/>
            </w:tcBorders>
          </w:tcPr>
          <w:p w14:paraId="2A019B09" w14:textId="77777777" w:rsidR="00FE5A9E" w:rsidRDefault="00FE5A9E" w:rsidP="00FE5A9E">
            <w:pPr>
              <w:pStyle w:val="TableParagraph"/>
              <w:spacing w:before="25"/>
              <w:ind w:right="102"/>
              <w:jc w:val="right"/>
              <w:rPr>
                <w:sz w:val="20"/>
              </w:rPr>
            </w:pPr>
            <w:r>
              <w:rPr>
                <w:sz w:val="20"/>
              </w:rPr>
              <w:t>1.06E-04</w:t>
            </w:r>
          </w:p>
        </w:tc>
        <w:tc>
          <w:tcPr>
            <w:tcW w:w="0" w:type="auto"/>
            <w:tcBorders>
              <w:top w:val="single" w:sz="4" w:space="0" w:color="000000"/>
              <w:left w:val="single" w:sz="4" w:space="0" w:color="000000"/>
              <w:bottom w:val="single" w:sz="4" w:space="0" w:color="000000"/>
              <w:right w:val="single" w:sz="4" w:space="0" w:color="000000"/>
            </w:tcBorders>
          </w:tcPr>
          <w:p w14:paraId="1AA582C9" w14:textId="77777777" w:rsidR="00FE5A9E" w:rsidRDefault="00FE5A9E" w:rsidP="00FE5A9E">
            <w:pPr>
              <w:pStyle w:val="TableParagraph"/>
              <w:spacing w:before="25"/>
              <w:ind w:right="100"/>
              <w:jc w:val="right"/>
              <w:rPr>
                <w:sz w:val="20"/>
              </w:rPr>
            </w:pPr>
            <w:r>
              <w:rPr>
                <w:sz w:val="20"/>
              </w:rPr>
              <w:t>3.97E-03</w:t>
            </w:r>
          </w:p>
        </w:tc>
        <w:tc>
          <w:tcPr>
            <w:tcW w:w="1225" w:type="dxa"/>
            <w:tcBorders>
              <w:top w:val="single" w:sz="4" w:space="0" w:color="000000"/>
              <w:left w:val="single" w:sz="4" w:space="0" w:color="000000"/>
              <w:bottom w:val="single" w:sz="4" w:space="0" w:color="000000"/>
              <w:right w:val="single" w:sz="4" w:space="0" w:color="000000"/>
            </w:tcBorders>
          </w:tcPr>
          <w:p w14:paraId="5A971CAE"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23419DF"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3D177F9" w14:textId="77777777" w:rsidR="00FE5A9E" w:rsidRDefault="00FE5A9E" w:rsidP="00FE5A9E">
            <w:pPr>
              <w:pStyle w:val="TableParagraph"/>
              <w:spacing w:before="25"/>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5F45DF4"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AC532F5"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A40A842" w14:textId="77777777" w:rsidR="00FE5A9E" w:rsidRDefault="00FE5A9E" w:rsidP="00FE5A9E">
            <w:pPr>
              <w:pStyle w:val="TableParagraph"/>
              <w:spacing w:before="25"/>
              <w:jc w:val="center"/>
              <w:rPr>
                <w:sz w:val="20"/>
              </w:rPr>
            </w:pPr>
            <w:r>
              <w:rPr>
                <w:w w:val="99"/>
                <w:sz w:val="20"/>
              </w:rPr>
              <w:t>-</w:t>
            </w:r>
          </w:p>
        </w:tc>
      </w:tr>
      <w:tr w:rsidR="00FE5A9E" w14:paraId="53CADF51" w14:textId="77777777" w:rsidTr="006805AB">
        <w:trPr>
          <w:trHeight w:val="2821"/>
        </w:trPr>
        <w:tc>
          <w:tcPr>
            <w:tcW w:w="0" w:type="auto"/>
            <w:tcBorders>
              <w:bottom w:val="single" w:sz="8" w:space="0" w:color="000000"/>
              <w:right w:val="single" w:sz="4" w:space="0" w:color="000000"/>
            </w:tcBorders>
            <w:shd w:val="clear" w:color="auto" w:fill="D9D9D9" w:themeFill="background1" w:themeFillShade="D9"/>
          </w:tcPr>
          <w:p w14:paraId="5C920594" w14:textId="77777777" w:rsidR="00FE5A9E" w:rsidRDefault="00FE5A9E" w:rsidP="00FE5A9E">
            <w:pPr>
              <w:pStyle w:val="TableParagraph"/>
              <w:rPr>
                <w:rFonts w:ascii="Arial"/>
                <w:b/>
              </w:rPr>
            </w:pPr>
          </w:p>
          <w:p w14:paraId="68ECE318" w14:textId="77777777" w:rsidR="00FE5A9E" w:rsidRDefault="00FE5A9E" w:rsidP="00FE5A9E">
            <w:pPr>
              <w:pStyle w:val="TableParagraph"/>
              <w:rPr>
                <w:rFonts w:ascii="Arial"/>
                <w:b/>
              </w:rPr>
            </w:pPr>
          </w:p>
          <w:p w14:paraId="62D0F1DF" w14:textId="77777777" w:rsidR="00FE5A9E" w:rsidRDefault="00FE5A9E" w:rsidP="00FE5A9E">
            <w:pPr>
              <w:pStyle w:val="TableParagraph"/>
              <w:rPr>
                <w:rFonts w:ascii="Arial"/>
                <w:b/>
              </w:rPr>
            </w:pPr>
          </w:p>
          <w:p w14:paraId="04DBF645" w14:textId="77777777" w:rsidR="00FE5A9E" w:rsidRDefault="00FE5A9E" w:rsidP="00FE5A9E">
            <w:pPr>
              <w:pStyle w:val="TableParagraph"/>
              <w:rPr>
                <w:rFonts w:ascii="Arial"/>
                <w:b/>
              </w:rPr>
            </w:pPr>
          </w:p>
          <w:p w14:paraId="05836B05" w14:textId="77777777" w:rsidR="00FE5A9E" w:rsidRDefault="00FE5A9E" w:rsidP="00FE5A9E">
            <w:pPr>
              <w:pStyle w:val="TableParagraph"/>
              <w:rPr>
                <w:rFonts w:ascii="Arial"/>
                <w:b/>
              </w:rPr>
            </w:pPr>
          </w:p>
          <w:p w14:paraId="1DAD49E7" w14:textId="77777777" w:rsidR="00FE5A9E" w:rsidRDefault="00FE5A9E" w:rsidP="00FE5A9E">
            <w:pPr>
              <w:pStyle w:val="TableParagraph"/>
              <w:rPr>
                <w:rFonts w:ascii="Arial"/>
                <w:b/>
              </w:rPr>
            </w:pPr>
          </w:p>
          <w:p w14:paraId="1BF8E768" w14:textId="77777777" w:rsidR="00FE5A9E" w:rsidRDefault="00FE5A9E" w:rsidP="00FE5A9E">
            <w:pPr>
              <w:pStyle w:val="TableParagraph"/>
              <w:rPr>
                <w:rFonts w:ascii="Arial"/>
                <w:b/>
              </w:rPr>
            </w:pPr>
          </w:p>
          <w:p w14:paraId="36D23502" w14:textId="77777777" w:rsidR="00FE5A9E" w:rsidRDefault="00FE5A9E" w:rsidP="00FE5A9E">
            <w:pPr>
              <w:pStyle w:val="TableParagraph"/>
              <w:rPr>
                <w:rFonts w:ascii="Arial"/>
                <w:b/>
              </w:rPr>
            </w:pPr>
          </w:p>
          <w:p w14:paraId="3948585B" w14:textId="77777777" w:rsidR="00FE5A9E" w:rsidRDefault="00FE5A9E" w:rsidP="00FE5A9E">
            <w:pPr>
              <w:pStyle w:val="TableParagraph"/>
              <w:rPr>
                <w:rFonts w:ascii="Arial"/>
                <w:b/>
              </w:rPr>
            </w:pPr>
          </w:p>
          <w:p w14:paraId="2772719A" w14:textId="77777777" w:rsidR="00FE5A9E" w:rsidRDefault="00FE5A9E" w:rsidP="00FE5A9E">
            <w:pPr>
              <w:pStyle w:val="TableParagraph"/>
              <w:rPr>
                <w:rFonts w:ascii="Arial"/>
                <w:b/>
              </w:rPr>
            </w:pPr>
          </w:p>
          <w:p w14:paraId="6C7CF2EA" w14:textId="77777777" w:rsidR="00FE5A9E" w:rsidRDefault="00FE5A9E" w:rsidP="00FE5A9E">
            <w:pPr>
              <w:pStyle w:val="TableParagraph"/>
              <w:spacing w:before="1"/>
              <w:ind w:left="1689" w:right="1691"/>
              <w:jc w:val="center"/>
              <w:rPr>
                <w:b/>
              </w:rPr>
            </w:pPr>
            <w:r>
              <w:rPr>
                <w:b/>
              </w:rPr>
              <w:t>Pollutant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107FF046" w14:textId="77777777" w:rsidR="00FE5A9E" w:rsidRDefault="00FE5A9E" w:rsidP="00FE5A9E">
            <w:pPr>
              <w:pStyle w:val="TableParagraph"/>
              <w:rPr>
                <w:rFonts w:ascii="Arial"/>
                <w:b/>
                <w:sz w:val="24"/>
              </w:rPr>
            </w:pPr>
          </w:p>
          <w:p w14:paraId="17316B40" w14:textId="77777777" w:rsidR="00FE5A9E" w:rsidRDefault="00FE5A9E" w:rsidP="00FE5A9E">
            <w:pPr>
              <w:pStyle w:val="TableParagraph"/>
              <w:rPr>
                <w:rFonts w:ascii="Arial"/>
                <w:b/>
                <w:sz w:val="24"/>
              </w:rPr>
            </w:pPr>
          </w:p>
          <w:p w14:paraId="5DEC241B" w14:textId="77777777" w:rsidR="00FE5A9E" w:rsidRDefault="00FE5A9E" w:rsidP="00FE5A9E">
            <w:pPr>
              <w:pStyle w:val="TableParagraph"/>
              <w:rPr>
                <w:rFonts w:ascii="Arial"/>
                <w:b/>
                <w:sz w:val="24"/>
              </w:rPr>
            </w:pPr>
          </w:p>
          <w:p w14:paraId="4731FFF1" w14:textId="77777777" w:rsidR="00FE5A9E" w:rsidRDefault="00FE5A9E" w:rsidP="00FE5A9E">
            <w:pPr>
              <w:pStyle w:val="TableParagraph"/>
              <w:rPr>
                <w:rFonts w:ascii="Arial"/>
                <w:b/>
                <w:sz w:val="24"/>
              </w:rPr>
            </w:pPr>
          </w:p>
          <w:p w14:paraId="64349C1C" w14:textId="77777777" w:rsidR="00FE5A9E" w:rsidRDefault="00FE5A9E" w:rsidP="00FE5A9E">
            <w:pPr>
              <w:pStyle w:val="TableParagraph"/>
              <w:rPr>
                <w:rFonts w:ascii="Arial"/>
                <w:b/>
                <w:sz w:val="24"/>
              </w:rPr>
            </w:pPr>
          </w:p>
          <w:p w14:paraId="5155DD06" w14:textId="77777777" w:rsidR="00FE5A9E" w:rsidRDefault="00FE5A9E" w:rsidP="00FE5A9E">
            <w:pPr>
              <w:pStyle w:val="TableParagraph"/>
              <w:spacing w:before="10"/>
              <w:rPr>
                <w:rFonts w:ascii="Arial"/>
                <w:b/>
                <w:sz w:val="29"/>
              </w:rPr>
            </w:pPr>
          </w:p>
          <w:p w14:paraId="660D1CDF" w14:textId="77777777" w:rsidR="00FE5A9E" w:rsidRDefault="00FE5A9E" w:rsidP="00FE5A9E">
            <w:pPr>
              <w:pStyle w:val="TableParagraph"/>
              <w:spacing w:before="1"/>
              <w:ind w:left="101" w:right="94"/>
              <w:jc w:val="center"/>
              <w:rPr>
                <w:b/>
              </w:rPr>
            </w:pPr>
            <w:r>
              <w:rPr>
                <w:b/>
              </w:rPr>
              <w:t>Maximum Annual Impact</w:t>
            </w:r>
            <w:r>
              <w:rPr>
                <w:b/>
                <w:vertAlign w:val="superscript"/>
              </w:rPr>
              <w:t>a</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20199438" w14:textId="77777777" w:rsidR="00FE5A9E" w:rsidRDefault="00FE5A9E" w:rsidP="00FE5A9E">
            <w:pPr>
              <w:pStyle w:val="TableParagraph"/>
              <w:rPr>
                <w:rFonts w:ascii="Arial"/>
                <w:b/>
                <w:sz w:val="24"/>
              </w:rPr>
            </w:pPr>
          </w:p>
          <w:p w14:paraId="1057EFD4" w14:textId="77777777" w:rsidR="00FE5A9E" w:rsidRDefault="00FE5A9E" w:rsidP="00FE5A9E">
            <w:pPr>
              <w:pStyle w:val="TableParagraph"/>
              <w:rPr>
                <w:rFonts w:ascii="Arial"/>
                <w:b/>
                <w:sz w:val="24"/>
              </w:rPr>
            </w:pPr>
          </w:p>
          <w:p w14:paraId="1898566F" w14:textId="77777777" w:rsidR="00FE5A9E" w:rsidRDefault="00FE5A9E" w:rsidP="00FE5A9E">
            <w:pPr>
              <w:pStyle w:val="TableParagraph"/>
              <w:rPr>
                <w:rFonts w:ascii="Arial"/>
                <w:b/>
                <w:sz w:val="24"/>
              </w:rPr>
            </w:pPr>
          </w:p>
          <w:p w14:paraId="27389F91" w14:textId="77777777" w:rsidR="00FE5A9E" w:rsidRDefault="00FE5A9E" w:rsidP="00FE5A9E">
            <w:pPr>
              <w:pStyle w:val="TableParagraph"/>
              <w:rPr>
                <w:rFonts w:ascii="Arial"/>
                <w:b/>
                <w:sz w:val="24"/>
              </w:rPr>
            </w:pPr>
          </w:p>
          <w:p w14:paraId="424E3CD7" w14:textId="77777777" w:rsidR="00FE5A9E" w:rsidRDefault="00FE5A9E" w:rsidP="00FE5A9E">
            <w:pPr>
              <w:pStyle w:val="TableParagraph"/>
              <w:rPr>
                <w:rFonts w:ascii="Arial"/>
                <w:b/>
                <w:sz w:val="24"/>
              </w:rPr>
            </w:pPr>
          </w:p>
          <w:p w14:paraId="4E80E2AA" w14:textId="77777777" w:rsidR="00FE5A9E" w:rsidRDefault="00FE5A9E" w:rsidP="00FE5A9E">
            <w:pPr>
              <w:pStyle w:val="TableParagraph"/>
              <w:spacing w:before="10"/>
              <w:rPr>
                <w:rFonts w:ascii="Arial"/>
                <w:b/>
                <w:sz w:val="29"/>
              </w:rPr>
            </w:pPr>
          </w:p>
          <w:p w14:paraId="41847670" w14:textId="77777777" w:rsidR="00FE5A9E" w:rsidRDefault="00FE5A9E" w:rsidP="00FE5A9E">
            <w:pPr>
              <w:pStyle w:val="TableParagraph"/>
              <w:spacing w:before="1"/>
              <w:ind w:left="106" w:right="96"/>
              <w:jc w:val="center"/>
              <w:rPr>
                <w:b/>
              </w:rPr>
            </w:pPr>
            <w:r>
              <w:rPr>
                <w:b/>
              </w:rPr>
              <w:t>Maximum 1-hr Impact</w:t>
            </w:r>
            <w:r>
              <w:rPr>
                <w:b/>
                <w:vertAlign w:val="superscript"/>
              </w:rPr>
              <w:t>b</w:t>
            </w:r>
            <w:r>
              <w:rPr>
                <w:b/>
              </w:rPr>
              <w:t xml:space="preserve"> (µg/m</w:t>
            </w:r>
            <w:r>
              <w:rPr>
                <w:b/>
                <w:vertAlign w:val="superscript"/>
              </w:rPr>
              <w:t>3</w:t>
            </w:r>
            <w:r>
              <w:rPr>
                <w:b/>
              </w:rPr>
              <w:t>)</w:t>
            </w:r>
          </w:p>
        </w:tc>
        <w:tc>
          <w:tcPr>
            <w:tcW w:w="1225" w:type="dxa"/>
            <w:tcBorders>
              <w:left w:val="single" w:sz="4" w:space="0" w:color="000000"/>
              <w:bottom w:val="single" w:sz="8" w:space="0" w:color="000000"/>
              <w:right w:val="single" w:sz="4" w:space="0" w:color="000000"/>
            </w:tcBorders>
            <w:shd w:val="clear" w:color="auto" w:fill="D9D9D9" w:themeFill="background1" w:themeFillShade="D9"/>
          </w:tcPr>
          <w:p w14:paraId="11C088FF" w14:textId="77777777" w:rsidR="00FE5A9E" w:rsidRDefault="00FE5A9E" w:rsidP="00FE5A9E">
            <w:pPr>
              <w:pStyle w:val="TableParagraph"/>
              <w:rPr>
                <w:rFonts w:ascii="Arial"/>
                <w:b/>
                <w:sz w:val="24"/>
              </w:rPr>
            </w:pPr>
          </w:p>
          <w:p w14:paraId="22545E1A" w14:textId="77777777" w:rsidR="00FE5A9E" w:rsidRDefault="00FE5A9E" w:rsidP="00FE5A9E">
            <w:pPr>
              <w:pStyle w:val="TableParagraph"/>
              <w:rPr>
                <w:rFonts w:ascii="Arial"/>
                <w:b/>
                <w:sz w:val="24"/>
              </w:rPr>
            </w:pPr>
          </w:p>
          <w:p w14:paraId="19AADF84" w14:textId="77777777" w:rsidR="00FE5A9E" w:rsidRDefault="00FE5A9E" w:rsidP="00FE5A9E">
            <w:pPr>
              <w:pStyle w:val="TableParagraph"/>
              <w:rPr>
                <w:rFonts w:ascii="Arial"/>
                <w:b/>
                <w:sz w:val="24"/>
              </w:rPr>
            </w:pPr>
          </w:p>
          <w:p w14:paraId="4B4D9D26" w14:textId="77777777" w:rsidR="00FE5A9E" w:rsidRDefault="00FE5A9E" w:rsidP="00FE5A9E">
            <w:pPr>
              <w:pStyle w:val="TableParagraph"/>
              <w:rPr>
                <w:rFonts w:ascii="Arial"/>
                <w:b/>
                <w:sz w:val="24"/>
              </w:rPr>
            </w:pPr>
          </w:p>
          <w:p w14:paraId="7B929E9B" w14:textId="77777777" w:rsidR="00FE5A9E" w:rsidRDefault="00FE5A9E" w:rsidP="00FE5A9E">
            <w:pPr>
              <w:pStyle w:val="TableParagraph"/>
              <w:spacing w:before="6"/>
              <w:rPr>
                <w:rFonts w:ascii="Arial"/>
                <w:b/>
                <w:sz w:val="30"/>
              </w:rPr>
            </w:pPr>
          </w:p>
          <w:p w14:paraId="42DB9E6A" w14:textId="77777777" w:rsidR="00FE5A9E" w:rsidRDefault="00FE5A9E" w:rsidP="00FE5A9E">
            <w:pPr>
              <w:pStyle w:val="TableParagraph"/>
              <w:ind w:left="192" w:right="185" w:firstLine="24"/>
              <w:jc w:val="both"/>
              <w:rPr>
                <w:b/>
              </w:rPr>
            </w:pPr>
            <w:r>
              <w:rPr>
                <w:b/>
              </w:rPr>
              <w:t>Table 1 Cancer Screen Level</w:t>
            </w:r>
            <w:r>
              <w:rPr>
                <w:b/>
                <w:vertAlign w:val="superscript"/>
              </w:rPr>
              <w:t>c</w:t>
            </w:r>
            <w:r>
              <w:rPr>
                <w:b/>
              </w:rPr>
              <w:t xml:space="preserve"> (µg/m</w:t>
            </w:r>
            <w:r>
              <w:rPr>
                <w:b/>
                <w:vertAlign w:val="superscript"/>
              </w:rPr>
              <w:t>3</w:t>
            </w:r>
            <w:r>
              <w:rPr>
                <w:b/>
              </w:rPr>
              <w:t>)</w:t>
            </w:r>
          </w:p>
        </w:tc>
        <w:tc>
          <w:tcPr>
            <w:tcW w:w="1121" w:type="dxa"/>
            <w:tcBorders>
              <w:left w:val="single" w:sz="4" w:space="0" w:color="000000"/>
              <w:bottom w:val="single" w:sz="8" w:space="0" w:color="000000"/>
              <w:right w:val="single" w:sz="4" w:space="0" w:color="000000"/>
            </w:tcBorders>
            <w:shd w:val="clear" w:color="auto" w:fill="D9D9D9" w:themeFill="background1" w:themeFillShade="D9"/>
          </w:tcPr>
          <w:p w14:paraId="7E5916F4" w14:textId="77777777" w:rsidR="00FE5A9E" w:rsidRDefault="00FE5A9E" w:rsidP="00FE5A9E">
            <w:pPr>
              <w:pStyle w:val="TableParagraph"/>
              <w:rPr>
                <w:rFonts w:ascii="Arial"/>
                <w:b/>
                <w:sz w:val="24"/>
              </w:rPr>
            </w:pPr>
          </w:p>
          <w:p w14:paraId="3AD295A9" w14:textId="77777777" w:rsidR="00FE5A9E" w:rsidRDefault="00FE5A9E" w:rsidP="00FE5A9E">
            <w:pPr>
              <w:pStyle w:val="TableParagraph"/>
              <w:rPr>
                <w:rFonts w:ascii="Arial"/>
                <w:b/>
                <w:sz w:val="24"/>
              </w:rPr>
            </w:pPr>
          </w:p>
          <w:p w14:paraId="3BC45A86" w14:textId="77777777" w:rsidR="00FE5A9E" w:rsidRDefault="00FE5A9E" w:rsidP="00FE5A9E">
            <w:pPr>
              <w:pStyle w:val="TableParagraph"/>
              <w:spacing w:before="9"/>
              <w:rPr>
                <w:rFonts w:ascii="Arial"/>
                <w:b/>
                <w:sz w:val="31"/>
              </w:rPr>
            </w:pPr>
          </w:p>
          <w:p w14:paraId="76D19042" w14:textId="77777777" w:rsidR="00FE5A9E" w:rsidRDefault="00FE5A9E" w:rsidP="00FE5A9E">
            <w:pPr>
              <w:pStyle w:val="TableParagraph"/>
              <w:ind w:left="189" w:right="186" w:hanging="1"/>
              <w:jc w:val="center"/>
              <w:rPr>
                <w:b/>
              </w:rPr>
            </w:pPr>
            <w:r>
              <w:rPr>
                <w:b/>
              </w:rPr>
              <w:t>Table 2 Non- cancer Chronic Screen Level</w:t>
            </w:r>
            <w:r>
              <w:rPr>
                <w:b/>
                <w:vertAlign w:val="superscript"/>
              </w:rPr>
              <w:t>d</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60981C0D" w14:textId="77777777" w:rsidR="00FE5A9E" w:rsidRDefault="00FE5A9E" w:rsidP="00FE5A9E">
            <w:pPr>
              <w:pStyle w:val="TableParagraph"/>
              <w:rPr>
                <w:rFonts w:ascii="Arial"/>
                <w:b/>
                <w:sz w:val="24"/>
              </w:rPr>
            </w:pPr>
          </w:p>
          <w:p w14:paraId="4679041A" w14:textId="77777777" w:rsidR="00FE5A9E" w:rsidRDefault="00FE5A9E" w:rsidP="00FE5A9E">
            <w:pPr>
              <w:pStyle w:val="TableParagraph"/>
              <w:rPr>
                <w:rFonts w:ascii="Arial"/>
                <w:b/>
                <w:sz w:val="24"/>
              </w:rPr>
            </w:pPr>
          </w:p>
          <w:p w14:paraId="2B9F2A12" w14:textId="77777777" w:rsidR="00FE5A9E" w:rsidRDefault="00FE5A9E" w:rsidP="00FE5A9E">
            <w:pPr>
              <w:pStyle w:val="TableParagraph"/>
              <w:spacing w:before="9"/>
              <w:rPr>
                <w:rFonts w:ascii="Arial"/>
                <w:b/>
                <w:sz w:val="31"/>
              </w:rPr>
            </w:pPr>
          </w:p>
          <w:p w14:paraId="141DB91A" w14:textId="77777777" w:rsidR="00FE5A9E" w:rsidRDefault="00FE5A9E" w:rsidP="00FE5A9E">
            <w:pPr>
              <w:pStyle w:val="TableParagraph"/>
              <w:ind w:left="191" w:right="185" w:hanging="1"/>
              <w:jc w:val="center"/>
              <w:rPr>
                <w:b/>
              </w:rPr>
            </w:pPr>
            <w:r>
              <w:rPr>
                <w:b/>
              </w:rPr>
              <w:t>Table 2 Non- cancer Acute Screen Level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5352D5A3" w14:textId="77777777" w:rsidR="00FE5A9E" w:rsidRDefault="00FE5A9E" w:rsidP="00FE5A9E">
            <w:pPr>
              <w:pStyle w:val="TableParagraph"/>
              <w:rPr>
                <w:rFonts w:ascii="Arial"/>
                <w:b/>
              </w:rPr>
            </w:pPr>
          </w:p>
          <w:p w14:paraId="2BDABB16" w14:textId="77777777" w:rsidR="00FE5A9E" w:rsidRDefault="00FE5A9E" w:rsidP="00FE5A9E">
            <w:pPr>
              <w:pStyle w:val="TableParagraph"/>
              <w:rPr>
                <w:rFonts w:ascii="Arial"/>
                <w:b/>
              </w:rPr>
            </w:pPr>
          </w:p>
          <w:p w14:paraId="014811EA" w14:textId="77777777" w:rsidR="00FE5A9E" w:rsidRDefault="00FE5A9E" w:rsidP="00FE5A9E">
            <w:pPr>
              <w:pStyle w:val="TableParagraph"/>
              <w:spacing w:before="143"/>
              <w:ind w:left="103" w:right="101"/>
              <w:jc w:val="center"/>
              <w:rPr>
                <w:b/>
              </w:rPr>
            </w:pPr>
            <w:r>
              <w:rPr>
                <w:b/>
              </w:rPr>
              <w:t>Maximum Impact below Table 1 Cancer Screen Level (Yes/No)</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44E3E618" w14:textId="77777777" w:rsidR="00FE5A9E" w:rsidRDefault="00FE5A9E" w:rsidP="00FE5A9E">
            <w:pPr>
              <w:pStyle w:val="TableParagraph"/>
              <w:spacing w:before="114"/>
              <w:ind w:left="101" w:right="102"/>
              <w:jc w:val="center"/>
              <w:rPr>
                <w:b/>
              </w:rPr>
            </w:pPr>
            <w:r>
              <w:rPr>
                <w:b/>
              </w:rPr>
              <w:t>Maximum Impact below Table 2 Non- cancer Chronic Screen Level (Yes/No)</w:t>
            </w:r>
          </w:p>
        </w:tc>
        <w:tc>
          <w:tcPr>
            <w:tcW w:w="0" w:type="auto"/>
            <w:tcBorders>
              <w:left w:val="single" w:sz="4" w:space="0" w:color="000000"/>
              <w:bottom w:val="single" w:sz="8" w:space="0" w:color="000000"/>
            </w:tcBorders>
            <w:shd w:val="clear" w:color="auto" w:fill="D9D9D9" w:themeFill="background1" w:themeFillShade="D9"/>
          </w:tcPr>
          <w:p w14:paraId="75FF0760" w14:textId="77777777" w:rsidR="00FE5A9E" w:rsidRDefault="00FE5A9E" w:rsidP="00FE5A9E">
            <w:pPr>
              <w:pStyle w:val="TableParagraph"/>
              <w:spacing w:before="114"/>
              <w:ind w:left="102" w:right="90"/>
              <w:jc w:val="center"/>
              <w:rPr>
                <w:b/>
              </w:rPr>
            </w:pPr>
            <w:r>
              <w:rPr>
                <w:b/>
              </w:rPr>
              <w:t>Maximum Impact below Table 2 Non- cancer Acute Screen Level (Yes/No)</w:t>
            </w:r>
          </w:p>
        </w:tc>
      </w:tr>
      <w:tr w:rsidR="00FE5A9E" w14:paraId="1610BF3D" w14:textId="77777777" w:rsidTr="009B5355">
        <w:trPr>
          <w:trHeight w:val="287"/>
        </w:trPr>
        <w:tc>
          <w:tcPr>
            <w:tcW w:w="0" w:type="auto"/>
            <w:tcBorders>
              <w:top w:val="single" w:sz="8" w:space="0" w:color="000000"/>
              <w:bottom w:val="single" w:sz="4" w:space="0" w:color="000000"/>
              <w:right w:val="single" w:sz="4" w:space="0" w:color="000000"/>
            </w:tcBorders>
          </w:tcPr>
          <w:p w14:paraId="28E60091" w14:textId="77777777" w:rsidR="00FE5A9E" w:rsidRDefault="00FE5A9E" w:rsidP="00FE5A9E">
            <w:pPr>
              <w:pStyle w:val="TableParagraph"/>
              <w:spacing w:before="22"/>
              <w:ind w:left="97"/>
              <w:rPr>
                <w:sz w:val="20"/>
              </w:rPr>
            </w:pPr>
            <w:r>
              <w:rPr>
                <w:sz w:val="20"/>
              </w:rPr>
              <w:t>CYCLOHEXANE</w:t>
            </w:r>
          </w:p>
        </w:tc>
        <w:tc>
          <w:tcPr>
            <w:tcW w:w="0" w:type="auto"/>
            <w:tcBorders>
              <w:top w:val="single" w:sz="8" w:space="0" w:color="000000"/>
              <w:left w:val="single" w:sz="4" w:space="0" w:color="000000"/>
              <w:bottom w:val="single" w:sz="4" w:space="0" w:color="000000"/>
              <w:right w:val="single" w:sz="4" w:space="0" w:color="000000"/>
            </w:tcBorders>
          </w:tcPr>
          <w:p w14:paraId="1AB081DC" w14:textId="77777777" w:rsidR="00FE5A9E" w:rsidRDefault="00FE5A9E" w:rsidP="00FE5A9E">
            <w:pPr>
              <w:pStyle w:val="TableParagraph"/>
              <w:spacing w:before="22"/>
              <w:ind w:right="102"/>
              <w:jc w:val="right"/>
              <w:rPr>
                <w:sz w:val="20"/>
              </w:rPr>
            </w:pPr>
            <w:r>
              <w:rPr>
                <w:sz w:val="20"/>
              </w:rPr>
              <w:t>9.09E-03</w:t>
            </w:r>
          </w:p>
        </w:tc>
        <w:tc>
          <w:tcPr>
            <w:tcW w:w="0" w:type="auto"/>
            <w:tcBorders>
              <w:top w:val="single" w:sz="8" w:space="0" w:color="000000"/>
              <w:left w:val="single" w:sz="4" w:space="0" w:color="000000"/>
              <w:bottom w:val="single" w:sz="4" w:space="0" w:color="000000"/>
              <w:right w:val="single" w:sz="4" w:space="0" w:color="000000"/>
            </w:tcBorders>
          </w:tcPr>
          <w:p w14:paraId="00729DD5" w14:textId="77777777" w:rsidR="00FE5A9E" w:rsidRDefault="00FE5A9E" w:rsidP="00FE5A9E">
            <w:pPr>
              <w:pStyle w:val="TableParagraph"/>
              <w:spacing w:before="22"/>
              <w:ind w:right="100"/>
              <w:jc w:val="right"/>
              <w:rPr>
                <w:sz w:val="20"/>
              </w:rPr>
            </w:pPr>
            <w:r>
              <w:rPr>
                <w:sz w:val="20"/>
              </w:rPr>
              <w:t>3.40E-01</w:t>
            </w:r>
          </w:p>
        </w:tc>
        <w:tc>
          <w:tcPr>
            <w:tcW w:w="1225" w:type="dxa"/>
            <w:tcBorders>
              <w:top w:val="single" w:sz="8" w:space="0" w:color="000000"/>
              <w:left w:val="single" w:sz="4" w:space="0" w:color="000000"/>
              <w:bottom w:val="single" w:sz="4" w:space="0" w:color="000000"/>
              <w:right w:val="single" w:sz="4" w:space="0" w:color="000000"/>
            </w:tcBorders>
          </w:tcPr>
          <w:p w14:paraId="481D9DBD" w14:textId="77777777" w:rsidR="00FE5A9E" w:rsidRDefault="00FE5A9E" w:rsidP="00FE5A9E">
            <w:pPr>
              <w:pStyle w:val="TableParagraph"/>
              <w:spacing w:before="22"/>
              <w:ind w:left="1"/>
              <w:jc w:val="center"/>
              <w:rPr>
                <w:sz w:val="20"/>
              </w:rPr>
            </w:pPr>
            <w:r>
              <w:rPr>
                <w:w w:val="99"/>
                <w:sz w:val="20"/>
              </w:rPr>
              <w:t>-</w:t>
            </w:r>
          </w:p>
        </w:tc>
        <w:tc>
          <w:tcPr>
            <w:tcW w:w="1121" w:type="dxa"/>
            <w:tcBorders>
              <w:top w:val="single" w:sz="8" w:space="0" w:color="000000"/>
              <w:left w:val="single" w:sz="4" w:space="0" w:color="000000"/>
              <w:bottom w:val="single" w:sz="4" w:space="0" w:color="000000"/>
              <w:right w:val="single" w:sz="4" w:space="0" w:color="000000"/>
            </w:tcBorders>
          </w:tcPr>
          <w:p w14:paraId="33393FB1" w14:textId="77777777" w:rsidR="00FE5A9E" w:rsidRDefault="00FE5A9E" w:rsidP="00FE5A9E">
            <w:pPr>
              <w:pStyle w:val="TableParagraph"/>
              <w:spacing w:before="22"/>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364D3B0C" w14:textId="77777777" w:rsidR="00FE5A9E" w:rsidRDefault="00FE5A9E" w:rsidP="00FE5A9E">
            <w:pPr>
              <w:pStyle w:val="TableParagraph"/>
              <w:spacing w:before="22"/>
              <w:ind w:left="1"/>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4BDF1BB7" w14:textId="77777777" w:rsidR="00FE5A9E" w:rsidRDefault="00FE5A9E" w:rsidP="00FE5A9E">
            <w:pPr>
              <w:pStyle w:val="TableParagraph"/>
              <w:spacing w:before="22"/>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49372BF3" w14:textId="77777777" w:rsidR="00FE5A9E" w:rsidRDefault="00FE5A9E" w:rsidP="00FE5A9E">
            <w:pPr>
              <w:pStyle w:val="TableParagraph"/>
              <w:spacing w:before="22"/>
              <w:ind w:right="4"/>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649DD567" w14:textId="77777777" w:rsidR="00FE5A9E" w:rsidRDefault="00FE5A9E" w:rsidP="00FE5A9E">
            <w:pPr>
              <w:pStyle w:val="TableParagraph"/>
              <w:spacing w:before="22"/>
              <w:jc w:val="center"/>
              <w:rPr>
                <w:sz w:val="20"/>
              </w:rPr>
            </w:pPr>
            <w:r>
              <w:rPr>
                <w:w w:val="99"/>
                <w:sz w:val="20"/>
              </w:rPr>
              <w:t>-</w:t>
            </w:r>
          </w:p>
        </w:tc>
      </w:tr>
      <w:tr w:rsidR="00FE5A9E" w14:paraId="606F1FA0" w14:textId="77777777" w:rsidTr="009B5355">
        <w:trPr>
          <w:trHeight w:val="287"/>
        </w:trPr>
        <w:tc>
          <w:tcPr>
            <w:tcW w:w="0" w:type="auto"/>
            <w:tcBorders>
              <w:top w:val="single" w:sz="4" w:space="0" w:color="000000"/>
              <w:bottom w:val="single" w:sz="4" w:space="0" w:color="000000"/>
              <w:right w:val="single" w:sz="4" w:space="0" w:color="000000"/>
            </w:tcBorders>
          </w:tcPr>
          <w:p w14:paraId="1B855371" w14:textId="77777777" w:rsidR="00FE5A9E" w:rsidRDefault="00FE5A9E" w:rsidP="00FE5A9E">
            <w:pPr>
              <w:pStyle w:val="TableParagraph"/>
              <w:spacing w:before="23"/>
              <w:ind w:left="97"/>
              <w:rPr>
                <w:sz w:val="20"/>
              </w:rPr>
            </w:pPr>
            <w:proofErr w:type="gramStart"/>
            <w:r>
              <w:rPr>
                <w:sz w:val="20"/>
              </w:rPr>
              <w:t>CYMENE,para</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4DEC614" w14:textId="77777777" w:rsidR="00FE5A9E" w:rsidRDefault="00FE5A9E" w:rsidP="00FE5A9E">
            <w:pPr>
              <w:pStyle w:val="TableParagraph"/>
              <w:spacing w:before="23"/>
              <w:ind w:right="102"/>
              <w:jc w:val="right"/>
              <w:rPr>
                <w:sz w:val="20"/>
              </w:rPr>
            </w:pPr>
            <w:r>
              <w:rPr>
                <w:sz w:val="20"/>
              </w:rPr>
              <w:t>1.72E-05</w:t>
            </w:r>
          </w:p>
        </w:tc>
        <w:tc>
          <w:tcPr>
            <w:tcW w:w="0" w:type="auto"/>
            <w:tcBorders>
              <w:top w:val="single" w:sz="4" w:space="0" w:color="000000"/>
              <w:left w:val="single" w:sz="4" w:space="0" w:color="000000"/>
              <w:bottom w:val="single" w:sz="4" w:space="0" w:color="000000"/>
              <w:right w:val="single" w:sz="4" w:space="0" w:color="000000"/>
            </w:tcBorders>
          </w:tcPr>
          <w:p w14:paraId="5161D7AA" w14:textId="77777777" w:rsidR="00FE5A9E" w:rsidRDefault="00FE5A9E" w:rsidP="00FE5A9E">
            <w:pPr>
              <w:pStyle w:val="TableParagraph"/>
              <w:spacing w:before="23"/>
              <w:ind w:right="100"/>
              <w:jc w:val="right"/>
              <w:rPr>
                <w:sz w:val="20"/>
              </w:rPr>
            </w:pPr>
            <w:r>
              <w:rPr>
                <w:sz w:val="20"/>
              </w:rPr>
              <w:t>6.41E-04</w:t>
            </w:r>
          </w:p>
        </w:tc>
        <w:tc>
          <w:tcPr>
            <w:tcW w:w="1225" w:type="dxa"/>
            <w:tcBorders>
              <w:top w:val="single" w:sz="4" w:space="0" w:color="000000"/>
              <w:left w:val="single" w:sz="4" w:space="0" w:color="000000"/>
              <w:bottom w:val="single" w:sz="4" w:space="0" w:color="000000"/>
              <w:right w:val="single" w:sz="4" w:space="0" w:color="000000"/>
            </w:tcBorders>
          </w:tcPr>
          <w:p w14:paraId="319B6BE7"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28739E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8C573F1"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9FDA54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2BADF53"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6164C04" w14:textId="77777777" w:rsidR="00FE5A9E" w:rsidRDefault="00FE5A9E" w:rsidP="00FE5A9E">
            <w:pPr>
              <w:pStyle w:val="TableParagraph"/>
              <w:spacing w:before="23"/>
              <w:jc w:val="center"/>
              <w:rPr>
                <w:sz w:val="20"/>
              </w:rPr>
            </w:pPr>
            <w:r>
              <w:rPr>
                <w:w w:val="99"/>
                <w:sz w:val="20"/>
              </w:rPr>
              <w:t>-</w:t>
            </w:r>
          </w:p>
        </w:tc>
      </w:tr>
      <w:tr w:rsidR="00FE5A9E" w14:paraId="68F68CEF" w14:textId="77777777" w:rsidTr="009B5355">
        <w:trPr>
          <w:trHeight w:val="287"/>
        </w:trPr>
        <w:tc>
          <w:tcPr>
            <w:tcW w:w="0" w:type="auto"/>
            <w:tcBorders>
              <w:top w:val="single" w:sz="4" w:space="0" w:color="000000"/>
              <w:bottom w:val="single" w:sz="4" w:space="0" w:color="000000"/>
              <w:right w:val="single" w:sz="4" w:space="0" w:color="000000"/>
            </w:tcBorders>
          </w:tcPr>
          <w:p w14:paraId="221D25BA" w14:textId="77777777" w:rsidR="00FE5A9E" w:rsidRDefault="00FE5A9E" w:rsidP="00FE5A9E">
            <w:pPr>
              <w:pStyle w:val="TableParagraph"/>
              <w:spacing w:before="23"/>
              <w:ind w:left="97"/>
              <w:rPr>
                <w:sz w:val="20"/>
              </w:rPr>
            </w:pPr>
            <w:r>
              <w:rPr>
                <w:sz w:val="20"/>
              </w:rPr>
              <w:t>DIBENZO(</w:t>
            </w:r>
            <w:proofErr w:type="gramStart"/>
            <w:r>
              <w:rPr>
                <w:sz w:val="20"/>
              </w:rPr>
              <w:t>A,H</w:t>
            </w:r>
            <w:proofErr w:type="gramEnd"/>
            <w:r>
              <w:rPr>
                <w:sz w:val="20"/>
              </w:rPr>
              <w:t>)ANTHRACENE</w:t>
            </w:r>
          </w:p>
        </w:tc>
        <w:tc>
          <w:tcPr>
            <w:tcW w:w="0" w:type="auto"/>
            <w:tcBorders>
              <w:top w:val="single" w:sz="4" w:space="0" w:color="000000"/>
              <w:left w:val="single" w:sz="4" w:space="0" w:color="000000"/>
              <w:bottom w:val="single" w:sz="4" w:space="0" w:color="000000"/>
              <w:right w:val="single" w:sz="4" w:space="0" w:color="000000"/>
            </w:tcBorders>
          </w:tcPr>
          <w:p w14:paraId="533D19ED" w14:textId="77777777" w:rsidR="00FE5A9E" w:rsidRDefault="00FE5A9E" w:rsidP="00FE5A9E">
            <w:pPr>
              <w:pStyle w:val="TableParagraph"/>
              <w:spacing w:before="23"/>
              <w:ind w:right="102"/>
              <w:jc w:val="right"/>
              <w:rPr>
                <w:sz w:val="20"/>
              </w:rPr>
            </w:pPr>
            <w:r>
              <w:rPr>
                <w:sz w:val="20"/>
              </w:rPr>
              <w:t>1.22E-10</w:t>
            </w:r>
          </w:p>
        </w:tc>
        <w:tc>
          <w:tcPr>
            <w:tcW w:w="0" w:type="auto"/>
            <w:tcBorders>
              <w:top w:val="single" w:sz="4" w:space="0" w:color="000000"/>
              <w:left w:val="single" w:sz="4" w:space="0" w:color="000000"/>
              <w:bottom w:val="single" w:sz="4" w:space="0" w:color="000000"/>
              <w:right w:val="single" w:sz="4" w:space="0" w:color="000000"/>
            </w:tcBorders>
          </w:tcPr>
          <w:p w14:paraId="6A186C44" w14:textId="77777777" w:rsidR="00FE5A9E" w:rsidRDefault="00FE5A9E" w:rsidP="00FE5A9E">
            <w:pPr>
              <w:pStyle w:val="TableParagraph"/>
              <w:spacing w:before="23"/>
              <w:ind w:right="100"/>
              <w:jc w:val="right"/>
              <w:rPr>
                <w:sz w:val="20"/>
              </w:rPr>
            </w:pPr>
            <w:r>
              <w:rPr>
                <w:sz w:val="20"/>
              </w:rPr>
              <w:t>4.55E-09</w:t>
            </w:r>
          </w:p>
        </w:tc>
        <w:tc>
          <w:tcPr>
            <w:tcW w:w="1225" w:type="dxa"/>
            <w:tcBorders>
              <w:top w:val="single" w:sz="4" w:space="0" w:color="000000"/>
              <w:left w:val="single" w:sz="4" w:space="0" w:color="000000"/>
              <w:bottom w:val="single" w:sz="4" w:space="0" w:color="000000"/>
              <w:right w:val="single" w:sz="4" w:space="0" w:color="000000"/>
            </w:tcBorders>
          </w:tcPr>
          <w:p w14:paraId="45FE5E5F" w14:textId="77777777" w:rsidR="00FE5A9E" w:rsidRDefault="00FE5A9E" w:rsidP="00FE5A9E">
            <w:pPr>
              <w:pStyle w:val="TableParagraph"/>
              <w:spacing w:before="23"/>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4A772B0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8BB183E"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C9DD4CC"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6DF95A84"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21273F1" w14:textId="77777777" w:rsidR="00FE5A9E" w:rsidRDefault="00FE5A9E" w:rsidP="00FE5A9E">
            <w:pPr>
              <w:pStyle w:val="TableParagraph"/>
              <w:spacing w:before="23"/>
              <w:jc w:val="center"/>
              <w:rPr>
                <w:sz w:val="20"/>
              </w:rPr>
            </w:pPr>
            <w:r>
              <w:rPr>
                <w:w w:val="99"/>
                <w:sz w:val="20"/>
              </w:rPr>
              <w:t>-</w:t>
            </w:r>
          </w:p>
        </w:tc>
      </w:tr>
      <w:tr w:rsidR="00FE5A9E" w14:paraId="178ED5CD" w14:textId="77777777" w:rsidTr="009B5355">
        <w:trPr>
          <w:trHeight w:val="287"/>
        </w:trPr>
        <w:tc>
          <w:tcPr>
            <w:tcW w:w="0" w:type="auto"/>
            <w:tcBorders>
              <w:top w:val="single" w:sz="4" w:space="0" w:color="000000"/>
              <w:bottom w:val="single" w:sz="4" w:space="0" w:color="000000"/>
              <w:right w:val="single" w:sz="4" w:space="0" w:color="000000"/>
            </w:tcBorders>
          </w:tcPr>
          <w:p w14:paraId="5589A95B" w14:textId="77777777" w:rsidR="00FE5A9E" w:rsidRDefault="00FE5A9E" w:rsidP="00FE5A9E">
            <w:pPr>
              <w:pStyle w:val="TableParagraph"/>
              <w:spacing w:before="25" w:line="242" w:lineRule="exact"/>
              <w:ind w:left="97"/>
              <w:rPr>
                <w:sz w:val="20"/>
              </w:rPr>
            </w:pPr>
            <w:proofErr w:type="gramStart"/>
            <w:r>
              <w:rPr>
                <w:sz w:val="20"/>
              </w:rPr>
              <w:t>DICHLOROETHANE(</w:t>
            </w:r>
            <w:proofErr w:type="gramEnd"/>
            <w:r>
              <w:rPr>
                <w:sz w:val="20"/>
              </w:rPr>
              <w:t>1,1) ethylidenedichloride</w:t>
            </w:r>
          </w:p>
        </w:tc>
        <w:tc>
          <w:tcPr>
            <w:tcW w:w="0" w:type="auto"/>
            <w:tcBorders>
              <w:top w:val="single" w:sz="4" w:space="0" w:color="000000"/>
              <w:left w:val="single" w:sz="4" w:space="0" w:color="000000"/>
              <w:bottom w:val="single" w:sz="4" w:space="0" w:color="000000"/>
              <w:right w:val="single" w:sz="4" w:space="0" w:color="000000"/>
            </w:tcBorders>
          </w:tcPr>
          <w:p w14:paraId="1D32DD8E" w14:textId="77777777" w:rsidR="00FE5A9E" w:rsidRDefault="00FE5A9E" w:rsidP="00FE5A9E">
            <w:pPr>
              <w:pStyle w:val="TableParagraph"/>
              <w:spacing w:before="25" w:line="242" w:lineRule="exact"/>
              <w:ind w:right="102"/>
              <w:jc w:val="right"/>
              <w:rPr>
                <w:sz w:val="20"/>
              </w:rPr>
            </w:pPr>
            <w:r>
              <w:rPr>
                <w:sz w:val="20"/>
              </w:rPr>
              <w:t>2.65E-06</w:t>
            </w:r>
          </w:p>
        </w:tc>
        <w:tc>
          <w:tcPr>
            <w:tcW w:w="0" w:type="auto"/>
            <w:tcBorders>
              <w:top w:val="single" w:sz="4" w:space="0" w:color="000000"/>
              <w:left w:val="single" w:sz="4" w:space="0" w:color="000000"/>
              <w:bottom w:val="single" w:sz="4" w:space="0" w:color="000000"/>
              <w:right w:val="single" w:sz="4" w:space="0" w:color="000000"/>
            </w:tcBorders>
          </w:tcPr>
          <w:p w14:paraId="436A4DBA" w14:textId="77777777" w:rsidR="00FE5A9E" w:rsidRDefault="00FE5A9E" w:rsidP="00FE5A9E">
            <w:pPr>
              <w:pStyle w:val="TableParagraph"/>
              <w:spacing w:before="25" w:line="242" w:lineRule="exact"/>
              <w:ind w:right="100"/>
              <w:jc w:val="right"/>
              <w:rPr>
                <w:sz w:val="20"/>
              </w:rPr>
            </w:pPr>
            <w:r>
              <w:rPr>
                <w:sz w:val="20"/>
              </w:rPr>
              <w:t>9.90E-05</w:t>
            </w:r>
          </w:p>
        </w:tc>
        <w:tc>
          <w:tcPr>
            <w:tcW w:w="1225" w:type="dxa"/>
            <w:tcBorders>
              <w:top w:val="single" w:sz="4" w:space="0" w:color="000000"/>
              <w:left w:val="single" w:sz="4" w:space="0" w:color="000000"/>
              <w:bottom w:val="single" w:sz="4" w:space="0" w:color="000000"/>
              <w:right w:val="single" w:sz="4" w:space="0" w:color="000000"/>
            </w:tcBorders>
          </w:tcPr>
          <w:p w14:paraId="6034BACD"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1EF2955"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F117A12"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C84D65C"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F206EC0"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4581BC" w14:textId="77777777" w:rsidR="00FE5A9E" w:rsidRDefault="00FE5A9E" w:rsidP="00FE5A9E">
            <w:pPr>
              <w:pStyle w:val="TableParagraph"/>
              <w:spacing w:before="25" w:line="242" w:lineRule="exact"/>
              <w:jc w:val="center"/>
              <w:rPr>
                <w:sz w:val="20"/>
              </w:rPr>
            </w:pPr>
            <w:r>
              <w:rPr>
                <w:w w:val="99"/>
                <w:sz w:val="20"/>
              </w:rPr>
              <w:t>-</w:t>
            </w:r>
          </w:p>
        </w:tc>
      </w:tr>
      <w:tr w:rsidR="00FE5A9E" w14:paraId="16F3E461" w14:textId="77777777" w:rsidTr="009B5355">
        <w:trPr>
          <w:trHeight w:val="287"/>
        </w:trPr>
        <w:tc>
          <w:tcPr>
            <w:tcW w:w="0" w:type="auto"/>
            <w:tcBorders>
              <w:top w:val="single" w:sz="4" w:space="0" w:color="000000"/>
              <w:bottom w:val="single" w:sz="4" w:space="0" w:color="000000"/>
              <w:right w:val="single" w:sz="4" w:space="0" w:color="000000"/>
            </w:tcBorders>
          </w:tcPr>
          <w:p w14:paraId="5DACDE68" w14:textId="77777777" w:rsidR="00FE5A9E" w:rsidRDefault="00FE5A9E" w:rsidP="00FE5A9E">
            <w:pPr>
              <w:pStyle w:val="TableParagraph"/>
              <w:spacing w:before="25" w:line="242" w:lineRule="exact"/>
              <w:ind w:left="97"/>
              <w:rPr>
                <w:sz w:val="20"/>
              </w:rPr>
            </w:pPr>
            <w:proofErr w:type="gramStart"/>
            <w:r>
              <w:rPr>
                <w:sz w:val="20"/>
              </w:rPr>
              <w:t>DICHLOROETHYLENE(</w:t>
            </w:r>
            <w:proofErr w:type="gramEnd"/>
            <w:r>
              <w:rPr>
                <w:sz w:val="20"/>
              </w:rPr>
              <w:t>1,2) cis</w:t>
            </w:r>
          </w:p>
        </w:tc>
        <w:tc>
          <w:tcPr>
            <w:tcW w:w="0" w:type="auto"/>
            <w:tcBorders>
              <w:top w:val="single" w:sz="4" w:space="0" w:color="000000"/>
              <w:left w:val="single" w:sz="4" w:space="0" w:color="000000"/>
              <w:bottom w:val="single" w:sz="4" w:space="0" w:color="000000"/>
              <w:right w:val="single" w:sz="4" w:space="0" w:color="000000"/>
            </w:tcBorders>
          </w:tcPr>
          <w:p w14:paraId="4BDD19D1" w14:textId="77777777" w:rsidR="00FE5A9E" w:rsidRDefault="00FE5A9E" w:rsidP="00FE5A9E">
            <w:pPr>
              <w:pStyle w:val="TableParagraph"/>
              <w:spacing w:before="25" w:line="242" w:lineRule="exact"/>
              <w:ind w:right="102"/>
              <w:jc w:val="right"/>
              <w:rPr>
                <w:sz w:val="20"/>
              </w:rPr>
            </w:pPr>
            <w:r>
              <w:rPr>
                <w:sz w:val="20"/>
              </w:rPr>
              <w:t>2.59E-06</w:t>
            </w:r>
          </w:p>
        </w:tc>
        <w:tc>
          <w:tcPr>
            <w:tcW w:w="0" w:type="auto"/>
            <w:tcBorders>
              <w:top w:val="single" w:sz="4" w:space="0" w:color="000000"/>
              <w:left w:val="single" w:sz="4" w:space="0" w:color="000000"/>
              <w:bottom w:val="single" w:sz="4" w:space="0" w:color="000000"/>
              <w:right w:val="single" w:sz="4" w:space="0" w:color="000000"/>
            </w:tcBorders>
          </w:tcPr>
          <w:p w14:paraId="7C343F30" w14:textId="77777777" w:rsidR="00FE5A9E" w:rsidRDefault="00FE5A9E" w:rsidP="00FE5A9E">
            <w:pPr>
              <w:pStyle w:val="TableParagraph"/>
              <w:spacing w:before="25" w:line="242" w:lineRule="exact"/>
              <w:ind w:right="100"/>
              <w:jc w:val="right"/>
              <w:rPr>
                <w:sz w:val="20"/>
              </w:rPr>
            </w:pPr>
            <w:r>
              <w:rPr>
                <w:sz w:val="20"/>
              </w:rPr>
              <w:t>9.70E-05</w:t>
            </w:r>
          </w:p>
        </w:tc>
        <w:tc>
          <w:tcPr>
            <w:tcW w:w="1225" w:type="dxa"/>
            <w:tcBorders>
              <w:top w:val="single" w:sz="4" w:space="0" w:color="000000"/>
              <w:left w:val="single" w:sz="4" w:space="0" w:color="000000"/>
              <w:bottom w:val="single" w:sz="4" w:space="0" w:color="000000"/>
              <w:right w:val="single" w:sz="4" w:space="0" w:color="000000"/>
            </w:tcBorders>
          </w:tcPr>
          <w:p w14:paraId="7B691396"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09216B24"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217EB1D"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AA3A9BA"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3B31785"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899FFB8" w14:textId="77777777" w:rsidR="00FE5A9E" w:rsidRDefault="00FE5A9E" w:rsidP="00FE5A9E">
            <w:pPr>
              <w:pStyle w:val="TableParagraph"/>
              <w:spacing w:before="25" w:line="242" w:lineRule="exact"/>
              <w:jc w:val="center"/>
              <w:rPr>
                <w:sz w:val="20"/>
              </w:rPr>
            </w:pPr>
            <w:r>
              <w:rPr>
                <w:w w:val="99"/>
                <w:sz w:val="20"/>
              </w:rPr>
              <w:t>-</w:t>
            </w:r>
          </w:p>
        </w:tc>
      </w:tr>
      <w:tr w:rsidR="00FE5A9E" w14:paraId="4A2F7B1A" w14:textId="77777777" w:rsidTr="009B5355">
        <w:trPr>
          <w:trHeight w:val="290"/>
        </w:trPr>
        <w:tc>
          <w:tcPr>
            <w:tcW w:w="0" w:type="auto"/>
            <w:tcBorders>
              <w:top w:val="single" w:sz="4" w:space="0" w:color="000000"/>
              <w:bottom w:val="single" w:sz="4" w:space="0" w:color="000000"/>
              <w:right w:val="single" w:sz="4" w:space="0" w:color="000000"/>
            </w:tcBorders>
          </w:tcPr>
          <w:p w14:paraId="258D0900" w14:textId="77777777" w:rsidR="00FE5A9E" w:rsidRDefault="00FE5A9E" w:rsidP="00FE5A9E">
            <w:pPr>
              <w:pStyle w:val="TableParagraph"/>
              <w:spacing w:before="25"/>
              <w:ind w:left="97"/>
              <w:rPr>
                <w:sz w:val="20"/>
              </w:rPr>
            </w:pPr>
            <w:r>
              <w:rPr>
                <w:sz w:val="20"/>
              </w:rPr>
              <w:t>ETHANE</w:t>
            </w:r>
          </w:p>
        </w:tc>
        <w:tc>
          <w:tcPr>
            <w:tcW w:w="0" w:type="auto"/>
            <w:tcBorders>
              <w:top w:val="single" w:sz="4" w:space="0" w:color="000000"/>
              <w:left w:val="single" w:sz="4" w:space="0" w:color="000000"/>
              <w:bottom w:val="single" w:sz="4" w:space="0" w:color="000000"/>
              <w:right w:val="single" w:sz="4" w:space="0" w:color="000000"/>
            </w:tcBorders>
          </w:tcPr>
          <w:p w14:paraId="2E9EFB79" w14:textId="77777777" w:rsidR="00FE5A9E" w:rsidRDefault="00FE5A9E" w:rsidP="00FE5A9E">
            <w:pPr>
              <w:pStyle w:val="TableParagraph"/>
              <w:spacing w:before="25"/>
              <w:ind w:right="102"/>
              <w:jc w:val="right"/>
              <w:rPr>
                <w:sz w:val="20"/>
              </w:rPr>
            </w:pPr>
            <w:r>
              <w:rPr>
                <w:sz w:val="20"/>
              </w:rPr>
              <w:t>3.15E-04</w:t>
            </w:r>
          </w:p>
        </w:tc>
        <w:tc>
          <w:tcPr>
            <w:tcW w:w="0" w:type="auto"/>
            <w:tcBorders>
              <w:top w:val="single" w:sz="4" w:space="0" w:color="000000"/>
              <w:left w:val="single" w:sz="4" w:space="0" w:color="000000"/>
              <w:bottom w:val="single" w:sz="4" w:space="0" w:color="000000"/>
              <w:right w:val="single" w:sz="4" w:space="0" w:color="000000"/>
            </w:tcBorders>
          </w:tcPr>
          <w:p w14:paraId="24222CD2" w14:textId="77777777" w:rsidR="00FE5A9E" w:rsidRDefault="00FE5A9E" w:rsidP="00FE5A9E">
            <w:pPr>
              <w:pStyle w:val="TableParagraph"/>
              <w:spacing w:before="25"/>
              <w:ind w:right="100"/>
              <w:jc w:val="right"/>
              <w:rPr>
                <w:sz w:val="20"/>
              </w:rPr>
            </w:pPr>
            <w:r>
              <w:rPr>
                <w:sz w:val="20"/>
              </w:rPr>
              <w:t>1.18E-02</w:t>
            </w:r>
          </w:p>
        </w:tc>
        <w:tc>
          <w:tcPr>
            <w:tcW w:w="1225" w:type="dxa"/>
            <w:tcBorders>
              <w:top w:val="single" w:sz="4" w:space="0" w:color="000000"/>
              <w:left w:val="single" w:sz="4" w:space="0" w:color="000000"/>
              <w:bottom w:val="single" w:sz="4" w:space="0" w:color="000000"/>
              <w:right w:val="single" w:sz="4" w:space="0" w:color="000000"/>
            </w:tcBorders>
          </w:tcPr>
          <w:p w14:paraId="4E1E424A"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9E1EE17"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B77E70F"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1E80A48"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DDF5248"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B64842D" w14:textId="77777777" w:rsidR="00FE5A9E" w:rsidRDefault="00FE5A9E" w:rsidP="00FE5A9E">
            <w:pPr>
              <w:pStyle w:val="TableParagraph"/>
              <w:spacing w:before="25"/>
              <w:jc w:val="center"/>
              <w:rPr>
                <w:sz w:val="20"/>
              </w:rPr>
            </w:pPr>
            <w:r>
              <w:rPr>
                <w:w w:val="99"/>
                <w:sz w:val="20"/>
              </w:rPr>
              <w:t>-</w:t>
            </w:r>
          </w:p>
        </w:tc>
      </w:tr>
      <w:tr w:rsidR="00FE5A9E" w14:paraId="5AB671F4" w14:textId="77777777" w:rsidTr="009B5355">
        <w:trPr>
          <w:trHeight w:val="287"/>
        </w:trPr>
        <w:tc>
          <w:tcPr>
            <w:tcW w:w="0" w:type="auto"/>
            <w:tcBorders>
              <w:top w:val="single" w:sz="4" w:space="0" w:color="000000"/>
              <w:bottom w:val="single" w:sz="4" w:space="0" w:color="000000"/>
              <w:right w:val="single" w:sz="4" w:space="0" w:color="000000"/>
            </w:tcBorders>
          </w:tcPr>
          <w:p w14:paraId="1A927C99" w14:textId="77777777" w:rsidR="00FE5A9E" w:rsidRDefault="00FE5A9E" w:rsidP="00FE5A9E">
            <w:pPr>
              <w:pStyle w:val="TableParagraph"/>
              <w:spacing w:before="23"/>
              <w:ind w:left="97"/>
              <w:rPr>
                <w:sz w:val="20"/>
              </w:rPr>
            </w:pPr>
            <w:r>
              <w:rPr>
                <w:sz w:val="20"/>
              </w:rPr>
              <w:t>ETHENYLBENZENE (styrene)</w:t>
            </w:r>
          </w:p>
        </w:tc>
        <w:tc>
          <w:tcPr>
            <w:tcW w:w="0" w:type="auto"/>
            <w:tcBorders>
              <w:top w:val="single" w:sz="4" w:space="0" w:color="000000"/>
              <w:left w:val="single" w:sz="4" w:space="0" w:color="000000"/>
              <w:bottom w:val="single" w:sz="4" w:space="0" w:color="000000"/>
              <w:right w:val="single" w:sz="4" w:space="0" w:color="000000"/>
            </w:tcBorders>
          </w:tcPr>
          <w:p w14:paraId="00C2BF7F" w14:textId="77777777" w:rsidR="00FE5A9E" w:rsidRDefault="00FE5A9E" w:rsidP="00FE5A9E">
            <w:pPr>
              <w:pStyle w:val="TableParagraph"/>
              <w:spacing w:before="23"/>
              <w:ind w:right="102"/>
              <w:jc w:val="right"/>
              <w:rPr>
                <w:sz w:val="20"/>
              </w:rPr>
            </w:pPr>
            <w:r>
              <w:rPr>
                <w:sz w:val="20"/>
              </w:rPr>
              <w:t>1.01E-06</w:t>
            </w:r>
          </w:p>
        </w:tc>
        <w:tc>
          <w:tcPr>
            <w:tcW w:w="0" w:type="auto"/>
            <w:tcBorders>
              <w:top w:val="single" w:sz="4" w:space="0" w:color="000000"/>
              <w:left w:val="single" w:sz="4" w:space="0" w:color="000000"/>
              <w:bottom w:val="single" w:sz="4" w:space="0" w:color="000000"/>
              <w:right w:val="single" w:sz="4" w:space="0" w:color="000000"/>
            </w:tcBorders>
          </w:tcPr>
          <w:p w14:paraId="4A390A4E" w14:textId="77777777" w:rsidR="00FE5A9E" w:rsidRDefault="00FE5A9E" w:rsidP="00FE5A9E">
            <w:pPr>
              <w:pStyle w:val="TableParagraph"/>
              <w:spacing w:before="23"/>
              <w:ind w:right="100"/>
              <w:jc w:val="right"/>
              <w:rPr>
                <w:sz w:val="20"/>
              </w:rPr>
            </w:pPr>
            <w:r>
              <w:rPr>
                <w:sz w:val="20"/>
              </w:rPr>
              <w:t>3.79E-05</w:t>
            </w:r>
          </w:p>
        </w:tc>
        <w:tc>
          <w:tcPr>
            <w:tcW w:w="1225" w:type="dxa"/>
            <w:tcBorders>
              <w:top w:val="single" w:sz="4" w:space="0" w:color="000000"/>
              <w:left w:val="single" w:sz="4" w:space="0" w:color="000000"/>
              <w:bottom w:val="single" w:sz="4" w:space="0" w:color="000000"/>
              <w:right w:val="single" w:sz="4" w:space="0" w:color="000000"/>
            </w:tcBorders>
          </w:tcPr>
          <w:p w14:paraId="094D41C2"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3E0723C" w14:textId="77777777" w:rsidR="00FE5A9E" w:rsidRDefault="00FE5A9E" w:rsidP="00FE5A9E">
            <w:pPr>
              <w:pStyle w:val="TableParagraph"/>
              <w:spacing w:before="23"/>
              <w:ind w:left="147" w:right="147"/>
              <w:jc w:val="center"/>
              <w:rPr>
                <w:sz w:val="20"/>
              </w:rPr>
            </w:pPr>
            <w:r>
              <w:rPr>
                <w:sz w:val="20"/>
              </w:rPr>
              <w:t>1.00E+01</w:t>
            </w:r>
          </w:p>
        </w:tc>
        <w:tc>
          <w:tcPr>
            <w:tcW w:w="0" w:type="auto"/>
            <w:tcBorders>
              <w:top w:val="single" w:sz="4" w:space="0" w:color="000000"/>
              <w:left w:val="single" w:sz="4" w:space="0" w:color="000000"/>
              <w:bottom w:val="single" w:sz="4" w:space="0" w:color="000000"/>
              <w:right w:val="single" w:sz="4" w:space="0" w:color="000000"/>
            </w:tcBorders>
          </w:tcPr>
          <w:p w14:paraId="048B61EF"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238C44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6CF737A"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F8DB71B" w14:textId="77777777" w:rsidR="00FE5A9E" w:rsidRDefault="00FE5A9E" w:rsidP="00FE5A9E">
            <w:pPr>
              <w:pStyle w:val="TableParagraph"/>
              <w:spacing w:before="23"/>
              <w:jc w:val="center"/>
              <w:rPr>
                <w:sz w:val="20"/>
              </w:rPr>
            </w:pPr>
            <w:r>
              <w:rPr>
                <w:w w:val="99"/>
                <w:sz w:val="20"/>
              </w:rPr>
              <w:t>-</w:t>
            </w:r>
          </w:p>
        </w:tc>
      </w:tr>
      <w:tr w:rsidR="00FE5A9E" w14:paraId="283A0B54" w14:textId="77777777" w:rsidTr="009B5355">
        <w:trPr>
          <w:trHeight w:val="287"/>
        </w:trPr>
        <w:tc>
          <w:tcPr>
            <w:tcW w:w="0" w:type="auto"/>
            <w:tcBorders>
              <w:top w:val="single" w:sz="4" w:space="0" w:color="000000"/>
              <w:bottom w:val="single" w:sz="4" w:space="0" w:color="000000"/>
              <w:right w:val="single" w:sz="4" w:space="0" w:color="000000"/>
            </w:tcBorders>
          </w:tcPr>
          <w:p w14:paraId="243E941B" w14:textId="77777777" w:rsidR="00FE5A9E" w:rsidRDefault="00FE5A9E" w:rsidP="00FE5A9E">
            <w:pPr>
              <w:pStyle w:val="TableParagraph"/>
              <w:spacing w:before="23"/>
              <w:ind w:left="97"/>
              <w:rPr>
                <w:sz w:val="20"/>
              </w:rPr>
            </w:pPr>
            <w:r>
              <w:rPr>
                <w:sz w:val="20"/>
              </w:rPr>
              <w:t>ETHYLBENZENE</w:t>
            </w:r>
          </w:p>
        </w:tc>
        <w:tc>
          <w:tcPr>
            <w:tcW w:w="0" w:type="auto"/>
            <w:tcBorders>
              <w:top w:val="single" w:sz="4" w:space="0" w:color="000000"/>
              <w:left w:val="single" w:sz="4" w:space="0" w:color="000000"/>
              <w:bottom w:val="single" w:sz="4" w:space="0" w:color="000000"/>
              <w:right w:val="single" w:sz="4" w:space="0" w:color="000000"/>
            </w:tcBorders>
          </w:tcPr>
          <w:p w14:paraId="0FC489F5" w14:textId="77777777" w:rsidR="00FE5A9E" w:rsidRDefault="00FE5A9E" w:rsidP="00FE5A9E">
            <w:pPr>
              <w:pStyle w:val="TableParagraph"/>
              <w:spacing w:before="23"/>
              <w:ind w:right="102"/>
              <w:jc w:val="right"/>
              <w:rPr>
                <w:sz w:val="20"/>
              </w:rPr>
            </w:pPr>
            <w:r>
              <w:rPr>
                <w:sz w:val="20"/>
              </w:rPr>
              <w:t>3.60E-04</w:t>
            </w:r>
          </w:p>
        </w:tc>
        <w:tc>
          <w:tcPr>
            <w:tcW w:w="0" w:type="auto"/>
            <w:tcBorders>
              <w:top w:val="single" w:sz="4" w:space="0" w:color="000000"/>
              <w:left w:val="single" w:sz="4" w:space="0" w:color="000000"/>
              <w:bottom w:val="single" w:sz="4" w:space="0" w:color="000000"/>
              <w:right w:val="single" w:sz="4" w:space="0" w:color="000000"/>
            </w:tcBorders>
          </w:tcPr>
          <w:p w14:paraId="01ED2DAF" w14:textId="77777777" w:rsidR="00FE5A9E" w:rsidRDefault="00FE5A9E" w:rsidP="00FE5A9E">
            <w:pPr>
              <w:pStyle w:val="TableParagraph"/>
              <w:spacing w:before="23"/>
              <w:ind w:right="100"/>
              <w:jc w:val="right"/>
              <w:rPr>
                <w:sz w:val="20"/>
              </w:rPr>
            </w:pPr>
            <w:r>
              <w:rPr>
                <w:sz w:val="20"/>
              </w:rPr>
              <w:t>1.35E-02</w:t>
            </w:r>
          </w:p>
        </w:tc>
        <w:tc>
          <w:tcPr>
            <w:tcW w:w="1225" w:type="dxa"/>
            <w:tcBorders>
              <w:top w:val="single" w:sz="4" w:space="0" w:color="000000"/>
              <w:left w:val="single" w:sz="4" w:space="0" w:color="000000"/>
              <w:bottom w:val="single" w:sz="4" w:space="0" w:color="000000"/>
              <w:right w:val="single" w:sz="4" w:space="0" w:color="000000"/>
            </w:tcBorders>
          </w:tcPr>
          <w:p w14:paraId="02FE5677"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247B612" w14:textId="77777777" w:rsidR="00FE5A9E" w:rsidRDefault="00FE5A9E" w:rsidP="00FE5A9E">
            <w:pPr>
              <w:pStyle w:val="TableParagraph"/>
              <w:spacing w:before="23"/>
              <w:ind w:left="147" w:right="147"/>
              <w:jc w:val="center"/>
              <w:rPr>
                <w:sz w:val="20"/>
              </w:rPr>
            </w:pPr>
            <w:r>
              <w:rPr>
                <w:sz w:val="20"/>
              </w:rPr>
              <w:t>1.00E+01</w:t>
            </w:r>
          </w:p>
        </w:tc>
        <w:tc>
          <w:tcPr>
            <w:tcW w:w="0" w:type="auto"/>
            <w:tcBorders>
              <w:top w:val="single" w:sz="4" w:space="0" w:color="000000"/>
              <w:left w:val="single" w:sz="4" w:space="0" w:color="000000"/>
              <w:bottom w:val="single" w:sz="4" w:space="0" w:color="000000"/>
              <w:right w:val="single" w:sz="4" w:space="0" w:color="000000"/>
            </w:tcBorders>
          </w:tcPr>
          <w:p w14:paraId="4420D322"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50A8A0"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361E3D5"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1D6E36D3" w14:textId="77777777" w:rsidR="00FE5A9E" w:rsidRDefault="00FE5A9E" w:rsidP="00FE5A9E">
            <w:pPr>
              <w:pStyle w:val="TableParagraph"/>
              <w:spacing w:before="23"/>
              <w:jc w:val="center"/>
              <w:rPr>
                <w:sz w:val="20"/>
              </w:rPr>
            </w:pPr>
            <w:r>
              <w:rPr>
                <w:w w:val="99"/>
                <w:sz w:val="20"/>
              </w:rPr>
              <w:t>-</w:t>
            </w:r>
          </w:p>
        </w:tc>
      </w:tr>
      <w:tr w:rsidR="00FE5A9E" w14:paraId="1BBD509B" w14:textId="77777777" w:rsidTr="009B5355">
        <w:trPr>
          <w:trHeight w:val="287"/>
        </w:trPr>
        <w:tc>
          <w:tcPr>
            <w:tcW w:w="0" w:type="auto"/>
            <w:tcBorders>
              <w:top w:val="single" w:sz="4" w:space="0" w:color="000000"/>
              <w:bottom w:val="single" w:sz="4" w:space="0" w:color="000000"/>
              <w:right w:val="single" w:sz="4" w:space="0" w:color="000000"/>
            </w:tcBorders>
          </w:tcPr>
          <w:p w14:paraId="55D164B7" w14:textId="77777777" w:rsidR="00FE5A9E" w:rsidRDefault="00FE5A9E" w:rsidP="00FE5A9E">
            <w:pPr>
              <w:pStyle w:val="TableParagraph"/>
              <w:spacing w:before="23"/>
              <w:ind w:left="97"/>
              <w:rPr>
                <w:sz w:val="20"/>
              </w:rPr>
            </w:pPr>
            <w:r>
              <w:rPr>
                <w:sz w:val="20"/>
              </w:rPr>
              <w:t>FLUORANTHENE</w:t>
            </w:r>
          </w:p>
        </w:tc>
        <w:tc>
          <w:tcPr>
            <w:tcW w:w="0" w:type="auto"/>
            <w:tcBorders>
              <w:top w:val="single" w:sz="4" w:space="0" w:color="000000"/>
              <w:left w:val="single" w:sz="4" w:space="0" w:color="000000"/>
              <w:bottom w:val="single" w:sz="4" w:space="0" w:color="000000"/>
              <w:right w:val="single" w:sz="4" w:space="0" w:color="000000"/>
            </w:tcBorders>
          </w:tcPr>
          <w:p w14:paraId="5D119A18" w14:textId="77777777" w:rsidR="00FE5A9E" w:rsidRDefault="00FE5A9E" w:rsidP="00FE5A9E">
            <w:pPr>
              <w:pStyle w:val="TableParagraph"/>
              <w:spacing w:before="23"/>
              <w:ind w:right="102"/>
              <w:jc w:val="right"/>
              <w:rPr>
                <w:sz w:val="20"/>
              </w:rPr>
            </w:pPr>
            <w:r>
              <w:rPr>
                <w:sz w:val="20"/>
              </w:rPr>
              <w:t>3.04E-10</w:t>
            </w:r>
          </w:p>
        </w:tc>
        <w:tc>
          <w:tcPr>
            <w:tcW w:w="0" w:type="auto"/>
            <w:tcBorders>
              <w:top w:val="single" w:sz="4" w:space="0" w:color="000000"/>
              <w:left w:val="single" w:sz="4" w:space="0" w:color="000000"/>
              <w:bottom w:val="single" w:sz="4" w:space="0" w:color="000000"/>
              <w:right w:val="single" w:sz="4" w:space="0" w:color="000000"/>
            </w:tcBorders>
          </w:tcPr>
          <w:p w14:paraId="07516DDA" w14:textId="77777777" w:rsidR="00FE5A9E" w:rsidRDefault="00FE5A9E" w:rsidP="00FE5A9E">
            <w:pPr>
              <w:pStyle w:val="TableParagraph"/>
              <w:spacing w:before="23"/>
              <w:ind w:right="100"/>
              <w:jc w:val="right"/>
              <w:rPr>
                <w:sz w:val="20"/>
              </w:rPr>
            </w:pPr>
            <w:r>
              <w:rPr>
                <w:sz w:val="20"/>
              </w:rPr>
              <w:t>1.14E-08</w:t>
            </w:r>
          </w:p>
        </w:tc>
        <w:tc>
          <w:tcPr>
            <w:tcW w:w="1225" w:type="dxa"/>
            <w:tcBorders>
              <w:top w:val="single" w:sz="4" w:space="0" w:color="000000"/>
              <w:left w:val="single" w:sz="4" w:space="0" w:color="000000"/>
              <w:bottom w:val="single" w:sz="4" w:space="0" w:color="000000"/>
              <w:right w:val="single" w:sz="4" w:space="0" w:color="000000"/>
            </w:tcBorders>
          </w:tcPr>
          <w:p w14:paraId="59F00395"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7C65E97"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027C389"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0854233"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34979CB"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4D21D5D" w14:textId="77777777" w:rsidR="00FE5A9E" w:rsidRDefault="00FE5A9E" w:rsidP="00FE5A9E">
            <w:pPr>
              <w:pStyle w:val="TableParagraph"/>
              <w:spacing w:before="23"/>
              <w:jc w:val="center"/>
              <w:rPr>
                <w:sz w:val="20"/>
              </w:rPr>
            </w:pPr>
            <w:r>
              <w:rPr>
                <w:w w:val="99"/>
                <w:sz w:val="20"/>
              </w:rPr>
              <w:t>-</w:t>
            </w:r>
          </w:p>
        </w:tc>
      </w:tr>
      <w:tr w:rsidR="00FE5A9E" w14:paraId="3F4DAB4C" w14:textId="77777777" w:rsidTr="009B5355">
        <w:trPr>
          <w:trHeight w:val="287"/>
        </w:trPr>
        <w:tc>
          <w:tcPr>
            <w:tcW w:w="0" w:type="auto"/>
            <w:tcBorders>
              <w:top w:val="single" w:sz="4" w:space="0" w:color="000000"/>
              <w:bottom w:val="single" w:sz="4" w:space="0" w:color="000000"/>
              <w:right w:val="single" w:sz="4" w:space="0" w:color="000000"/>
            </w:tcBorders>
          </w:tcPr>
          <w:p w14:paraId="48C9F94A" w14:textId="77777777" w:rsidR="00FE5A9E" w:rsidRDefault="00FE5A9E" w:rsidP="00FE5A9E">
            <w:pPr>
              <w:pStyle w:val="TableParagraph"/>
              <w:spacing w:before="25" w:line="242" w:lineRule="exact"/>
              <w:ind w:left="97"/>
              <w:rPr>
                <w:sz w:val="20"/>
              </w:rPr>
            </w:pPr>
            <w:r>
              <w:rPr>
                <w:sz w:val="20"/>
              </w:rPr>
              <w:t>FLUORENE</w:t>
            </w:r>
          </w:p>
        </w:tc>
        <w:tc>
          <w:tcPr>
            <w:tcW w:w="0" w:type="auto"/>
            <w:tcBorders>
              <w:top w:val="single" w:sz="4" w:space="0" w:color="000000"/>
              <w:left w:val="single" w:sz="4" w:space="0" w:color="000000"/>
              <w:bottom w:val="single" w:sz="4" w:space="0" w:color="000000"/>
              <w:right w:val="single" w:sz="4" w:space="0" w:color="000000"/>
            </w:tcBorders>
          </w:tcPr>
          <w:p w14:paraId="076D6174" w14:textId="77777777" w:rsidR="00FE5A9E" w:rsidRDefault="00FE5A9E" w:rsidP="00FE5A9E">
            <w:pPr>
              <w:pStyle w:val="TableParagraph"/>
              <w:spacing w:before="25" w:line="242" w:lineRule="exact"/>
              <w:ind w:right="102"/>
              <w:jc w:val="right"/>
              <w:rPr>
                <w:sz w:val="20"/>
              </w:rPr>
            </w:pPr>
            <w:r>
              <w:rPr>
                <w:sz w:val="20"/>
              </w:rPr>
              <w:t>2.84E-10</w:t>
            </w:r>
          </w:p>
        </w:tc>
        <w:tc>
          <w:tcPr>
            <w:tcW w:w="0" w:type="auto"/>
            <w:tcBorders>
              <w:top w:val="single" w:sz="4" w:space="0" w:color="000000"/>
              <w:left w:val="single" w:sz="4" w:space="0" w:color="000000"/>
              <w:bottom w:val="single" w:sz="4" w:space="0" w:color="000000"/>
              <w:right w:val="single" w:sz="4" w:space="0" w:color="000000"/>
            </w:tcBorders>
          </w:tcPr>
          <w:p w14:paraId="0A406341" w14:textId="77777777" w:rsidR="00FE5A9E" w:rsidRDefault="00FE5A9E" w:rsidP="00FE5A9E">
            <w:pPr>
              <w:pStyle w:val="TableParagraph"/>
              <w:spacing w:before="25" w:line="242" w:lineRule="exact"/>
              <w:ind w:right="100"/>
              <w:jc w:val="right"/>
              <w:rPr>
                <w:sz w:val="20"/>
              </w:rPr>
            </w:pPr>
            <w:r>
              <w:rPr>
                <w:sz w:val="20"/>
              </w:rPr>
              <w:t>1.06E-08</w:t>
            </w:r>
          </w:p>
        </w:tc>
        <w:tc>
          <w:tcPr>
            <w:tcW w:w="1225" w:type="dxa"/>
            <w:tcBorders>
              <w:top w:val="single" w:sz="4" w:space="0" w:color="000000"/>
              <w:left w:val="single" w:sz="4" w:space="0" w:color="000000"/>
              <w:bottom w:val="single" w:sz="4" w:space="0" w:color="000000"/>
              <w:right w:val="single" w:sz="4" w:space="0" w:color="000000"/>
            </w:tcBorders>
          </w:tcPr>
          <w:p w14:paraId="632C6C5C"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A45E4A8"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661D5B4"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250179C"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5A67E83"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F501BF6" w14:textId="77777777" w:rsidR="00FE5A9E" w:rsidRDefault="00FE5A9E" w:rsidP="00FE5A9E">
            <w:pPr>
              <w:pStyle w:val="TableParagraph"/>
              <w:spacing w:before="25" w:line="242" w:lineRule="exact"/>
              <w:jc w:val="center"/>
              <w:rPr>
                <w:sz w:val="20"/>
              </w:rPr>
            </w:pPr>
            <w:r>
              <w:rPr>
                <w:w w:val="99"/>
                <w:sz w:val="20"/>
              </w:rPr>
              <w:t>-</w:t>
            </w:r>
          </w:p>
        </w:tc>
      </w:tr>
      <w:tr w:rsidR="00FE5A9E" w14:paraId="104C58A5" w14:textId="77777777" w:rsidTr="009B5355">
        <w:trPr>
          <w:trHeight w:val="287"/>
        </w:trPr>
        <w:tc>
          <w:tcPr>
            <w:tcW w:w="0" w:type="auto"/>
            <w:tcBorders>
              <w:top w:val="single" w:sz="4" w:space="0" w:color="000000"/>
              <w:bottom w:val="single" w:sz="4" w:space="0" w:color="000000"/>
              <w:right w:val="single" w:sz="4" w:space="0" w:color="000000"/>
            </w:tcBorders>
          </w:tcPr>
          <w:p w14:paraId="21B15110" w14:textId="77777777" w:rsidR="00FE5A9E" w:rsidRDefault="00FE5A9E" w:rsidP="00FE5A9E">
            <w:pPr>
              <w:pStyle w:val="TableParagraph"/>
              <w:spacing w:before="25" w:line="242" w:lineRule="exact"/>
              <w:ind w:left="97"/>
              <w:rPr>
                <w:sz w:val="20"/>
              </w:rPr>
            </w:pPr>
            <w:r>
              <w:rPr>
                <w:sz w:val="20"/>
              </w:rPr>
              <w:t>FORMALDEHYDE</w:t>
            </w:r>
          </w:p>
        </w:tc>
        <w:tc>
          <w:tcPr>
            <w:tcW w:w="0" w:type="auto"/>
            <w:tcBorders>
              <w:top w:val="single" w:sz="4" w:space="0" w:color="000000"/>
              <w:left w:val="single" w:sz="4" w:space="0" w:color="000000"/>
              <w:bottom w:val="single" w:sz="4" w:space="0" w:color="000000"/>
              <w:right w:val="single" w:sz="4" w:space="0" w:color="000000"/>
            </w:tcBorders>
          </w:tcPr>
          <w:p w14:paraId="2A7F8D1C" w14:textId="77777777" w:rsidR="00FE5A9E" w:rsidRDefault="00FE5A9E" w:rsidP="00FE5A9E">
            <w:pPr>
              <w:pStyle w:val="TableParagraph"/>
              <w:spacing w:before="25" w:line="242" w:lineRule="exact"/>
              <w:ind w:right="102"/>
              <w:jc w:val="right"/>
              <w:rPr>
                <w:sz w:val="20"/>
              </w:rPr>
            </w:pPr>
            <w:r>
              <w:rPr>
                <w:sz w:val="20"/>
              </w:rPr>
              <w:t>7.61E-06</w:t>
            </w:r>
          </w:p>
        </w:tc>
        <w:tc>
          <w:tcPr>
            <w:tcW w:w="0" w:type="auto"/>
            <w:tcBorders>
              <w:top w:val="single" w:sz="4" w:space="0" w:color="000000"/>
              <w:left w:val="single" w:sz="4" w:space="0" w:color="000000"/>
              <w:bottom w:val="single" w:sz="4" w:space="0" w:color="000000"/>
              <w:right w:val="single" w:sz="4" w:space="0" w:color="000000"/>
            </w:tcBorders>
          </w:tcPr>
          <w:p w14:paraId="7A552AC8" w14:textId="77777777" w:rsidR="00FE5A9E" w:rsidRDefault="00FE5A9E" w:rsidP="00FE5A9E">
            <w:pPr>
              <w:pStyle w:val="TableParagraph"/>
              <w:spacing w:before="25" w:line="242" w:lineRule="exact"/>
              <w:ind w:right="100"/>
              <w:jc w:val="right"/>
              <w:rPr>
                <w:sz w:val="20"/>
              </w:rPr>
            </w:pPr>
            <w:r>
              <w:rPr>
                <w:sz w:val="20"/>
              </w:rPr>
              <w:t>2.85E-04</w:t>
            </w:r>
          </w:p>
        </w:tc>
        <w:tc>
          <w:tcPr>
            <w:tcW w:w="1225" w:type="dxa"/>
            <w:tcBorders>
              <w:top w:val="single" w:sz="4" w:space="0" w:color="000000"/>
              <w:left w:val="single" w:sz="4" w:space="0" w:color="000000"/>
              <w:bottom w:val="single" w:sz="4" w:space="0" w:color="000000"/>
              <w:right w:val="single" w:sz="4" w:space="0" w:color="000000"/>
            </w:tcBorders>
          </w:tcPr>
          <w:p w14:paraId="30574307" w14:textId="77777777" w:rsidR="00FE5A9E" w:rsidRDefault="00FE5A9E" w:rsidP="00FE5A9E">
            <w:pPr>
              <w:pStyle w:val="TableParagraph"/>
              <w:spacing w:before="25" w:line="242" w:lineRule="exact"/>
              <w:ind w:left="143" w:right="143"/>
              <w:jc w:val="center"/>
              <w:rPr>
                <w:sz w:val="20"/>
              </w:rPr>
            </w:pPr>
            <w:r>
              <w:rPr>
                <w:sz w:val="20"/>
              </w:rPr>
              <w:t>7.69E-03</w:t>
            </w:r>
          </w:p>
        </w:tc>
        <w:tc>
          <w:tcPr>
            <w:tcW w:w="1121" w:type="dxa"/>
            <w:tcBorders>
              <w:top w:val="single" w:sz="4" w:space="0" w:color="000000"/>
              <w:left w:val="single" w:sz="4" w:space="0" w:color="000000"/>
              <w:bottom w:val="single" w:sz="4" w:space="0" w:color="000000"/>
              <w:right w:val="single" w:sz="4" w:space="0" w:color="000000"/>
            </w:tcBorders>
          </w:tcPr>
          <w:p w14:paraId="1EB32D80" w14:textId="77777777" w:rsidR="00FE5A9E" w:rsidRDefault="00FE5A9E" w:rsidP="00FE5A9E">
            <w:pPr>
              <w:pStyle w:val="TableParagraph"/>
              <w:spacing w:before="25" w:line="242" w:lineRule="exact"/>
              <w:ind w:left="146" w:right="147"/>
              <w:jc w:val="center"/>
              <w:rPr>
                <w:sz w:val="20"/>
              </w:rPr>
            </w:pPr>
            <w:r>
              <w:rPr>
                <w:sz w:val="20"/>
              </w:rPr>
              <w:t>3.60E-02</w:t>
            </w:r>
          </w:p>
        </w:tc>
        <w:tc>
          <w:tcPr>
            <w:tcW w:w="0" w:type="auto"/>
            <w:tcBorders>
              <w:top w:val="single" w:sz="4" w:space="0" w:color="000000"/>
              <w:left w:val="single" w:sz="4" w:space="0" w:color="000000"/>
              <w:bottom w:val="single" w:sz="4" w:space="0" w:color="000000"/>
              <w:right w:val="single" w:sz="4" w:space="0" w:color="000000"/>
            </w:tcBorders>
          </w:tcPr>
          <w:p w14:paraId="5AE545B0" w14:textId="77777777" w:rsidR="00FE5A9E" w:rsidRDefault="00FE5A9E" w:rsidP="00FE5A9E">
            <w:pPr>
              <w:pStyle w:val="TableParagraph"/>
              <w:spacing w:before="25" w:line="242" w:lineRule="exact"/>
              <w:ind w:left="147" w:right="147"/>
              <w:jc w:val="center"/>
              <w:rPr>
                <w:sz w:val="20"/>
              </w:rPr>
            </w:pPr>
            <w:r>
              <w:rPr>
                <w:sz w:val="20"/>
              </w:rPr>
              <w:t>3.70</w:t>
            </w:r>
          </w:p>
        </w:tc>
        <w:tc>
          <w:tcPr>
            <w:tcW w:w="0" w:type="auto"/>
            <w:tcBorders>
              <w:top w:val="single" w:sz="4" w:space="0" w:color="000000"/>
              <w:left w:val="single" w:sz="4" w:space="0" w:color="000000"/>
              <w:bottom w:val="single" w:sz="4" w:space="0" w:color="000000"/>
              <w:right w:val="single" w:sz="4" w:space="0" w:color="000000"/>
            </w:tcBorders>
          </w:tcPr>
          <w:p w14:paraId="28AF6800" w14:textId="77777777" w:rsidR="00FE5A9E" w:rsidRDefault="00FE5A9E" w:rsidP="00FE5A9E">
            <w:pPr>
              <w:pStyle w:val="TableParagraph"/>
              <w:spacing w:before="25" w:line="242" w:lineRule="exact"/>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6C359386"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E697F7A" w14:textId="77777777" w:rsidR="00FE5A9E" w:rsidRDefault="00FE5A9E" w:rsidP="00FE5A9E">
            <w:pPr>
              <w:pStyle w:val="TableParagraph"/>
              <w:spacing w:before="25" w:line="242" w:lineRule="exact"/>
              <w:ind w:left="93" w:right="96"/>
              <w:jc w:val="center"/>
              <w:rPr>
                <w:sz w:val="20"/>
              </w:rPr>
            </w:pPr>
            <w:r>
              <w:rPr>
                <w:sz w:val="20"/>
              </w:rPr>
              <w:t>Yes</w:t>
            </w:r>
          </w:p>
        </w:tc>
      </w:tr>
      <w:tr w:rsidR="00FE5A9E" w14:paraId="2E51A7FD" w14:textId="77777777" w:rsidTr="009B5355">
        <w:trPr>
          <w:trHeight w:val="290"/>
        </w:trPr>
        <w:tc>
          <w:tcPr>
            <w:tcW w:w="0" w:type="auto"/>
            <w:tcBorders>
              <w:top w:val="single" w:sz="4" w:space="0" w:color="000000"/>
              <w:bottom w:val="single" w:sz="4" w:space="0" w:color="000000"/>
              <w:right w:val="single" w:sz="4" w:space="0" w:color="000000"/>
            </w:tcBorders>
          </w:tcPr>
          <w:p w14:paraId="5BF165F1" w14:textId="77777777" w:rsidR="00FE5A9E" w:rsidRDefault="00FE5A9E" w:rsidP="00FE5A9E">
            <w:pPr>
              <w:pStyle w:val="TableParagraph"/>
              <w:spacing w:before="25"/>
              <w:ind w:left="97"/>
              <w:rPr>
                <w:sz w:val="20"/>
              </w:rPr>
            </w:pPr>
            <w:r>
              <w:rPr>
                <w:sz w:val="20"/>
              </w:rPr>
              <w:t>HEXANE(-n)</w:t>
            </w:r>
          </w:p>
        </w:tc>
        <w:tc>
          <w:tcPr>
            <w:tcW w:w="0" w:type="auto"/>
            <w:tcBorders>
              <w:top w:val="single" w:sz="4" w:space="0" w:color="000000"/>
              <w:left w:val="single" w:sz="4" w:space="0" w:color="000000"/>
              <w:bottom w:val="single" w:sz="4" w:space="0" w:color="000000"/>
              <w:right w:val="single" w:sz="4" w:space="0" w:color="000000"/>
            </w:tcBorders>
          </w:tcPr>
          <w:p w14:paraId="56E0AAA3" w14:textId="77777777" w:rsidR="00FE5A9E" w:rsidRDefault="00FE5A9E" w:rsidP="00FE5A9E">
            <w:pPr>
              <w:pStyle w:val="TableParagraph"/>
              <w:spacing w:before="25"/>
              <w:ind w:right="102"/>
              <w:jc w:val="right"/>
              <w:rPr>
                <w:sz w:val="20"/>
              </w:rPr>
            </w:pPr>
            <w:r>
              <w:rPr>
                <w:sz w:val="20"/>
              </w:rPr>
              <w:t>2.48E-02</w:t>
            </w:r>
          </w:p>
        </w:tc>
        <w:tc>
          <w:tcPr>
            <w:tcW w:w="0" w:type="auto"/>
            <w:tcBorders>
              <w:top w:val="single" w:sz="4" w:space="0" w:color="000000"/>
              <w:left w:val="single" w:sz="4" w:space="0" w:color="000000"/>
              <w:bottom w:val="single" w:sz="4" w:space="0" w:color="000000"/>
              <w:right w:val="single" w:sz="4" w:space="0" w:color="000000"/>
            </w:tcBorders>
          </w:tcPr>
          <w:p w14:paraId="03FF1220" w14:textId="77777777" w:rsidR="00FE5A9E" w:rsidRDefault="00FE5A9E" w:rsidP="00FE5A9E">
            <w:pPr>
              <w:pStyle w:val="TableParagraph"/>
              <w:spacing w:before="25"/>
              <w:ind w:right="100"/>
              <w:jc w:val="right"/>
              <w:rPr>
                <w:sz w:val="20"/>
              </w:rPr>
            </w:pPr>
            <w:r>
              <w:rPr>
                <w:sz w:val="20"/>
              </w:rPr>
              <w:t>9.26E-01</w:t>
            </w:r>
          </w:p>
        </w:tc>
        <w:tc>
          <w:tcPr>
            <w:tcW w:w="1225" w:type="dxa"/>
            <w:tcBorders>
              <w:top w:val="single" w:sz="4" w:space="0" w:color="000000"/>
              <w:left w:val="single" w:sz="4" w:space="0" w:color="000000"/>
              <w:bottom w:val="single" w:sz="4" w:space="0" w:color="000000"/>
              <w:right w:val="single" w:sz="4" w:space="0" w:color="000000"/>
            </w:tcBorders>
          </w:tcPr>
          <w:p w14:paraId="6B67001B"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97C0BA2" w14:textId="77777777" w:rsidR="00FE5A9E" w:rsidRDefault="00FE5A9E" w:rsidP="00FE5A9E">
            <w:pPr>
              <w:pStyle w:val="TableParagraph"/>
              <w:spacing w:before="25"/>
              <w:ind w:left="147" w:right="147"/>
              <w:jc w:val="center"/>
              <w:rPr>
                <w:sz w:val="20"/>
              </w:rPr>
            </w:pPr>
            <w:r>
              <w:rPr>
                <w:sz w:val="20"/>
              </w:rPr>
              <w:t>2.00E+00</w:t>
            </w:r>
          </w:p>
        </w:tc>
        <w:tc>
          <w:tcPr>
            <w:tcW w:w="0" w:type="auto"/>
            <w:tcBorders>
              <w:top w:val="single" w:sz="4" w:space="0" w:color="000000"/>
              <w:left w:val="single" w:sz="4" w:space="0" w:color="000000"/>
              <w:bottom w:val="single" w:sz="4" w:space="0" w:color="000000"/>
              <w:right w:val="single" w:sz="4" w:space="0" w:color="000000"/>
            </w:tcBorders>
          </w:tcPr>
          <w:p w14:paraId="56D7418F"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AFAE085"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584126E" w14:textId="77777777" w:rsidR="00FE5A9E" w:rsidRDefault="00FE5A9E" w:rsidP="00FE5A9E">
            <w:pPr>
              <w:pStyle w:val="TableParagraph"/>
              <w:spacing w:before="25"/>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6C3BDB5" w14:textId="77777777" w:rsidR="00FE5A9E" w:rsidRDefault="00FE5A9E" w:rsidP="00FE5A9E">
            <w:pPr>
              <w:pStyle w:val="TableParagraph"/>
              <w:spacing w:before="25"/>
              <w:jc w:val="center"/>
              <w:rPr>
                <w:sz w:val="20"/>
              </w:rPr>
            </w:pPr>
            <w:r>
              <w:rPr>
                <w:w w:val="99"/>
                <w:sz w:val="20"/>
              </w:rPr>
              <w:t>-</w:t>
            </w:r>
          </w:p>
        </w:tc>
      </w:tr>
      <w:tr w:rsidR="00FE5A9E" w14:paraId="12264BA0" w14:textId="77777777" w:rsidTr="009B5355">
        <w:trPr>
          <w:trHeight w:val="287"/>
        </w:trPr>
        <w:tc>
          <w:tcPr>
            <w:tcW w:w="0" w:type="auto"/>
            <w:tcBorders>
              <w:top w:val="single" w:sz="4" w:space="0" w:color="000000"/>
              <w:bottom w:val="single" w:sz="4" w:space="0" w:color="000000"/>
              <w:right w:val="single" w:sz="4" w:space="0" w:color="000000"/>
            </w:tcBorders>
          </w:tcPr>
          <w:p w14:paraId="0DA66995" w14:textId="77777777" w:rsidR="00FE5A9E" w:rsidRDefault="00FE5A9E" w:rsidP="00FE5A9E">
            <w:pPr>
              <w:pStyle w:val="TableParagraph"/>
              <w:spacing w:before="23"/>
              <w:ind w:left="97"/>
              <w:rPr>
                <w:sz w:val="20"/>
              </w:rPr>
            </w:pPr>
            <w:r>
              <w:rPr>
                <w:sz w:val="20"/>
              </w:rPr>
              <w:t>INDENO(1,2,3-</w:t>
            </w:r>
            <w:proofErr w:type="gramStart"/>
            <w:r>
              <w:rPr>
                <w:sz w:val="20"/>
              </w:rPr>
              <w:t>CD)PYRENE</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42D3658" w14:textId="77777777" w:rsidR="00FE5A9E" w:rsidRDefault="00FE5A9E" w:rsidP="00FE5A9E">
            <w:pPr>
              <w:pStyle w:val="TableParagraph"/>
              <w:spacing w:before="23"/>
              <w:ind w:right="102"/>
              <w:jc w:val="right"/>
              <w:rPr>
                <w:sz w:val="20"/>
              </w:rPr>
            </w:pPr>
            <w:r>
              <w:rPr>
                <w:sz w:val="20"/>
              </w:rPr>
              <w:t>1.83E-10</w:t>
            </w:r>
          </w:p>
        </w:tc>
        <w:tc>
          <w:tcPr>
            <w:tcW w:w="0" w:type="auto"/>
            <w:tcBorders>
              <w:top w:val="single" w:sz="4" w:space="0" w:color="000000"/>
              <w:left w:val="single" w:sz="4" w:space="0" w:color="000000"/>
              <w:bottom w:val="single" w:sz="4" w:space="0" w:color="000000"/>
              <w:right w:val="single" w:sz="4" w:space="0" w:color="000000"/>
            </w:tcBorders>
          </w:tcPr>
          <w:p w14:paraId="158AB72C" w14:textId="77777777" w:rsidR="00FE5A9E" w:rsidRDefault="00FE5A9E" w:rsidP="00FE5A9E">
            <w:pPr>
              <w:pStyle w:val="TableParagraph"/>
              <w:spacing w:before="23"/>
              <w:ind w:right="100"/>
              <w:jc w:val="right"/>
              <w:rPr>
                <w:sz w:val="20"/>
              </w:rPr>
            </w:pPr>
            <w:r>
              <w:rPr>
                <w:sz w:val="20"/>
              </w:rPr>
              <w:t>6.83E-09</w:t>
            </w:r>
          </w:p>
        </w:tc>
        <w:tc>
          <w:tcPr>
            <w:tcW w:w="1225" w:type="dxa"/>
            <w:tcBorders>
              <w:top w:val="single" w:sz="4" w:space="0" w:color="000000"/>
              <w:left w:val="single" w:sz="4" w:space="0" w:color="000000"/>
              <w:bottom w:val="single" w:sz="4" w:space="0" w:color="000000"/>
              <w:right w:val="single" w:sz="4" w:space="0" w:color="000000"/>
            </w:tcBorders>
          </w:tcPr>
          <w:p w14:paraId="05A1C75D" w14:textId="77777777" w:rsidR="00FE5A9E" w:rsidRDefault="00FE5A9E" w:rsidP="00FE5A9E">
            <w:pPr>
              <w:pStyle w:val="TableParagraph"/>
              <w:spacing w:before="23"/>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2A69ECFD"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CB57436"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8380E57"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398AE776"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0DE7B20" w14:textId="77777777" w:rsidR="00FE5A9E" w:rsidRDefault="00FE5A9E" w:rsidP="00FE5A9E">
            <w:pPr>
              <w:pStyle w:val="TableParagraph"/>
              <w:spacing w:before="23"/>
              <w:jc w:val="center"/>
              <w:rPr>
                <w:sz w:val="20"/>
              </w:rPr>
            </w:pPr>
            <w:r>
              <w:rPr>
                <w:w w:val="99"/>
                <w:sz w:val="20"/>
              </w:rPr>
              <w:t>-</w:t>
            </w:r>
          </w:p>
        </w:tc>
      </w:tr>
      <w:tr w:rsidR="00FE5A9E" w14:paraId="5685DDEB" w14:textId="77777777" w:rsidTr="009B5355">
        <w:trPr>
          <w:trHeight w:val="287"/>
        </w:trPr>
        <w:tc>
          <w:tcPr>
            <w:tcW w:w="0" w:type="auto"/>
            <w:tcBorders>
              <w:top w:val="single" w:sz="4" w:space="0" w:color="000000"/>
              <w:bottom w:val="single" w:sz="4" w:space="0" w:color="000000"/>
              <w:right w:val="single" w:sz="4" w:space="0" w:color="000000"/>
            </w:tcBorders>
          </w:tcPr>
          <w:p w14:paraId="622FFA29" w14:textId="77777777" w:rsidR="00FE5A9E" w:rsidRDefault="00FE5A9E" w:rsidP="00FE5A9E">
            <w:pPr>
              <w:pStyle w:val="TableParagraph"/>
              <w:spacing w:before="23"/>
              <w:ind w:left="97"/>
              <w:rPr>
                <w:sz w:val="20"/>
              </w:rPr>
            </w:pPr>
            <w:r>
              <w:rPr>
                <w:sz w:val="20"/>
              </w:rPr>
              <w:t>LEAD</w:t>
            </w:r>
          </w:p>
        </w:tc>
        <w:tc>
          <w:tcPr>
            <w:tcW w:w="0" w:type="auto"/>
            <w:tcBorders>
              <w:top w:val="single" w:sz="4" w:space="0" w:color="000000"/>
              <w:left w:val="single" w:sz="4" w:space="0" w:color="000000"/>
              <w:bottom w:val="single" w:sz="4" w:space="0" w:color="000000"/>
              <w:right w:val="single" w:sz="4" w:space="0" w:color="000000"/>
            </w:tcBorders>
          </w:tcPr>
          <w:p w14:paraId="659CEA35" w14:textId="77777777" w:rsidR="00FE5A9E" w:rsidRDefault="00FE5A9E" w:rsidP="00FE5A9E">
            <w:pPr>
              <w:pStyle w:val="TableParagraph"/>
              <w:spacing w:before="23"/>
              <w:ind w:right="102"/>
              <w:jc w:val="right"/>
              <w:rPr>
                <w:sz w:val="20"/>
              </w:rPr>
            </w:pPr>
            <w:r>
              <w:rPr>
                <w:sz w:val="20"/>
              </w:rPr>
              <w:t>5.07E-08</w:t>
            </w:r>
          </w:p>
        </w:tc>
        <w:tc>
          <w:tcPr>
            <w:tcW w:w="0" w:type="auto"/>
            <w:tcBorders>
              <w:top w:val="single" w:sz="4" w:space="0" w:color="000000"/>
              <w:left w:val="single" w:sz="4" w:space="0" w:color="000000"/>
              <w:bottom w:val="single" w:sz="4" w:space="0" w:color="000000"/>
              <w:right w:val="single" w:sz="4" w:space="0" w:color="000000"/>
            </w:tcBorders>
          </w:tcPr>
          <w:p w14:paraId="4FD1E1FF" w14:textId="77777777" w:rsidR="00FE5A9E" w:rsidRDefault="00FE5A9E" w:rsidP="00FE5A9E">
            <w:pPr>
              <w:pStyle w:val="TableParagraph"/>
              <w:spacing w:before="23"/>
              <w:ind w:right="100"/>
              <w:jc w:val="right"/>
              <w:rPr>
                <w:sz w:val="20"/>
              </w:rPr>
            </w:pPr>
            <w:r>
              <w:rPr>
                <w:sz w:val="20"/>
              </w:rPr>
              <w:t>1.90E-06</w:t>
            </w:r>
          </w:p>
        </w:tc>
        <w:tc>
          <w:tcPr>
            <w:tcW w:w="1225" w:type="dxa"/>
            <w:tcBorders>
              <w:top w:val="single" w:sz="4" w:space="0" w:color="000000"/>
              <w:left w:val="single" w:sz="4" w:space="0" w:color="000000"/>
              <w:bottom w:val="single" w:sz="4" w:space="0" w:color="000000"/>
              <w:right w:val="single" w:sz="4" w:space="0" w:color="000000"/>
            </w:tcBorders>
          </w:tcPr>
          <w:p w14:paraId="41D7DF4F"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119EB437" w14:textId="77777777" w:rsidR="00FE5A9E" w:rsidRDefault="00FE5A9E" w:rsidP="00FE5A9E">
            <w:pPr>
              <w:pStyle w:val="TableParagraph"/>
              <w:spacing w:before="23"/>
              <w:ind w:left="146" w:right="147"/>
              <w:jc w:val="center"/>
              <w:rPr>
                <w:sz w:val="20"/>
              </w:rPr>
            </w:pPr>
            <w:r>
              <w:rPr>
                <w:sz w:val="20"/>
              </w:rPr>
              <w:t>1.50E-02</w:t>
            </w:r>
          </w:p>
        </w:tc>
        <w:tc>
          <w:tcPr>
            <w:tcW w:w="0" w:type="auto"/>
            <w:tcBorders>
              <w:top w:val="single" w:sz="4" w:space="0" w:color="000000"/>
              <w:left w:val="single" w:sz="4" w:space="0" w:color="000000"/>
              <w:bottom w:val="single" w:sz="4" w:space="0" w:color="000000"/>
              <w:right w:val="single" w:sz="4" w:space="0" w:color="000000"/>
            </w:tcBorders>
          </w:tcPr>
          <w:p w14:paraId="107465A5"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C6C1F3D"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F75F1F"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3F08FAAF" w14:textId="77777777" w:rsidR="00FE5A9E" w:rsidRDefault="00FE5A9E" w:rsidP="00FE5A9E">
            <w:pPr>
              <w:pStyle w:val="TableParagraph"/>
              <w:spacing w:before="23"/>
              <w:jc w:val="center"/>
              <w:rPr>
                <w:sz w:val="20"/>
              </w:rPr>
            </w:pPr>
            <w:r>
              <w:rPr>
                <w:w w:val="99"/>
                <w:sz w:val="20"/>
              </w:rPr>
              <w:t>-</w:t>
            </w:r>
          </w:p>
        </w:tc>
      </w:tr>
      <w:tr w:rsidR="00FE5A9E" w14:paraId="1F333CB4" w14:textId="77777777" w:rsidTr="009B5355">
        <w:trPr>
          <w:trHeight w:val="287"/>
        </w:trPr>
        <w:tc>
          <w:tcPr>
            <w:tcW w:w="0" w:type="auto"/>
            <w:tcBorders>
              <w:top w:val="single" w:sz="4" w:space="0" w:color="000000"/>
              <w:bottom w:val="single" w:sz="4" w:space="0" w:color="000000"/>
              <w:right w:val="single" w:sz="4" w:space="0" w:color="000000"/>
            </w:tcBorders>
          </w:tcPr>
          <w:p w14:paraId="689F721C" w14:textId="77777777" w:rsidR="00FE5A9E" w:rsidRDefault="00FE5A9E" w:rsidP="00FE5A9E">
            <w:pPr>
              <w:pStyle w:val="TableParagraph"/>
              <w:spacing w:before="23"/>
              <w:ind w:left="97"/>
              <w:rPr>
                <w:sz w:val="20"/>
              </w:rPr>
            </w:pPr>
            <w:r>
              <w:rPr>
                <w:sz w:val="20"/>
              </w:rPr>
              <w:t>MANGANESE</w:t>
            </w:r>
          </w:p>
        </w:tc>
        <w:tc>
          <w:tcPr>
            <w:tcW w:w="0" w:type="auto"/>
            <w:tcBorders>
              <w:top w:val="single" w:sz="4" w:space="0" w:color="000000"/>
              <w:left w:val="single" w:sz="4" w:space="0" w:color="000000"/>
              <w:bottom w:val="single" w:sz="4" w:space="0" w:color="000000"/>
              <w:right w:val="single" w:sz="4" w:space="0" w:color="000000"/>
            </w:tcBorders>
          </w:tcPr>
          <w:p w14:paraId="47E99209" w14:textId="77777777" w:rsidR="00FE5A9E" w:rsidRDefault="00FE5A9E" w:rsidP="00FE5A9E">
            <w:pPr>
              <w:pStyle w:val="TableParagraph"/>
              <w:spacing w:before="23"/>
              <w:ind w:right="102"/>
              <w:jc w:val="right"/>
              <w:rPr>
                <w:sz w:val="20"/>
              </w:rPr>
            </w:pPr>
            <w:r>
              <w:rPr>
                <w:sz w:val="20"/>
              </w:rPr>
              <w:t>3.86E-08</w:t>
            </w:r>
          </w:p>
        </w:tc>
        <w:tc>
          <w:tcPr>
            <w:tcW w:w="0" w:type="auto"/>
            <w:tcBorders>
              <w:top w:val="single" w:sz="4" w:space="0" w:color="000000"/>
              <w:left w:val="single" w:sz="4" w:space="0" w:color="000000"/>
              <w:bottom w:val="single" w:sz="4" w:space="0" w:color="000000"/>
              <w:right w:val="single" w:sz="4" w:space="0" w:color="000000"/>
            </w:tcBorders>
          </w:tcPr>
          <w:p w14:paraId="66943264" w14:textId="77777777" w:rsidR="00FE5A9E" w:rsidRDefault="00FE5A9E" w:rsidP="00FE5A9E">
            <w:pPr>
              <w:pStyle w:val="TableParagraph"/>
              <w:spacing w:before="23"/>
              <w:ind w:right="100"/>
              <w:jc w:val="right"/>
              <w:rPr>
                <w:sz w:val="20"/>
              </w:rPr>
            </w:pPr>
            <w:r>
              <w:rPr>
                <w:sz w:val="20"/>
              </w:rPr>
              <w:t>1.44E-06</w:t>
            </w:r>
          </w:p>
        </w:tc>
        <w:tc>
          <w:tcPr>
            <w:tcW w:w="1225" w:type="dxa"/>
            <w:tcBorders>
              <w:top w:val="single" w:sz="4" w:space="0" w:color="000000"/>
              <w:left w:val="single" w:sz="4" w:space="0" w:color="000000"/>
              <w:bottom w:val="single" w:sz="4" w:space="0" w:color="000000"/>
              <w:right w:val="single" w:sz="4" w:space="0" w:color="000000"/>
            </w:tcBorders>
          </w:tcPr>
          <w:p w14:paraId="5E5E1F56"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5BE50D7E" w14:textId="77777777" w:rsidR="00FE5A9E" w:rsidRDefault="00FE5A9E" w:rsidP="00FE5A9E">
            <w:pPr>
              <w:pStyle w:val="TableParagraph"/>
              <w:spacing w:before="23"/>
              <w:ind w:left="146" w:right="147"/>
              <w:jc w:val="center"/>
              <w:rPr>
                <w:sz w:val="20"/>
              </w:rPr>
            </w:pPr>
            <w:r>
              <w:rPr>
                <w:sz w:val="20"/>
              </w:rPr>
              <w:t>5.00E-04</w:t>
            </w:r>
          </w:p>
        </w:tc>
        <w:tc>
          <w:tcPr>
            <w:tcW w:w="0" w:type="auto"/>
            <w:tcBorders>
              <w:top w:val="single" w:sz="4" w:space="0" w:color="000000"/>
              <w:left w:val="single" w:sz="4" w:space="0" w:color="000000"/>
              <w:bottom w:val="single" w:sz="4" w:space="0" w:color="000000"/>
              <w:right w:val="single" w:sz="4" w:space="0" w:color="000000"/>
            </w:tcBorders>
          </w:tcPr>
          <w:p w14:paraId="7D438026"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19828C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561B84E"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70E869E4" w14:textId="77777777" w:rsidR="00FE5A9E" w:rsidRDefault="00FE5A9E" w:rsidP="00FE5A9E">
            <w:pPr>
              <w:pStyle w:val="TableParagraph"/>
              <w:spacing w:before="23"/>
              <w:jc w:val="center"/>
              <w:rPr>
                <w:sz w:val="20"/>
              </w:rPr>
            </w:pPr>
            <w:r>
              <w:rPr>
                <w:w w:val="99"/>
                <w:sz w:val="20"/>
              </w:rPr>
              <w:t>-</w:t>
            </w:r>
          </w:p>
        </w:tc>
      </w:tr>
      <w:tr w:rsidR="00FE5A9E" w14:paraId="0696728E" w14:textId="77777777" w:rsidTr="009B5355">
        <w:trPr>
          <w:trHeight w:val="287"/>
        </w:trPr>
        <w:tc>
          <w:tcPr>
            <w:tcW w:w="0" w:type="auto"/>
            <w:tcBorders>
              <w:top w:val="single" w:sz="4" w:space="0" w:color="000000"/>
              <w:bottom w:val="single" w:sz="4" w:space="0" w:color="000000"/>
              <w:right w:val="single" w:sz="4" w:space="0" w:color="000000"/>
            </w:tcBorders>
          </w:tcPr>
          <w:p w14:paraId="0BAC7606" w14:textId="77777777" w:rsidR="00FE5A9E" w:rsidRDefault="00FE5A9E" w:rsidP="00FE5A9E">
            <w:pPr>
              <w:pStyle w:val="TableParagraph"/>
              <w:spacing w:before="25" w:line="242" w:lineRule="exact"/>
              <w:ind w:left="97"/>
              <w:rPr>
                <w:sz w:val="20"/>
              </w:rPr>
            </w:pPr>
            <w:r>
              <w:rPr>
                <w:sz w:val="20"/>
              </w:rPr>
              <w:t>MERCURY</w:t>
            </w:r>
          </w:p>
        </w:tc>
        <w:tc>
          <w:tcPr>
            <w:tcW w:w="0" w:type="auto"/>
            <w:tcBorders>
              <w:top w:val="single" w:sz="4" w:space="0" w:color="000000"/>
              <w:left w:val="single" w:sz="4" w:space="0" w:color="000000"/>
              <w:bottom w:val="single" w:sz="4" w:space="0" w:color="000000"/>
              <w:right w:val="single" w:sz="4" w:space="0" w:color="000000"/>
            </w:tcBorders>
          </w:tcPr>
          <w:p w14:paraId="7238733B" w14:textId="77777777" w:rsidR="00FE5A9E" w:rsidRDefault="00FE5A9E" w:rsidP="00FE5A9E">
            <w:pPr>
              <w:pStyle w:val="TableParagraph"/>
              <w:spacing w:before="25" w:line="242" w:lineRule="exact"/>
              <w:ind w:right="102"/>
              <w:jc w:val="right"/>
              <w:rPr>
                <w:sz w:val="20"/>
              </w:rPr>
            </w:pPr>
            <w:r>
              <w:rPr>
                <w:sz w:val="20"/>
              </w:rPr>
              <w:t>2.64E-08</w:t>
            </w:r>
          </w:p>
        </w:tc>
        <w:tc>
          <w:tcPr>
            <w:tcW w:w="0" w:type="auto"/>
            <w:tcBorders>
              <w:top w:val="single" w:sz="4" w:space="0" w:color="000000"/>
              <w:left w:val="single" w:sz="4" w:space="0" w:color="000000"/>
              <w:bottom w:val="single" w:sz="4" w:space="0" w:color="000000"/>
              <w:right w:val="single" w:sz="4" w:space="0" w:color="000000"/>
            </w:tcBorders>
          </w:tcPr>
          <w:p w14:paraId="7AA9A154" w14:textId="77777777" w:rsidR="00FE5A9E" w:rsidRDefault="00FE5A9E" w:rsidP="00FE5A9E">
            <w:pPr>
              <w:pStyle w:val="TableParagraph"/>
              <w:spacing w:before="25" w:line="242" w:lineRule="exact"/>
              <w:ind w:right="100"/>
              <w:jc w:val="right"/>
              <w:rPr>
                <w:sz w:val="20"/>
              </w:rPr>
            </w:pPr>
            <w:r>
              <w:rPr>
                <w:sz w:val="20"/>
              </w:rPr>
              <w:t>9.86E-07</w:t>
            </w:r>
          </w:p>
        </w:tc>
        <w:tc>
          <w:tcPr>
            <w:tcW w:w="1225" w:type="dxa"/>
            <w:tcBorders>
              <w:top w:val="single" w:sz="4" w:space="0" w:color="000000"/>
              <w:left w:val="single" w:sz="4" w:space="0" w:color="000000"/>
              <w:bottom w:val="single" w:sz="4" w:space="0" w:color="000000"/>
              <w:right w:val="single" w:sz="4" w:space="0" w:color="000000"/>
            </w:tcBorders>
          </w:tcPr>
          <w:p w14:paraId="589F204E"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BA735DD" w14:textId="77777777" w:rsidR="00FE5A9E" w:rsidRDefault="00FE5A9E" w:rsidP="00FE5A9E">
            <w:pPr>
              <w:pStyle w:val="TableParagraph"/>
              <w:spacing w:before="25" w:line="242" w:lineRule="exact"/>
              <w:ind w:left="146" w:right="147"/>
              <w:jc w:val="center"/>
              <w:rPr>
                <w:sz w:val="20"/>
              </w:rPr>
            </w:pPr>
            <w:r>
              <w:rPr>
                <w:sz w:val="20"/>
              </w:rPr>
              <w:t>3.00E-03</w:t>
            </w:r>
          </w:p>
        </w:tc>
        <w:tc>
          <w:tcPr>
            <w:tcW w:w="0" w:type="auto"/>
            <w:tcBorders>
              <w:top w:val="single" w:sz="4" w:space="0" w:color="000000"/>
              <w:left w:val="single" w:sz="4" w:space="0" w:color="000000"/>
              <w:bottom w:val="single" w:sz="4" w:space="0" w:color="000000"/>
              <w:right w:val="single" w:sz="4" w:space="0" w:color="000000"/>
            </w:tcBorders>
          </w:tcPr>
          <w:p w14:paraId="08CA3DD9" w14:textId="77777777" w:rsidR="00FE5A9E" w:rsidRDefault="00FE5A9E" w:rsidP="00FE5A9E">
            <w:pPr>
              <w:pStyle w:val="TableParagraph"/>
              <w:spacing w:before="25" w:line="242" w:lineRule="exact"/>
              <w:ind w:left="147" w:right="147"/>
              <w:jc w:val="center"/>
              <w:rPr>
                <w:sz w:val="20"/>
              </w:rPr>
            </w:pPr>
            <w:r>
              <w:rPr>
                <w:sz w:val="20"/>
              </w:rPr>
              <w:t>0.30</w:t>
            </w:r>
          </w:p>
        </w:tc>
        <w:tc>
          <w:tcPr>
            <w:tcW w:w="0" w:type="auto"/>
            <w:tcBorders>
              <w:top w:val="single" w:sz="4" w:space="0" w:color="000000"/>
              <w:left w:val="single" w:sz="4" w:space="0" w:color="000000"/>
              <w:bottom w:val="single" w:sz="4" w:space="0" w:color="000000"/>
              <w:right w:val="single" w:sz="4" w:space="0" w:color="000000"/>
            </w:tcBorders>
          </w:tcPr>
          <w:p w14:paraId="51B36A4C"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B01D5DA"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075E9C8" w14:textId="77777777" w:rsidR="00FE5A9E" w:rsidRDefault="00FE5A9E" w:rsidP="00FE5A9E">
            <w:pPr>
              <w:pStyle w:val="TableParagraph"/>
              <w:spacing w:before="25" w:line="242" w:lineRule="exact"/>
              <w:ind w:left="93" w:right="96"/>
              <w:jc w:val="center"/>
              <w:rPr>
                <w:sz w:val="20"/>
              </w:rPr>
            </w:pPr>
            <w:r>
              <w:rPr>
                <w:sz w:val="20"/>
              </w:rPr>
              <w:t>Yes</w:t>
            </w:r>
          </w:p>
        </w:tc>
      </w:tr>
      <w:tr w:rsidR="00FE5A9E" w14:paraId="04F2E886" w14:textId="77777777" w:rsidTr="009B5355">
        <w:trPr>
          <w:trHeight w:val="287"/>
        </w:trPr>
        <w:tc>
          <w:tcPr>
            <w:tcW w:w="0" w:type="auto"/>
            <w:tcBorders>
              <w:top w:val="single" w:sz="4" w:space="0" w:color="000000"/>
              <w:bottom w:val="single" w:sz="4" w:space="0" w:color="000000"/>
              <w:right w:val="single" w:sz="4" w:space="0" w:color="000000"/>
            </w:tcBorders>
          </w:tcPr>
          <w:p w14:paraId="54B55D58" w14:textId="77777777" w:rsidR="00FE5A9E" w:rsidRDefault="00FE5A9E" w:rsidP="00FE5A9E">
            <w:pPr>
              <w:pStyle w:val="TableParagraph"/>
              <w:spacing w:before="25" w:line="242" w:lineRule="exact"/>
              <w:ind w:left="97"/>
              <w:rPr>
                <w:sz w:val="20"/>
              </w:rPr>
            </w:pPr>
            <w:r>
              <w:rPr>
                <w:sz w:val="20"/>
              </w:rPr>
              <w:t>MOLYBDENUM</w:t>
            </w:r>
          </w:p>
        </w:tc>
        <w:tc>
          <w:tcPr>
            <w:tcW w:w="0" w:type="auto"/>
            <w:tcBorders>
              <w:top w:val="single" w:sz="4" w:space="0" w:color="000000"/>
              <w:left w:val="single" w:sz="4" w:space="0" w:color="000000"/>
              <w:bottom w:val="single" w:sz="4" w:space="0" w:color="000000"/>
              <w:right w:val="single" w:sz="4" w:space="0" w:color="000000"/>
            </w:tcBorders>
          </w:tcPr>
          <w:p w14:paraId="4CCAD5CE" w14:textId="77777777" w:rsidR="00FE5A9E" w:rsidRDefault="00FE5A9E" w:rsidP="00FE5A9E">
            <w:pPr>
              <w:pStyle w:val="TableParagraph"/>
              <w:spacing w:before="25" w:line="242" w:lineRule="exact"/>
              <w:ind w:right="102"/>
              <w:jc w:val="right"/>
              <w:rPr>
                <w:sz w:val="20"/>
              </w:rPr>
            </w:pPr>
            <w:r>
              <w:rPr>
                <w:sz w:val="20"/>
              </w:rPr>
              <w:t>1.12E-07</w:t>
            </w:r>
          </w:p>
        </w:tc>
        <w:tc>
          <w:tcPr>
            <w:tcW w:w="0" w:type="auto"/>
            <w:tcBorders>
              <w:top w:val="single" w:sz="4" w:space="0" w:color="000000"/>
              <w:left w:val="single" w:sz="4" w:space="0" w:color="000000"/>
              <w:bottom w:val="single" w:sz="4" w:space="0" w:color="000000"/>
              <w:right w:val="single" w:sz="4" w:space="0" w:color="000000"/>
            </w:tcBorders>
          </w:tcPr>
          <w:p w14:paraId="1C791BB3" w14:textId="77777777" w:rsidR="00FE5A9E" w:rsidRDefault="00FE5A9E" w:rsidP="00FE5A9E">
            <w:pPr>
              <w:pStyle w:val="TableParagraph"/>
              <w:spacing w:before="25" w:line="242" w:lineRule="exact"/>
              <w:ind w:right="100"/>
              <w:jc w:val="right"/>
              <w:rPr>
                <w:sz w:val="20"/>
              </w:rPr>
            </w:pPr>
            <w:r>
              <w:rPr>
                <w:sz w:val="20"/>
              </w:rPr>
              <w:t>4.17E-06</w:t>
            </w:r>
          </w:p>
        </w:tc>
        <w:tc>
          <w:tcPr>
            <w:tcW w:w="1225" w:type="dxa"/>
            <w:tcBorders>
              <w:top w:val="single" w:sz="4" w:space="0" w:color="000000"/>
              <w:left w:val="single" w:sz="4" w:space="0" w:color="000000"/>
              <w:bottom w:val="single" w:sz="4" w:space="0" w:color="000000"/>
              <w:right w:val="single" w:sz="4" w:space="0" w:color="000000"/>
            </w:tcBorders>
          </w:tcPr>
          <w:p w14:paraId="6D287006"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435E99C1"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F3D5975"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F9D96E7"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BB2D4A4"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6945E50" w14:textId="77777777" w:rsidR="00FE5A9E" w:rsidRDefault="00FE5A9E" w:rsidP="00FE5A9E">
            <w:pPr>
              <w:pStyle w:val="TableParagraph"/>
              <w:spacing w:before="25" w:line="242" w:lineRule="exact"/>
              <w:jc w:val="center"/>
              <w:rPr>
                <w:sz w:val="20"/>
              </w:rPr>
            </w:pPr>
            <w:r>
              <w:rPr>
                <w:w w:val="99"/>
                <w:sz w:val="20"/>
              </w:rPr>
              <w:t>-</w:t>
            </w:r>
          </w:p>
        </w:tc>
      </w:tr>
      <w:tr w:rsidR="00FE5A9E" w14:paraId="7FA3C5FB" w14:textId="77777777" w:rsidTr="009B5355">
        <w:trPr>
          <w:trHeight w:val="289"/>
        </w:trPr>
        <w:tc>
          <w:tcPr>
            <w:tcW w:w="0" w:type="auto"/>
            <w:tcBorders>
              <w:top w:val="single" w:sz="4" w:space="0" w:color="000000"/>
              <w:bottom w:val="single" w:sz="4" w:space="0" w:color="000000"/>
              <w:right w:val="single" w:sz="4" w:space="0" w:color="000000"/>
            </w:tcBorders>
          </w:tcPr>
          <w:p w14:paraId="75CF1EC3" w14:textId="77777777" w:rsidR="00FE5A9E" w:rsidRDefault="00FE5A9E" w:rsidP="00FE5A9E">
            <w:pPr>
              <w:pStyle w:val="TableParagraph"/>
              <w:spacing w:before="25"/>
              <w:ind w:left="97"/>
              <w:rPr>
                <w:sz w:val="20"/>
              </w:rPr>
            </w:pPr>
            <w:r>
              <w:rPr>
                <w:sz w:val="20"/>
              </w:rPr>
              <w:t>NAPHTHALENE</w:t>
            </w:r>
          </w:p>
        </w:tc>
        <w:tc>
          <w:tcPr>
            <w:tcW w:w="0" w:type="auto"/>
            <w:tcBorders>
              <w:top w:val="single" w:sz="4" w:space="0" w:color="000000"/>
              <w:left w:val="single" w:sz="4" w:space="0" w:color="000000"/>
              <w:bottom w:val="single" w:sz="4" w:space="0" w:color="000000"/>
              <w:right w:val="single" w:sz="4" w:space="0" w:color="000000"/>
            </w:tcBorders>
          </w:tcPr>
          <w:p w14:paraId="25DC26FD" w14:textId="77777777" w:rsidR="00FE5A9E" w:rsidRDefault="00FE5A9E" w:rsidP="00FE5A9E">
            <w:pPr>
              <w:pStyle w:val="TableParagraph"/>
              <w:spacing w:before="25"/>
              <w:ind w:right="102"/>
              <w:jc w:val="right"/>
              <w:rPr>
                <w:sz w:val="20"/>
              </w:rPr>
            </w:pPr>
            <w:r>
              <w:rPr>
                <w:sz w:val="20"/>
              </w:rPr>
              <w:t>4.64E-05</w:t>
            </w:r>
          </w:p>
        </w:tc>
        <w:tc>
          <w:tcPr>
            <w:tcW w:w="0" w:type="auto"/>
            <w:tcBorders>
              <w:top w:val="single" w:sz="4" w:space="0" w:color="000000"/>
              <w:left w:val="single" w:sz="4" w:space="0" w:color="000000"/>
              <w:bottom w:val="single" w:sz="4" w:space="0" w:color="000000"/>
              <w:right w:val="single" w:sz="4" w:space="0" w:color="000000"/>
            </w:tcBorders>
          </w:tcPr>
          <w:p w14:paraId="09D06D0A" w14:textId="77777777" w:rsidR="00FE5A9E" w:rsidRDefault="00FE5A9E" w:rsidP="00FE5A9E">
            <w:pPr>
              <w:pStyle w:val="TableParagraph"/>
              <w:spacing w:before="25"/>
              <w:ind w:right="100"/>
              <w:jc w:val="right"/>
              <w:rPr>
                <w:sz w:val="20"/>
              </w:rPr>
            </w:pPr>
            <w:r>
              <w:rPr>
                <w:sz w:val="20"/>
              </w:rPr>
              <w:t>1.74E-03</w:t>
            </w:r>
          </w:p>
        </w:tc>
        <w:tc>
          <w:tcPr>
            <w:tcW w:w="1225" w:type="dxa"/>
            <w:tcBorders>
              <w:top w:val="single" w:sz="4" w:space="0" w:color="000000"/>
              <w:left w:val="single" w:sz="4" w:space="0" w:color="000000"/>
              <w:bottom w:val="single" w:sz="4" w:space="0" w:color="000000"/>
              <w:right w:val="single" w:sz="4" w:space="0" w:color="000000"/>
            </w:tcBorders>
          </w:tcPr>
          <w:p w14:paraId="1BF3C3CB"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1AB0E32" w14:textId="77777777" w:rsidR="00FE5A9E" w:rsidRDefault="00FE5A9E" w:rsidP="00FE5A9E">
            <w:pPr>
              <w:pStyle w:val="TableParagraph"/>
              <w:spacing w:before="25"/>
              <w:ind w:left="146" w:right="147"/>
              <w:jc w:val="center"/>
              <w:rPr>
                <w:sz w:val="20"/>
              </w:rPr>
            </w:pPr>
            <w:r>
              <w:rPr>
                <w:sz w:val="20"/>
              </w:rPr>
              <w:t>1.40E-01</w:t>
            </w:r>
          </w:p>
        </w:tc>
        <w:tc>
          <w:tcPr>
            <w:tcW w:w="0" w:type="auto"/>
            <w:tcBorders>
              <w:top w:val="single" w:sz="4" w:space="0" w:color="000000"/>
              <w:left w:val="single" w:sz="4" w:space="0" w:color="000000"/>
              <w:bottom w:val="single" w:sz="4" w:space="0" w:color="000000"/>
              <w:right w:val="single" w:sz="4" w:space="0" w:color="000000"/>
            </w:tcBorders>
          </w:tcPr>
          <w:p w14:paraId="4A4C90FF"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66351C9"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B459357" w14:textId="77777777" w:rsidR="00FE5A9E" w:rsidRDefault="00FE5A9E" w:rsidP="00FE5A9E">
            <w:pPr>
              <w:pStyle w:val="TableParagraph"/>
              <w:spacing w:before="25"/>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17324C3F" w14:textId="77777777" w:rsidR="00FE5A9E" w:rsidRDefault="00FE5A9E" w:rsidP="00FE5A9E">
            <w:pPr>
              <w:pStyle w:val="TableParagraph"/>
              <w:spacing w:before="25"/>
              <w:jc w:val="center"/>
              <w:rPr>
                <w:sz w:val="20"/>
              </w:rPr>
            </w:pPr>
            <w:r>
              <w:rPr>
                <w:w w:val="99"/>
                <w:sz w:val="20"/>
              </w:rPr>
              <w:t>-</w:t>
            </w:r>
          </w:p>
        </w:tc>
      </w:tr>
      <w:tr w:rsidR="00FE5A9E" w14:paraId="6D05713D" w14:textId="77777777" w:rsidTr="009B5355">
        <w:trPr>
          <w:trHeight w:val="287"/>
        </w:trPr>
        <w:tc>
          <w:tcPr>
            <w:tcW w:w="0" w:type="auto"/>
            <w:tcBorders>
              <w:top w:val="single" w:sz="4" w:space="0" w:color="000000"/>
              <w:bottom w:val="single" w:sz="4" w:space="0" w:color="000000"/>
              <w:right w:val="single" w:sz="4" w:space="0" w:color="000000"/>
            </w:tcBorders>
          </w:tcPr>
          <w:p w14:paraId="48EF17C2" w14:textId="77777777" w:rsidR="00FE5A9E" w:rsidRDefault="00FE5A9E" w:rsidP="00FE5A9E">
            <w:pPr>
              <w:pStyle w:val="TableParagraph"/>
              <w:spacing w:before="23"/>
              <w:ind w:left="97"/>
              <w:rPr>
                <w:sz w:val="20"/>
              </w:rPr>
            </w:pPr>
            <w:r>
              <w:rPr>
                <w:sz w:val="20"/>
              </w:rPr>
              <w:t>NICKEL</w:t>
            </w:r>
          </w:p>
        </w:tc>
        <w:tc>
          <w:tcPr>
            <w:tcW w:w="0" w:type="auto"/>
            <w:tcBorders>
              <w:top w:val="single" w:sz="4" w:space="0" w:color="000000"/>
              <w:left w:val="single" w:sz="4" w:space="0" w:color="000000"/>
              <w:bottom w:val="single" w:sz="4" w:space="0" w:color="000000"/>
              <w:right w:val="single" w:sz="4" w:space="0" w:color="000000"/>
            </w:tcBorders>
          </w:tcPr>
          <w:p w14:paraId="176F44C5" w14:textId="77777777" w:rsidR="00FE5A9E" w:rsidRDefault="00FE5A9E" w:rsidP="00FE5A9E">
            <w:pPr>
              <w:pStyle w:val="TableParagraph"/>
              <w:spacing w:before="23"/>
              <w:ind w:right="102"/>
              <w:jc w:val="right"/>
              <w:rPr>
                <w:sz w:val="20"/>
              </w:rPr>
            </w:pPr>
            <w:r>
              <w:rPr>
                <w:sz w:val="20"/>
              </w:rPr>
              <w:t>2.13E-07</w:t>
            </w:r>
          </w:p>
        </w:tc>
        <w:tc>
          <w:tcPr>
            <w:tcW w:w="0" w:type="auto"/>
            <w:tcBorders>
              <w:top w:val="single" w:sz="4" w:space="0" w:color="000000"/>
              <w:left w:val="single" w:sz="4" w:space="0" w:color="000000"/>
              <w:bottom w:val="single" w:sz="4" w:space="0" w:color="000000"/>
              <w:right w:val="single" w:sz="4" w:space="0" w:color="000000"/>
            </w:tcBorders>
          </w:tcPr>
          <w:p w14:paraId="22AE047F" w14:textId="77777777" w:rsidR="00FE5A9E" w:rsidRDefault="00FE5A9E" w:rsidP="00FE5A9E">
            <w:pPr>
              <w:pStyle w:val="TableParagraph"/>
              <w:spacing w:before="23"/>
              <w:ind w:right="100"/>
              <w:jc w:val="right"/>
              <w:rPr>
                <w:sz w:val="20"/>
              </w:rPr>
            </w:pPr>
            <w:r>
              <w:rPr>
                <w:sz w:val="20"/>
              </w:rPr>
              <w:t>7.97E-06</w:t>
            </w:r>
          </w:p>
        </w:tc>
        <w:tc>
          <w:tcPr>
            <w:tcW w:w="1225" w:type="dxa"/>
            <w:tcBorders>
              <w:top w:val="single" w:sz="4" w:space="0" w:color="000000"/>
              <w:left w:val="single" w:sz="4" w:space="0" w:color="000000"/>
              <w:bottom w:val="single" w:sz="4" w:space="0" w:color="000000"/>
              <w:right w:val="single" w:sz="4" w:space="0" w:color="000000"/>
            </w:tcBorders>
          </w:tcPr>
          <w:p w14:paraId="08EF4831" w14:textId="77777777" w:rsidR="00FE5A9E" w:rsidRDefault="00FE5A9E" w:rsidP="00FE5A9E">
            <w:pPr>
              <w:pStyle w:val="TableParagraph"/>
              <w:spacing w:before="23"/>
              <w:ind w:left="143" w:right="143"/>
              <w:jc w:val="center"/>
              <w:rPr>
                <w:sz w:val="20"/>
              </w:rPr>
            </w:pPr>
            <w:r>
              <w:rPr>
                <w:sz w:val="20"/>
              </w:rPr>
              <w:t>3.85E-04</w:t>
            </w:r>
          </w:p>
        </w:tc>
        <w:tc>
          <w:tcPr>
            <w:tcW w:w="1121" w:type="dxa"/>
            <w:tcBorders>
              <w:top w:val="single" w:sz="4" w:space="0" w:color="000000"/>
              <w:left w:val="single" w:sz="4" w:space="0" w:color="000000"/>
              <w:bottom w:val="single" w:sz="4" w:space="0" w:color="000000"/>
              <w:right w:val="single" w:sz="4" w:space="0" w:color="000000"/>
            </w:tcBorders>
          </w:tcPr>
          <w:p w14:paraId="5EB14149" w14:textId="77777777" w:rsidR="00FE5A9E" w:rsidRDefault="00FE5A9E" w:rsidP="00FE5A9E">
            <w:pPr>
              <w:pStyle w:val="TableParagraph"/>
              <w:spacing w:before="23"/>
              <w:ind w:left="146" w:right="147"/>
              <w:jc w:val="center"/>
              <w:rPr>
                <w:sz w:val="20"/>
              </w:rPr>
            </w:pPr>
            <w:r>
              <w:rPr>
                <w:sz w:val="20"/>
              </w:rPr>
              <w:t>2.40E-03</w:t>
            </w:r>
          </w:p>
        </w:tc>
        <w:tc>
          <w:tcPr>
            <w:tcW w:w="0" w:type="auto"/>
            <w:tcBorders>
              <w:top w:val="single" w:sz="4" w:space="0" w:color="000000"/>
              <w:left w:val="single" w:sz="4" w:space="0" w:color="000000"/>
              <w:bottom w:val="single" w:sz="4" w:space="0" w:color="000000"/>
              <w:right w:val="single" w:sz="4" w:space="0" w:color="000000"/>
            </w:tcBorders>
          </w:tcPr>
          <w:p w14:paraId="51228448" w14:textId="77777777" w:rsidR="00FE5A9E" w:rsidRDefault="00FE5A9E" w:rsidP="00FE5A9E">
            <w:pPr>
              <w:pStyle w:val="TableParagraph"/>
              <w:spacing w:before="23"/>
              <w:ind w:left="147" w:right="147"/>
              <w:jc w:val="center"/>
              <w:rPr>
                <w:sz w:val="20"/>
              </w:rPr>
            </w:pPr>
            <w:r>
              <w:rPr>
                <w:sz w:val="20"/>
              </w:rPr>
              <w:t>0.01</w:t>
            </w:r>
          </w:p>
        </w:tc>
        <w:tc>
          <w:tcPr>
            <w:tcW w:w="0" w:type="auto"/>
            <w:tcBorders>
              <w:top w:val="single" w:sz="4" w:space="0" w:color="000000"/>
              <w:left w:val="single" w:sz="4" w:space="0" w:color="000000"/>
              <w:bottom w:val="single" w:sz="4" w:space="0" w:color="000000"/>
              <w:right w:val="single" w:sz="4" w:space="0" w:color="000000"/>
            </w:tcBorders>
          </w:tcPr>
          <w:p w14:paraId="3439942D"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1FF649E8"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67E0EAA" w14:textId="77777777" w:rsidR="00FE5A9E" w:rsidRDefault="00FE5A9E" w:rsidP="00FE5A9E">
            <w:pPr>
              <w:pStyle w:val="TableParagraph"/>
              <w:spacing w:before="23"/>
              <w:ind w:left="93" w:right="96"/>
              <w:jc w:val="center"/>
              <w:rPr>
                <w:sz w:val="20"/>
              </w:rPr>
            </w:pPr>
            <w:r>
              <w:rPr>
                <w:sz w:val="20"/>
              </w:rPr>
              <w:t>Yes</w:t>
            </w:r>
          </w:p>
        </w:tc>
      </w:tr>
      <w:tr w:rsidR="00FE5A9E" w14:paraId="67654C38" w14:textId="77777777" w:rsidTr="009B5355">
        <w:trPr>
          <w:trHeight w:val="287"/>
        </w:trPr>
        <w:tc>
          <w:tcPr>
            <w:tcW w:w="0" w:type="auto"/>
            <w:tcBorders>
              <w:top w:val="single" w:sz="4" w:space="0" w:color="000000"/>
              <w:bottom w:val="single" w:sz="4" w:space="0" w:color="000000"/>
              <w:right w:val="single" w:sz="4" w:space="0" w:color="000000"/>
            </w:tcBorders>
          </w:tcPr>
          <w:p w14:paraId="04D61711" w14:textId="77777777" w:rsidR="00FE5A9E" w:rsidRDefault="00FE5A9E" w:rsidP="00FE5A9E">
            <w:pPr>
              <w:pStyle w:val="TableParagraph"/>
              <w:spacing w:before="23"/>
              <w:ind w:left="97"/>
              <w:rPr>
                <w:sz w:val="20"/>
              </w:rPr>
            </w:pPr>
            <w:r>
              <w:rPr>
                <w:sz w:val="20"/>
              </w:rPr>
              <w:t>PENTANE</w:t>
            </w:r>
          </w:p>
        </w:tc>
        <w:tc>
          <w:tcPr>
            <w:tcW w:w="0" w:type="auto"/>
            <w:tcBorders>
              <w:top w:val="single" w:sz="4" w:space="0" w:color="000000"/>
              <w:left w:val="single" w:sz="4" w:space="0" w:color="000000"/>
              <w:bottom w:val="single" w:sz="4" w:space="0" w:color="000000"/>
              <w:right w:val="single" w:sz="4" w:space="0" w:color="000000"/>
            </w:tcBorders>
          </w:tcPr>
          <w:p w14:paraId="243F9BDA" w14:textId="77777777" w:rsidR="00FE5A9E" w:rsidRDefault="00FE5A9E" w:rsidP="00FE5A9E">
            <w:pPr>
              <w:pStyle w:val="TableParagraph"/>
              <w:spacing w:before="23"/>
              <w:ind w:right="102"/>
              <w:jc w:val="right"/>
              <w:rPr>
                <w:sz w:val="20"/>
              </w:rPr>
            </w:pPr>
            <w:r>
              <w:rPr>
                <w:sz w:val="20"/>
              </w:rPr>
              <w:t>2.64E-04</w:t>
            </w:r>
          </w:p>
        </w:tc>
        <w:tc>
          <w:tcPr>
            <w:tcW w:w="0" w:type="auto"/>
            <w:tcBorders>
              <w:top w:val="single" w:sz="4" w:space="0" w:color="000000"/>
              <w:left w:val="single" w:sz="4" w:space="0" w:color="000000"/>
              <w:bottom w:val="single" w:sz="4" w:space="0" w:color="000000"/>
              <w:right w:val="single" w:sz="4" w:space="0" w:color="000000"/>
            </w:tcBorders>
          </w:tcPr>
          <w:p w14:paraId="374AC845" w14:textId="77777777" w:rsidR="00FE5A9E" w:rsidRDefault="00FE5A9E" w:rsidP="00FE5A9E">
            <w:pPr>
              <w:pStyle w:val="TableParagraph"/>
              <w:spacing w:before="23"/>
              <w:ind w:right="100"/>
              <w:jc w:val="right"/>
              <w:rPr>
                <w:sz w:val="20"/>
              </w:rPr>
            </w:pPr>
            <w:r>
              <w:rPr>
                <w:sz w:val="20"/>
              </w:rPr>
              <w:t>9.86E-03</w:t>
            </w:r>
          </w:p>
        </w:tc>
        <w:tc>
          <w:tcPr>
            <w:tcW w:w="1225" w:type="dxa"/>
            <w:tcBorders>
              <w:top w:val="single" w:sz="4" w:space="0" w:color="000000"/>
              <w:left w:val="single" w:sz="4" w:space="0" w:color="000000"/>
              <w:bottom w:val="single" w:sz="4" w:space="0" w:color="000000"/>
              <w:right w:val="single" w:sz="4" w:space="0" w:color="000000"/>
            </w:tcBorders>
          </w:tcPr>
          <w:p w14:paraId="4AF1E33F"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CA7BC1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9E837F2"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CB6F41D"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1BFD508"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75C34E0" w14:textId="77777777" w:rsidR="00FE5A9E" w:rsidRDefault="00FE5A9E" w:rsidP="00FE5A9E">
            <w:pPr>
              <w:pStyle w:val="TableParagraph"/>
              <w:spacing w:before="23"/>
              <w:jc w:val="center"/>
              <w:rPr>
                <w:sz w:val="20"/>
              </w:rPr>
            </w:pPr>
            <w:r>
              <w:rPr>
                <w:w w:val="99"/>
                <w:sz w:val="20"/>
              </w:rPr>
              <w:t>-</w:t>
            </w:r>
          </w:p>
        </w:tc>
      </w:tr>
      <w:tr w:rsidR="00FE5A9E" w14:paraId="299A4B1A" w14:textId="77777777" w:rsidTr="009B5355">
        <w:trPr>
          <w:trHeight w:val="287"/>
        </w:trPr>
        <w:tc>
          <w:tcPr>
            <w:tcW w:w="0" w:type="auto"/>
            <w:tcBorders>
              <w:top w:val="single" w:sz="4" w:space="0" w:color="000000"/>
              <w:bottom w:val="single" w:sz="4" w:space="0" w:color="000000"/>
              <w:right w:val="single" w:sz="4" w:space="0" w:color="000000"/>
            </w:tcBorders>
          </w:tcPr>
          <w:p w14:paraId="3429DED4" w14:textId="77777777" w:rsidR="00FE5A9E" w:rsidRDefault="00FE5A9E" w:rsidP="00FE5A9E">
            <w:pPr>
              <w:pStyle w:val="TableParagraph"/>
              <w:spacing w:before="23"/>
              <w:ind w:left="97"/>
              <w:rPr>
                <w:sz w:val="20"/>
              </w:rPr>
            </w:pPr>
            <w:r>
              <w:rPr>
                <w:sz w:val="20"/>
              </w:rPr>
              <w:t>PHENANTHRENE</w:t>
            </w:r>
          </w:p>
        </w:tc>
        <w:tc>
          <w:tcPr>
            <w:tcW w:w="0" w:type="auto"/>
            <w:tcBorders>
              <w:top w:val="single" w:sz="4" w:space="0" w:color="000000"/>
              <w:left w:val="single" w:sz="4" w:space="0" w:color="000000"/>
              <w:bottom w:val="single" w:sz="4" w:space="0" w:color="000000"/>
              <w:right w:val="single" w:sz="4" w:space="0" w:color="000000"/>
            </w:tcBorders>
          </w:tcPr>
          <w:p w14:paraId="455646BA" w14:textId="77777777" w:rsidR="00FE5A9E" w:rsidRDefault="00FE5A9E" w:rsidP="00FE5A9E">
            <w:pPr>
              <w:pStyle w:val="TableParagraph"/>
              <w:spacing w:before="23"/>
              <w:ind w:right="102"/>
              <w:jc w:val="right"/>
              <w:rPr>
                <w:sz w:val="20"/>
              </w:rPr>
            </w:pPr>
            <w:r>
              <w:rPr>
                <w:sz w:val="20"/>
              </w:rPr>
              <w:t>1.49E-06</w:t>
            </w:r>
          </w:p>
        </w:tc>
        <w:tc>
          <w:tcPr>
            <w:tcW w:w="0" w:type="auto"/>
            <w:tcBorders>
              <w:top w:val="single" w:sz="4" w:space="0" w:color="000000"/>
              <w:left w:val="single" w:sz="4" w:space="0" w:color="000000"/>
              <w:bottom w:val="single" w:sz="4" w:space="0" w:color="000000"/>
              <w:right w:val="single" w:sz="4" w:space="0" w:color="000000"/>
            </w:tcBorders>
          </w:tcPr>
          <w:p w14:paraId="19E43400" w14:textId="77777777" w:rsidR="00FE5A9E" w:rsidRDefault="00FE5A9E" w:rsidP="00FE5A9E">
            <w:pPr>
              <w:pStyle w:val="TableParagraph"/>
              <w:spacing w:before="23"/>
              <w:ind w:right="100"/>
              <w:jc w:val="right"/>
              <w:rPr>
                <w:sz w:val="20"/>
              </w:rPr>
            </w:pPr>
            <w:r>
              <w:rPr>
                <w:sz w:val="20"/>
              </w:rPr>
              <w:t>5.59E-05</w:t>
            </w:r>
          </w:p>
        </w:tc>
        <w:tc>
          <w:tcPr>
            <w:tcW w:w="1225" w:type="dxa"/>
            <w:tcBorders>
              <w:top w:val="single" w:sz="4" w:space="0" w:color="000000"/>
              <w:left w:val="single" w:sz="4" w:space="0" w:color="000000"/>
              <w:bottom w:val="single" w:sz="4" w:space="0" w:color="000000"/>
              <w:right w:val="single" w:sz="4" w:space="0" w:color="000000"/>
            </w:tcBorders>
          </w:tcPr>
          <w:p w14:paraId="62ABA316"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D9C80F2"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80BAAB8"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2A1106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7FF757E"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E4B4B72" w14:textId="77777777" w:rsidR="00FE5A9E" w:rsidRDefault="00FE5A9E" w:rsidP="00FE5A9E">
            <w:pPr>
              <w:pStyle w:val="TableParagraph"/>
              <w:spacing w:before="23"/>
              <w:jc w:val="center"/>
              <w:rPr>
                <w:sz w:val="20"/>
              </w:rPr>
            </w:pPr>
            <w:r>
              <w:rPr>
                <w:w w:val="99"/>
                <w:sz w:val="20"/>
              </w:rPr>
              <w:t>-</w:t>
            </w:r>
          </w:p>
        </w:tc>
      </w:tr>
      <w:tr w:rsidR="00FE5A9E" w14:paraId="29648CF1" w14:textId="77777777" w:rsidTr="006805AB">
        <w:trPr>
          <w:trHeight w:val="2821"/>
        </w:trPr>
        <w:tc>
          <w:tcPr>
            <w:tcW w:w="0" w:type="auto"/>
            <w:tcBorders>
              <w:bottom w:val="single" w:sz="8" w:space="0" w:color="000000"/>
              <w:right w:val="single" w:sz="4" w:space="0" w:color="000000"/>
            </w:tcBorders>
            <w:shd w:val="clear" w:color="auto" w:fill="D9D9D9" w:themeFill="background1" w:themeFillShade="D9"/>
          </w:tcPr>
          <w:p w14:paraId="4FC74ADF" w14:textId="77777777" w:rsidR="00FE5A9E" w:rsidRDefault="00FE5A9E" w:rsidP="00FE5A9E">
            <w:pPr>
              <w:pStyle w:val="TableParagraph"/>
              <w:rPr>
                <w:rFonts w:ascii="Arial"/>
                <w:b/>
              </w:rPr>
            </w:pPr>
          </w:p>
          <w:p w14:paraId="2B902F05" w14:textId="77777777" w:rsidR="00FE5A9E" w:rsidRDefault="00FE5A9E" w:rsidP="00FE5A9E">
            <w:pPr>
              <w:pStyle w:val="TableParagraph"/>
              <w:rPr>
                <w:rFonts w:ascii="Arial"/>
                <w:b/>
              </w:rPr>
            </w:pPr>
          </w:p>
          <w:p w14:paraId="55689CC5" w14:textId="77777777" w:rsidR="00FE5A9E" w:rsidRDefault="00FE5A9E" w:rsidP="00FE5A9E">
            <w:pPr>
              <w:pStyle w:val="TableParagraph"/>
              <w:rPr>
                <w:rFonts w:ascii="Arial"/>
                <w:b/>
              </w:rPr>
            </w:pPr>
          </w:p>
          <w:p w14:paraId="2953161F" w14:textId="77777777" w:rsidR="00FE5A9E" w:rsidRDefault="00FE5A9E" w:rsidP="00FE5A9E">
            <w:pPr>
              <w:pStyle w:val="TableParagraph"/>
              <w:rPr>
                <w:rFonts w:ascii="Arial"/>
                <w:b/>
              </w:rPr>
            </w:pPr>
          </w:p>
          <w:p w14:paraId="738473F5" w14:textId="77777777" w:rsidR="00FE5A9E" w:rsidRDefault="00FE5A9E" w:rsidP="00FE5A9E">
            <w:pPr>
              <w:pStyle w:val="TableParagraph"/>
              <w:rPr>
                <w:rFonts w:ascii="Arial"/>
                <w:b/>
              </w:rPr>
            </w:pPr>
          </w:p>
          <w:p w14:paraId="3B616FE5" w14:textId="77777777" w:rsidR="00FE5A9E" w:rsidRDefault="00FE5A9E" w:rsidP="00FE5A9E">
            <w:pPr>
              <w:pStyle w:val="TableParagraph"/>
              <w:rPr>
                <w:rFonts w:ascii="Arial"/>
                <w:b/>
              </w:rPr>
            </w:pPr>
          </w:p>
          <w:p w14:paraId="240E81A1" w14:textId="77777777" w:rsidR="00FE5A9E" w:rsidRDefault="00FE5A9E" w:rsidP="00FE5A9E">
            <w:pPr>
              <w:pStyle w:val="TableParagraph"/>
              <w:rPr>
                <w:rFonts w:ascii="Arial"/>
                <w:b/>
              </w:rPr>
            </w:pPr>
          </w:p>
          <w:p w14:paraId="5B8FC45E" w14:textId="77777777" w:rsidR="00FE5A9E" w:rsidRDefault="00FE5A9E" w:rsidP="00FE5A9E">
            <w:pPr>
              <w:pStyle w:val="TableParagraph"/>
              <w:rPr>
                <w:rFonts w:ascii="Arial"/>
                <w:b/>
              </w:rPr>
            </w:pPr>
          </w:p>
          <w:p w14:paraId="356D43E8" w14:textId="77777777" w:rsidR="00FE5A9E" w:rsidRDefault="00FE5A9E" w:rsidP="00FE5A9E">
            <w:pPr>
              <w:pStyle w:val="TableParagraph"/>
              <w:rPr>
                <w:rFonts w:ascii="Arial"/>
                <w:b/>
              </w:rPr>
            </w:pPr>
          </w:p>
          <w:p w14:paraId="3BD2FB7D" w14:textId="77777777" w:rsidR="00FE5A9E" w:rsidRDefault="00FE5A9E" w:rsidP="00FE5A9E">
            <w:pPr>
              <w:pStyle w:val="TableParagraph"/>
              <w:rPr>
                <w:rFonts w:ascii="Arial"/>
                <w:b/>
              </w:rPr>
            </w:pPr>
          </w:p>
          <w:p w14:paraId="2806CCF1" w14:textId="77777777" w:rsidR="00FE5A9E" w:rsidRDefault="00FE5A9E" w:rsidP="00FE5A9E">
            <w:pPr>
              <w:pStyle w:val="TableParagraph"/>
              <w:spacing w:before="1"/>
              <w:ind w:left="1689" w:right="1691"/>
              <w:jc w:val="center"/>
              <w:rPr>
                <w:b/>
              </w:rPr>
            </w:pPr>
            <w:r>
              <w:rPr>
                <w:b/>
              </w:rPr>
              <w:t>Pollutant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27F10DEC" w14:textId="77777777" w:rsidR="00FE5A9E" w:rsidRDefault="00FE5A9E" w:rsidP="00FE5A9E">
            <w:pPr>
              <w:pStyle w:val="TableParagraph"/>
              <w:rPr>
                <w:rFonts w:ascii="Arial"/>
                <w:b/>
                <w:sz w:val="24"/>
              </w:rPr>
            </w:pPr>
          </w:p>
          <w:p w14:paraId="65AFDE70" w14:textId="77777777" w:rsidR="00FE5A9E" w:rsidRDefault="00FE5A9E" w:rsidP="00FE5A9E">
            <w:pPr>
              <w:pStyle w:val="TableParagraph"/>
              <w:rPr>
                <w:rFonts w:ascii="Arial"/>
                <w:b/>
                <w:sz w:val="24"/>
              </w:rPr>
            </w:pPr>
          </w:p>
          <w:p w14:paraId="26F5685F" w14:textId="77777777" w:rsidR="00FE5A9E" w:rsidRDefault="00FE5A9E" w:rsidP="00FE5A9E">
            <w:pPr>
              <w:pStyle w:val="TableParagraph"/>
              <w:rPr>
                <w:rFonts w:ascii="Arial"/>
                <w:b/>
                <w:sz w:val="24"/>
              </w:rPr>
            </w:pPr>
          </w:p>
          <w:p w14:paraId="2FB1DDC1" w14:textId="77777777" w:rsidR="00FE5A9E" w:rsidRDefault="00FE5A9E" w:rsidP="00FE5A9E">
            <w:pPr>
              <w:pStyle w:val="TableParagraph"/>
              <w:rPr>
                <w:rFonts w:ascii="Arial"/>
                <w:b/>
                <w:sz w:val="24"/>
              </w:rPr>
            </w:pPr>
          </w:p>
          <w:p w14:paraId="5594F567" w14:textId="77777777" w:rsidR="00FE5A9E" w:rsidRDefault="00FE5A9E" w:rsidP="00FE5A9E">
            <w:pPr>
              <w:pStyle w:val="TableParagraph"/>
              <w:rPr>
                <w:rFonts w:ascii="Arial"/>
                <w:b/>
                <w:sz w:val="24"/>
              </w:rPr>
            </w:pPr>
          </w:p>
          <w:p w14:paraId="4E974469" w14:textId="77777777" w:rsidR="00FE5A9E" w:rsidRDefault="00FE5A9E" w:rsidP="00FE5A9E">
            <w:pPr>
              <w:pStyle w:val="TableParagraph"/>
              <w:spacing w:before="10"/>
              <w:rPr>
                <w:rFonts w:ascii="Arial"/>
                <w:b/>
                <w:sz w:val="29"/>
              </w:rPr>
            </w:pPr>
          </w:p>
          <w:p w14:paraId="1C2861BD" w14:textId="77777777" w:rsidR="00FE5A9E" w:rsidRDefault="00FE5A9E" w:rsidP="00FE5A9E">
            <w:pPr>
              <w:pStyle w:val="TableParagraph"/>
              <w:spacing w:before="1"/>
              <w:ind w:left="101" w:right="94"/>
              <w:jc w:val="center"/>
              <w:rPr>
                <w:b/>
              </w:rPr>
            </w:pPr>
            <w:r>
              <w:rPr>
                <w:b/>
              </w:rPr>
              <w:t>Maximum Annual Impact</w:t>
            </w:r>
            <w:r>
              <w:rPr>
                <w:b/>
                <w:vertAlign w:val="superscript"/>
              </w:rPr>
              <w:t>a</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543A5139" w14:textId="77777777" w:rsidR="00FE5A9E" w:rsidRDefault="00FE5A9E" w:rsidP="00FE5A9E">
            <w:pPr>
              <w:pStyle w:val="TableParagraph"/>
              <w:rPr>
                <w:rFonts w:ascii="Arial"/>
                <w:b/>
                <w:sz w:val="24"/>
              </w:rPr>
            </w:pPr>
          </w:p>
          <w:p w14:paraId="5C4ACF12" w14:textId="77777777" w:rsidR="00FE5A9E" w:rsidRDefault="00FE5A9E" w:rsidP="00FE5A9E">
            <w:pPr>
              <w:pStyle w:val="TableParagraph"/>
              <w:rPr>
                <w:rFonts w:ascii="Arial"/>
                <w:b/>
                <w:sz w:val="24"/>
              </w:rPr>
            </w:pPr>
          </w:p>
          <w:p w14:paraId="3CF6DDCD" w14:textId="77777777" w:rsidR="00FE5A9E" w:rsidRDefault="00FE5A9E" w:rsidP="00FE5A9E">
            <w:pPr>
              <w:pStyle w:val="TableParagraph"/>
              <w:rPr>
                <w:rFonts w:ascii="Arial"/>
                <w:b/>
                <w:sz w:val="24"/>
              </w:rPr>
            </w:pPr>
          </w:p>
          <w:p w14:paraId="65A7C967" w14:textId="77777777" w:rsidR="00FE5A9E" w:rsidRDefault="00FE5A9E" w:rsidP="00FE5A9E">
            <w:pPr>
              <w:pStyle w:val="TableParagraph"/>
              <w:rPr>
                <w:rFonts w:ascii="Arial"/>
                <w:b/>
                <w:sz w:val="24"/>
              </w:rPr>
            </w:pPr>
          </w:p>
          <w:p w14:paraId="70E65CA4" w14:textId="77777777" w:rsidR="00FE5A9E" w:rsidRDefault="00FE5A9E" w:rsidP="00FE5A9E">
            <w:pPr>
              <w:pStyle w:val="TableParagraph"/>
              <w:rPr>
                <w:rFonts w:ascii="Arial"/>
                <w:b/>
                <w:sz w:val="24"/>
              </w:rPr>
            </w:pPr>
          </w:p>
          <w:p w14:paraId="507CF2D1" w14:textId="77777777" w:rsidR="00FE5A9E" w:rsidRDefault="00FE5A9E" w:rsidP="00FE5A9E">
            <w:pPr>
              <w:pStyle w:val="TableParagraph"/>
              <w:spacing w:before="10"/>
              <w:rPr>
                <w:rFonts w:ascii="Arial"/>
                <w:b/>
                <w:sz w:val="29"/>
              </w:rPr>
            </w:pPr>
          </w:p>
          <w:p w14:paraId="647C23D9" w14:textId="77777777" w:rsidR="00FE5A9E" w:rsidRDefault="00FE5A9E" w:rsidP="00FE5A9E">
            <w:pPr>
              <w:pStyle w:val="TableParagraph"/>
              <w:spacing w:before="1"/>
              <w:ind w:left="106" w:right="96"/>
              <w:jc w:val="center"/>
              <w:rPr>
                <w:b/>
              </w:rPr>
            </w:pPr>
            <w:r>
              <w:rPr>
                <w:b/>
              </w:rPr>
              <w:t>Maximum 1-hr Impact</w:t>
            </w:r>
            <w:r>
              <w:rPr>
                <w:b/>
                <w:vertAlign w:val="superscript"/>
              </w:rPr>
              <w:t>b</w:t>
            </w:r>
            <w:r>
              <w:rPr>
                <w:b/>
              </w:rPr>
              <w:t xml:space="preserve"> (µg/m</w:t>
            </w:r>
            <w:r>
              <w:rPr>
                <w:b/>
                <w:vertAlign w:val="superscript"/>
              </w:rPr>
              <w:t>3</w:t>
            </w:r>
            <w:r>
              <w:rPr>
                <w:b/>
              </w:rPr>
              <w:t>)</w:t>
            </w:r>
          </w:p>
        </w:tc>
        <w:tc>
          <w:tcPr>
            <w:tcW w:w="1225" w:type="dxa"/>
            <w:tcBorders>
              <w:left w:val="single" w:sz="4" w:space="0" w:color="000000"/>
              <w:bottom w:val="single" w:sz="8" w:space="0" w:color="000000"/>
              <w:right w:val="single" w:sz="4" w:space="0" w:color="000000"/>
            </w:tcBorders>
            <w:shd w:val="clear" w:color="auto" w:fill="D9D9D9" w:themeFill="background1" w:themeFillShade="D9"/>
          </w:tcPr>
          <w:p w14:paraId="09783991" w14:textId="77777777" w:rsidR="00FE5A9E" w:rsidRDefault="00FE5A9E" w:rsidP="00FE5A9E">
            <w:pPr>
              <w:pStyle w:val="TableParagraph"/>
              <w:rPr>
                <w:rFonts w:ascii="Arial"/>
                <w:b/>
                <w:sz w:val="24"/>
              </w:rPr>
            </w:pPr>
          </w:p>
          <w:p w14:paraId="64451B35" w14:textId="77777777" w:rsidR="00FE5A9E" w:rsidRDefault="00FE5A9E" w:rsidP="00FE5A9E">
            <w:pPr>
              <w:pStyle w:val="TableParagraph"/>
              <w:rPr>
                <w:rFonts w:ascii="Arial"/>
                <w:b/>
                <w:sz w:val="24"/>
              </w:rPr>
            </w:pPr>
          </w:p>
          <w:p w14:paraId="4A31AE8C" w14:textId="77777777" w:rsidR="00FE5A9E" w:rsidRDefault="00FE5A9E" w:rsidP="00FE5A9E">
            <w:pPr>
              <w:pStyle w:val="TableParagraph"/>
              <w:rPr>
                <w:rFonts w:ascii="Arial"/>
                <w:b/>
                <w:sz w:val="24"/>
              </w:rPr>
            </w:pPr>
          </w:p>
          <w:p w14:paraId="6F021915" w14:textId="77777777" w:rsidR="00FE5A9E" w:rsidRDefault="00FE5A9E" w:rsidP="00FE5A9E">
            <w:pPr>
              <w:pStyle w:val="TableParagraph"/>
              <w:rPr>
                <w:rFonts w:ascii="Arial"/>
                <w:b/>
                <w:sz w:val="24"/>
              </w:rPr>
            </w:pPr>
          </w:p>
          <w:p w14:paraId="3E892DDE" w14:textId="77777777" w:rsidR="00FE5A9E" w:rsidRDefault="00FE5A9E" w:rsidP="00FE5A9E">
            <w:pPr>
              <w:pStyle w:val="TableParagraph"/>
              <w:spacing w:before="6"/>
              <w:rPr>
                <w:rFonts w:ascii="Arial"/>
                <w:b/>
                <w:sz w:val="30"/>
              </w:rPr>
            </w:pPr>
          </w:p>
          <w:p w14:paraId="2FB18593" w14:textId="77777777" w:rsidR="00FE5A9E" w:rsidRDefault="00FE5A9E" w:rsidP="00FE5A9E">
            <w:pPr>
              <w:pStyle w:val="TableParagraph"/>
              <w:ind w:left="192" w:right="185" w:firstLine="24"/>
              <w:jc w:val="both"/>
              <w:rPr>
                <w:b/>
              </w:rPr>
            </w:pPr>
            <w:r>
              <w:rPr>
                <w:b/>
              </w:rPr>
              <w:t>Table 1 Cancer Screen Level</w:t>
            </w:r>
            <w:r>
              <w:rPr>
                <w:b/>
                <w:vertAlign w:val="superscript"/>
              </w:rPr>
              <w:t>c</w:t>
            </w:r>
            <w:r>
              <w:rPr>
                <w:b/>
              </w:rPr>
              <w:t xml:space="preserve"> (µg/m</w:t>
            </w:r>
            <w:r>
              <w:rPr>
                <w:b/>
                <w:vertAlign w:val="superscript"/>
              </w:rPr>
              <w:t>3</w:t>
            </w:r>
            <w:r>
              <w:rPr>
                <w:b/>
              </w:rPr>
              <w:t>)</w:t>
            </w:r>
          </w:p>
        </w:tc>
        <w:tc>
          <w:tcPr>
            <w:tcW w:w="1121" w:type="dxa"/>
            <w:tcBorders>
              <w:left w:val="single" w:sz="4" w:space="0" w:color="000000"/>
              <w:bottom w:val="single" w:sz="8" w:space="0" w:color="000000"/>
              <w:right w:val="single" w:sz="4" w:space="0" w:color="000000"/>
            </w:tcBorders>
            <w:shd w:val="clear" w:color="auto" w:fill="D9D9D9" w:themeFill="background1" w:themeFillShade="D9"/>
          </w:tcPr>
          <w:p w14:paraId="485E2FC5" w14:textId="77777777" w:rsidR="00FE5A9E" w:rsidRDefault="00FE5A9E" w:rsidP="00FE5A9E">
            <w:pPr>
              <w:pStyle w:val="TableParagraph"/>
              <w:rPr>
                <w:rFonts w:ascii="Arial"/>
                <w:b/>
                <w:sz w:val="24"/>
              </w:rPr>
            </w:pPr>
          </w:p>
          <w:p w14:paraId="605B6A76" w14:textId="77777777" w:rsidR="00FE5A9E" w:rsidRDefault="00FE5A9E" w:rsidP="00FE5A9E">
            <w:pPr>
              <w:pStyle w:val="TableParagraph"/>
              <w:rPr>
                <w:rFonts w:ascii="Arial"/>
                <w:b/>
                <w:sz w:val="24"/>
              </w:rPr>
            </w:pPr>
          </w:p>
          <w:p w14:paraId="2E101F2A" w14:textId="77777777" w:rsidR="00FE5A9E" w:rsidRDefault="00FE5A9E" w:rsidP="00FE5A9E">
            <w:pPr>
              <w:pStyle w:val="TableParagraph"/>
              <w:spacing w:before="9"/>
              <w:rPr>
                <w:rFonts w:ascii="Arial"/>
                <w:b/>
                <w:sz w:val="31"/>
              </w:rPr>
            </w:pPr>
          </w:p>
          <w:p w14:paraId="3B88501F" w14:textId="77777777" w:rsidR="00FE5A9E" w:rsidRDefault="00FE5A9E" w:rsidP="00FE5A9E">
            <w:pPr>
              <w:pStyle w:val="TableParagraph"/>
              <w:ind w:left="189" w:right="186" w:hanging="1"/>
              <w:jc w:val="center"/>
              <w:rPr>
                <w:b/>
              </w:rPr>
            </w:pPr>
            <w:r>
              <w:rPr>
                <w:b/>
              </w:rPr>
              <w:t>Table 2 Non- cancer Chronic Screen Level</w:t>
            </w:r>
            <w:r>
              <w:rPr>
                <w:b/>
                <w:vertAlign w:val="superscript"/>
              </w:rPr>
              <w:t>d</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77768223" w14:textId="77777777" w:rsidR="00FE5A9E" w:rsidRDefault="00FE5A9E" w:rsidP="00FE5A9E">
            <w:pPr>
              <w:pStyle w:val="TableParagraph"/>
              <w:rPr>
                <w:rFonts w:ascii="Arial"/>
                <w:b/>
                <w:sz w:val="24"/>
              </w:rPr>
            </w:pPr>
          </w:p>
          <w:p w14:paraId="186B607E" w14:textId="77777777" w:rsidR="00FE5A9E" w:rsidRDefault="00FE5A9E" w:rsidP="00FE5A9E">
            <w:pPr>
              <w:pStyle w:val="TableParagraph"/>
              <w:rPr>
                <w:rFonts w:ascii="Arial"/>
                <w:b/>
                <w:sz w:val="24"/>
              </w:rPr>
            </w:pPr>
          </w:p>
          <w:p w14:paraId="6A618B47" w14:textId="77777777" w:rsidR="00FE5A9E" w:rsidRDefault="00FE5A9E" w:rsidP="00FE5A9E">
            <w:pPr>
              <w:pStyle w:val="TableParagraph"/>
              <w:spacing w:before="9"/>
              <w:rPr>
                <w:rFonts w:ascii="Arial"/>
                <w:b/>
                <w:sz w:val="31"/>
              </w:rPr>
            </w:pPr>
          </w:p>
          <w:p w14:paraId="3B2903E7" w14:textId="77777777" w:rsidR="00FE5A9E" w:rsidRDefault="00FE5A9E" w:rsidP="00FE5A9E">
            <w:pPr>
              <w:pStyle w:val="TableParagraph"/>
              <w:ind w:left="191" w:right="185" w:hanging="1"/>
              <w:jc w:val="center"/>
              <w:rPr>
                <w:b/>
              </w:rPr>
            </w:pPr>
            <w:r>
              <w:rPr>
                <w:b/>
              </w:rPr>
              <w:t>Table 2 Non- cancer Acute Screen Level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2F8777FB" w14:textId="77777777" w:rsidR="00FE5A9E" w:rsidRDefault="00FE5A9E" w:rsidP="00FE5A9E">
            <w:pPr>
              <w:pStyle w:val="TableParagraph"/>
              <w:rPr>
                <w:rFonts w:ascii="Arial"/>
                <w:b/>
              </w:rPr>
            </w:pPr>
          </w:p>
          <w:p w14:paraId="7B12A176" w14:textId="77777777" w:rsidR="00FE5A9E" w:rsidRDefault="00FE5A9E" w:rsidP="00FE5A9E">
            <w:pPr>
              <w:pStyle w:val="TableParagraph"/>
              <w:rPr>
                <w:rFonts w:ascii="Arial"/>
                <w:b/>
              </w:rPr>
            </w:pPr>
          </w:p>
          <w:p w14:paraId="14C91E6F" w14:textId="77777777" w:rsidR="00FE5A9E" w:rsidRDefault="00FE5A9E" w:rsidP="00FE5A9E">
            <w:pPr>
              <w:pStyle w:val="TableParagraph"/>
              <w:spacing w:before="143"/>
              <w:ind w:left="103" w:right="101"/>
              <w:jc w:val="center"/>
              <w:rPr>
                <w:b/>
              </w:rPr>
            </w:pPr>
            <w:r>
              <w:rPr>
                <w:b/>
              </w:rPr>
              <w:t>Maximum Impact below Table 1 Cancer Screen Level (Yes/No)</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02A157D4" w14:textId="77777777" w:rsidR="00FE5A9E" w:rsidRDefault="00FE5A9E" w:rsidP="00FE5A9E">
            <w:pPr>
              <w:pStyle w:val="TableParagraph"/>
              <w:spacing w:before="114"/>
              <w:ind w:left="101" w:right="102"/>
              <w:jc w:val="center"/>
              <w:rPr>
                <w:b/>
              </w:rPr>
            </w:pPr>
            <w:r>
              <w:rPr>
                <w:b/>
              </w:rPr>
              <w:t>Maximum Impact below Table 2 Non- cancer Chronic Screen Level (Yes/No)</w:t>
            </w:r>
          </w:p>
        </w:tc>
        <w:tc>
          <w:tcPr>
            <w:tcW w:w="0" w:type="auto"/>
            <w:tcBorders>
              <w:left w:val="single" w:sz="4" w:space="0" w:color="000000"/>
              <w:bottom w:val="single" w:sz="8" w:space="0" w:color="000000"/>
            </w:tcBorders>
            <w:shd w:val="clear" w:color="auto" w:fill="D9D9D9" w:themeFill="background1" w:themeFillShade="D9"/>
          </w:tcPr>
          <w:p w14:paraId="02B308C8" w14:textId="77777777" w:rsidR="00FE5A9E" w:rsidRDefault="00FE5A9E" w:rsidP="00FE5A9E">
            <w:pPr>
              <w:pStyle w:val="TableParagraph"/>
              <w:spacing w:before="114"/>
              <w:ind w:left="102" w:right="95"/>
              <w:jc w:val="center"/>
              <w:rPr>
                <w:b/>
              </w:rPr>
            </w:pPr>
            <w:r>
              <w:rPr>
                <w:b/>
              </w:rPr>
              <w:t>Maximum Impact below Table 2 Non- cancer Acute Screen Level (Yes/No)</w:t>
            </w:r>
          </w:p>
        </w:tc>
      </w:tr>
      <w:tr w:rsidR="00FE5A9E" w14:paraId="6B4AC06E" w14:textId="77777777" w:rsidTr="009B5355">
        <w:trPr>
          <w:trHeight w:val="287"/>
        </w:trPr>
        <w:tc>
          <w:tcPr>
            <w:tcW w:w="0" w:type="auto"/>
            <w:tcBorders>
              <w:top w:val="single" w:sz="8" w:space="0" w:color="000000"/>
              <w:bottom w:val="single" w:sz="4" w:space="0" w:color="000000"/>
              <w:right w:val="single" w:sz="4" w:space="0" w:color="000000"/>
            </w:tcBorders>
          </w:tcPr>
          <w:p w14:paraId="117FD171" w14:textId="77777777" w:rsidR="00FE5A9E" w:rsidRDefault="00FE5A9E" w:rsidP="00FE5A9E">
            <w:pPr>
              <w:pStyle w:val="TableParagraph"/>
              <w:spacing w:before="22"/>
              <w:ind w:left="97"/>
              <w:rPr>
                <w:sz w:val="20"/>
              </w:rPr>
            </w:pPr>
            <w:r>
              <w:rPr>
                <w:sz w:val="20"/>
              </w:rPr>
              <w:t>PHENOL</w:t>
            </w:r>
          </w:p>
        </w:tc>
        <w:tc>
          <w:tcPr>
            <w:tcW w:w="0" w:type="auto"/>
            <w:tcBorders>
              <w:top w:val="single" w:sz="8" w:space="0" w:color="000000"/>
              <w:left w:val="single" w:sz="4" w:space="0" w:color="000000"/>
              <w:bottom w:val="single" w:sz="4" w:space="0" w:color="000000"/>
              <w:right w:val="single" w:sz="4" w:space="0" w:color="000000"/>
            </w:tcBorders>
          </w:tcPr>
          <w:p w14:paraId="6F928A5B" w14:textId="77777777" w:rsidR="00FE5A9E" w:rsidRDefault="00FE5A9E" w:rsidP="00FE5A9E">
            <w:pPr>
              <w:pStyle w:val="TableParagraph"/>
              <w:spacing w:before="22"/>
              <w:ind w:right="102"/>
              <w:jc w:val="right"/>
              <w:rPr>
                <w:sz w:val="20"/>
              </w:rPr>
            </w:pPr>
            <w:r>
              <w:rPr>
                <w:sz w:val="20"/>
              </w:rPr>
              <w:t>8.07E-06</w:t>
            </w:r>
          </w:p>
        </w:tc>
        <w:tc>
          <w:tcPr>
            <w:tcW w:w="0" w:type="auto"/>
            <w:tcBorders>
              <w:top w:val="single" w:sz="8" w:space="0" w:color="000000"/>
              <w:left w:val="single" w:sz="4" w:space="0" w:color="000000"/>
              <w:bottom w:val="single" w:sz="4" w:space="0" w:color="000000"/>
              <w:right w:val="single" w:sz="4" w:space="0" w:color="000000"/>
            </w:tcBorders>
          </w:tcPr>
          <w:p w14:paraId="63D2A8A3" w14:textId="77777777" w:rsidR="00FE5A9E" w:rsidRDefault="00FE5A9E" w:rsidP="00FE5A9E">
            <w:pPr>
              <w:pStyle w:val="TableParagraph"/>
              <w:spacing w:before="22"/>
              <w:ind w:right="100"/>
              <w:jc w:val="right"/>
              <w:rPr>
                <w:sz w:val="20"/>
              </w:rPr>
            </w:pPr>
            <w:r>
              <w:rPr>
                <w:sz w:val="20"/>
              </w:rPr>
              <w:t>3.02E-04</w:t>
            </w:r>
          </w:p>
        </w:tc>
        <w:tc>
          <w:tcPr>
            <w:tcW w:w="1225" w:type="dxa"/>
            <w:tcBorders>
              <w:top w:val="single" w:sz="8" w:space="0" w:color="000000"/>
              <w:left w:val="single" w:sz="4" w:space="0" w:color="000000"/>
              <w:bottom w:val="single" w:sz="4" w:space="0" w:color="000000"/>
              <w:right w:val="single" w:sz="4" w:space="0" w:color="000000"/>
            </w:tcBorders>
          </w:tcPr>
          <w:p w14:paraId="239C5E7E" w14:textId="77777777" w:rsidR="00FE5A9E" w:rsidRDefault="00FE5A9E" w:rsidP="00FE5A9E">
            <w:pPr>
              <w:pStyle w:val="TableParagraph"/>
              <w:spacing w:before="22"/>
              <w:ind w:right="512"/>
              <w:jc w:val="right"/>
              <w:rPr>
                <w:sz w:val="20"/>
              </w:rPr>
            </w:pPr>
            <w:r>
              <w:rPr>
                <w:w w:val="99"/>
                <w:sz w:val="20"/>
              </w:rPr>
              <w:t>-</w:t>
            </w:r>
          </w:p>
        </w:tc>
        <w:tc>
          <w:tcPr>
            <w:tcW w:w="1121" w:type="dxa"/>
            <w:tcBorders>
              <w:top w:val="single" w:sz="8" w:space="0" w:color="000000"/>
              <w:left w:val="single" w:sz="4" w:space="0" w:color="000000"/>
              <w:bottom w:val="single" w:sz="4" w:space="0" w:color="000000"/>
              <w:right w:val="single" w:sz="4" w:space="0" w:color="000000"/>
            </w:tcBorders>
          </w:tcPr>
          <w:p w14:paraId="40E1C31E" w14:textId="77777777" w:rsidR="00FE5A9E" w:rsidRDefault="00FE5A9E" w:rsidP="00FE5A9E">
            <w:pPr>
              <w:pStyle w:val="TableParagraph"/>
              <w:spacing w:before="22"/>
              <w:ind w:left="146" w:right="147"/>
              <w:jc w:val="center"/>
              <w:rPr>
                <w:sz w:val="20"/>
              </w:rPr>
            </w:pPr>
            <w:r>
              <w:rPr>
                <w:sz w:val="20"/>
              </w:rPr>
              <w:t>4.50E-01</w:t>
            </w:r>
          </w:p>
        </w:tc>
        <w:tc>
          <w:tcPr>
            <w:tcW w:w="0" w:type="auto"/>
            <w:tcBorders>
              <w:top w:val="single" w:sz="8" w:space="0" w:color="000000"/>
              <w:left w:val="single" w:sz="4" w:space="0" w:color="000000"/>
              <w:bottom w:val="single" w:sz="4" w:space="0" w:color="000000"/>
              <w:right w:val="single" w:sz="4" w:space="0" w:color="000000"/>
            </w:tcBorders>
          </w:tcPr>
          <w:p w14:paraId="30072A58" w14:textId="77777777" w:rsidR="00FE5A9E" w:rsidRDefault="00FE5A9E" w:rsidP="00FE5A9E">
            <w:pPr>
              <w:pStyle w:val="TableParagraph"/>
              <w:spacing w:before="22"/>
              <w:ind w:left="1"/>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1DF040A5" w14:textId="77777777" w:rsidR="00FE5A9E" w:rsidRDefault="00FE5A9E" w:rsidP="00FE5A9E">
            <w:pPr>
              <w:pStyle w:val="TableParagraph"/>
              <w:spacing w:before="22"/>
              <w:ind w:left="538"/>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24ECC925" w14:textId="77777777" w:rsidR="00FE5A9E" w:rsidRDefault="00FE5A9E" w:rsidP="00FE5A9E">
            <w:pPr>
              <w:pStyle w:val="TableParagraph"/>
              <w:spacing w:before="22"/>
              <w:ind w:left="90" w:right="96"/>
              <w:jc w:val="center"/>
              <w:rPr>
                <w:sz w:val="20"/>
              </w:rPr>
            </w:pPr>
            <w:r>
              <w:rPr>
                <w:sz w:val="20"/>
              </w:rPr>
              <w:t>Yes</w:t>
            </w:r>
          </w:p>
        </w:tc>
        <w:tc>
          <w:tcPr>
            <w:tcW w:w="0" w:type="auto"/>
            <w:tcBorders>
              <w:top w:val="single" w:sz="8" w:space="0" w:color="000000"/>
              <w:left w:val="single" w:sz="4" w:space="0" w:color="000000"/>
              <w:bottom w:val="single" w:sz="4" w:space="0" w:color="000000"/>
              <w:right w:val="single" w:sz="4" w:space="0" w:color="000000"/>
            </w:tcBorders>
          </w:tcPr>
          <w:p w14:paraId="2AED43B2" w14:textId="77777777" w:rsidR="00FE5A9E" w:rsidRDefault="00FE5A9E" w:rsidP="00FE5A9E">
            <w:pPr>
              <w:pStyle w:val="TableParagraph"/>
              <w:spacing w:before="22"/>
              <w:ind w:right="5"/>
              <w:jc w:val="center"/>
              <w:rPr>
                <w:sz w:val="20"/>
              </w:rPr>
            </w:pPr>
            <w:r>
              <w:rPr>
                <w:w w:val="99"/>
                <w:sz w:val="20"/>
              </w:rPr>
              <w:t>-</w:t>
            </w:r>
          </w:p>
        </w:tc>
      </w:tr>
      <w:tr w:rsidR="00FE5A9E" w14:paraId="6744DD23" w14:textId="77777777" w:rsidTr="009B5355">
        <w:trPr>
          <w:trHeight w:val="287"/>
        </w:trPr>
        <w:tc>
          <w:tcPr>
            <w:tcW w:w="0" w:type="auto"/>
            <w:tcBorders>
              <w:top w:val="single" w:sz="4" w:space="0" w:color="000000"/>
              <w:bottom w:val="single" w:sz="4" w:space="0" w:color="000000"/>
              <w:right w:val="single" w:sz="4" w:space="0" w:color="000000"/>
            </w:tcBorders>
          </w:tcPr>
          <w:p w14:paraId="2DC521B7" w14:textId="77777777" w:rsidR="00FE5A9E" w:rsidRDefault="00FE5A9E" w:rsidP="00FE5A9E">
            <w:pPr>
              <w:pStyle w:val="TableParagraph"/>
              <w:spacing w:before="23"/>
              <w:ind w:left="97"/>
              <w:rPr>
                <w:sz w:val="20"/>
              </w:rPr>
            </w:pPr>
            <w:r>
              <w:rPr>
                <w:sz w:val="20"/>
              </w:rPr>
              <w:t>PROPANE</w:t>
            </w:r>
          </w:p>
        </w:tc>
        <w:tc>
          <w:tcPr>
            <w:tcW w:w="0" w:type="auto"/>
            <w:tcBorders>
              <w:top w:val="single" w:sz="4" w:space="0" w:color="000000"/>
              <w:left w:val="single" w:sz="4" w:space="0" w:color="000000"/>
              <w:bottom w:val="single" w:sz="4" w:space="0" w:color="000000"/>
              <w:right w:val="single" w:sz="4" w:space="0" w:color="000000"/>
            </w:tcBorders>
          </w:tcPr>
          <w:p w14:paraId="7EAB36BA" w14:textId="77777777" w:rsidR="00FE5A9E" w:rsidRDefault="00FE5A9E" w:rsidP="00FE5A9E">
            <w:pPr>
              <w:pStyle w:val="TableParagraph"/>
              <w:spacing w:before="23"/>
              <w:ind w:right="102"/>
              <w:jc w:val="right"/>
              <w:rPr>
                <w:sz w:val="20"/>
              </w:rPr>
            </w:pPr>
            <w:r>
              <w:rPr>
                <w:sz w:val="20"/>
              </w:rPr>
              <w:t>1.62E-04</w:t>
            </w:r>
          </w:p>
        </w:tc>
        <w:tc>
          <w:tcPr>
            <w:tcW w:w="0" w:type="auto"/>
            <w:tcBorders>
              <w:top w:val="single" w:sz="4" w:space="0" w:color="000000"/>
              <w:left w:val="single" w:sz="4" w:space="0" w:color="000000"/>
              <w:bottom w:val="single" w:sz="4" w:space="0" w:color="000000"/>
              <w:right w:val="single" w:sz="4" w:space="0" w:color="000000"/>
            </w:tcBorders>
          </w:tcPr>
          <w:p w14:paraId="095F8831" w14:textId="77777777" w:rsidR="00FE5A9E" w:rsidRDefault="00FE5A9E" w:rsidP="00FE5A9E">
            <w:pPr>
              <w:pStyle w:val="TableParagraph"/>
              <w:spacing w:before="23"/>
              <w:ind w:right="100"/>
              <w:jc w:val="right"/>
              <w:rPr>
                <w:sz w:val="20"/>
              </w:rPr>
            </w:pPr>
            <w:r>
              <w:rPr>
                <w:sz w:val="20"/>
              </w:rPr>
              <w:t>6.07E-03</w:t>
            </w:r>
          </w:p>
        </w:tc>
        <w:tc>
          <w:tcPr>
            <w:tcW w:w="1225" w:type="dxa"/>
            <w:tcBorders>
              <w:top w:val="single" w:sz="4" w:space="0" w:color="000000"/>
              <w:left w:val="single" w:sz="4" w:space="0" w:color="000000"/>
              <w:bottom w:val="single" w:sz="4" w:space="0" w:color="000000"/>
              <w:right w:val="single" w:sz="4" w:space="0" w:color="000000"/>
            </w:tcBorders>
          </w:tcPr>
          <w:p w14:paraId="30F874C7"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46A4B9E1"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87BC06F"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E92380A"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A7CD00B"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1460BF1" w14:textId="77777777" w:rsidR="00FE5A9E" w:rsidRDefault="00FE5A9E" w:rsidP="00FE5A9E">
            <w:pPr>
              <w:pStyle w:val="TableParagraph"/>
              <w:spacing w:before="23"/>
              <w:ind w:right="5"/>
              <w:jc w:val="center"/>
              <w:rPr>
                <w:sz w:val="20"/>
              </w:rPr>
            </w:pPr>
            <w:r>
              <w:rPr>
                <w:w w:val="99"/>
                <w:sz w:val="20"/>
              </w:rPr>
              <w:t>-</w:t>
            </w:r>
          </w:p>
        </w:tc>
      </w:tr>
      <w:tr w:rsidR="00FE5A9E" w14:paraId="55A9DAF0" w14:textId="77777777" w:rsidTr="009B5355">
        <w:trPr>
          <w:trHeight w:val="287"/>
        </w:trPr>
        <w:tc>
          <w:tcPr>
            <w:tcW w:w="0" w:type="auto"/>
            <w:tcBorders>
              <w:top w:val="single" w:sz="4" w:space="0" w:color="000000"/>
              <w:bottom w:val="single" w:sz="4" w:space="0" w:color="000000"/>
              <w:right w:val="single" w:sz="4" w:space="0" w:color="000000"/>
            </w:tcBorders>
          </w:tcPr>
          <w:p w14:paraId="57E47795" w14:textId="77777777" w:rsidR="00FE5A9E" w:rsidRDefault="00FE5A9E" w:rsidP="00FE5A9E">
            <w:pPr>
              <w:pStyle w:val="TableParagraph"/>
              <w:spacing w:before="23"/>
              <w:ind w:left="97"/>
              <w:rPr>
                <w:sz w:val="20"/>
              </w:rPr>
            </w:pPr>
            <w:r>
              <w:rPr>
                <w:sz w:val="20"/>
              </w:rPr>
              <w:t>PROPANONE (acetone)</w:t>
            </w:r>
          </w:p>
        </w:tc>
        <w:tc>
          <w:tcPr>
            <w:tcW w:w="0" w:type="auto"/>
            <w:tcBorders>
              <w:top w:val="single" w:sz="4" w:space="0" w:color="000000"/>
              <w:left w:val="single" w:sz="4" w:space="0" w:color="000000"/>
              <w:bottom w:val="single" w:sz="4" w:space="0" w:color="000000"/>
              <w:right w:val="single" w:sz="4" w:space="0" w:color="000000"/>
            </w:tcBorders>
          </w:tcPr>
          <w:p w14:paraId="72CC703C" w14:textId="77777777" w:rsidR="00FE5A9E" w:rsidRDefault="00FE5A9E" w:rsidP="00FE5A9E">
            <w:pPr>
              <w:pStyle w:val="TableParagraph"/>
              <w:spacing w:before="23"/>
              <w:ind w:right="102"/>
              <w:jc w:val="right"/>
              <w:rPr>
                <w:sz w:val="20"/>
              </w:rPr>
            </w:pPr>
            <w:r>
              <w:rPr>
                <w:sz w:val="20"/>
              </w:rPr>
              <w:t>1.72E-16</w:t>
            </w:r>
          </w:p>
        </w:tc>
        <w:tc>
          <w:tcPr>
            <w:tcW w:w="0" w:type="auto"/>
            <w:tcBorders>
              <w:top w:val="single" w:sz="4" w:space="0" w:color="000000"/>
              <w:left w:val="single" w:sz="4" w:space="0" w:color="000000"/>
              <w:bottom w:val="single" w:sz="4" w:space="0" w:color="000000"/>
              <w:right w:val="single" w:sz="4" w:space="0" w:color="000000"/>
            </w:tcBorders>
          </w:tcPr>
          <w:p w14:paraId="27FA9739" w14:textId="77777777" w:rsidR="00FE5A9E" w:rsidRDefault="00FE5A9E" w:rsidP="00FE5A9E">
            <w:pPr>
              <w:pStyle w:val="TableParagraph"/>
              <w:spacing w:before="23"/>
              <w:ind w:right="100"/>
              <w:jc w:val="right"/>
              <w:rPr>
                <w:sz w:val="20"/>
              </w:rPr>
            </w:pPr>
            <w:r>
              <w:rPr>
                <w:sz w:val="20"/>
              </w:rPr>
              <w:t>6.43E-15</w:t>
            </w:r>
          </w:p>
        </w:tc>
        <w:tc>
          <w:tcPr>
            <w:tcW w:w="1225" w:type="dxa"/>
            <w:tcBorders>
              <w:top w:val="single" w:sz="4" w:space="0" w:color="000000"/>
              <w:left w:val="single" w:sz="4" w:space="0" w:color="000000"/>
              <w:bottom w:val="single" w:sz="4" w:space="0" w:color="000000"/>
              <w:right w:val="single" w:sz="4" w:space="0" w:color="000000"/>
            </w:tcBorders>
          </w:tcPr>
          <w:p w14:paraId="53882F10"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2A824BFC"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3A9CDD9"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44AECBB"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9686ED1"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6701A32" w14:textId="77777777" w:rsidR="00FE5A9E" w:rsidRDefault="00FE5A9E" w:rsidP="00FE5A9E">
            <w:pPr>
              <w:pStyle w:val="TableParagraph"/>
              <w:spacing w:before="23"/>
              <w:ind w:right="5"/>
              <w:jc w:val="center"/>
              <w:rPr>
                <w:sz w:val="20"/>
              </w:rPr>
            </w:pPr>
            <w:r>
              <w:rPr>
                <w:w w:val="99"/>
                <w:sz w:val="20"/>
              </w:rPr>
              <w:t>-</w:t>
            </w:r>
          </w:p>
        </w:tc>
      </w:tr>
      <w:tr w:rsidR="00FE5A9E" w14:paraId="3802588F" w14:textId="77777777" w:rsidTr="009B5355">
        <w:trPr>
          <w:trHeight w:val="287"/>
        </w:trPr>
        <w:tc>
          <w:tcPr>
            <w:tcW w:w="0" w:type="auto"/>
            <w:tcBorders>
              <w:top w:val="single" w:sz="4" w:space="0" w:color="000000"/>
              <w:bottom w:val="single" w:sz="4" w:space="0" w:color="000000"/>
              <w:right w:val="single" w:sz="4" w:space="0" w:color="000000"/>
            </w:tcBorders>
          </w:tcPr>
          <w:p w14:paraId="7040FCCE" w14:textId="77777777" w:rsidR="00FE5A9E" w:rsidRDefault="00FE5A9E" w:rsidP="00FE5A9E">
            <w:pPr>
              <w:pStyle w:val="TableParagraph"/>
              <w:spacing w:before="25" w:line="242" w:lineRule="exact"/>
              <w:ind w:left="97"/>
              <w:rPr>
                <w:sz w:val="20"/>
              </w:rPr>
            </w:pPr>
            <w:r>
              <w:rPr>
                <w:sz w:val="20"/>
              </w:rPr>
              <w:t>PROPYL(-n) BENZENE</w:t>
            </w:r>
          </w:p>
        </w:tc>
        <w:tc>
          <w:tcPr>
            <w:tcW w:w="0" w:type="auto"/>
            <w:tcBorders>
              <w:top w:val="single" w:sz="4" w:space="0" w:color="000000"/>
              <w:left w:val="single" w:sz="4" w:space="0" w:color="000000"/>
              <w:bottom w:val="single" w:sz="4" w:space="0" w:color="000000"/>
              <w:right w:val="single" w:sz="4" w:space="0" w:color="000000"/>
            </w:tcBorders>
          </w:tcPr>
          <w:p w14:paraId="082F5FF4" w14:textId="77777777" w:rsidR="00FE5A9E" w:rsidRDefault="00FE5A9E" w:rsidP="00FE5A9E">
            <w:pPr>
              <w:pStyle w:val="TableParagraph"/>
              <w:spacing w:before="25" w:line="242" w:lineRule="exact"/>
              <w:ind w:right="102"/>
              <w:jc w:val="right"/>
              <w:rPr>
                <w:sz w:val="20"/>
              </w:rPr>
            </w:pPr>
            <w:r>
              <w:rPr>
                <w:sz w:val="20"/>
              </w:rPr>
              <w:t>1.28E-04</w:t>
            </w:r>
          </w:p>
        </w:tc>
        <w:tc>
          <w:tcPr>
            <w:tcW w:w="0" w:type="auto"/>
            <w:tcBorders>
              <w:top w:val="single" w:sz="4" w:space="0" w:color="000000"/>
              <w:left w:val="single" w:sz="4" w:space="0" w:color="000000"/>
              <w:bottom w:val="single" w:sz="4" w:space="0" w:color="000000"/>
              <w:right w:val="single" w:sz="4" w:space="0" w:color="000000"/>
            </w:tcBorders>
          </w:tcPr>
          <w:p w14:paraId="1C80C386" w14:textId="77777777" w:rsidR="00FE5A9E" w:rsidRDefault="00FE5A9E" w:rsidP="00FE5A9E">
            <w:pPr>
              <w:pStyle w:val="TableParagraph"/>
              <w:spacing w:before="25" w:line="242" w:lineRule="exact"/>
              <w:ind w:right="100"/>
              <w:jc w:val="right"/>
              <w:rPr>
                <w:sz w:val="20"/>
              </w:rPr>
            </w:pPr>
            <w:r>
              <w:rPr>
                <w:sz w:val="20"/>
              </w:rPr>
              <w:t>4.77E-03</w:t>
            </w:r>
          </w:p>
        </w:tc>
        <w:tc>
          <w:tcPr>
            <w:tcW w:w="1225" w:type="dxa"/>
            <w:tcBorders>
              <w:top w:val="single" w:sz="4" w:space="0" w:color="000000"/>
              <w:left w:val="single" w:sz="4" w:space="0" w:color="000000"/>
              <w:bottom w:val="single" w:sz="4" w:space="0" w:color="000000"/>
              <w:right w:val="single" w:sz="4" w:space="0" w:color="000000"/>
            </w:tcBorders>
          </w:tcPr>
          <w:p w14:paraId="12D9A1C8" w14:textId="77777777" w:rsidR="00FE5A9E" w:rsidRDefault="00FE5A9E" w:rsidP="00FE5A9E">
            <w:pPr>
              <w:pStyle w:val="TableParagraph"/>
              <w:spacing w:before="25" w:line="242" w:lineRule="exact"/>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42202EAD"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7AB8574"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2B8E7B" w14:textId="77777777" w:rsidR="00FE5A9E" w:rsidRDefault="00FE5A9E" w:rsidP="00FE5A9E">
            <w:pPr>
              <w:pStyle w:val="TableParagraph"/>
              <w:spacing w:before="25" w:line="242" w:lineRule="exact"/>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405C845"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CE0D2C3" w14:textId="77777777" w:rsidR="00FE5A9E" w:rsidRDefault="00FE5A9E" w:rsidP="00FE5A9E">
            <w:pPr>
              <w:pStyle w:val="TableParagraph"/>
              <w:spacing w:before="25" w:line="242" w:lineRule="exact"/>
              <w:ind w:right="5"/>
              <w:jc w:val="center"/>
              <w:rPr>
                <w:sz w:val="20"/>
              </w:rPr>
            </w:pPr>
            <w:r>
              <w:rPr>
                <w:w w:val="99"/>
                <w:sz w:val="20"/>
              </w:rPr>
              <w:t>-</w:t>
            </w:r>
          </w:p>
        </w:tc>
      </w:tr>
      <w:tr w:rsidR="00FE5A9E" w14:paraId="7F22C2C1" w14:textId="77777777" w:rsidTr="009B5355">
        <w:trPr>
          <w:trHeight w:val="287"/>
        </w:trPr>
        <w:tc>
          <w:tcPr>
            <w:tcW w:w="0" w:type="auto"/>
            <w:tcBorders>
              <w:top w:val="single" w:sz="4" w:space="0" w:color="000000"/>
              <w:bottom w:val="single" w:sz="4" w:space="0" w:color="000000"/>
              <w:right w:val="single" w:sz="4" w:space="0" w:color="000000"/>
            </w:tcBorders>
          </w:tcPr>
          <w:p w14:paraId="4D0C37FF" w14:textId="77777777" w:rsidR="00FE5A9E" w:rsidRDefault="00FE5A9E" w:rsidP="00FE5A9E">
            <w:pPr>
              <w:pStyle w:val="TableParagraph"/>
              <w:spacing w:before="25" w:line="242" w:lineRule="exact"/>
              <w:ind w:left="97"/>
              <w:rPr>
                <w:sz w:val="20"/>
              </w:rPr>
            </w:pPr>
            <w:r>
              <w:rPr>
                <w:sz w:val="20"/>
              </w:rPr>
              <w:t>PYRENE</w:t>
            </w:r>
          </w:p>
        </w:tc>
        <w:tc>
          <w:tcPr>
            <w:tcW w:w="0" w:type="auto"/>
            <w:tcBorders>
              <w:top w:val="single" w:sz="4" w:space="0" w:color="000000"/>
              <w:left w:val="single" w:sz="4" w:space="0" w:color="000000"/>
              <w:bottom w:val="single" w:sz="4" w:space="0" w:color="000000"/>
              <w:right w:val="single" w:sz="4" w:space="0" w:color="000000"/>
            </w:tcBorders>
          </w:tcPr>
          <w:p w14:paraId="68CD0781" w14:textId="77777777" w:rsidR="00FE5A9E" w:rsidRDefault="00FE5A9E" w:rsidP="00FE5A9E">
            <w:pPr>
              <w:pStyle w:val="TableParagraph"/>
              <w:spacing w:before="25" w:line="242" w:lineRule="exact"/>
              <w:ind w:right="102"/>
              <w:jc w:val="right"/>
              <w:rPr>
                <w:sz w:val="20"/>
              </w:rPr>
            </w:pPr>
            <w:r>
              <w:rPr>
                <w:sz w:val="20"/>
              </w:rPr>
              <w:t>5.07E-10</w:t>
            </w:r>
          </w:p>
        </w:tc>
        <w:tc>
          <w:tcPr>
            <w:tcW w:w="0" w:type="auto"/>
            <w:tcBorders>
              <w:top w:val="single" w:sz="4" w:space="0" w:color="000000"/>
              <w:left w:val="single" w:sz="4" w:space="0" w:color="000000"/>
              <w:bottom w:val="single" w:sz="4" w:space="0" w:color="000000"/>
              <w:right w:val="single" w:sz="4" w:space="0" w:color="000000"/>
            </w:tcBorders>
          </w:tcPr>
          <w:p w14:paraId="1CA5BFD9" w14:textId="77777777" w:rsidR="00FE5A9E" w:rsidRDefault="00FE5A9E" w:rsidP="00FE5A9E">
            <w:pPr>
              <w:pStyle w:val="TableParagraph"/>
              <w:spacing w:before="25" w:line="242" w:lineRule="exact"/>
              <w:ind w:right="100"/>
              <w:jc w:val="right"/>
              <w:rPr>
                <w:sz w:val="20"/>
              </w:rPr>
            </w:pPr>
            <w:r>
              <w:rPr>
                <w:sz w:val="20"/>
              </w:rPr>
              <w:t>1.90E-08</w:t>
            </w:r>
          </w:p>
        </w:tc>
        <w:tc>
          <w:tcPr>
            <w:tcW w:w="1225" w:type="dxa"/>
            <w:tcBorders>
              <w:top w:val="single" w:sz="4" w:space="0" w:color="000000"/>
              <w:left w:val="single" w:sz="4" w:space="0" w:color="000000"/>
              <w:bottom w:val="single" w:sz="4" w:space="0" w:color="000000"/>
              <w:right w:val="single" w:sz="4" w:space="0" w:color="000000"/>
            </w:tcBorders>
          </w:tcPr>
          <w:p w14:paraId="1DBDB576" w14:textId="77777777" w:rsidR="00FE5A9E" w:rsidRDefault="00FE5A9E" w:rsidP="00FE5A9E">
            <w:pPr>
              <w:pStyle w:val="TableParagraph"/>
              <w:spacing w:before="25" w:line="242" w:lineRule="exact"/>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11E72A3D"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C4C2CBD"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15D52E9" w14:textId="77777777" w:rsidR="00FE5A9E" w:rsidRDefault="00FE5A9E" w:rsidP="00FE5A9E">
            <w:pPr>
              <w:pStyle w:val="TableParagraph"/>
              <w:spacing w:before="25" w:line="242" w:lineRule="exact"/>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4427F0D"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610D75B" w14:textId="77777777" w:rsidR="00FE5A9E" w:rsidRDefault="00FE5A9E" w:rsidP="00FE5A9E">
            <w:pPr>
              <w:pStyle w:val="TableParagraph"/>
              <w:spacing w:before="25" w:line="242" w:lineRule="exact"/>
              <w:ind w:right="5"/>
              <w:jc w:val="center"/>
              <w:rPr>
                <w:sz w:val="20"/>
              </w:rPr>
            </w:pPr>
            <w:r>
              <w:rPr>
                <w:w w:val="99"/>
                <w:sz w:val="20"/>
              </w:rPr>
              <w:t>-</w:t>
            </w:r>
          </w:p>
        </w:tc>
      </w:tr>
      <w:tr w:rsidR="00FE5A9E" w14:paraId="109628E3" w14:textId="77777777" w:rsidTr="009B5355">
        <w:trPr>
          <w:trHeight w:val="290"/>
        </w:trPr>
        <w:tc>
          <w:tcPr>
            <w:tcW w:w="0" w:type="auto"/>
            <w:tcBorders>
              <w:top w:val="single" w:sz="4" w:space="0" w:color="000000"/>
              <w:bottom w:val="single" w:sz="4" w:space="0" w:color="000000"/>
              <w:right w:val="single" w:sz="4" w:space="0" w:color="000000"/>
            </w:tcBorders>
          </w:tcPr>
          <w:p w14:paraId="73965A53" w14:textId="77777777" w:rsidR="00FE5A9E" w:rsidRDefault="00FE5A9E" w:rsidP="00FE5A9E">
            <w:pPr>
              <w:pStyle w:val="TableParagraph"/>
              <w:spacing w:before="25"/>
              <w:ind w:left="97"/>
              <w:rPr>
                <w:sz w:val="20"/>
              </w:rPr>
            </w:pPr>
            <w:r>
              <w:rPr>
                <w:sz w:val="20"/>
              </w:rPr>
              <w:t>sec BUTYLBENZENE</w:t>
            </w:r>
          </w:p>
        </w:tc>
        <w:tc>
          <w:tcPr>
            <w:tcW w:w="0" w:type="auto"/>
            <w:tcBorders>
              <w:top w:val="single" w:sz="4" w:space="0" w:color="000000"/>
              <w:left w:val="single" w:sz="4" w:space="0" w:color="000000"/>
              <w:bottom w:val="single" w:sz="4" w:space="0" w:color="000000"/>
              <w:right w:val="single" w:sz="4" w:space="0" w:color="000000"/>
            </w:tcBorders>
          </w:tcPr>
          <w:p w14:paraId="6A1417DD" w14:textId="77777777" w:rsidR="00FE5A9E" w:rsidRDefault="00FE5A9E" w:rsidP="00FE5A9E">
            <w:pPr>
              <w:pStyle w:val="TableParagraph"/>
              <w:spacing w:before="25"/>
              <w:ind w:right="102"/>
              <w:jc w:val="right"/>
              <w:rPr>
                <w:sz w:val="20"/>
              </w:rPr>
            </w:pPr>
            <w:r>
              <w:rPr>
                <w:sz w:val="20"/>
              </w:rPr>
              <w:t>2.79E-05</w:t>
            </w:r>
          </w:p>
        </w:tc>
        <w:tc>
          <w:tcPr>
            <w:tcW w:w="0" w:type="auto"/>
            <w:tcBorders>
              <w:top w:val="single" w:sz="4" w:space="0" w:color="000000"/>
              <w:left w:val="single" w:sz="4" w:space="0" w:color="000000"/>
              <w:bottom w:val="single" w:sz="4" w:space="0" w:color="000000"/>
              <w:right w:val="single" w:sz="4" w:space="0" w:color="000000"/>
            </w:tcBorders>
          </w:tcPr>
          <w:p w14:paraId="1FE460EA" w14:textId="77777777" w:rsidR="00FE5A9E" w:rsidRDefault="00FE5A9E" w:rsidP="00FE5A9E">
            <w:pPr>
              <w:pStyle w:val="TableParagraph"/>
              <w:spacing w:before="25"/>
              <w:ind w:right="100"/>
              <w:jc w:val="right"/>
              <w:rPr>
                <w:sz w:val="20"/>
              </w:rPr>
            </w:pPr>
            <w:r>
              <w:rPr>
                <w:sz w:val="20"/>
              </w:rPr>
              <w:t>1.05E-03</w:t>
            </w:r>
          </w:p>
        </w:tc>
        <w:tc>
          <w:tcPr>
            <w:tcW w:w="1225" w:type="dxa"/>
            <w:tcBorders>
              <w:top w:val="single" w:sz="4" w:space="0" w:color="000000"/>
              <w:left w:val="single" w:sz="4" w:space="0" w:color="000000"/>
              <w:bottom w:val="single" w:sz="4" w:space="0" w:color="000000"/>
              <w:right w:val="single" w:sz="4" w:space="0" w:color="000000"/>
            </w:tcBorders>
          </w:tcPr>
          <w:p w14:paraId="1766AC81" w14:textId="77777777" w:rsidR="00FE5A9E" w:rsidRDefault="00FE5A9E" w:rsidP="00FE5A9E">
            <w:pPr>
              <w:pStyle w:val="TableParagraph"/>
              <w:spacing w:before="25"/>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58F48CE1"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8CD8089"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EC8D7B8" w14:textId="77777777" w:rsidR="00FE5A9E" w:rsidRDefault="00FE5A9E" w:rsidP="00FE5A9E">
            <w:pPr>
              <w:pStyle w:val="TableParagraph"/>
              <w:spacing w:before="25"/>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08806A"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3342CA" w14:textId="77777777" w:rsidR="00FE5A9E" w:rsidRDefault="00FE5A9E" w:rsidP="00FE5A9E">
            <w:pPr>
              <w:pStyle w:val="TableParagraph"/>
              <w:spacing w:before="25"/>
              <w:ind w:right="5"/>
              <w:jc w:val="center"/>
              <w:rPr>
                <w:sz w:val="20"/>
              </w:rPr>
            </w:pPr>
            <w:r>
              <w:rPr>
                <w:w w:val="99"/>
                <w:sz w:val="20"/>
              </w:rPr>
              <w:t>-</w:t>
            </w:r>
          </w:p>
        </w:tc>
      </w:tr>
      <w:tr w:rsidR="00FE5A9E" w14:paraId="7407C258" w14:textId="77777777" w:rsidTr="009B5355">
        <w:trPr>
          <w:trHeight w:val="287"/>
        </w:trPr>
        <w:tc>
          <w:tcPr>
            <w:tcW w:w="0" w:type="auto"/>
            <w:tcBorders>
              <w:top w:val="single" w:sz="4" w:space="0" w:color="000000"/>
              <w:bottom w:val="single" w:sz="4" w:space="0" w:color="000000"/>
              <w:right w:val="single" w:sz="4" w:space="0" w:color="000000"/>
            </w:tcBorders>
          </w:tcPr>
          <w:p w14:paraId="6BAB3659" w14:textId="77777777" w:rsidR="00FE5A9E" w:rsidRDefault="00FE5A9E" w:rsidP="00FE5A9E">
            <w:pPr>
              <w:pStyle w:val="TableParagraph"/>
              <w:spacing w:before="23"/>
              <w:ind w:left="97"/>
              <w:rPr>
                <w:sz w:val="20"/>
              </w:rPr>
            </w:pPr>
            <w:r>
              <w:rPr>
                <w:sz w:val="20"/>
              </w:rPr>
              <w:t>SELENIUM</w:t>
            </w:r>
          </w:p>
        </w:tc>
        <w:tc>
          <w:tcPr>
            <w:tcW w:w="0" w:type="auto"/>
            <w:tcBorders>
              <w:top w:val="single" w:sz="4" w:space="0" w:color="000000"/>
              <w:left w:val="single" w:sz="4" w:space="0" w:color="000000"/>
              <w:bottom w:val="single" w:sz="4" w:space="0" w:color="000000"/>
              <w:right w:val="single" w:sz="4" w:space="0" w:color="000000"/>
            </w:tcBorders>
          </w:tcPr>
          <w:p w14:paraId="2250E2C7" w14:textId="77777777" w:rsidR="00FE5A9E" w:rsidRDefault="00FE5A9E" w:rsidP="00FE5A9E">
            <w:pPr>
              <w:pStyle w:val="TableParagraph"/>
              <w:spacing w:before="23"/>
              <w:ind w:right="102"/>
              <w:jc w:val="right"/>
              <w:rPr>
                <w:sz w:val="20"/>
              </w:rPr>
            </w:pPr>
            <w:r>
              <w:rPr>
                <w:sz w:val="20"/>
              </w:rPr>
              <w:t>2.44E-09</w:t>
            </w:r>
          </w:p>
        </w:tc>
        <w:tc>
          <w:tcPr>
            <w:tcW w:w="0" w:type="auto"/>
            <w:tcBorders>
              <w:top w:val="single" w:sz="4" w:space="0" w:color="000000"/>
              <w:left w:val="single" w:sz="4" w:space="0" w:color="000000"/>
              <w:bottom w:val="single" w:sz="4" w:space="0" w:color="000000"/>
              <w:right w:val="single" w:sz="4" w:space="0" w:color="000000"/>
            </w:tcBorders>
          </w:tcPr>
          <w:p w14:paraId="1418BC3F" w14:textId="77777777" w:rsidR="00FE5A9E" w:rsidRDefault="00FE5A9E" w:rsidP="00FE5A9E">
            <w:pPr>
              <w:pStyle w:val="TableParagraph"/>
              <w:spacing w:before="23"/>
              <w:ind w:right="100"/>
              <w:jc w:val="right"/>
              <w:rPr>
                <w:sz w:val="20"/>
              </w:rPr>
            </w:pPr>
            <w:r>
              <w:rPr>
                <w:sz w:val="20"/>
              </w:rPr>
              <w:t>9.11E-08</w:t>
            </w:r>
          </w:p>
        </w:tc>
        <w:tc>
          <w:tcPr>
            <w:tcW w:w="1225" w:type="dxa"/>
            <w:tcBorders>
              <w:top w:val="single" w:sz="4" w:space="0" w:color="000000"/>
              <w:left w:val="single" w:sz="4" w:space="0" w:color="000000"/>
              <w:bottom w:val="single" w:sz="4" w:space="0" w:color="000000"/>
              <w:right w:val="single" w:sz="4" w:space="0" w:color="000000"/>
            </w:tcBorders>
          </w:tcPr>
          <w:p w14:paraId="13FA6919"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089E9E01" w14:textId="77777777" w:rsidR="00FE5A9E" w:rsidRDefault="00FE5A9E" w:rsidP="00FE5A9E">
            <w:pPr>
              <w:pStyle w:val="TableParagraph"/>
              <w:spacing w:before="23"/>
              <w:ind w:left="146" w:right="147"/>
              <w:jc w:val="center"/>
              <w:rPr>
                <w:sz w:val="20"/>
              </w:rPr>
            </w:pPr>
            <w:r>
              <w:rPr>
                <w:sz w:val="20"/>
              </w:rPr>
              <w:t>5.00E-03</w:t>
            </w:r>
          </w:p>
        </w:tc>
        <w:tc>
          <w:tcPr>
            <w:tcW w:w="0" w:type="auto"/>
            <w:tcBorders>
              <w:top w:val="single" w:sz="4" w:space="0" w:color="000000"/>
              <w:left w:val="single" w:sz="4" w:space="0" w:color="000000"/>
              <w:bottom w:val="single" w:sz="4" w:space="0" w:color="000000"/>
              <w:right w:val="single" w:sz="4" w:space="0" w:color="000000"/>
            </w:tcBorders>
          </w:tcPr>
          <w:p w14:paraId="48204F80" w14:textId="77777777" w:rsidR="00FE5A9E" w:rsidRDefault="00FE5A9E" w:rsidP="00FE5A9E">
            <w:pPr>
              <w:pStyle w:val="TableParagraph"/>
              <w:spacing w:before="23"/>
              <w:ind w:left="147" w:right="147"/>
              <w:jc w:val="center"/>
              <w:rPr>
                <w:sz w:val="20"/>
              </w:rPr>
            </w:pPr>
            <w:r>
              <w:rPr>
                <w:sz w:val="20"/>
              </w:rPr>
              <w:t>0.02</w:t>
            </w:r>
          </w:p>
        </w:tc>
        <w:tc>
          <w:tcPr>
            <w:tcW w:w="0" w:type="auto"/>
            <w:tcBorders>
              <w:top w:val="single" w:sz="4" w:space="0" w:color="000000"/>
              <w:left w:val="single" w:sz="4" w:space="0" w:color="000000"/>
              <w:bottom w:val="single" w:sz="4" w:space="0" w:color="000000"/>
              <w:right w:val="single" w:sz="4" w:space="0" w:color="000000"/>
            </w:tcBorders>
          </w:tcPr>
          <w:p w14:paraId="1A96B1C0"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22DDAD5"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430ED2D" w14:textId="77777777" w:rsidR="00FE5A9E" w:rsidRDefault="00FE5A9E" w:rsidP="00FE5A9E">
            <w:pPr>
              <w:pStyle w:val="TableParagraph"/>
              <w:spacing w:before="23"/>
              <w:ind w:left="409" w:right="417"/>
              <w:jc w:val="center"/>
              <w:rPr>
                <w:sz w:val="20"/>
              </w:rPr>
            </w:pPr>
            <w:r>
              <w:rPr>
                <w:sz w:val="20"/>
              </w:rPr>
              <w:t>Yes</w:t>
            </w:r>
          </w:p>
        </w:tc>
      </w:tr>
      <w:tr w:rsidR="00FE5A9E" w14:paraId="6EC9EB99" w14:textId="77777777" w:rsidTr="009B5355">
        <w:trPr>
          <w:trHeight w:val="287"/>
        </w:trPr>
        <w:tc>
          <w:tcPr>
            <w:tcW w:w="0" w:type="auto"/>
            <w:tcBorders>
              <w:top w:val="single" w:sz="4" w:space="0" w:color="000000"/>
              <w:bottom w:val="single" w:sz="4" w:space="0" w:color="000000"/>
              <w:right w:val="single" w:sz="4" w:space="0" w:color="000000"/>
            </w:tcBorders>
          </w:tcPr>
          <w:p w14:paraId="68B7927E" w14:textId="77777777" w:rsidR="00FE5A9E" w:rsidRDefault="00FE5A9E" w:rsidP="00FE5A9E">
            <w:pPr>
              <w:pStyle w:val="TableParagraph"/>
              <w:spacing w:before="23"/>
              <w:ind w:left="97"/>
              <w:rPr>
                <w:sz w:val="20"/>
              </w:rPr>
            </w:pPr>
            <w:r>
              <w:rPr>
                <w:sz w:val="20"/>
              </w:rPr>
              <w:t>TOLUENE</w:t>
            </w:r>
          </w:p>
        </w:tc>
        <w:tc>
          <w:tcPr>
            <w:tcW w:w="0" w:type="auto"/>
            <w:tcBorders>
              <w:top w:val="single" w:sz="4" w:space="0" w:color="000000"/>
              <w:left w:val="single" w:sz="4" w:space="0" w:color="000000"/>
              <w:bottom w:val="single" w:sz="4" w:space="0" w:color="000000"/>
              <w:right w:val="single" w:sz="4" w:space="0" w:color="000000"/>
            </w:tcBorders>
          </w:tcPr>
          <w:p w14:paraId="657BD499" w14:textId="77777777" w:rsidR="00FE5A9E" w:rsidRDefault="00FE5A9E" w:rsidP="00FE5A9E">
            <w:pPr>
              <w:pStyle w:val="TableParagraph"/>
              <w:spacing w:before="23"/>
              <w:ind w:right="102"/>
              <w:jc w:val="right"/>
              <w:rPr>
                <w:sz w:val="20"/>
              </w:rPr>
            </w:pPr>
            <w:r>
              <w:rPr>
                <w:sz w:val="20"/>
              </w:rPr>
              <w:t>1.81E-03</w:t>
            </w:r>
          </w:p>
        </w:tc>
        <w:tc>
          <w:tcPr>
            <w:tcW w:w="0" w:type="auto"/>
            <w:tcBorders>
              <w:top w:val="single" w:sz="4" w:space="0" w:color="000000"/>
              <w:left w:val="single" w:sz="4" w:space="0" w:color="000000"/>
              <w:bottom w:val="single" w:sz="4" w:space="0" w:color="000000"/>
              <w:right w:val="single" w:sz="4" w:space="0" w:color="000000"/>
            </w:tcBorders>
          </w:tcPr>
          <w:p w14:paraId="5A97CFD7" w14:textId="77777777" w:rsidR="00FE5A9E" w:rsidRDefault="00FE5A9E" w:rsidP="00FE5A9E">
            <w:pPr>
              <w:pStyle w:val="TableParagraph"/>
              <w:spacing w:before="23"/>
              <w:ind w:right="100"/>
              <w:jc w:val="right"/>
              <w:rPr>
                <w:sz w:val="20"/>
              </w:rPr>
            </w:pPr>
            <w:r>
              <w:rPr>
                <w:sz w:val="20"/>
              </w:rPr>
              <w:t>6.77E-02</w:t>
            </w:r>
          </w:p>
        </w:tc>
        <w:tc>
          <w:tcPr>
            <w:tcW w:w="1225" w:type="dxa"/>
            <w:tcBorders>
              <w:top w:val="single" w:sz="4" w:space="0" w:color="000000"/>
              <w:left w:val="single" w:sz="4" w:space="0" w:color="000000"/>
              <w:bottom w:val="single" w:sz="4" w:space="0" w:color="000000"/>
              <w:right w:val="single" w:sz="4" w:space="0" w:color="000000"/>
            </w:tcBorders>
          </w:tcPr>
          <w:p w14:paraId="0D0D5848"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54006838" w14:textId="77777777" w:rsidR="00FE5A9E" w:rsidRDefault="00FE5A9E" w:rsidP="00FE5A9E">
            <w:pPr>
              <w:pStyle w:val="TableParagraph"/>
              <w:spacing w:before="23"/>
              <w:ind w:left="147" w:right="147"/>
              <w:jc w:val="center"/>
              <w:rPr>
                <w:sz w:val="20"/>
              </w:rPr>
            </w:pPr>
            <w:r>
              <w:rPr>
                <w:sz w:val="20"/>
              </w:rPr>
              <w:t>4.00E+00</w:t>
            </w:r>
          </w:p>
        </w:tc>
        <w:tc>
          <w:tcPr>
            <w:tcW w:w="0" w:type="auto"/>
            <w:tcBorders>
              <w:top w:val="single" w:sz="4" w:space="0" w:color="000000"/>
              <w:left w:val="single" w:sz="4" w:space="0" w:color="000000"/>
              <w:bottom w:val="single" w:sz="4" w:space="0" w:color="000000"/>
              <w:right w:val="single" w:sz="4" w:space="0" w:color="000000"/>
            </w:tcBorders>
          </w:tcPr>
          <w:p w14:paraId="2EAB10AD"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AB78A3"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4400379"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76D1EEFA" w14:textId="77777777" w:rsidR="00FE5A9E" w:rsidRDefault="00FE5A9E" w:rsidP="00FE5A9E">
            <w:pPr>
              <w:pStyle w:val="TableParagraph"/>
              <w:spacing w:before="23"/>
              <w:ind w:right="5"/>
              <w:jc w:val="center"/>
              <w:rPr>
                <w:sz w:val="20"/>
              </w:rPr>
            </w:pPr>
            <w:r>
              <w:rPr>
                <w:w w:val="99"/>
                <w:sz w:val="20"/>
              </w:rPr>
              <w:t>-</w:t>
            </w:r>
          </w:p>
        </w:tc>
      </w:tr>
      <w:tr w:rsidR="00FE5A9E" w14:paraId="31E18EED" w14:textId="77777777" w:rsidTr="009B5355">
        <w:trPr>
          <w:trHeight w:val="287"/>
        </w:trPr>
        <w:tc>
          <w:tcPr>
            <w:tcW w:w="0" w:type="auto"/>
            <w:tcBorders>
              <w:top w:val="single" w:sz="4" w:space="0" w:color="000000"/>
              <w:bottom w:val="single" w:sz="4" w:space="0" w:color="000000"/>
              <w:right w:val="single" w:sz="4" w:space="0" w:color="000000"/>
            </w:tcBorders>
          </w:tcPr>
          <w:p w14:paraId="5360334F" w14:textId="77777777" w:rsidR="00FE5A9E" w:rsidRDefault="00FE5A9E" w:rsidP="00FE5A9E">
            <w:pPr>
              <w:pStyle w:val="TableParagraph"/>
              <w:spacing w:before="23"/>
              <w:ind w:left="97"/>
              <w:rPr>
                <w:sz w:val="20"/>
              </w:rPr>
            </w:pPr>
            <w:r>
              <w:rPr>
                <w:sz w:val="20"/>
              </w:rPr>
              <w:t>TRIMETHYLBENZENE (1,3,5)</w:t>
            </w:r>
          </w:p>
        </w:tc>
        <w:tc>
          <w:tcPr>
            <w:tcW w:w="0" w:type="auto"/>
            <w:tcBorders>
              <w:top w:val="single" w:sz="4" w:space="0" w:color="000000"/>
              <w:left w:val="single" w:sz="4" w:space="0" w:color="000000"/>
              <w:bottom w:val="single" w:sz="4" w:space="0" w:color="000000"/>
              <w:right w:val="single" w:sz="4" w:space="0" w:color="000000"/>
            </w:tcBorders>
          </w:tcPr>
          <w:p w14:paraId="2C9D38BD" w14:textId="77777777" w:rsidR="00FE5A9E" w:rsidRDefault="00FE5A9E" w:rsidP="00FE5A9E">
            <w:pPr>
              <w:pStyle w:val="TableParagraph"/>
              <w:spacing w:before="23"/>
              <w:ind w:right="102"/>
              <w:jc w:val="right"/>
              <w:rPr>
                <w:sz w:val="20"/>
              </w:rPr>
            </w:pPr>
            <w:r>
              <w:rPr>
                <w:sz w:val="20"/>
              </w:rPr>
              <w:t>7.96E-05</w:t>
            </w:r>
          </w:p>
        </w:tc>
        <w:tc>
          <w:tcPr>
            <w:tcW w:w="0" w:type="auto"/>
            <w:tcBorders>
              <w:top w:val="single" w:sz="4" w:space="0" w:color="000000"/>
              <w:left w:val="single" w:sz="4" w:space="0" w:color="000000"/>
              <w:bottom w:val="single" w:sz="4" w:space="0" w:color="000000"/>
              <w:right w:val="single" w:sz="4" w:space="0" w:color="000000"/>
            </w:tcBorders>
          </w:tcPr>
          <w:p w14:paraId="269678BD" w14:textId="77777777" w:rsidR="00FE5A9E" w:rsidRDefault="00FE5A9E" w:rsidP="00FE5A9E">
            <w:pPr>
              <w:pStyle w:val="TableParagraph"/>
              <w:spacing w:before="23"/>
              <w:ind w:right="100"/>
              <w:jc w:val="right"/>
              <w:rPr>
                <w:sz w:val="20"/>
              </w:rPr>
            </w:pPr>
            <w:r>
              <w:rPr>
                <w:sz w:val="20"/>
              </w:rPr>
              <w:t>2.98E-03</w:t>
            </w:r>
          </w:p>
        </w:tc>
        <w:tc>
          <w:tcPr>
            <w:tcW w:w="1225" w:type="dxa"/>
            <w:tcBorders>
              <w:top w:val="single" w:sz="4" w:space="0" w:color="000000"/>
              <w:left w:val="single" w:sz="4" w:space="0" w:color="000000"/>
              <w:bottom w:val="single" w:sz="4" w:space="0" w:color="000000"/>
              <w:right w:val="single" w:sz="4" w:space="0" w:color="000000"/>
            </w:tcBorders>
          </w:tcPr>
          <w:p w14:paraId="75A2A879"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C26248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E54A244"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FE1E656"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84E7710"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53A8A8A" w14:textId="77777777" w:rsidR="00FE5A9E" w:rsidRDefault="00FE5A9E" w:rsidP="00FE5A9E">
            <w:pPr>
              <w:pStyle w:val="TableParagraph"/>
              <w:spacing w:before="23"/>
              <w:ind w:right="5"/>
              <w:jc w:val="center"/>
              <w:rPr>
                <w:sz w:val="20"/>
              </w:rPr>
            </w:pPr>
            <w:r>
              <w:rPr>
                <w:w w:val="99"/>
                <w:sz w:val="20"/>
              </w:rPr>
              <w:t>-</w:t>
            </w:r>
          </w:p>
        </w:tc>
      </w:tr>
      <w:tr w:rsidR="00FE5A9E" w14:paraId="29F8D9C0" w14:textId="77777777" w:rsidTr="009B5355">
        <w:trPr>
          <w:trHeight w:val="287"/>
        </w:trPr>
        <w:tc>
          <w:tcPr>
            <w:tcW w:w="0" w:type="auto"/>
            <w:tcBorders>
              <w:top w:val="single" w:sz="4" w:space="0" w:color="000000"/>
              <w:bottom w:val="single" w:sz="4" w:space="0" w:color="000000"/>
              <w:right w:val="single" w:sz="4" w:space="0" w:color="000000"/>
            </w:tcBorders>
          </w:tcPr>
          <w:p w14:paraId="3534D5D1" w14:textId="77777777" w:rsidR="00FE5A9E" w:rsidRDefault="00FE5A9E" w:rsidP="00FE5A9E">
            <w:pPr>
              <w:pStyle w:val="TableParagraph"/>
              <w:spacing w:before="25" w:line="242" w:lineRule="exact"/>
              <w:ind w:left="97"/>
              <w:rPr>
                <w:sz w:val="20"/>
              </w:rPr>
            </w:pPr>
            <w:r>
              <w:rPr>
                <w:sz w:val="20"/>
              </w:rPr>
              <w:t>VANADIUM</w:t>
            </w:r>
          </w:p>
        </w:tc>
        <w:tc>
          <w:tcPr>
            <w:tcW w:w="0" w:type="auto"/>
            <w:tcBorders>
              <w:top w:val="single" w:sz="4" w:space="0" w:color="000000"/>
              <w:left w:val="single" w:sz="4" w:space="0" w:color="000000"/>
              <w:bottom w:val="single" w:sz="4" w:space="0" w:color="000000"/>
              <w:right w:val="single" w:sz="4" w:space="0" w:color="000000"/>
            </w:tcBorders>
          </w:tcPr>
          <w:p w14:paraId="46FB83D9" w14:textId="77777777" w:rsidR="00FE5A9E" w:rsidRDefault="00FE5A9E" w:rsidP="00FE5A9E">
            <w:pPr>
              <w:pStyle w:val="TableParagraph"/>
              <w:spacing w:before="25" w:line="242" w:lineRule="exact"/>
              <w:ind w:right="102"/>
              <w:jc w:val="right"/>
              <w:rPr>
                <w:sz w:val="20"/>
              </w:rPr>
            </w:pPr>
            <w:r>
              <w:rPr>
                <w:sz w:val="20"/>
              </w:rPr>
              <w:t>2.33E-07</w:t>
            </w:r>
          </w:p>
        </w:tc>
        <w:tc>
          <w:tcPr>
            <w:tcW w:w="0" w:type="auto"/>
            <w:tcBorders>
              <w:top w:val="single" w:sz="4" w:space="0" w:color="000000"/>
              <w:left w:val="single" w:sz="4" w:space="0" w:color="000000"/>
              <w:bottom w:val="single" w:sz="4" w:space="0" w:color="000000"/>
              <w:right w:val="single" w:sz="4" w:space="0" w:color="000000"/>
            </w:tcBorders>
          </w:tcPr>
          <w:p w14:paraId="39FDFC44" w14:textId="77777777" w:rsidR="00FE5A9E" w:rsidRDefault="00FE5A9E" w:rsidP="00FE5A9E">
            <w:pPr>
              <w:pStyle w:val="TableParagraph"/>
              <w:spacing w:before="25" w:line="242" w:lineRule="exact"/>
              <w:ind w:right="100"/>
              <w:jc w:val="right"/>
              <w:rPr>
                <w:sz w:val="20"/>
              </w:rPr>
            </w:pPr>
            <w:r>
              <w:rPr>
                <w:sz w:val="20"/>
              </w:rPr>
              <w:t>8.73E-06</w:t>
            </w:r>
          </w:p>
        </w:tc>
        <w:tc>
          <w:tcPr>
            <w:tcW w:w="1225" w:type="dxa"/>
            <w:tcBorders>
              <w:top w:val="single" w:sz="4" w:space="0" w:color="000000"/>
              <w:left w:val="single" w:sz="4" w:space="0" w:color="000000"/>
              <w:bottom w:val="single" w:sz="4" w:space="0" w:color="000000"/>
              <w:right w:val="single" w:sz="4" w:space="0" w:color="000000"/>
            </w:tcBorders>
          </w:tcPr>
          <w:p w14:paraId="5FC38DC6" w14:textId="77777777" w:rsidR="00FE5A9E" w:rsidRDefault="00FE5A9E" w:rsidP="00FE5A9E">
            <w:pPr>
              <w:pStyle w:val="TableParagraph"/>
              <w:spacing w:before="25" w:line="242" w:lineRule="exact"/>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C22D34C"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F10F9CE"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94C1C98" w14:textId="77777777" w:rsidR="00FE5A9E" w:rsidRDefault="00FE5A9E" w:rsidP="00FE5A9E">
            <w:pPr>
              <w:pStyle w:val="TableParagraph"/>
              <w:spacing w:before="25" w:line="242" w:lineRule="exact"/>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7F1B502"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EB9D3A3" w14:textId="77777777" w:rsidR="00FE5A9E" w:rsidRDefault="00FE5A9E" w:rsidP="00FE5A9E">
            <w:pPr>
              <w:pStyle w:val="TableParagraph"/>
              <w:spacing w:before="25" w:line="242" w:lineRule="exact"/>
              <w:ind w:right="5"/>
              <w:jc w:val="center"/>
              <w:rPr>
                <w:sz w:val="20"/>
              </w:rPr>
            </w:pPr>
            <w:r>
              <w:rPr>
                <w:w w:val="99"/>
                <w:sz w:val="20"/>
              </w:rPr>
              <w:t>-</w:t>
            </w:r>
          </w:p>
        </w:tc>
      </w:tr>
      <w:tr w:rsidR="00FE5A9E" w14:paraId="2B8E2611" w14:textId="77777777" w:rsidTr="009B5355">
        <w:trPr>
          <w:trHeight w:val="287"/>
        </w:trPr>
        <w:tc>
          <w:tcPr>
            <w:tcW w:w="0" w:type="auto"/>
            <w:tcBorders>
              <w:top w:val="single" w:sz="4" w:space="0" w:color="000000"/>
              <w:bottom w:val="single" w:sz="4" w:space="0" w:color="000000"/>
              <w:right w:val="single" w:sz="4" w:space="0" w:color="000000"/>
            </w:tcBorders>
          </w:tcPr>
          <w:p w14:paraId="4AC663CE" w14:textId="77777777" w:rsidR="00FE5A9E" w:rsidRDefault="00FE5A9E" w:rsidP="00FE5A9E">
            <w:pPr>
              <w:pStyle w:val="TableParagraph"/>
              <w:spacing w:before="25" w:line="242" w:lineRule="exact"/>
              <w:ind w:left="97"/>
              <w:rPr>
                <w:sz w:val="20"/>
              </w:rPr>
            </w:pPr>
            <w:r>
              <w:rPr>
                <w:sz w:val="20"/>
              </w:rPr>
              <w:t>XYLENE</w:t>
            </w:r>
          </w:p>
        </w:tc>
        <w:tc>
          <w:tcPr>
            <w:tcW w:w="0" w:type="auto"/>
            <w:tcBorders>
              <w:top w:val="single" w:sz="4" w:space="0" w:color="000000"/>
              <w:left w:val="single" w:sz="4" w:space="0" w:color="000000"/>
              <w:bottom w:val="single" w:sz="4" w:space="0" w:color="000000"/>
              <w:right w:val="single" w:sz="4" w:space="0" w:color="000000"/>
            </w:tcBorders>
          </w:tcPr>
          <w:p w14:paraId="37EFB37F" w14:textId="77777777" w:rsidR="00FE5A9E" w:rsidRDefault="00FE5A9E" w:rsidP="00FE5A9E">
            <w:pPr>
              <w:pStyle w:val="TableParagraph"/>
              <w:spacing w:before="25" w:line="242" w:lineRule="exact"/>
              <w:ind w:right="102"/>
              <w:jc w:val="right"/>
              <w:rPr>
                <w:sz w:val="20"/>
              </w:rPr>
            </w:pPr>
            <w:r>
              <w:rPr>
                <w:sz w:val="20"/>
              </w:rPr>
              <w:t>1.55E-03</w:t>
            </w:r>
          </w:p>
        </w:tc>
        <w:tc>
          <w:tcPr>
            <w:tcW w:w="0" w:type="auto"/>
            <w:tcBorders>
              <w:top w:val="single" w:sz="4" w:space="0" w:color="000000"/>
              <w:left w:val="single" w:sz="4" w:space="0" w:color="000000"/>
              <w:bottom w:val="single" w:sz="4" w:space="0" w:color="000000"/>
              <w:right w:val="single" w:sz="4" w:space="0" w:color="000000"/>
            </w:tcBorders>
          </w:tcPr>
          <w:p w14:paraId="01C5EAEE" w14:textId="77777777" w:rsidR="00FE5A9E" w:rsidRDefault="00FE5A9E" w:rsidP="00FE5A9E">
            <w:pPr>
              <w:pStyle w:val="TableParagraph"/>
              <w:spacing w:before="25" w:line="242" w:lineRule="exact"/>
              <w:ind w:right="100"/>
              <w:jc w:val="right"/>
              <w:rPr>
                <w:sz w:val="20"/>
              </w:rPr>
            </w:pPr>
            <w:r>
              <w:rPr>
                <w:sz w:val="20"/>
              </w:rPr>
              <w:t>5.81E-02</w:t>
            </w:r>
          </w:p>
        </w:tc>
        <w:tc>
          <w:tcPr>
            <w:tcW w:w="1225" w:type="dxa"/>
            <w:tcBorders>
              <w:top w:val="single" w:sz="4" w:space="0" w:color="000000"/>
              <w:left w:val="single" w:sz="4" w:space="0" w:color="000000"/>
              <w:bottom w:val="single" w:sz="4" w:space="0" w:color="000000"/>
              <w:right w:val="single" w:sz="4" w:space="0" w:color="000000"/>
            </w:tcBorders>
          </w:tcPr>
          <w:p w14:paraId="20D24D22" w14:textId="77777777" w:rsidR="00FE5A9E" w:rsidRDefault="00FE5A9E" w:rsidP="00FE5A9E">
            <w:pPr>
              <w:pStyle w:val="TableParagraph"/>
              <w:spacing w:before="25" w:line="242" w:lineRule="exact"/>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EE5CC53" w14:textId="77777777" w:rsidR="00FE5A9E" w:rsidRDefault="00FE5A9E" w:rsidP="00FE5A9E">
            <w:pPr>
              <w:pStyle w:val="TableParagraph"/>
              <w:spacing w:before="25" w:line="242" w:lineRule="exact"/>
              <w:ind w:left="147" w:right="147"/>
              <w:jc w:val="center"/>
              <w:rPr>
                <w:sz w:val="20"/>
              </w:rPr>
            </w:pPr>
            <w:r>
              <w:rPr>
                <w:sz w:val="20"/>
              </w:rPr>
              <w:t>3.00E+00</w:t>
            </w:r>
          </w:p>
        </w:tc>
        <w:tc>
          <w:tcPr>
            <w:tcW w:w="0" w:type="auto"/>
            <w:tcBorders>
              <w:top w:val="single" w:sz="4" w:space="0" w:color="000000"/>
              <w:left w:val="single" w:sz="4" w:space="0" w:color="000000"/>
              <w:bottom w:val="single" w:sz="4" w:space="0" w:color="000000"/>
              <w:right w:val="single" w:sz="4" w:space="0" w:color="000000"/>
            </w:tcBorders>
          </w:tcPr>
          <w:p w14:paraId="10DC54C3" w14:textId="77777777" w:rsidR="00FE5A9E" w:rsidRDefault="00FE5A9E" w:rsidP="00FE5A9E">
            <w:pPr>
              <w:pStyle w:val="TableParagraph"/>
              <w:spacing w:before="25" w:line="242" w:lineRule="exact"/>
              <w:ind w:left="147" w:right="147"/>
              <w:jc w:val="center"/>
              <w:rPr>
                <w:sz w:val="20"/>
              </w:rPr>
            </w:pPr>
            <w:r>
              <w:rPr>
                <w:sz w:val="20"/>
              </w:rPr>
              <w:t>44.00</w:t>
            </w:r>
          </w:p>
        </w:tc>
        <w:tc>
          <w:tcPr>
            <w:tcW w:w="0" w:type="auto"/>
            <w:tcBorders>
              <w:top w:val="single" w:sz="4" w:space="0" w:color="000000"/>
              <w:left w:val="single" w:sz="4" w:space="0" w:color="000000"/>
              <w:bottom w:val="single" w:sz="4" w:space="0" w:color="000000"/>
              <w:right w:val="single" w:sz="4" w:space="0" w:color="000000"/>
            </w:tcBorders>
          </w:tcPr>
          <w:p w14:paraId="6FAC70B0" w14:textId="77777777" w:rsidR="00FE5A9E" w:rsidRDefault="00FE5A9E" w:rsidP="00FE5A9E">
            <w:pPr>
              <w:pStyle w:val="TableParagraph"/>
              <w:spacing w:before="25" w:line="242" w:lineRule="exact"/>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56C0473"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BF39B00" w14:textId="77777777" w:rsidR="00FE5A9E" w:rsidRDefault="00FE5A9E" w:rsidP="00FE5A9E">
            <w:pPr>
              <w:pStyle w:val="TableParagraph"/>
              <w:spacing w:before="25" w:line="242" w:lineRule="exact"/>
              <w:ind w:left="409" w:right="417"/>
              <w:jc w:val="center"/>
              <w:rPr>
                <w:sz w:val="20"/>
              </w:rPr>
            </w:pPr>
            <w:r>
              <w:rPr>
                <w:sz w:val="20"/>
              </w:rPr>
              <w:t>Yes</w:t>
            </w:r>
          </w:p>
        </w:tc>
      </w:tr>
      <w:tr w:rsidR="00FE5A9E" w14:paraId="6720D946" w14:textId="77777777" w:rsidTr="009B5355">
        <w:trPr>
          <w:trHeight w:val="289"/>
        </w:trPr>
        <w:tc>
          <w:tcPr>
            <w:tcW w:w="0" w:type="auto"/>
            <w:tcBorders>
              <w:top w:val="single" w:sz="4" w:space="0" w:color="000000"/>
              <w:right w:val="single" w:sz="4" w:space="0" w:color="000000"/>
            </w:tcBorders>
          </w:tcPr>
          <w:p w14:paraId="07573691" w14:textId="77777777" w:rsidR="00FE5A9E" w:rsidRDefault="00FE5A9E" w:rsidP="00FE5A9E">
            <w:pPr>
              <w:pStyle w:val="TableParagraph"/>
              <w:spacing w:before="25"/>
              <w:ind w:left="97"/>
              <w:rPr>
                <w:sz w:val="20"/>
              </w:rPr>
            </w:pPr>
            <w:r>
              <w:rPr>
                <w:sz w:val="20"/>
              </w:rPr>
              <w:t>ZINC</w:t>
            </w:r>
          </w:p>
        </w:tc>
        <w:tc>
          <w:tcPr>
            <w:tcW w:w="0" w:type="auto"/>
            <w:tcBorders>
              <w:top w:val="single" w:sz="4" w:space="0" w:color="000000"/>
              <w:left w:val="single" w:sz="4" w:space="0" w:color="000000"/>
              <w:right w:val="single" w:sz="4" w:space="0" w:color="000000"/>
            </w:tcBorders>
          </w:tcPr>
          <w:p w14:paraId="37D50ABB" w14:textId="77777777" w:rsidR="00FE5A9E" w:rsidRDefault="00FE5A9E" w:rsidP="00FE5A9E">
            <w:pPr>
              <w:pStyle w:val="TableParagraph"/>
              <w:spacing w:before="25"/>
              <w:ind w:right="102"/>
              <w:jc w:val="right"/>
              <w:rPr>
                <w:sz w:val="20"/>
              </w:rPr>
            </w:pPr>
            <w:r>
              <w:rPr>
                <w:sz w:val="20"/>
              </w:rPr>
              <w:t>2.94E-06</w:t>
            </w:r>
          </w:p>
        </w:tc>
        <w:tc>
          <w:tcPr>
            <w:tcW w:w="0" w:type="auto"/>
            <w:tcBorders>
              <w:top w:val="single" w:sz="4" w:space="0" w:color="000000"/>
              <w:left w:val="single" w:sz="4" w:space="0" w:color="000000"/>
              <w:right w:val="single" w:sz="4" w:space="0" w:color="000000"/>
            </w:tcBorders>
          </w:tcPr>
          <w:p w14:paraId="0309684D" w14:textId="77777777" w:rsidR="00FE5A9E" w:rsidRDefault="00FE5A9E" w:rsidP="00FE5A9E">
            <w:pPr>
              <w:pStyle w:val="TableParagraph"/>
              <w:spacing w:before="25"/>
              <w:ind w:right="100"/>
              <w:jc w:val="right"/>
              <w:rPr>
                <w:sz w:val="20"/>
              </w:rPr>
            </w:pPr>
            <w:r>
              <w:rPr>
                <w:sz w:val="20"/>
              </w:rPr>
              <w:t>1.10E-04</w:t>
            </w:r>
          </w:p>
        </w:tc>
        <w:tc>
          <w:tcPr>
            <w:tcW w:w="1225" w:type="dxa"/>
            <w:tcBorders>
              <w:top w:val="single" w:sz="4" w:space="0" w:color="000000"/>
              <w:left w:val="single" w:sz="4" w:space="0" w:color="000000"/>
              <w:right w:val="single" w:sz="4" w:space="0" w:color="000000"/>
            </w:tcBorders>
          </w:tcPr>
          <w:p w14:paraId="1AF30693" w14:textId="77777777" w:rsidR="00FE5A9E" w:rsidRDefault="00FE5A9E" w:rsidP="00FE5A9E">
            <w:pPr>
              <w:pStyle w:val="TableParagraph"/>
              <w:spacing w:before="25"/>
              <w:ind w:right="512"/>
              <w:jc w:val="right"/>
              <w:rPr>
                <w:sz w:val="20"/>
              </w:rPr>
            </w:pPr>
            <w:r>
              <w:rPr>
                <w:w w:val="99"/>
                <w:sz w:val="20"/>
              </w:rPr>
              <w:t>-</w:t>
            </w:r>
          </w:p>
        </w:tc>
        <w:tc>
          <w:tcPr>
            <w:tcW w:w="1121" w:type="dxa"/>
            <w:tcBorders>
              <w:top w:val="single" w:sz="4" w:space="0" w:color="000000"/>
              <w:left w:val="single" w:sz="4" w:space="0" w:color="000000"/>
              <w:right w:val="single" w:sz="4" w:space="0" w:color="000000"/>
            </w:tcBorders>
          </w:tcPr>
          <w:p w14:paraId="784FFC82"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right w:val="single" w:sz="4" w:space="0" w:color="000000"/>
            </w:tcBorders>
          </w:tcPr>
          <w:p w14:paraId="2F970688"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right w:val="single" w:sz="4" w:space="0" w:color="000000"/>
            </w:tcBorders>
          </w:tcPr>
          <w:p w14:paraId="4FE25A42" w14:textId="77777777" w:rsidR="00FE5A9E" w:rsidRDefault="00FE5A9E" w:rsidP="00FE5A9E">
            <w:pPr>
              <w:pStyle w:val="TableParagraph"/>
              <w:spacing w:before="25"/>
              <w:ind w:left="538"/>
              <w:rPr>
                <w:sz w:val="20"/>
              </w:rPr>
            </w:pPr>
            <w:r>
              <w:rPr>
                <w:w w:val="99"/>
                <w:sz w:val="20"/>
              </w:rPr>
              <w:t>-</w:t>
            </w:r>
          </w:p>
        </w:tc>
        <w:tc>
          <w:tcPr>
            <w:tcW w:w="0" w:type="auto"/>
            <w:tcBorders>
              <w:top w:val="single" w:sz="4" w:space="0" w:color="000000"/>
              <w:left w:val="single" w:sz="4" w:space="0" w:color="000000"/>
              <w:right w:val="single" w:sz="4" w:space="0" w:color="000000"/>
            </w:tcBorders>
          </w:tcPr>
          <w:p w14:paraId="39AD816D"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right w:val="single" w:sz="4" w:space="0" w:color="000000"/>
            </w:tcBorders>
          </w:tcPr>
          <w:p w14:paraId="504AF835" w14:textId="77777777" w:rsidR="00FE5A9E" w:rsidRDefault="00FE5A9E" w:rsidP="00FE5A9E">
            <w:pPr>
              <w:pStyle w:val="TableParagraph"/>
              <w:spacing w:before="25"/>
              <w:ind w:right="5"/>
              <w:jc w:val="center"/>
              <w:rPr>
                <w:sz w:val="20"/>
              </w:rPr>
            </w:pPr>
            <w:r>
              <w:rPr>
                <w:w w:val="99"/>
                <w:sz w:val="20"/>
              </w:rPr>
              <w:t>-</w:t>
            </w:r>
          </w:p>
        </w:tc>
      </w:tr>
    </w:tbl>
    <w:p w14:paraId="5619F9B8" w14:textId="1B798633" w:rsidR="00823379" w:rsidRDefault="00823379" w:rsidP="00CC4776">
      <w:pPr>
        <w:widowControl/>
        <w:tabs>
          <w:tab w:val="left" w:pos="-720"/>
        </w:tabs>
        <w:ind w:left="720"/>
        <w:rPr>
          <w:rFonts w:ascii="Garamond" w:hAnsi="Garamond"/>
          <w:szCs w:val="24"/>
        </w:rPr>
      </w:pPr>
    </w:p>
    <w:p w14:paraId="201E24E0" w14:textId="476781C1" w:rsidR="00BE264C" w:rsidRDefault="00BE264C" w:rsidP="00CC4776">
      <w:pPr>
        <w:widowControl/>
        <w:tabs>
          <w:tab w:val="left" w:pos="-720"/>
        </w:tabs>
        <w:ind w:left="720"/>
        <w:rPr>
          <w:rFonts w:ascii="Garamond" w:hAnsi="Garamond"/>
          <w:szCs w:val="24"/>
        </w:rPr>
      </w:pPr>
    </w:p>
    <w:p w14:paraId="0029D86A" w14:textId="7B1848A9" w:rsidR="00823379" w:rsidRDefault="00823379" w:rsidP="00CC4776">
      <w:pPr>
        <w:widowControl/>
        <w:tabs>
          <w:tab w:val="left" w:pos="-720"/>
        </w:tabs>
        <w:ind w:left="720"/>
        <w:rPr>
          <w:rFonts w:ascii="Garamond" w:hAnsi="Garamond"/>
          <w:szCs w:val="24"/>
        </w:rPr>
      </w:pPr>
      <w:r>
        <w:rPr>
          <w:rFonts w:ascii="Garamond" w:hAnsi="Garamond"/>
          <w:szCs w:val="24"/>
        </w:rPr>
        <w:t>CHS also conducted a more refined risk assessment for those HAPs not listed in ARM 17.8.770</w:t>
      </w:r>
      <w:r w:rsidR="0063261A">
        <w:rPr>
          <w:rFonts w:ascii="Garamond" w:hAnsi="Garamond"/>
          <w:szCs w:val="24"/>
        </w:rPr>
        <w:t xml:space="preserve">. </w:t>
      </w:r>
      <w:r>
        <w:rPr>
          <w:rFonts w:ascii="Garamond" w:hAnsi="Garamond"/>
          <w:szCs w:val="24"/>
        </w:rPr>
        <w:t xml:space="preserve">Cancer and </w:t>
      </w:r>
      <w:proofErr w:type="gramStart"/>
      <w:r>
        <w:rPr>
          <w:rFonts w:ascii="Garamond" w:hAnsi="Garamond"/>
          <w:szCs w:val="24"/>
        </w:rPr>
        <w:t>Non-cancer</w:t>
      </w:r>
      <w:proofErr w:type="gramEnd"/>
      <w:r>
        <w:rPr>
          <w:rFonts w:ascii="Garamond" w:hAnsi="Garamond"/>
          <w:szCs w:val="24"/>
        </w:rPr>
        <w:t xml:space="preserve"> risks were calculated according to EPA’s Human Health Risk Assessment Protocol</w:t>
      </w:r>
      <w:r w:rsidR="0063261A">
        <w:rPr>
          <w:rFonts w:ascii="Garamond" w:hAnsi="Garamond"/>
          <w:szCs w:val="24"/>
        </w:rPr>
        <w:t xml:space="preserve">. </w:t>
      </w:r>
      <w:r>
        <w:rPr>
          <w:rFonts w:ascii="Garamond" w:hAnsi="Garamond"/>
          <w:szCs w:val="24"/>
        </w:rPr>
        <w:t>Results are shown below</w:t>
      </w:r>
      <w:r w:rsidR="0063261A">
        <w:rPr>
          <w:rFonts w:ascii="Garamond" w:hAnsi="Garamond"/>
          <w:szCs w:val="24"/>
        </w:rPr>
        <w:t xml:space="preserve">. </w:t>
      </w:r>
    </w:p>
    <w:p w14:paraId="2380F93F" w14:textId="77777777" w:rsidR="00BE264C" w:rsidRDefault="00BE264C" w:rsidP="00CC4776">
      <w:pPr>
        <w:widowControl/>
        <w:tabs>
          <w:tab w:val="left" w:pos="-720"/>
        </w:tabs>
        <w:ind w:left="720"/>
        <w:rPr>
          <w:rFonts w:ascii="Garamond" w:hAnsi="Garamond"/>
          <w:szCs w:val="24"/>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195"/>
        <w:gridCol w:w="1147"/>
        <w:gridCol w:w="1149"/>
        <w:gridCol w:w="1168"/>
        <w:gridCol w:w="1226"/>
        <w:gridCol w:w="1168"/>
        <w:gridCol w:w="1170"/>
        <w:gridCol w:w="1223"/>
        <w:gridCol w:w="1223"/>
      </w:tblGrid>
      <w:tr w:rsidR="00823379" w:rsidRPr="00823379" w14:paraId="0BE1C26F" w14:textId="77777777" w:rsidTr="002A4473">
        <w:trPr>
          <w:trHeight w:val="2659"/>
        </w:trPr>
        <w:tc>
          <w:tcPr>
            <w:tcW w:w="4195" w:type="dxa"/>
            <w:tcBorders>
              <w:bottom w:val="single" w:sz="4" w:space="0" w:color="000000"/>
              <w:right w:val="single" w:sz="4" w:space="0" w:color="000000"/>
            </w:tcBorders>
            <w:shd w:val="clear" w:color="auto" w:fill="DADADA"/>
          </w:tcPr>
          <w:p w14:paraId="33F7D9D9" w14:textId="77777777" w:rsidR="00823379" w:rsidRPr="00823379" w:rsidRDefault="00823379" w:rsidP="00823379">
            <w:pPr>
              <w:autoSpaceDE w:val="0"/>
              <w:autoSpaceDN w:val="0"/>
              <w:rPr>
                <w:rFonts w:ascii="Arial" w:eastAsia="Calibri" w:hAnsi="Calibri" w:cs="Calibri"/>
                <w:b/>
                <w:snapToGrid/>
                <w:sz w:val="22"/>
                <w:szCs w:val="22"/>
              </w:rPr>
            </w:pPr>
          </w:p>
          <w:p w14:paraId="466D3744" w14:textId="77777777" w:rsidR="00823379" w:rsidRPr="00823379" w:rsidRDefault="00823379" w:rsidP="00823379">
            <w:pPr>
              <w:autoSpaceDE w:val="0"/>
              <w:autoSpaceDN w:val="0"/>
              <w:rPr>
                <w:rFonts w:ascii="Arial" w:eastAsia="Calibri" w:hAnsi="Calibri" w:cs="Calibri"/>
                <w:b/>
                <w:snapToGrid/>
                <w:sz w:val="22"/>
                <w:szCs w:val="22"/>
              </w:rPr>
            </w:pPr>
          </w:p>
          <w:p w14:paraId="66EE18F2" w14:textId="77777777" w:rsidR="00823379" w:rsidRPr="00823379" w:rsidRDefault="00823379" w:rsidP="00823379">
            <w:pPr>
              <w:autoSpaceDE w:val="0"/>
              <w:autoSpaceDN w:val="0"/>
              <w:rPr>
                <w:rFonts w:ascii="Arial" w:eastAsia="Calibri" w:hAnsi="Calibri" w:cs="Calibri"/>
                <w:b/>
                <w:snapToGrid/>
                <w:sz w:val="22"/>
                <w:szCs w:val="22"/>
              </w:rPr>
            </w:pPr>
          </w:p>
          <w:p w14:paraId="573FF5AC" w14:textId="77777777" w:rsidR="00823379" w:rsidRPr="00823379" w:rsidRDefault="00823379" w:rsidP="00823379">
            <w:pPr>
              <w:autoSpaceDE w:val="0"/>
              <w:autoSpaceDN w:val="0"/>
              <w:rPr>
                <w:rFonts w:ascii="Arial" w:eastAsia="Calibri" w:hAnsi="Calibri" w:cs="Calibri"/>
                <w:b/>
                <w:snapToGrid/>
                <w:sz w:val="22"/>
                <w:szCs w:val="22"/>
              </w:rPr>
            </w:pPr>
          </w:p>
          <w:p w14:paraId="4BC0A7B1" w14:textId="77777777" w:rsidR="00823379" w:rsidRPr="00823379" w:rsidRDefault="00823379" w:rsidP="00823379">
            <w:pPr>
              <w:autoSpaceDE w:val="0"/>
              <w:autoSpaceDN w:val="0"/>
              <w:rPr>
                <w:rFonts w:ascii="Arial" w:eastAsia="Calibri" w:hAnsi="Calibri" w:cs="Calibri"/>
                <w:b/>
                <w:snapToGrid/>
                <w:sz w:val="22"/>
                <w:szCs w:val="22"/>
              </w:rPr>
            </w:pPr>
          </w:p>
          <w:p w14:paraId="38EE13D5" w14:textId="77777777" w:rsidR="00823379" w:rsidRPr="00823379" w:rsidRDefault="00823379" w:rsidP="00823379">
            <w:pPr>
              <w:autoSpaceDE w:val="0"/>
              <w:autoSpaceDN w:val="0"/>
              <w:rPr>
                <w:rFonts w:ascii="Arial" w:eastAsia="Calibri" w:hAnsi="Calibri" w:cs="Calibri"/>
                <w:b/>
                <w:snapToGrid/>
                <w:sz w:val="22"/>
                <w:szCs w:val="22"/>
              </w:rPr>
            </w:pPr>
          </w:p>
          <w:p w14:paraId="207BA6C0" w14:textId="77777777" w:rsidR="00823379" w:rsidRPr="00823379" w:rsidRDefault="00823379" w:rsidP="00823379">
            <w:pPr>
              <w:autoSpaceDE w:val="0"/>
              <w:autoSpaceDN w:val="0"/>
              <w:rPr>
                <w:rFonts w:ascii="Arial" w:eastAsia="Calibri" w:hAnsi="Calibri" w:cs="Calibri"/>
                <w:b/>
                <w:snapToGrid/>
                <w:sz w:val="22"/>
                <w:szCs w:val="22"/>
              </w:rPr>
            </w:pPr>
          </w:p>
          <w:p w14:paraId="42B8DB75" w14:textId="77777777" w:rsidR="00823379" w:rsidRPr="00823379" w:rsidRDefault="00823379" w:rsidP="00823379">
            <w:pPr>
              <w:autoSpaceDE w:val="0"/>
              <w:autoSpaceDN w:val="0"/>
              <w:spacing w:before="6"/>
              <w:rPr>
                <w:rFonts w:ascii="Arial" w:eastAsia="Calibri" w:hAnsi="Calibri" w:cs="Calibri"/>
                <w:b/>
                <w:snapToGrid/>
                <w:sz w:val="32"/>
                <w:szCs w:val="22"/>
              </w:rPr>
            </w:pPr>
          </w:p>
          <w:p w14:paraId="48C7EAD3" w14:textId="77777777" w:rsidR="00823379" w:rsidRPr="00823379" w:rsidRDefault="00823379" w:rsidP="00823379">
            <w:pPr>
              <w:autoSpaceDE w:val="0"/>
              <w:autoSpaceDN w:val="0"/>
              <w:ind w:left="1647" w:right="1646"/>
              <w:jc w:val="center"/>
              <w:rPr>
                <w:rFonts w:ascii="Calibri" w:eastAsia="Calibri" w:hAnsi="Calibri" w:cs="Calibri"/>
                <w:b/>
                <w:snapToGrid/>
                <w:sz w:val="22"/>
                <w:szCs w:val="22"/>
              </w:rPr>
            </w:pPr>
            <w:r w:rsidRPr="00823379">
              <w:rPr>
                <w:rFonts w:ascii="Calibri" w:eastAsia="Calibri" w:hAnsi="Calibri" w:cs="Calibri"/>
                <w:b/>
                <w:snapToGrid/>
                <w:sz w:val="22"/>
                <w:szCs w:val="22"/>
              </w:rPr>
              <w:t>Pollutant</w:t>
            </w:r>
          </w:p>
        </w:tc>
        <w:tc>
          <w:tcPr>
            <w:tcW w:w="1147" w:type="dxa"/>
            <w:tcBorders>
              <w:left w:val="single" w:sz="4" w:space="0" w:color="000000"/>
              <w:bottom w:val="single" w:sz="4" w:space="0" w:color="000000"/>
              <w:right w:val="single" w:sz="4" w:space="0" w:color="000000"/>
            </w:tcBorders>
            <w:shd w:val="clear" w:color="auto" w:fill="DADADA"/>
          </w:tcPr>
          <w:p w14:paraId="388879E5" w14:textId="77777777" w:rsidR="00823379" w:rsidRPr="00823379" w:rsidRDefault="00823379" w:rsidP="00823379">
            <w:pPr>
              <w:autoSpaceDE w:val="0"/>
              <w:autoSpaceDN w:val="0"/>
              <w:rPr>
                <w:rFonts w:ascii="Arial" w:eastAsia="Calibri" w:hAnsi="Calibri" w:cs="Calibri"/>
                <w:b/>
                <w:snapToGrid/>
                <w:szCs w:val="22"/>
              </w:rPr>
            </w:pPr>
          </w:p>
          <w:p w14:paraId="66B9067A" w14:textId="77777777" w:rsidR="00823379" w:rsidRPr="00823379" w:rsidRDefault="00823379" w:rsidP="00823379">
            <w:pPr>
              <w:autoSpaceDE w:val="0"/>
              <w:autoSpaceDN w:val="0"/>
              <w:rPr>
                <w:rFonts w:ascii="Arial" w:eastAsia="Calibri" w:hAnsi="Calibri" w:cs="Calibri"/>
                <w:b/>
                <w:snapToGrid/>
                <w:szCs w:val="22"/>
              </w:rPr>
            </w:pPr>
          </w:p>
          <w:p w14:paraId="633A70AD" w14:textId="77777777" w:rsidR="00823379" w:rsidRPr="00823379" w:rsidRDefault="00823379" w:rsidP="00823379">
            <w:pPr>
              <w:autoSpaceDE w:val="0"/>
              <w:autoSpaceDN w:val="0"/>
              <w:rPr>
                <w:rFonts w:ascii="Arial" w:eastAsia="Calibri" w:hAnsi="Calibri" w:cs="Calibri"/>
                <w:b/>
                <w:snapToGrid/>
                <w:szCs w:val="22"/>
              </w:rPr>
            </w:pPr>
          </w:p>
          <w:p w14:paraId="54018E70" w14:textId="77777777" w:rsidR="00823379" w:rsidRPr="00823379" w:rsidRDefault="00823379" w:rsidP="00823379">
            <w:pPr>
              <w:autoSpaceDE w:val="0"/>
              <w:autoSpaceDN w:val="0"/>
              <w:rPr>
                <w:rFonts w:ascii="Arial" w:eastAsia="Calibri" w:hAnsi="Calibri" w:cs="Calibri"/>
                <w:b/>
                <w:snapToGrid/>
                <w:szCs w:val="22"/>
              </w:rPr>
            </w:pPr>
          </w:p>
          <w:p w14:paraId="5AC2469D" w14:textId="77777777" w:rsidR="00823379" w:rsidRPr="00823379" w:rsidRDefault="00823379" w:rsidP="00823379">
            <w:pPr>
              <w:autoSpaceDE w:val="0"/>
              <w:autoSpaceDN w:val="0"/>
              <w:spacing w:before="5"/>
              <w:rPr>
                <w:rFonts w:ascii="Arial" w:eastAsia="Calibri" w:hAnsi="Calibri" w:cs="Calibri"/>
                <w:b/>
                <w:snapToGrid/>
                <w:sz w:val="20"/>
                <w:szCs w:val="22"/>
              </w:rPr>
            </w:pPr>
          </w:p>
          <w:p w14:paraId="6A1BCC66" w14:textId="77777777" w:rsidR="00823379" w:rsidRPr="00823379" w:rsidRDefault="00823379" w:rsidP="00823379">
            <w:pPr>
              <w:autoSpaceDE w:val="0"/>
              <w:autoSpaceDN w:val="0"/>
              <w:ind w:left="107" w:right="93"/>
              <w:jc w:val="center"/>
              <w:rPr>
                <w:rFonts w:ascii="Calibri" w:eastAsia="Calibri" w:hAnsi="Calibri" w:cs="Calibri"/>
                <w:b/>
                <w:snapToGrid/>
                <w:sz w:val="22"/>
                <w:szCs w:val="22"/>
              </w:rPr>
            </w:pPr>
            <w:r w:rsidRPr="00823379">
              <w:rPr>
                <w:rFonts w:ascii="Calibri" w:eastAsia="Calibri" w:hAnsi="Calibri" w:cs="Calibri"/>
                <w:b/>
                <w:snapToGrid/>
                <w:sz w:val="22"/>
                <w:szCs w:val="22"/>
              </w:rPr>
              <w:t>Maximum Annual Impact</w:t>
            </w:r>
            <w:r w:rsidRPr="00823379">
              <w:rPr>
                <w:rFonts w:ascii="Calibri" w:eastAsia="Calibri" w:hAnsi="Calibri" w:cs="Calibri"/>
                <w:b/>
                <w:snapToGrid/>
                <w:sz w:val="22"/>
                <w:szCs w:val="22"/>
                <w:vertAlign w:val="superscript"/>
              </w:rPr>
              <w:t>a</w:t>
            </w:r>
            <w:r w:rsidRPr="00823379">
              <w:rPr>
                <w:rFonts w:ascii="Calibri" w:eastAsia="Calibri" w:hAnsi="Calibri" w:cs="Calibri"/>
                <w:b/>
                <w:snapToGrid/>
                <w:sz w:val="22"/>
                <w:szCs w:val="22"/>
              </w:rPr>
              <w:t xml:space="preserve"> (µg/m</w:t>
            </w:r>
            <w:r w:rsidRPr="00823379">
              <w:rPr>
                <w:rFonts w:ascii="Calibri" w:eastAsia="Calibri" w:hAnsi="Calibri" w:cs="Calibri"/>
                <w:b/>
                <w:snapToGrid/>
                <w:sz w:val="22"/>
                <w:szCs w:val="22"/>
                <w:vertAlign w:val="superscript"/>
              </w:rPr>
              <w:t>3</w:t>
            </w:r>
            <w:r w:rsidRPr="00823379">
              <w:rPr>
                <w:rFonts w:ascii="Calibri" w:eastAsia="Calibri" w:hAnsi="Calibri" w:cs="Calibri"/>
                <w:b/>
                <w:snapToGrid/>
                <w:sz w:val="22"/>
                <w:szCs w:val="22"/>
              </w:rPr>
              <w:t>)</w:t>
            </w:r>
          </w:p>
        </w:tc>
        <w:tc>
          <w:tcPr>
            <w:tcW w:w="1149" w:type="dxa"/>
            <w:tcBorders>
              <w:left w:val="single" w:sz="4" w:space="0" w:color="000000"/>
              <w:bottom w:val="single" w:sz="4" w:space="0" w:color="000000"/>
              <w:right w:val="single" w:sz="4" w:space="0" w:color="000000"/>
            </w:tcBorders>
            <w:shd w:val="clear" w:color="auto" w:fill="DADADA"/>
          </w:tcPr>
          <w:p w14:paraId="477D5D51" w14:textId="77777777" w:rsidR="00823379" w:rsidRPr="00823379" w:rsidRDefault="00823379" w:rsidP="00823379">
            <w:pPr>
              <w:autoSpaceDE w:val="0"/>
              <w:autoSpaceDN w:val="0"/>
              <w:rPr>
                <w:rFonts w:ascii="Arial" w:eastAsia="Calibri" w:hAnsi="Calibri" w:cs="Calibri"/>
                <w:b/>
                <w:snapToGrid/>
                <w:sz w:val="22"/>
                <w:szCs w:val="22"/>
              </w:rPr>
            </w:pPr>
          </w:p>
          <w:p w14:paraId="2F71B45C" w14:textId="77777777" w:rsidR="00823379" w:rsidRPr="00823379" w:rsidRDefault="00823379" w:rsidP="00823379">
            <w:pPr>
              <w:autoSpaceDE w:val="0"/>
              <w:autoSpaceDN w:val="0"/>
              <w:rPr>
                <w:rFonts w:ascii="Arial" w:eastAsia="Calibri" w:hAnsi="Calibri" w:cs="Calibri"/>
                <w:b/>
                <w:snapToGrid/>
                <w:sz w:val="22"/>
                <w:szCs w:val="22"/>
              </w:rPr>
            </w:pPr>
          </w:p>
          <w:p w14:paraId="3820EF49" w14:textId="77777777" w:rsidR="00823379" w:rsidRPr="00823379" w:rsidRDefault="00823379" w:rsidP="00823379">
            <w:pPr>
              <w:autoSpaceDE w:val="0"/>
              <w:autoSpaceDN w:val="0"/>
              <w:rPr>
                <w:rFonts w:ascii="Arial" w:eastAsia="Calibri" w:hAnsi="Calibri" w:cs="Calibri"/>
                <w:b/>
                <w:snapToGrid/>
                <w:sz w:val="22"/>
                <w:szCs w:val="22"/>
              </w:rPr>
            </w:pPr>
          </w:p>
          <w:p w14:paraId="62889065" w14:textId="77777777" w:rsidR="00823379" w:rsidRPr="00823379" w:rsidRDefault="00823379" w:rsidP="00823379">
            <w:pPr>
              <w:autoSpaceDE w:val="0"/>
              <w:autoSpaceDN w:val="0"/>
              <w:rPr>
                <w:rFonts w:ascii="Arial" w:eastAsia="Calibri" w:hAnsi="Calibri" w:cs="Calibri"/>
                <w:b/>
                <w:snapToGrid/>
                <w:sz w:val="22"/>
                <w:szCs w:val="22"/>
              </w:rPr>
            </w:pPr>
          </w:p>
          <w:p w14:paraId="2C185A78" w14:textId="77777777" w:rsidR="00823379" w:rsidRPr="00823379" w:rsidRDefault="00823379" w:rsidP="00823379">
            <w:pPr>
              <w:autoSpaceDE w:val="0"/>
              <w:autoSpaceDN w:val="0"/>
              <w:spacing w:before="5"/>
              <w:rPr>
                <w:rFonts w:ascii="Arial" w:eastAsia="Calibri" w:hAnsi="Calibri" w:cs="Calibri"/>
                <w:b/>
                <w:snapToGrid/>
                <w:sz w:val="28"/>
                <w:szCs w:val="22"/>
              </w:rPr>
            </w:pPr>
          </w:p>
          <w:p w14:paraId="3D537706" w14:textId="77777777" w:rsidR="00823379" w:rsidRPr="00823379" w:rsidRDefault="00823379" w:rsidP="00823379">
            <w:pPr>
              <w:autoSpaceDE w:val="0"/>
              <w:autoSpaceDN w:val="0"/>
              <w:ind w:left="108" w:right="96"/>
              <w:jc w:val="center"/>
              <w:rPr>
                <w:rFonts w:ascii="Calibri" w:eastAsia="Calibri" w:hAnsi="Calibri" w:cs="Calibri"/>
                <w:b/>
                <w:snapToGrid/>
                <w:sz w:val="22"/>
                <w:szCs w:val="22"/>
              </w:rPr>
            </w:pPr>
            <w:r w:rsidRPr="00823379">
              <w:rPr>
                <w:rFonts w:ascii="Calibri" w:eastAsia="Calibri" w:hAnsi="Calibri" w:cs="Calibri"/>
                <w:b/>
                <w:snapToGrid/>
                <w:sz w:val="22"/>
                <w:szCs w:val="22"/>
              </w:rPr>
              <w:t>Maximum 1-hr Impact</w:t>
            </w:r>
            <w:r w:rsidRPr="00823379">
              <w:rPr>
                <w:rFonts w:ascii="Calibri" w:eastAsia="Calibri" w:hAnsi="Calibri" w:cs="Calibri"/>
                <w:b/>
                <w:snapToGrid/>
                <w:sz w:val="22"/>
                <w:szCs w:val="22"/>
                <w:vertAlign w:val="superscript"/>
              </w:rPr>
              <w:t>b</w:t>
            </w:r>
            <w:r w:rsidRPr="00823379">
              <w:rPr>
                <w:rFonts w:ascii="Calibri" w:eastAsia="Calibri" w:hAnsi="Calibri" w:cs="Calibri"/>
                <w:b/>
                <w:snapToGrid/>
                <w:sz w:val="22"/>
                <w:szCs w:val="22"/>
              </w:rPr>
              <w:t xml:space="preserve"> (µg/m3)</w:t>
            </w:r>
          </w:p>
        </w:tc>
        <w:tc>
          <w:tcPr>
            <w:tcW w:w="1168" w:type="dxa"/>
            <w:tcBorders>
              <w:left w:val="single" w:sz="4" w:space="0" w:color="000000"/>
              <w:bottom w:val="single" w:sz="4" w:space="0" w:color="000000"/>
              <w:right w:val="single" w:sz="4" w:space="0" w:color="000000"/>
            </w:tcBorders>
            <w:shd w:val="clear" w:color="auto" w:fill="DADADA"/>
          </w:tcPr>
          <w:p w14:paraId="4609FB52" w14:textId="77777777" w:rsidR="00823379" w:rsidRPr="00823379" w:rsidRDefault="00823379" w:rsidP="00823379">
            <w:pPr>
              <w:autoSpaceDE w:val="0"/>
              <w:autoSpaceDN w:val="0"/>
              <w:rPr>
                <w:rFonts w:ascii="Arial" w:eastAsia="Calibri" w:hAnsi="Calibri" w:cs="Calibri"/>
                <w:b/>
                <w:snapToGrid/>
                <w:szCs w:val="22"/>
              </w:rPr>
            </w:pPr>
          </w:p>
          <w:p w14:paraId="07FB3FFA" w14:textId="77777777" w:rsidR="00823379" w:rsidRPr="00823379" w:rsidRDefault="00823379" w:rsidP="00823379">
            <w:pPr>
              <w:autoSpaceDE w:val="0"/>
              <w:autoSpaceDN w:val="0"/>
              <w:spacing w:before="3"/>
              <w:rPr>
                <w:rFonts w:ascii="Arial" w:eastAsia="Calibri" w:hAnsi="Calibri" w:cs="Calibri"/>
                <w:b/>
                <w:snapToGrid/>
                <w:sz w:val="22"/>
                <w:szCs w:val="22"/>
              </w:rPr>
            </w:pPr>
          </w:p>
          <w:p w14:paraId="4CD1FC5D" w14:textId="77777777" w:rsidR="00823379" w:rsidRPr="00823379" w:rsidRDefault="00823379" w:rsidP="00823379">
            <w:pPr>
              <w:autoSpaceDE w:val="0"/>
              <w:autoSpaceDN w:val="0"/>
              <w:ind w:left="118" w:right="103" w:hanging="3"/>
              <w:jc w:val="center"/>
              <w:rPr>
                <w:rFonts w:ascii="Calibri" w:eastAsia="Calibri" w:hAnsi="Calibri" w:cs="Calibri"/>
                <w:b/>
                <w:snapToGrid/>
                <w:sz w:val="22"/>
                <w:szCs w:val="22"/>
              </w:rPr>
            </w:pPr>
            <w:r w:rsidRPr="00823379">
              <w:rPr>
                <w:rFonts w:ascii="Calibri" w:eastAsia="Calibri" w:hAnsi="Calibri" w:cs="Calibri"/>
                <w:b/>
                <w:snapToGrid/>
                <w:sz w:val="22"/>
                <w:szCs w:val="22"/>
              </w:rPr>
              <w:t>Chronic Inhalation Cancer Dose Response Value</w:t>
            </w:r>
            <w:r w:rsidRPr="00823379">
              <w:rPr>
                <w:rFonts w:ascii="Calibri" w:eastAsia="Calibri" w:hAnsi="Calibri" w:cs="Calibri"/>
                <w:b/>
                <w:snapToGrid/>
                <w:sz w:val="22"/>
                <w:szCs w:val="22"/>
                <w:vertAlign w:val="superscript"/>
              </w:rPr>
              <w:t>c</w:t>
            </w:r>
            <w:r w:rsidRPr="00823379">
              <w:rPr>
                <w:rFonts w:ascii="Calibri" w:eastAsia="Calibri" w:hAnsi="Calibri" w:cs="Calibri"/>
                <w:b/>
                <w:snapToGrid/>
                <w:sz w:val="22"/>
                <w:szCs w:val="22"/>
              </w:rPr>
              <w:t xml:space="preserve"> (µg/m</w:t>
            </w:r>
            <w:r w:rsidRPr="00823379">
              <w:rPr>
                <w:rFonts w:ascii="Calibri" w:eastAsia="Calibri" w:hAnsi="Calibri" w:cs="Calibri"/>
                <w:b/>
                <w:snapToGrid/>
                <w:sz w:val="22"/>
                <w:szCs w:val="22"/>
                <w:vertAlign w:val="superscript"/>
              </w:rPr>
              <w:t>3</w:t>
            </w:r>
            <w:r w:rsidRPr="00823379">
              <w:rPr>
                <w:rFonts w:ascii="Calibri" w:eastAsia="Calibri" w:hAnsi="Calibri" w:cs="Calibri"/>
                <w:b/>
                <w:snapToGrid/>
                <w:sz w:val="22"/>
                <w:szCs w:val="22"/>
              </w:rPr>
              <w:t>)</w:t>
            </w:r>
            <w:r w:rsidRPr="00823379">
              <w:rPr>
                <w:rFonts w:ascii="Calibri" w:eastAsia="Calibri" w:hAnsi="Calibri" w:cs="Calibri"/>
                <w:b/>
                <w:snapToGrid/>
                <w:sz w:val="22"/>
                <w:szCs w:val="22"/>
                <w:vertAlign w:val="superscript"/>
              </w:rPr>
              <w:t>-1</w:t>
            </w:r>
          </w:p>
        </w:tc>
        <w:tc>
          <w:tcPr>
            <w:tcW w:w="1226" w:type="dxa"/>
            <w:tcBorders>
              <w:left w:val="single" w:sz="4" w:space="0" w:color="000000"/>
              <w:bottom w:val="single" w:sz="4" w:space="0" w:color="000000"/>
              <w:right w:val="single" w:sz="4" w:space="0" w:color="000000"/>
            </w:tcBorders>
            <w:shd w:val="clear" w:color="auto" w:fill="DADADA"/>
          </w:tcPr>
          <w:p w14:paraId="2ECB4B83" w14:textId="77777777" w:rsidR="00823379" w:rsidRPr="00823379" w:rsidRDefault="00823379" w:rsidP="00823379">
            <w:pPr>
              <w:autoSpaceDE w:val="0"/>
              <w:autoSpaceDN w:val="0"/>
              <w:rPr>
                <w:rFonts w:ascii="Arial" w:eastAsia="Calibri" w:hAnsi="Calibri" w:cs="Calibri"/>
                <w:b/>
                <w:snapToGrid/>
                <w:sz w:val="22"/>
                <w:szCs w:val="22"/>
              </w:rPr>
            </w:pPr>
          </w:p>
          <w:p w14:paraId="481C9E41" w14:textId="77777777" w:rsidR="00823379" w:rsidRPr="00823379" w:rsidRDefault="00823379" w:rsidP="00823379">
            <w:pPr>
              <w:autoSpaceDE w:val="0"/>
              <w:autoSpaceDN w:val="0"/>
              <w:rPr>
                <w:rFonts w:ascii="Arial" w:eastAsia="Calibri" w:hAnsi="Calibri" w:cs="Calibri"/>
                <w:b/>
                <w:snapToGrid/>
                <w:sz w:val="22"/>
                <w:szCs w:val="22"/>
              </w:rPr>
            </w:pPr>
          </w:p>
          <w:p w14:paraId="0CF01043" w14:textId="77777777" w:rsidR="00823379" w:rsidRPr="00823379" w:rsidRDefault="00823379" w:rsidP="00823379">
            <w:pPr>
              <w:autoSpaceDE w:val="0"/>
              <w:autoSpaceDN w:val="0"/>
              <w:rPr>
                <w:rFonts w:ascii="Arial" w:eastAsia="Calibri" w:hAnsi="Calibri" w:cs="Calibri"/>
                <w:b/>
                <w:snapToGrid/>
                <w:sz w:val="22"/>
                <w:szCs w:val="22"/>
              </w:rPr>
            </w:pPr>
          </w:p>
          <w:p w14:paraId="70AC9C59" w14:textId="77777777" w:rsidR="00823379" w:rsidRPr="00823379" w:rsidRDefault="00823379" w:rsidP="00823379">
            <w:pPr>
              <w:autoSpaceDE w:val="0"/>
              <w:autoSpaceDN w:val="0"/>
              <w:rPr>
                <w:rFonts w:ascii="Arial" w:eastAsia="Calibri" w:hAnsi="Calibri" w:cs="Calibri"/>
                <w:b/>
                <w:snapToGrid/>
                <w:sz w:val="22"/>
                <w:szCs w:val="22"/>
              </w:rPr>
            </w:pPr>
          </w:p>
          <w:p w14:paraId="28F70383" w14:textId="77777777" w:rsidR="00823379" w:rsidRPr="00823379" w:rsidRDefault="00823379" w:rsidP="00823379">
            <w:pPr>
              <w:autoSpaceDE w:val="0"/>
              <w:autoSpaceDN w:val="0"/>
              <w:rPr>
                <w:rFonts w:ascii="Arial" w:eastAsia="Calibri" w:hAnsi="Calibri" w:cs="Calibri"/>
                <w:b/>
                <w:snapToGrid/>
                <w:sz w:val="22"/>
                <w:szCs w:val="22"/>
              </w:rPr>
            </w:pPr>
          </w:p>
          <w:p w14:paraId="274E71C3" w14:textId="77777777" w:rsidR="00823379" w:rsidRPr="00823379" w:rsidRDefault="00823379" w:rsidP="00823379">
            <w:pPr>
              <w:autoSpaceDE w:val="0"/>
              <w:autoSpaceDN w:val="0"/>
              <w:spacing w:before="9"/>
              <w:rPr>
                <w:rFonts w:ascii="Arial" w:eastAsia="Calibri" w:hAnsi="Calibri" w:cs="Calibri"/>
                <w:b/>
                <w:snapToGrid/>
                <w:sz w:val="29"/>
                <w:szCs w:val="22"/>
              </w:rPr>
            </w:pPr>
          </w:p>
          <w:p w14:paraId="076F1006" w14:textId="77777777" w:rsidR="00823379" w:rsidRPr="00823379" w:rsidRDefault="00823379" w:rsidP="00823379">
            <w:pPr>
              <w:autoSpaceDE w:val="0"/>
              <w:autoSpaceDN w:val="0"/>
              <w:ind w:left="133" w:right="121"/>
              <w:jc w:val="center"/>
              <w:rPr>
                <w:rFonts w:ascii="Calibri" w:eastAsia="Calibri" w:hAnsi="Calibri" w:cs="Calibri"/>
                <w:b/>
                <w:snapToGrid/>
                <w:sz w:val="22"/>
                <w:szCs w:val="22"/>
              </w:rPr>
            </w:pPr>
            <w:r w:rsidRPr="00823379">
              <w:rPr>
                <w:rFonts w:ascii="Calibri" w:eastAsia="Calibri" w:hAnsi="Calibri" w:cs="Calibri"/>
                <w:b/>
                <w:snapToGrid/>
                <w:sz w:val="22"/>
                <w:szCs w:val="22"/>
              </w:rPr>
              <w:t>Calculated Cancer Risk</w:t>
            </w:r>
          </w:p>
        </w:tc>
        <w:tc>
          <w:tcPr>
            <w:tcW w:w="1168" w:type="dxa"/>
            <w:tcBorders>
              <w:left w:val="single" w:sz="4" w:space="0" w:color="000000"/>
              <w:bottom w:val="single" w:sz="4" w:space="0" w:color="000000"/>
              <w:right w:val="single" w:sz="4" w:space="0" w:color="000000"/>
            </w:tcBorders>
            <w:shd w:val="clear" w:color="auto" w:fill="DADADA"/>
          </w:tcPr>
          <w:p w14:paraId="4AC662E9" w14:textId="77777777" w:rsidR="00823379" w:rsidRPr="00823379" w:rsidRDefault="00823379" w:rsidP="00823379">
            <w:pPr>
              <w:autoSpaceDE w:val="0"/>
              <w:autoSpaceDN w:val="0"/>
              <w:ind w:left="117" w:right="104" w:hanging="3"/>
              <w:jc w:val="center"/>
              <w:rPr>
                <w:rFonts w:ascii="Calibri" w:eastAsia="Calibri" w:hAnsi="Calibri" w:cs="Calibri"/>
                <w:b/>
                <w:snapToGrid/>
                <w:sz w:val="22"/>
                <w:szCs w:val="22"/>
              </w:rPr>
            </w:pPr>
            <w:r w:rsidRPr="00823379">
              <w:rPr>
                <w:rFonts w:ascii="Calibri" w:eastAsia="Calibri" w:hAnsi="Calibri" w:cs="Calibri"/>
                <w:b/>
                <w:snapToGrid/>
                <w:sz w:val="22"/>
                <w:szCs w:val="22"/>
              </w:rPr>
              <w:t xml:space="preserve">Chronic Inhalation Non- </w:t>
            </w:r>
            <w:proofErr w:type="gramStart"/>
            <w:r w:rsidRPr="00823379">
              <w:rPr>
                <w:rFonts w:ascii="Calibri" w:eastAsia="Calibri" w:hAnsi="Calibri" w:cs="Calibri"/>
                <w:b/>
                <w:snapToGrid/>
                <w:sz w:val="22"/>
                <w:szCs w:val="22"/>
              </w:rPr>
              <w:t>cancer</w:t>
            </w:r>
            <w:proofErr w:type="gramEnd"/>
            <w:r w:rsidRPr="00823379">
              <w:rPr>
                <w:rFonts w:ascii="Calibri" w:eastAsia="Calibri" w:hAnsi="Calibri" w:cs="Calibri"/>
                <w:b/>
                <w:snapToGrid/>
                <w:sz w:val="22"/>
                <w:szCs w:val="22"/>
              </w:rPr>
              <w:t xml:space="preserve"> Dose Response Value (RfC)</w:t>
            </w:r>
            <w:r w:rsidRPr="00823379">
              <w:rPr>
                <w:rFonts w:ascii="Calibri" w:eastAsia="Calibri" w:hAnsi="Calibri" w:cs="Calibri"/>
                <w:b/>
                <w:snapToGrid/>
                <w:sz w:val="22"/>
                <w:szCs w:val="22"/>
                <w:vertAlign w:val="superscript"/>
              </w:rPr>
              <w:t>c</w:t>
            </w:r>
            <w:r w:rsidRPr="00823379">
              <w:rPr>
                <w:rFonts w:ascii="Calibri" w:eastAsia="Calibri" w:hAnsi="Calibri" w:cs="Calibri"/>
                <w:b/>
                <w:snapToGrid/>
                <w:sz w:val="22"/>
                <w:szCs w:val="22"/>
              </w:rPr>
              <w:t xml:space="preserve"> (mg/m</w:t>
            </w:r>
            <w:r w:rsidRPr="00823379">
              <w:rPr>
                <w:rFonts w:ascii="Calibri" w:eastAsia="Calibri" w:hAnsi="Calibri" w:cs="Calibri"/>
                <w:b/>
                <w:snapToGrid/>
                <w:sz w:val="22"/>
                <w:szCs w:val="22"/>
                <w:vertAlign w:val="superscript"/>
              </w:rPr>
              <w:t>3</w:t>
            </w:r>
            <w:r w:rsidRPr="00823379">
              <w:rPr>
                <w:rFonts w:ascii="Calibri" w:eastAsia="Calibri" w:hAnsi="Calibri" w:cs="Calibri"/>
                <w:b/>
                <w:snapToGrid/>
                <w:sz w:val="22"/>
                <w:szCs w:val="22"/>
              </w:rPr>
              <w:t>)</w:t>
            </w:r>
          </w:p>
        </w:tc>
        <w:tc>
          <w:tcPr>
            <w:tcW w:w="1170" w:type="dxa"/>
            <w:tcBorders>
              <w:left w:val="single" w:sz="4" w:space="0" w:color="000000"/>
              <w:bottom w:val="single" w:sz="4" w:space="0" w:color="000000"/>
              <w:right w:val="single" w:sz="4" w:space="0" w:color="000000"/>
            </w:tcBorders>
            <w:shd w:val="clear" w:color="auto" w:fill="DADADA"/>
          </w:tcPr>
          <w:p w14:paraId="37CD6F58" w14:textId="77777777" w:rsidR="00823379" w:rsidRPr="00823379" w:rsidRDefault="00823379" w:rsidP="00823379">
            <w:pPr>
              <w:autoSpaceDE w:val="0"/>
              <w:autoSpaceDN w:val="0"/>
              <w:ind w:left="120" w:right="103" w:hanging="3"/>
              <w:jc w:val="center"/>
              <w:rPr>
                <w:rFonts w:ascii="Calibri" w:eastAsia="Calibri" w:hAnsi="Calibri" w:cs="Calibri"/>
                <w:b/>
                <w:snapToGrid/>
                <w:sz w:val="22"/>
                <w:szCs w:val="22"/>
              </w:rPr>
            </w:pPr>
            <w:r w:rsidRPr="00823379">
              <w:rPr>
                <w:rFonts w:ascii="Calibri" w:eastAsia="Calibri" w:hAnsi="Calibri" w:cs="Calibri"/>
                <w:b/>
                <w:snapToGrid/>
                <w:sz w:val="22"/>
                <w:szCs w:val="22"/>
              </w:rPr>
              <w:t xml:space="preserve">Acute Inhalation Non- </w:t>
            </w:r>
            <w:proofErr w:type="gramStart"/>
            <w:r w:rsidRPr="00823379">
              <w:rPr>
                <w:rFonts w:ascii="Calibri" w:eastAsia="Calibri" w:hAnsi="Calibri" w:cs="Calibri"/>
                <w:b/>
                <w:snapToGrid/>
                <w:sz w:val="22"/>
                <w:szCs w:val="22"/>
              </w:rPr>
              <w:t>cancer</w:t>
            </w:r>
            <w:proofErr w:type="gramEnd"/>
            <w:r w:rsidRPr="00823379">
              <w:rPr>
                <w:rFonts w:ascii="Calibri" w:eastAsia="Calibri" w:hAnsi="Calibri" w:cs="Calibri"/>
                <w:b/>
                <w:snapToGrid/>
                <w:sz w:val="22"/>
                <w:szCs w:val="22"/>
              </w:rPr>
              <w:t xml:space="preserve"> Dose Response Value (RfC)</w:t>
            </w:r>
            <w:r w:rsidRPr="00823379">
              <w:rPr>
                <w:rFonts w:ascii="Calibri" w:eastAsia="Calibri" w:hAnsi="Calibri" w:cs="Calibri"/>
                <w:b/>
                <w:snapToGrid/>
                <w:sz w:val="22"/>
                <w:szCs w:val="22"/>
                <w:vertAlign w:val="superscript"/>
              </w:rPr>
              <w:t>c</w:t>
            </w:r>
            <w:r w:rsidRPr="00823379">
              <w:rPr>
                <w:rFonts w:ascii="Calibri" w:eastAsia="Calibri" w:hAnsi="Calibri" w:cs="Calibri"/>
                <w:b/>
                <w:snapToGrid/>
                <w:sz w:val="22"/>
                <w:szCs w:val="22"/>
              </w:rPr>
              <w:t xml:space="preserve"> (mg/m</w:t>
            </w:r>
            <w:r w:rsidRPr="00823379">
              <w:rPr>
                <w:rFonts w:ascii="Calibri" w:eastAsia="Calibri" w:hAnsi="Calibri" w:cs="Calibri"/>
                <w:b/>
                <w:snapToGrid/>
                <w:sz w:val="22"/>
                <w:szCs w:val="22"/>
                <w:vertAlign w:val="superscript"/>
              </w:rPr>
              <w:t>3</w:t>
            </w:r>
            <w:r w:rsidRPr="00823379">
              <w:rPr>
                <w:rFonts w:ascii="Calibri" w:eastAsia="Calibri" w:hAnsi="Calibri" w:cs="Calibri"/>
                <w:b/>
                <w:snapToGrid/>
                <w:sz w:val="22"/>
                <w:szCs w:val="22"/>
              </w:rPr>
              <w:t>)</w:t>
            </w:r>
          </w:p>
        </w:tc>
        <w:tc>
          <w:tcPr>
            <w:tcW w:w="1223" w:type="dxa"/>
            <w:tcBorders>
              <w:left w:val="single" w:sz="4" w:space="0" w:color="000000"/>
              <w:bottom w:val="single" w:sz="4" w:space="0" w:color="000000"/>
              <w:right w:val="single" w:sz="4" w:space="0" w:color="000000"/>
            </w:tcBorders>
            <w:shd w:val="clear" w:color="auto" w:fill="DADADA"/>
          </w:tcPr>
          <w:p w14:paraId="5F354F9E" w14:textId="77777777" w:rsidR="00823379" w:rsidRPr="00823379" w:rsidRDefault="00823379" w:rsidP="00823379">
            <w:pPr>
              <w:autoSpaceDE w:val="0"/>
              <w:autoSpaceDN w:val="0"/>
              <w:rPr>
                <w:rFonts w:ascii="Arial" w:eastAsia="Calibri" w:hAnsi="Calibri" w:cs="Calibri"/>
                <w:b/>
                <w:snapToGrid/>
                <w:sz w:val="22"/>
                <w:szCs w:val="22"/>
              </w:rPr>
            </w:pPr>
          </w:p>
          <w:p w14:paraId="1B3C59A3" w14:textId="77777777" w:rsidR="00823379" w:rsidRPr="00823379" w:rsidRDefault="00823379" w:rsidP="00823379">
            <w:pPr>
              <w:autoSpaceDE w:val="0"/>
              <w:autoSpaceDN w:val="0"/>
              <w:rPr>
                <w:rFonts w:ascii="Arial" w:eastAsia="Calibri" w:hAnsi="Calibri" w:cs="Calibri"/>
                <w:b/>
                <w:snapToGrid/>
                <w:sz w:val="22"/>
                <w:szCs w:val="22"/>
              </w:rPr>
            </w:pPr>
          </w:p>
          <w:p w14:paraId="754771A4" w14:textId="77777777" w:rsidR="00823379" w:rsidRPr="00823379" w:rsidRDefault="00823379" w:rsidP="00823379">
            <w:pPr>
              <w:autoSpaceDE w:val="0"/>
              <w:autoSpaceDN w:val="0"/>
              <w:rPr>
                <w:rFonts w:ascii="Arial" w:eastAsia="Calibri" w:hAnsi="Calibri" w:cs="Calibri"/>
                <w:b/>
                <w:snapToGrid/>
                <w:sz w:val="22"/>
                <w:szCs w:val="22"/>
              </w:rPr>
            </w:pPr>
          </w:p>
          <w:p w14:paraId="50DF9FF5" w14:textId="77777777" w:rsidR="00823379" w:rsidRPr="00823379" w:rsidRDefault="00823379" w:rsidP="00823379">
            <w:pPr>
              <w:autoSpaceDE w:val="0"/>
              <w:autoSpaceDN w:val="0"/>
              <w:rPr>
                <w:rFonts w:ascii="Arial" w:eastAsia="Calibri" w:hAnsi="Calibri" w:cs="Calibri"/>
                <w:b/>
                <w:snapToGrid/>
                <w:sz w:val="22"/>
                <w:szCs w:val="22"/>
              </w:rPr>
            </w:pPr>
          </w:p>
          <w:p w14:paraId="2E084BC1" w14:textId="77777777" w:rsidR="00823379" w:rsidRPr="00823379" w:rsidRDefault="00823379" w:rsidP="00823379">
            <w:pPr>
              <w:autoSpaceDE w:val="0"/>
              <w:autoSpaceDN w:val="0"/>
              <w:spacing w:before="5"/>
              <w:rPr>
                <w:rFonts w:ascii="Arial" w:eastAsia="Calibri" w:hAnsi="Calibri" w:cs="Calibri"/>
                <w:b/>
                <w:snapToGrid/>
                <w:sz w:val="28"/>
                <w:szCs w:val="22"/>
              </w:rPr>
            </w:pPr>
          </w:p>
          <w:p w14:paraId="0F4EE51C" w14:textId="77777777" w:rsidR="00823379" w:rsidRPr="00823379" w:rsidRDefault="00823379" w:rsidP="00823379">
            <w:pPr>
              <w:autoSpaceDE w:val="0"/>
              <w:autoSpaceDN w:val="0"/>
              <w:ind w:left="133" w:right="118"/>
              <w:jc w:val="center"/>
              <w:rPr>
                <w:rFonts w:ascii="Calibri" w:eastAsia="Calibri" w:hAnsi="Calibri" w:cs="Calibri"/>
                <w:b/>
                <w:snapToGrid/>
                <w:sz w:val="22"/>
                <w:szCs w:val="22"/>
              </w:rPr>
            </w:pPr>
            <w:r w:rsidRPr="00823379">
              <w:rPr>
                <w:rFonts w:ascii="Calibri" w:eastAsia="Calibri" w:hAnsi="Calibri" w:cs="Calibri"/>
                <w:b/>
                <w:snapToGrid/>
                <w:sz w:val="22"/>
                <w:szCs w:val="22"/>
              </w:rPr>
              <w:t>Calculated Non- cancer Risk (HQ)</w:t>
            </w:r>
          </w:p>
        </w:tc>
        <w:tc>
          <w:tcPr>
            <w:tcW w:w="1223" w:type="dxa"/>
            <w:tcBorders>
              <w:left w:val="single" w:sz="4" w:space="0" w:color="000000"/>
              <w:bottom w:val="single" w:sz="4" w:space="0" w:color="000000"/>
            </w:tcBorders>
            <w:shd w:val="clear" w:color="auto" w:fill="DADADA"/>
          </w:tcPr>
          <w:p w14:paraId="60B82D46" w14:textId="77777777" w:rsidR="00823379" w:rsidRPr="00823379" w:rsidRDefault="00823379" w:rsidP="00823379">
            <w:pPr>
              <w:autoSpaceDE w:val="0"/>
              <w:autoSpaceDN w:val="0"/>
              <w:rPr>
                <w:rFonts w:ascii="Arial" w:eastAsia="Calibri" w:hAnsi="Calibri" w:cs="Calibri"/>
                <w:b/>
                <w:snapToGrid/>
                <w:sz w:val="22"/>
                <w:szCs w:val="22"/>
              </w:rPr>
            </w:pPr>
          </w:p>
          <w:p w14:paraId="14ADC8EC" w14:textId="77777777" w:rsidR="00823379" w:rsidRPr="00823379" w:rsidRDefault="00823379" w:rsidP="00823379">
            <w:pPr>
              <w:autoSpaceDE w:val="0"/>
              <w:autoSpaceDN w:val="0"/>
              <w:rPr>
                <w:rFonts w:ascii="Arial" w:eastAsia="Calibri" w:hAnsi="Calibri" w:cs="Calibri"/>
                <w:b/>
                <w:snapToGrid/>
                <w:sz w:val="22"/>
                <w:szCs w:val="22"/>
              </w:rPr>
            </w:pPr>
          </w:p>
          <w:p w14:paraId="6A01CE30" w14:textId="77777777" w:rsidR="00823379" w:rsidRPr="00823379" w:rsidRDefault="00823379" w:rsidP="00823379">
            <w:pPr>
              <w:autoSpaceDE w:val="0"/>
              <w:autoSpaceDN w:val="0"/>
              <w:rPr>
                <w:rFonts w:ascii="Arial" w:eastAsia="Calibri" w:hAnsi="Calibri" w:cs="Calibri"/>
                <w:b/>
                <w:snapToGrid/>
                <w:sz w:val="22"/>
                <w:szCs w:val="22"/>
              </w:rPr>
            </w:pPr>
          </w:p>
          <w:p w14:paraId="624FFA13" w14:textId="77777777" w:rsidR="00823379" w:rsidRPr="00823379" w:rsidRDefault="00823379" w:rsidP="00823379">
            <w:pPr>
              <w:autoSpaceDE w:val="0"/>
              <w:autoSpaceDN w:val="0"/>
              <w:rPr>
                <w:rFonts w:ascii="Arial" w:eastAsia="Calibri" w:hAnsi="Calibri" w:cs="Calibri"/>
                <w:b/>
                <w:snapToGrid/>
                <w:sz w:val="27"/>
                <w:szCs w:val="22"/>
              </w:rPr>
            </w:pPr>
          </w:p>
          <w:p w14:paraId="3139A7A9" w14:textId="77777777" w:rsidR="00823379" w:rsidRPr="00823379" w:rsidRDefault="00823379" w:rsidP="00823379">
            <w:pPr>
              <w:autoSpaceDE w:val="0"/>
              <w:autoSpaceDN w:val="0"/>
              <w:spacing w:before="1"/>
              <w:ind w:left="137" w:right="105"/>
              <w:jc w:val="center"/>
              <w:rPr>
                <w:rFonts w:ascii="Calibri" w:eastAsia="Calibri" w:hAnsi="Calibri" w:cs="Calibri"/>
                <w:b/>
                <w:snapToGrid/>
                <w:sz w:val="22"/>
                <w:szCs w:val="22"/>
              </w:rPr>
            </w:pPr>
            <w:r w:rsidRPr="00823379">
              <w:rPr>
                <w:rFonts w:ascii="Calibri" w:eastAsia="Calibri" w:hAnsi="Calibri" w:cs="Calibri"/>
                <w:b/>
                <w:snapToGrid/>
                <w:sz w:val="22"/>
                <w:szCs w:val="22"/>
              </w:rPr>
              <w:t xml:space="preserve">Calculated Acute Non- </w:t>
            </w:r>
            <w:proofErr w:type="gramStart"/>
            <w:r w:rsidRPr="00823379">
              <w:rPr>
                <w:rFonts w:ascii="Calibri" w:eastAsia="Calibri" w:hAnsi="Calibri" w:cs="Calibri"/>
                <w:b/>
                <w:snapToGrid/>
                <w:sz w:val="22"/>
                <w:szCs w:val="22"/>
              </w:rPr>
              <w:t>cancer</w:t>
            </w:r>
            <w:proofErr w:type="gramEnd"/>
            <w:r w:rsidRPr="00823379">
              <w:rPr>
                <w:rFonts w:ascii="Calibri" w:eastAsia="Calibri" w:hAnsi="Calibri" w:cs="Calibri"/>
                <w:b/>
                <w:snapToGrid/>
                <w:sz w:val="22"/>
                <w:szCs w:val="22"/>
              </w:rPr>
              <w:t xml:space="preserve"> Risk (HQ)</w:t>
            </w:r>
          </w:p>
        </w:tc>
      </w:tr>
      <w:tr w:rsidR="00823379" w:rsidRPr="00823379" w14:paraId="74D44413" w14:textId="77777777" w:rsidTr="002A4473">
        <w:trPr>
          <w:trHeight w:val="287"/>
        </w:trPr>
        <w:tc>
          <w:tcPr>
            <w:tcW w:w="4195" w:type="dxa"/>
            <w:tcBorders>
              <w:top w:val="single" w:sz="4" w:space="0" w:color="000000"/>
              <w:bottom w:val="single" w:sz="4" w:space="0" w:color="000000"/>
              <w:right w:val="single" w:sz="4" w:space="0" w:color="000000"/>
            </w:tcBorders>
          </w:tcPr>
          <w:p w14:paraId="6EECCD1A"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1 HYDROXY 2 METHYL BENZENE (o-cresol)</w:t>
            </w:r>
          </w:p>
        </w:tc>
        <w:tc>
          <w:tcPr>
            <w:tcW w:w="1147" w:type="dxa"/>
            <w:tcBorders>
              <w:top w:val="single" w:sz="4" w:space="0" w:color="000000"/>
              <w:left w:val="single" w:sz="4" w:space="0" w:color="000000"/>
              <w:bottom w:val="single" w:sz="4" w:space="0" w:color="000000"/>
              <w:right w:val="single" w:sz="4" w:space="0" w:color="000000"/>
            </w:tcBorders>
          </w:tcPr>
          <w:p w14:paraId="0D8541CE"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7.71E-06</w:t>
            </w:r>
          </w:p>
        </w:tc>
        <w:tc>
          <w:tcPr>
            <w:tcW w:w="1149" w:type="dxa"/>
            <w:tcBorders>
              <w:top w:val="single" w:sz="4" w:space="0" w:color="000000"/>
              <w:left w:val="single" w:sz="4" w:space="0" w:color="000000"/>
              <w:bottom w:val="single" w:sz="4" w:space="0" w:color="000000"/>
              <w:right w:val="single" w:sz="4" w:space="0" w:color="000000"/>
            </w:tcBorders>
          </w:tcPr>
          <w:p w14:paraId="4C3A29EB"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2.88E-04</w:t>
            </w:r>
          </w:p>
        </w:tc>
        <w:tc>
          <w:tcPr>
            <w:tcW w:w="1168" w:type="dxa"/>
            <w:tcBorders>
              <w:top w:val="single" w:sz="4" w:space="0" w:color="000000"/>
              <w:left w:val="single" w:sz="4" w:space="0" w:color="000000"/>
              <w:bottom w:val="single" w:sz="4" w:space="0" w:color="000000"/>
              <w:right w:val="single" w:sz="4" w:space="0" w:color="000000"/>
            </w:tcBorders>
          </w:tcPr>
          <w:p w14:paraId="6E66EB0B" w14:textId="77777777" w:rsidR="00823379" w:rsidRPr="00823379" w:rsidRDefault="00823379" w:rsidP="00823379">
            <w:pPr>
              <w:autoSpaceDE w:val="0"/>
              <w:autoSpaceDN w:val="0"/>
              <w:spacing w:before="44" w:line="223"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D53FA8E" w14:textId="77777777" w:rsidR="00823379" w:rsidRPr="00823379" w:rsidRDefault="00823379" w:rsidP="00823379">
            <w:pPr>
              <w:autoSpaceDE w:val="0"/>
              <w:autoSpaceDN w:val="0"/>
              <w:spacing w:before="44" w:line="223"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9C019A4" w14:textId="77777777" w:rsidR="00823379" w:rsidRPr="00823379" w:rsidRDefault="00823379" w:rsidP="00823379">
            <w:pPr>
              <w:autoSpaceDE w:val="0"/>
              <w:autoSpaceDN w:val="0"/>
              <w:spacing w:before="44" w:line="223"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9A46C63" w14:textId="77777777" w:rsidR="00823379" w:rsidRPr="00823379" w:rsidRDefault="00823379" w:rsidP="00823379">
            <w:pPr>
              <w:autoSpaceDE w:val="0"/>
              <w:autoSpaceDN w:val="0"/>
              <w:spacing w:before="44" w:line="223" w:lineRule="exact"/>
              <w:ind w:left="114" w:right="103"/>
              <w:jc w:val="center"/>
              <w:rPr>
                <w:rFonts w:ascii="Calibri" w:eastAsia="Calibri" w:hAnsi="Calibri" w:cs="Calibri"/>
                <w:snapToGrid/>
                <w:sz w:val="20"/>
                <w:szCs w:val="22"/>
              </w:rPr>
            </w:pPr>
            <w:r w:rsidRPr="00823379">
              <w:rPr>
                <w:rFonts w:ascii="Calibri" w:eastAsia="Calibri" w:hAnsi="Calibri" w:cs="Calibri"/>
                <w:snapToGrid/>
                <w:sz w:val="20"/>
                <w:szCs w:val="22"/>
              </w:rPr>
              <w:t>110</w:t>
            </w:r>
          </w:p>
        </w:tc>
        <w:tc>
          <w:tcPr>
            <w:tcW w:w="1223" w:type="dxa"/>
            <w:tcBorders>
              <w:top w:val="single" w:sz="4" w:space="0" w:color="000000"/>
              <w:left w:val="single" w:sz="4" w:space="0" w:color="000000"/>
              <w:bottom w:val="single" w:sz="4" w:space="0" w:color="000000"/>
              <w:right w:val="single" w:sz="4" w:space="0" w:color="000000"/>
            </w:tcBorders>
          </w:tcPr>
          <w:p w14:paraId="33DEFA91" w14:textId="77777777" w:rsidR="00823379" w:rsidRPr="00823379" w:rsidRDefault="00823379" w:rsidP="00823379">
            <w:pPr>
              <w:autoSpaceDE w:val="0"/>
              <w:autoSpaceDN w:val="0"/>
              <w:spacing w:before="44" w:line="223"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0C3F5609" w14:textId="77777777" w:rsidR="00823379" w:rsidRPr="00823379" w:rsidRDefault="00823379" w:rsidP="00823379">
            <w:pPr>
              <w:autoSpaceDE w:val="0"/>
              <w:autoSpaceDN w:val="0"/>
              <w:spacing w:before="44" w:line="223"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2.62E-09</w:t>
            </w:r>
          </w:p>
        </w:tc>
      </w:tr>
      <w:tr w:rsidR="00823379" w:rsidRPr="00823379" w14:paraId="2C94346E" w14:textId="77777777" w:rsidTr="002A4473">
        <w:trPr>
          <w:trHeight w:val="290"/>
        </w:trPr>
        <w:tc>
          <w:tcPr>
            <w:tcW w:w="4195" w:type="dxa"/>
            <w:tcBorders>
              <w:top w:val="single" w:sz="4" w:space="0" w:color="000000"/>
              <w:bottom w:val="single" w:sz="4" w:space="0" w:color="000000"/>
              <w:right w:val="single" w:sz="4" w:space="0" w:color="000000"/>
            </w:tcBorders>
          </w:tcPr>
          <w:p w14:paraId="0E447E92" w14:textId="77777777" w:rsidR="00823379" w:rsidRPr="00823379" w:rsidRDefault="00823379" w:rsidP="00823379">
            <w:pPr>
              <w:autoSpaceDE w:val="0"/>
              <w:autoSpaceDN w:val="0"/>
              <w:spacing w:before="44"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 HYDROXY 3 METHYLBENZENE (m-cresol)</w:t>
            </w:r>
          </w:p>
        </w:tc>
        <w:tc>
          <w:tcPr>
            <w:tcW w:w="1147" w:type="dxa"/>
            <w:tcBorders>
              <w:top w:val="single" w:sz="4" w:space="0" w:color="000000"/>
              <w:left w:val="single" w:sz="4" w:space="0" w:color="000000"/>
              <w:bottom w:val="single" w:sz="4" w:space="0" w:color="000000"/>
              <w:right w:val="single" w:sz="4" w:space="0" w:color="000000"/>
            </w:tcBorders>
          </w:tcPr>
          <w:p w14:paraId="74B86FA4" w14:textId="77777777" w:rsidR="00823379" w:rsidRPr="00823379" w:rsidRDefault="00823379" w:rsidP="00823379">
            <w:pPr>
              <w:autoSpaceDE w:val="0"/>
              <w:autoSpaceDN w:val="0"/>
              <w:spacing w:before="44"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2.30E-06</w:t>
            </w:r>
          </w:p>
        </w:tc>
        <w:tc>
          <w:tcPr>
            <w:tcW w:w="1149" w:type="dxa"/>
            <w:tcBorders>
              <w:top w:val="single" w:sz="4" w:space="0" w:color="000000"/>
              <w:left w:val="single" w:sz="4" w:space="0" w:color="000000"/>
              <w:bottom w:val="single" w:sz="4" w:space="0" w:color="000000"/>
              <w:right w:val="single" w:sz="4" w:space="0" w:color="000000"/>
            </w:tcBorders>
          </w:tcPr>
          <w:p w14:paraId="629FE727" w14:textId="77777777" w:rsidR="00823379" w:rsidRPr="00823379" w:rsidRDefault="00823379" w:rsidP="00823379">
            <w:pPr>
              <w:autoSpaceDE w:val="0"/>
              <w:autoSpaceDN w:val="0"/>
              <w:spacing w:before="44"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8.61E-05</w:t>
            </w:r>
          </w:p>
        </w:tc>
        <w:tc>
          <w:tcPr>
            <w:tcW w:w="1168" w:type="dxa"/>
            <w:tcBorders>
              <w:top w:val="single" w:sz="4" w:space="0" w:color="000000"/>
              <w:left w:val="single" w:sz="4" w:space="0" w:color="000000"/>
              <w:bottom w:val="single" w:sz="4" w:space="0" w:color="000000"/>
              <w:right w:val="single" w:sz="4" w:space="0" w:color="000000"/>
            </w:tcBorders>
          </w:tcPr>
          <w:p w14:paraId="2B73B7AF" w14:textId="77777777" w:rsidR="00823379" w:rsidRPr="00823379" w:rsidRDefault="00823379" w:rsidP="00823379">
            <w:pPr>
              <w:autoSpaceDE w:val="0"/>
              <w:autoSpaceDN w:val="0"/>
              <w:spacing w:before="44"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15A795D" w14:textId="77777777" w:rsidR="00823379" w:rsidRPr="00823379" w:rsidRDefault="00823379" w:rsidP="00823379">
            <w:pPr>
              <w:autoSpaceDE w:val="0"/>
              <w:autoSpaceDN w:val="0"/>
              <w:spacing w:before="44"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56EE8E85" w14:textId="77777777" w:rsidR="00823379" w:rsidRPr="00823379" w:rsidRDefault="00823379" w:rsidP="00823379">
            <w:pPr>
              <w:autoSpaceDE w:val="0"/>
              <w:autoSpaceDN w:val="0"/>
              <w:spacing w:before="44"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18DE64D4" w14:textId="77777777" w:rsidR="00823379" w:rsidRPr="00823379" w:rsidRDefault="00823379" w:rsidP="00823379">
            <w:pPr>
              <w:autoSpaceDE w:val="0"/>
              <w:autoSpaceDN w:val="0"/>
              <w:spacing w:before="44"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6CECAB2" w14:textId="77777777" w:rsidR="00823379" w:rsidRPr="00823379" w:rsidRDefault="00823379" w:rsidP="00823379">
            <w:pPr>
              <w:autoSpaceDE w:val="0"/>
              <w:autoSpaceDN w:val="0"/>
              <w:spacing w:before="44"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642D28C" w14:textId="77777777" w:rsidR="00823379" w:rsidRPr="00823379" w:rsidRDefault="00823379" w:rsidP="00823379">
            <w:pPr>
              <w:autoSpaceDE w:val="0"/>
              <w:autoSpaceDN w:val="0"/>
              <w:spacing w:before="44"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289CF251" w14:textId="77777777" w:rsidTr="002A4473">
        <w:trPr>
          <w:trHeight w:val="287"/>
        </w:trPr>
        <w:tc>
          <w:tcPr>
            <w:tcW w:w="4195" w:type="dxa"/>
            <w:tcBorders>
              <w:top w:val="single" w:sz="4" w:space="0" w:color="000000"/>
              <w:bottom w:val="single" w:sz="4" w:space="0" w:color="000000"/>
              <w:right w:val="single" w:sz="4" w:space="0" w:color="000000"/>
            </w:tcBorders>
          </w:tcPr>
          <w:p w14:paraId="4CAC2532"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 HYDROXY 4 METHYLBENZENE (p-cresol)</w:t>
            </w:r>
          </w:p>
        </w:tc>
        <w:tc>
          <w:tcPr>
            <w:tcW w:w="1147" w:type="dxa"/>
            <w:tcBorders>
              <w:top w:val="single" w:sz="4" w:space="0" w:color="000000"/>
              <w:left w:val="single" w:sz="4" w:space="0" w:color="000000"/>
              <w:bottom w:val="single" w:sz="4" w:space="0" w:color="000000"/>
              <w:right w:val="single" w:sz="4" w:space="0" w:color="000000"/>
            </w:tcBorders>
          </w:tcPr>
          <w:p w14:paraId="031BC2B7"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1.47E-05</w:t>
            </w:r>
          </w:p>
        </w:tc>
        <w:tc>
          <w:tcPr>
            <w:tcW w:w="1149" w:type="dxa"/>
            <w:tcBorders>
              <w:top w:val="single" w:sz="4" w:space="0" w:color="000000"/>
              <w:left w:val="single" w:sz="4" w:space="0" w:color="000000"/>
              <w:bottom w:val="single" w:sz="4" w:space="0" w:color="000000"/>
              <w:right w:val="single" w:sz="4" w:space="0" w:color="000000"/>
            </w:tcBorders>
          </w:tcPr>
          <w:p w14:paraId="5B0987E6"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5.50E-04</w:t>
            </w:r>
          </w:p>
        </w:tc>
        <w:tc>
          <w:tcPr>
            <w:tcW w:w="1168" w:type="dxa"/>
            <w:tcBorders>
              <w:top w:val="single" w:sz="4" w:space="0" w:color="000000"/>
              <w:left w:val="single" w:sz="4" w:space="0" w:color="000000"/>
              <w:bottom w:val="single" w:sz="4" w:space="0" w:color="000000"/>
              <w:right w:val="single" w:sz="4" w:space="0" w:color="000000"/>
            </w:tcBorders>
          </w:tcPr>
          <w:p w14:paraId="17AF5CD9"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D89B697"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72E9CD0"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242CF3A"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58149A9E"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297C823C"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1F756A61" w14:textId="77777777" w:rsidTr="002A4473">
        <w:trPr>
          <w:trHeight w:val="287"/>
        </w:trPr>
        <w:tc>
          <w:tcPr>
            <w:tcW w:w="4195" w:type="dxa"/>
            <w:tcBorders>
              <w:top w:val="single" w:sz="4" w:space="0" w:color="000000"/>
              <w:bottom w:val="single" w:sz="4" w:space="0" w:color="000000"/>
              <w:right w:val="single" w:sz="4" w:space="0" w:color="000000"/>
            </w:tcBorders>
          </w:tcPr>
          <w:p w14:paraId="2808E1F2"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1,1 DICHLOROETHENE vinylidene chloride</w:t>
            </w:r>
          </w:p>
        </w:tc>
        <w:tc>
          <w:tcPr>
            <w:tcW w:w="1147" w:type="dxa"/>
            <w:tcBorders>
              <w:top w:val="single" w:sz="4" w:space="0" w:color="000000"/>
              <w:left w:val="single" w:sz="4" w:space="0" w:color="000000"/>
              <w:bottom w:val="single" w:sz="4" w:space="0" w:color="000000"/>
              <w:right w:val="single" w:sz="4" w:space="0" w:color="000000"/>
            </w:tcBorders>
          </w:tcPr>
          <w:p w14:paraId="77D0D68E"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1.32E-05</w:t>
            </w:r>
          </w:p>
        </w:tc>
        <w:tc>
          <w:tcPr>
            <w:tcW w:w="1149" w:type="dxa"/>
            <w:tcBorders>
              <w:top w:val="single" w:sz="4" w:space="0" w:color="000000"/>
              <w:left w:val="single" w:sz="4" w:space="0" w:color="000000"/>
              <w:bottom w:val="single" w:sz="4" w:space="0" w:color="000000"/>
              <w:right w:val="single" w:sz="4" w:space="0" w:color="000000"/>
            </w:tcBorders>
          </w:tcPr>
          <w:p w14:paraId="21C3F708"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4.95E-04</w:t>
            </w:r>
          </w:p>
        </w:tc>
        <w:tc>
          <w:tcPr>
            <w:tcW w:w="1168" w:type="dxa"/>
            <w:tcBorders>
              <w:top w:val="single" w:sz="4" w:space="0" w:color="000000"/>
              <w:left w:val="single" w:sz="4" w:space="0" w:color="000000"/>
              <w:bottom w:val="single" w:sz="4" w:space="0" w:color="000000"/>
              <w:right w:val="single" w:sz="4" w:space="0" w:color="000000"/>
            </w:tcBorders>
          </w:tcPr>
          <w:p w14:paraId="75E8A1AE"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88F7DC1"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33D84488" w14:textId="77777777" w:rsidR="00823379" w:rsidRPr="00823379" w:rsidRDefault="00823379" w:rsidP="00823379">
            <w:pPr>
              <w:autoSpaceDE w:val="0"/>
              <w:autoSpaceDN w:val="0"/>
              <w:spacing w:before="42" w:line="225" w:lineRule="exact"/>
              <w:ind w:left="109" w:right="104"/>
              <w:jc w:val="center"/>
              <w:rPr>
                <w:rFonts w:ascii="Calibri" w:eastAsia="Calibri" w:hAnsi="Calibri" w:cs="Calibri"/>
                <w:snapToGrid/>
                <w:sz w:val="20"/>
                <w:szCs w:val="22"/>
              </w:rPr>
            </w:pPr>
            <w:r w:rsidRPr="00823379">
              <w:rPr>
                <w:rFonts w:ascii="Calibri" w:eastAsia="Calibri" w:hAnsi="Calibri" w:cs="Calibri"/>
                <w:snapToGrid/>
                <w:sz w:val="20"/>
                <w:szCs w:val="22"/>
              </w:rPr>
              <w:t>2.00E-01</w:t>
            </w:r>
          </w:p>
        </w:tc>
        <w:tc>
          <w:tcPr>
            <w:tcW w:w="1170" w:type="dxa"/>
            <w:tcBorders>
              <w:top w:val="single" w:sz="4" w:space="0" w:color="000000"/>
              <w:left w:val="single" w:sz="4" w:space="0" w:color="000000"/>
              <w:bottom w:val="single" w:sz="4" w:space="0" w:color="000000"/>
              <w:right w:val="single" w:sz="4" w:space="0" w:color="000000"/>
            </w:tcBorders>
          </w:tcPr>
          <w:p w14:paraId="0AC9F325" w14:textId="77777777" w:rsidR="00823379" w:rsidRPr="00823379" w:rsidRDefault="00823379" w:rsidP="00823379">
            <w:pPr>
              <w:autoSpaceDE w:val="0"/>
              <w:autoSpaceDN w:val="0"/>
              <w:spacing w:before="42" w:line="225" w:lineRule="exact"/>
              <w:ind w:left="114" w:right="103"/>
              <w:jc w:val="center"/>
              <w:rPr>
                <w:rFonts w:ascii="Calibri" w:eastAsia="Calibri" w:hAnsi="Calibri" w:cs="Calibri"/>
                <w:snapToGrid/>
                <w:sz w:val="20"/>
                <w:szCs w:val="22"/>
              </w:rPr>
            </w:pPr>
            <w:r w:rsidRPr="00823379">
              <w:rPr>
                <w:rFonts w:ascii="Calibri" w:eastAsia="Calibri" w:hAnsi="Calibri" w:cs="Calibri"/>
                <w:snapToGrid/>
                <w:sz w:val="20"/>
                <w:szCs w:val="22"/>
              </w:rPr>
              <w:t>20</w:t>
            </w:r>
          </w:p>
        </w:tc>
        <w:tc>
          <w:tcPr>
            <w:tcW w:w="1223" w:type="dxa"/>
            <w:tcBorders>
              <w:top w:val="single" w:sz="4" w:space="0" w:color="000000"/>
              <w:left w:val="single" w:sz="4" w:space="0" w:color="000000"/>
              <w:bottom w:val="single" w:sz="4" w:space="0" w:color="000000"/>
              <w:right w:val="single" w:sz="4" w:space="0" w:color="000000"/>
            </w:tcBorders>
          </w:tcPr>
          <w:p w14:paraId="00818ED6" w14:textId="77777777" w:rsidR="00823379" w:rsidRPr="00823379" w:rsidRDefault="00823379" w:rsidP="00823379">
            <w:pPr>
              <w:autoSpaceDE w:val="0"/>
              <w:autoSpaceDN w:val="0"/>
              <w:spacing w:before="42" w:line="225"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05516AA8" w14:textId="77777777" w:rsidR="00823379" w:rsidRPr="00823379" w:rsidRDefault="00823379" w:rsidP="00823379">
            <w:pPr>
              <w:autoSpaceDE w:val="0"/>
              <w:autoSpaceDN w:val="0"/>
              <w:spacing w:before="42" w:line="225"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2.47E-08</w:t>
            </w:r>
          </w:p>
        </w:tc>
      </w:tr>
      <w:tr w:rsidR="00823379" w:rsidRPr="00823379" w14:paraId="61A22386" w14:textId="77777777" w:rsidTr="002A4473">
        <w:trPr>
          <w:trHeight w:val="287"/>
        </w:trPr>
        <w:tc>
          <w:tcPr>
            <w:tcW w:w="4195" w:type="dxa"/>
            <w:tcBorders>
              <w:top w:val="single" w:sz="4" w:space="0" w:color="000000"/>
              <w:bottom w:val="single" w:sz="4" w:space="0" w:color="000000"/>
              <w:right w:val="single" w:sz="4" w:space="0" w:color="000000"/>
            </w:tcBorders>
          </w:tcPr>
          <w:p w14:paraId="767EC4D0"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1,2 DICHLOROBENZENE (-o)</w:t>
            </w:r>
          </w:p>
        </w:tc>
        <w:tc>
          <w:tcPr>
            <w:tcW w:w="1147" w:type="dxa"/>
            <w:tcBorders>
              <w:top w:val="single" w:sz="4" w:space="0" w:color="000000"/>
              <w:left w:val="single" w:sz="4" w:space="0" w:color="000000"/>
              <w:bottom w:val="single" w:sz="4" w:space="0" w:color="000000"/>
              <w:right w:val="single" w:sz="4" w:space="0" w:color="000000"/>
            </w:tcBorders>
          </w:tcPr>
          <w:p w14:paraId="78515B9A"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4.64E-07</w:t>
            </w:r>
          </w:p>
        </w:tc>
        <w:tc>
          <w:tcPr>
            <w:tcW w:w="1149" w:type="dxa"/>
            <w:tcBorders>
              <w:top w:val="single" w:sz="4" w:space="0" w:color="000000"/>
              <w:left w:val="single" w:sz="4" w:space="0" w:color="000000"/>
              <w:bottom w:val="single" w:sz="4" w:space="0" w:color="000000"/>
              <w:right w:val="single" w:sz="4" w:space="0" w:color="000000"/>
            </w:tcBorders>
          </w:tcPr>
          <w:p w14:paraId="64342B17"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1.73E-05</w:t>
            </w:r>
          </w:p>
        </w:tc>
        <w:tc>
          <w:tcPr>
            <w:tcW w:w="1168" w:type="dxa"/>
            <w:tcBorders>
              <w:top w:val="single" w:sz="4" w:space="0" w:color="000000"/>
              <w:left w:val="single" w:sz="4" w:space="0" w:color="000000"/>
              <w:bottom w:val="single" w:sz="4" w:space="0" w:color="000000"/>
              <w:right w:val="single" w:sz="4" w:space="0" w:color="000000"/>
            </w:tcBorders>
          </w:tcPr>
          <w:p w14:paraId="4065ECD8"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13BEBFE"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2D93ABB"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2AEC80A"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763CF2A2"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B352A3D"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3E03D3B5" w14:textId="77777777" w:rsidTr="002A4473">
        <w:trPr>
          <w:trHeight w:val="287"/>
        </w:trPr>
        <w:tc>
          <w:tcPr>
            <w:tcW w:w="4195" w:type="dxa"/>
            <w:tcBorders>
              <w:top w:val="single" w:sz="4" w:space="0" w:color="000000"/>
              <w:bottom w:val="single" w:sz="4" w:space="0" w:color="000000"/>
              <w:right w:val="single" w:sz="4" w:space="0" w:color="000000"/>
            </w:tcBorders>
          </w:tcPr>
          <w:p w14:paraId="2439C2D1"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1,3 DICHLOROBENZENE (-m)</w:t>
            </w:r>
          </w:p>
        </w:tc>
        <w:tc>
          <w:tcPr>
            <w:tcW w:w="1147" w:type="dxa"/>
            <w:tcBorders>
              <w:top w:val="single" w:sz="4" w:space="0" w:color="000000"/>
              <w:left w:val="single" w:sz="4" w:space="0" w:color="000000"/>
              <w:bottom w:val="single" w:sz="4" w:space="0" w:color="000000"/>
              <w:right w:val="single" w:sz="4" w:space="0" w:color="000000"/>
            </w:tcBorders>
          </w:tcPr>
          <w:p w14:paraId="56F39E6C"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9.55E-07</w:t>
            </w:r>
          </w:p>
        </w:tc>
        <w:tc>
          <w:tcPr>
            <w:tcW w:w="1149" w:type="dxa"/>
            <w:tcBorders>
              <w:top w:val="single" w:sz="4" w:space="0" w:color="000000"/>
              <w:left w:val="single" w:sz="4" w:space="0" w:color="000000"/>
              <w:bottom w:val="single" w:sz="4" w:space="0" w:color="000000"/>
              <w:right w:val="single" w:sz="4" w:space="0" w:color="000000"/>
            </w:tcBorders>
          </w:tcPr>
          <w:p w14:paraId="5B116E8C"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3.57E-05</w:t>
            </w:r>
          </w:p>
        </w:tc>
        <w:tc>
          <w:tcPr>
            <w:tcW w:w="1168" w:type="dxa"/>
            <w:tcBorders>
              <w:top w:val="single" w:sz="4" w:space="0" w:color="000000"/>
              <w:left w:val="single" w:sz="4" w:space="0" w:color="000000"/>
              <w:bottom w:val="single" w:sz="4" w:space="0" w:color="000000"/>
              <w:right w:val="single" w:sz="4" w:space="0" w:color="000000"/>
            </w:tcBorders>
          </w:tcPr>
          <w:p w14:paraId="46CADE7B" w14:textId="77777777" w:rsidR="00823379" w:rsidRPr="00823379" w:rsidRDefault="00823379" w:rsidP="00823379">
            <w:pPr>
              <w:autoSpaceDE w:val="0"/>
              <w:autoSpaceDN w:val="0"/>
              <w:spacing w:before="44" w:line="223"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FC5E48E" w14:textId="77777777" w:rsidR="00823379" w:rsidRPr="00823379" w:rsidRDefault="00823379" w:rsidP="00823379">
            <w:pPr>
              <w:autoSpaceDE w:val="0"/>
              <w:autoSpaceDN w:val="0"/>
              <w:spacing w:before="44" w:line="223"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5DE0D8E" w14:textId="77777777" w:rsidR="00823379" w:rsidRPr="00823379" w:rsidRDefault="00823379" w:rsidP="00823379">
            <w:pPr>
              <w:autoSpaceDE w:val="0"/>
              <w:autoSpaceDN w:val="0"/>
              <w:spacing w:before="44" w:line="223"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2BABEB5" w14:textId="77777777" w:rsidR="00823379" w:rsidRPr="00823379" w:rsidRDefault="00823379" w:rsidP="00823379">
            <w:pPr>
              <w:autoSpaceDE w:val="0"/>
              <w:autoSpaceDN w:val="0"/>
              <w:spacing w:before="44" w:line="223"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5132C91F" w14:textId="77777777" w:rsidR="00823379" w:rsidRPr="00823379" w:rsidRDefault="00823379" w:rsidP="00823379">
            <w:pPr>
              <w:autoSpaceDE w:val="0"/>
              <w:autoSpaceDN w:val="0"/>
              <w:spacing w:before="44" w:line="223"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245A79EA" w14:textId="77777777" w:rsidR="00823379" w:rsidRPr="00823379" w:rsidRDefault="00823379" w:rsidP="00823379">
            <w:pPr>
              <w:autoSpaceDE w:val="0"/>
              <w:autoSpaceDN w:val="0"/>
              <w:spacing w:before="44" w:line="223"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330EC2D9" w14:textId="77777777" w:rsidTr="002A4473">
        <w:trPr>
          <w:trHeight w:val="287"/>
        </w:trPr>
        <w:tc>
          <w:tcPr>
            <w:tcW w:w="4195" w:type="dxa"/>
            <w:tcBorders>
              <w:top w:val="single" w:sz="4" w:space="0" w:color="000000"/>
              <w:bottom w:val="single" w:sz="4" w:space="0" w:color="000000"/>
              <w:right w:val="single" w:sz="4" w:space="0" w:color="000000"/>
            </w:tcBorders>
          </w:tcPr>
          <w:p w14:paraId="33DDAE75"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1,4 DICHLOROBENZENE (-p)</w:t>
            </w:r>
          </w:p>
        </w:tc>
        <w:tc>
          <w:tcPr>
            <w:tcW w:w="1147" w:type="dxa"/>
            <w:tcBorders>
              <w:top w:val="single" w:sz="4" w:space="0" w:color="000000"/>
              <w:left w:val="single" w:sz="4" w:space="0" w:color="000000"/>
              <w:bottom w:val="single" w:sz="4" w:space="0" w:color="000000"/>
              <w:right w:val="single" w:sz="4" w:space="0" w:color="000000"/>
            </w:tcBorders>
          </w:tcPr>
          <w:p w14:paraId="5A7A80F7"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9.81E-07</w:t>
            </w:r>
          </w:p>
        </w:tc>
        <w:tc>
          <w:tcPr>
            <w:tcW w:w="1149" w:type="dxa"/>
            <w:tcBorders>
              <w:top w:val="single" w:sz="4" w:space="0" w:color="000000"/>
              <w:left w:val="single" w:sz="4" w:space="0" w:color="000000"/>
              <w:bottom w:val="single" w:sz="4" w:space="0" w:color="000000"/>
              <w:right w:val="single" w:sz="4" w:space="0" w:color="000000"/>
            </w:tcBorders>
          </w:tcPr>
          <w:p w14:paraId="28B261FE"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3.67E-05</w:t>
            </w:r>
          </w:p>
        </w:tc>
        <w:tc>
          <w:tcPr>
            <w:tcW w:w="1168" w:type="dxa"/>
            <w:tcBorders>
              <w:top w:val="single" w:sz="4" w:space="0" w:color="000000"/>
              <w:left w:val="single" w:sz="4" w:space="0" w:color="000000"/>
              <w:bottom w:val="single" w:sz="4" w:space="0" w:color="000000"/>
              <w:right w:val="single" w:sz="4" w:space="0" w:color="000000"/>
            </w:tcBorders>
          </w:tcPr>
          <w:p w14:paraId="5E661414" w14:textId="77777777" w:rsidR="00823379" w:rsidRPr="00823379" w:rsidRDefault="00823379" w:rsidP="00823379">
            <w:pPr>
              <w:autoSpaceDE w:val="0"/>
              <w:autoSpaceDN w:val="0"/>
              <w:spacing w:before="44" w:line="223" w:lineRule="exact"/>
              <w:ind w:left="111" w:right="104"/>
              <w:jc w:val="center"/>
              <w:rPr>
                <w:rFonts w:ascii="Calibri" w:eastAsia="Calibri" w:hAnsi="Calibri" w:cs="Calibri"/>
                <w:snapToGrid/>
                <w:sz w:val="20"/>
                <w:szCs w:val="22"/>
              </w:rPr>
            </w:pPr>
            <w:r w:rsidRPr="00823379">
              <w:rPr>
                <w:rFonts w:ascii="Calibri" w:eastAsia="Calibri" w:hAnsi="Calibri" w:cs="Calibri"/>
                <w:snapToGrid/>
                <w:sz w:val="20"/>
                <w:szCs w:val="22"/>
              </w:rPr>
              <w:t>1.10E-05</w:t>
            </w:r>
          </w:p>
        </w:tc>
        <w:tc>
          <w:tcPr>
            <w:tcW w:w="1226" w:type="dxa"/>
            <w:tcBorders>
              <w:top w:val="single" w:sz="4" w:space="0" w:color="000000"/>
              <w:left w:val="single" w:sz="4" w:space="0" w:color="000000"/>
              <w:bottom w:val="single" w:sz="4" w:space="0" w:color="000000"/>
              <w:right w:val="single" w:sz="4" w:space="0" w:color="000000"/>
            </w:tcBorders>
          </w:tcPr>
          <w:p w14:paraId="0D1D360F" w14:textId="77777777" w:rsidR="00823379" w:rsidRPr="00823379" w:rsidRDefault="00823379" w:rsidP="00823379">
            <w:pPr>
              <w:autoSpaceDE w:val="0"/>
              <w:autoSpaceDN w:val="0"/>
              <w:spacing w:before="44" w:line="223"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34AF9B6A" w14:textId="77777777" w:rsidR="00823379" w:rsidRPr="00823379" w:rsidRDefault="00823379" w:rsidP="00823379">
            <w:pPr>
              <w:autoSpaceDE w:val="0"/>
              <w:autoSpaceDN w:val="0"/>
              <w:spacing w:before="44" w:line="223" w:lineRule="exact"/>
              <w:ind w:left="109" w:right="104"/>
              <w:jc w:val="center"/>
              <w:rPr>
                <w:rFonts w:ascii="Calibri" w:eastAsia="Calibri" w:hAnsi="Calibri" w:cs="Calibri"/>
                <w:snapToGrid/>
                <w:sz w:val="20"/>
                <w:szCs w:val="22"/>
              </w:rPr>
            </w:pPr>
            <w:r w:rsidRPr="00823379">
              <w:rPr>
                <w:rFonts w:ascii="Calibri" w:eastAsia="Calibri" w:hAnsi="Calibri" w:cs="Calibri"/>
                <w:snapToGrid/>
                <w:sz w:val="20"/>
                <w:szCs w:val="22"/>
              </w:rPr>
              <w:t>8.00E-01</w:t>
            </w:r>
          </w:p>
        </w:tc>
        <w:tc>
          <w:tcPr>
            <w:tcW w:w="1170" w:type="dxa"/>
            <w:tcBorders>
              <w:top w:val="single" w:sz="4" w:space="0" w:color="000000"/>
              <w:left w:val="single" w:sz="4" w:space="0" w:color="000000"/>
              <w:bottom w:val="single" w:sz="4" w:space="0" w:color="000000"/>
              <w:right w:val="single" w:sz="4" w:space="0" w:color="000000"/>
            </w:tcBorders>
          </w:tcPr>
          <w:p w14:paraId="4FEA13AA" w14:textId="77777777" w:rsidR="00823379" w:rsidRPr="00823379" w:rsidRDefault="00823379" w:rsidP="00823379">
            <w:pPr>
              <w:autoSpaceDE w:val="0"/>
              <w:autoSpaceDN w:val="0"/>
              <w:spacing w:before="44" w:line="223" w:lineRule="exact"/>
              <w:ind w:left="114" w:right="103"/>
              <w:jc w:val="center"/>
              <w:rPr>
                <w:rFonts w:ascii="Calibri" w:eastAsia="Calibri" w:hAnsi="Calibri" w:cs="Calibri"/>
                <w:snapToGrid/>
                <w:sz w:val="20"/>
                <w:szCs w:val="22"/>
              </w:rPr>
            </w:pPr>
            <w:r w:rsidRPr="00823379">
              <w:rPr>
                <w:rFonts w:ascii="Calibri" w:eastAsia="Calibri" w:hAnsi="Calibri" w:cs="Calibri"/>
                <w:snapToGrid/>
                <w:sz w:val="20"/>
                <w:szCs w:val="22"/>
              </w:rPr>
              <w:t>90</w:t>
            </w:r>
          </w:p>
        </w:tc>
        <w:tc>
          <w:tcPr>
            <w:tcW w:w="1223" w:type="dxa"/>
            <w:tcBorders>
              <w:top w:val="single" w:sz="4" w:space="0" w:color="000000"/>
              <w:left w:val="single" w:sz="4" w:space="0" w:color="000000"/>
              <w:bottom w:val="single" w:sz="4" w:space="0" w:color="000000"/>
              <w:right w:val="single" w:sz="4" w:space="0" w:color="000000"/>
            </w:tcBorders>
          </w:tcPr>
          <w:p w14:paraId="620138A6" w14:textId="77777777" w:rsidR="00823379" w:rsidRPr="00823379" w:rsidRDefault="00823379" w:rsidP="00823379">
            <w:pPr>
              <w:autoSpaceDE w:val="0"/>
              <w:autoSpaceDN w:val="0"/>
              <w:spacing w:before="44" w:line="223"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63E7149D" w14:textId="77777777" w:rsidR="00823379" w:rsidRPr="00823379" w:rsidRDefault="00823379" w:rsidP="00823379">
            <w:pPr>
              <w:autoSpaceDE w:val="0"/>
              <w:autoSpaceDN w:val="0"/>
              <w:spacing w:before="44" w:line="223"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4.08E-10</w:t>
            </w:r>
          </w:p>
        </w:tc>
      </w:tr>
      <w:tr w:rsidR="00823379" w:rsidRPr="00823379" w14:paraId="7CACED5E" w14:textId="77777777" w:rsidTr="002A4473">
        <w:trPr>
          <w:trHeight w:val="290"/>
        </w:trPr>
        <w:tc>
          <w:tcPr>
            <w:tcW w:w="4195" w:type="dxa"/>
            <w:tcBorders>
              <w:top w:val="single" w:sz="4" w:space="0" w:color="000000"/>
              <w:bottom w:val="single" w:sz="4" w:space="0" w:color="000000"/>
              <w:right w:val="single" w:sz="4" w:space="0" w:color="000000"/>
            </w:tcBorders>
          </w:tcPr>
          <w:p w14:paraId="5855C351" w14:textId="77777777" w:rsidR="00823379" w:rsidRPr="00823379" w:rsidRDefault="00823379" w:rsidP="00823379">
            <w:pPr>
              <w:autoSpaceDE w:val="0"/>
              <w:autoSpaceDN w:val="0"/>
              <w:spacing w:before="44"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DICHLOROBENZENE (mixed isomers)</w:t>
            </w:r>
          </w:p>
        </w:tc>
        <w:tc>
          <w:tcPr>
            <w:tcW w:w="1147" w:type="dxa"/>
            <w:tcBorders>
              <w:top w:val="single" w:sz="4" w:space="0" w:color="000000"/>
              <w:left w:val="single" w:sz="4" w:space="0" w:color="000000"/>
              <w:bottom w:val="single" w:sz="4" w:space="0" w:color="000000"/>
              <w:right w:val="single" w:sz="4" w:space="0" w:color="000000"/>
            </w:tcBorders>
          </w:tcPr>
          <w:p w14:paraId="6D32D503" w14:textId="77777777" w:rsidR="00823379" w:rsidRPr="00823379" w:rsidRDefault="00823379" w:rsidP="00823379">
            <w:pPr>
              <w:autoSpaceDE w:val="0"/>
              <w:autoSpaceDN w:val="0"/>
              <w:spacing w:before="44"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1.22E-07</w:t>
            </w:r>
          </w:p>
        </w:tc>
        <w:tc>
          <w:tcPr>
            <w:tcW w:w="1149" w:type="dxa"/>
            <w:tcBorders>
              <w:top w:val="single" w:sz="4" w:space="0" w:color="000000"/>
              <w:left w:val="single" w:sz="4" w:space="0" w:color="000000"/>
              <w:bottom w:val="single" w:sz="4" w:space="0" w:color="000000"/>
              <w:right w:val="single" w:sz="4" w:space="0" w:color="000000"/>
            </w:tcBorders>
          </w:tcPr>
          <w:p w14:paraId="5222C515" w14:textId="77777777" w:rsidR="00823379" w:rsidRPr="00823379" w:rsidRDefault="00823379" w:rsidP="00823379">
            <w:pPr>
              <w:autoSpaceDE w:val="0"/>
              <w:autoSpaceDN w:val="0"/>
              <w:spacing w:before="44"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4.55E-06</w:t>
            </w:r>
          </w:p>
        </w:tc>
        <w:tc>
          <w:tcPr>
            <w:tcW w:w="1168" w:type="dxa"/>
            <w:tcBorders>
              <w:top w:val="single" w:sz="4" w:space="0" w:color="000000"/>
              <w:left w:val="single" w:sz="4" w:space="0" w:color="000000"/>
              <w:bottom w:val="single" w:sz="4" w:space="0" w:color="000000"/>
              <w:right w:val="single" w:sz="4" w:space="0" w:color="000000"/>
            </w:tcBorders>
          </w:tcPr>
          <w:p w14:paraId="1AEF8D2C" w14:textId="77777777" w:rsidR="00823379" w:rsidRPr="00823379" w:rsidRDefault="00823379" w:rsidP="00823379">
            <w:pPr>
              <w:autoSpaceDE w:val="0"/>
              <w:autoSpaceDN w:val="0"/>
              <w:spacing w:before="44"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307A2F4" w14:textId="77777777" w:rsidR="00823379" w:rsidRPr="00823379" w:rsidRDefault="00823379" w:rsidP="00823379">
            <w:pPr>
              <w:autoSpaceDE w:val="0"/>
              <w:autoSpaceDN w:val="0"/>
              <w:spacing w:before="44"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7035FE8" w14:textId="77777777" w:rsidR="00823379" w:rsidRPr="00823379" w:rsidRDefault="00823379" w:rsidP="00823379">
            <w:pPr>
              <w:autoSpaceDE w:val="0"/>
              <w:autoSpaceDN w:val="0"/>
              <w:spacing w:before="44"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7830519" w14:textId="77777777" w:rsidR="00823379" w:rsidRPr="00823379" w:rsidRDefault="00823379" w:rsidP="00823379">
            <w:pPr>
              <w:autoSpaceDE w:val="0"/>
              <w:autoSpaceDN w:val="0"/>
              <w:spacing w:before="44"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6867644D" w14:textId="77777777" w:rsidR="00823379" w:rsidRPr="00823379" w:rsidRDefault="00823379" w:rsidP="00823379">
            <w:pPr>
              <w:autoSpaceDE w:val="0"/>
              <w:autoSpaceDN w:val="0"/>
              <w:spacing w:before="44"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17FBE1B" w14:textId="77777777" w:rsidR="00823379" w:rsidRPr="00823379" w:rsidRDefault="00823379" w:rsidP="00823379">
            <w:pPr>
              <w:autoSpaceDE w:val="0"/>
              <w:autoSpaceDN w:val="0"/>
              <w:spacing w:before="44"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55C86903" w14:textId="77777777" w:rsidTr="002A4473">
        <w:trPr>
          <w:trHeight w:val="287"/>
        </w:trPr>
        <w:tc>
          <w:tcPr>
            <w:tcW w:w="4195" w:type="dxa"/>
            <w:tcBorders>
              <w:top w:val="single" w:sz="4" w:space="0" w:color="000000"/>
              <w:bottom w:val="single" w:sz="4" w:space="0" w:color="000000"/>
              <w:right w:val="single" w:sz="4" w:space="0" w:color="000000"/>
            </w:tcBorders>
          </w:tcPr>
          <w:p w14:paraId="111B2E01"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1,2 DICHLOROETHENE trans</w:t>
            </w:r>
          </w:p>
        </w:tc>
        <w:tc>
          <w:tcPr>
            <w:tcW w:w="1147" w:type="dxa"/>
            <w:tcBorders>
              <w:top w:val="single" w:sz="4" w:space="0" w:color="000000"/>
              <w:left w:val="single" w:sz="4" w:space="0" w:color="000000"/>
              <w:bottom w:val="single" w:sz="4" w:space="0" w:color="000000"/>
              <w:right w:val="single" w:sz="4" w:space="0" w:color="000000"/>
            </w:tcBorders>
          </w:tcPr>
          <w:p w14:paraId="5AC0A3C5"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4.29E-06</w:t>
            </w:r>
          </w:p>
        </w:tc>
        <w:tc>
          <w:tcPr>
            <w:tcW w:w="1149" w:type="dxa"/>
            <w:tcBorders>
              <w:top w:val="single" w:sz="4" w:space="0" w:color="000000"/>
              <w:left w:val="single" w:sz="4" w:space="0" w:color="000000"/>
              <w:bottom w:val="single" w:sz="4" w:space="0" w:color="000000"/>
              <w:right w:val="single" w:sz="4" w:space="0" w:color="000000"/>
            </w:tcBorders>
          </w:tcPr>
          <w:p w14:paraId="2B579A61"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1.60E-04</w:t>
            </w:r>
          </w:p>
        </w:tc>
        <w:tc>
          <w:tcPr>
            <w:tcW w:w="1168" w:type="dxa"/>
            <w:tcBorders>
              <w:top w:val="single" w:sz="4" w:space="0" w:color="000000"/>
              <w:left w:val="single" w:sz="4" w:space="0" w:color="000000"/>
              <w:bottom w:val="single" w:sz="4" w:space="0" w:color="000000"/>
              <w:right w:val="single" w:sz="4" w:space="0" w:color="000000"/>
            </w:tcBorders>
          </w:tcPr>
          <w:p w14:paraId="5ACA3E99"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BD058BD"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2E90661"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0A68829"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6FC26D53"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0E90097"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4CAE8665" w14:textId="77777777" w:rsidTr="002A4473">
        <w:trPr>
          <w:trHeight w:val="287"/>
        </w:trPr>
        <w:tc>
          <w:tcPr>
            <w:tcW w:w="4195" w:type="dxa"/>
            <w:tcBorders>
              <w:top w:val="single" w:sz="4" w:space="0" w:color="000000"/>
              <w:bottom w:val="single" w:sz="4" w:space="0" w:color="000000"/>
              <w:right w:val="single" w:sz="4" w:space="0" w:color="000000"/>
            </w:tcBorders>
          </w:tcPr>
          <w:p w14:paraId="04716EDC"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1,2,4-TRIMETHYLBENZENE</w:t>
            </w:r>
          </w:p>
        </w:tc>
        <w:tc>
          <w:tcPr>
            <w:tcW w:w="1147" w:type="dxa"/>
            <w:tcBorders>
              <w:top w:val="single" w:sz="4" w:space="0" w:color="000000"/>
              <w:left w:val="single" w:sz="4" w:space="0" w:color="000000"/>
              <w:bottom w:val="single" w:sz="4" w:space="0" w:color="000000"/>
              <w:right w:val="single" w:sz="4" w:space="0" w:color="000000"/>
            </w:tcBorders>
          </w:tcPr>
          <w:p w14:paraId="0EB6AE70"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3.60E-04</w:t>
            </w:r>
          </w:p>
        </w:tc>
        <w:tc>
          <w:tcPr>
            <w:tcW w:w="1149" w:type="dxa"/>
            <w:tcBorders>
              <w:top w:val="single" w:sz="4" w:space="0" w:color="000000"/>
              <w:left w:val="single" w:sz="4" w:space="0" w:color="000000"/>
              <w:bottom w:val="single" w:sz="4" w:space="0" w:color="000000"/>
              <w:right w:val="single" w:sz="4" w:space="0" w:color="000000"/>
            </w:tcBorders>
          </w:tcPr>
          <w:p w14:paraId="114EC13A"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1.35E-02</w:t>
            </w:r>
          </w:p>
        </w:tc>
        <w:tc>
          <w:tcPr>
            <w:tcW w:w="1168" w:type="dxa"/>
            <w:tcBorders>
              <w:top w:val="single" w:sz="4" w:space="0" w:color="000000"/>
              <w:left w:val="single" w:sz="4" w:space="0" w:color="000000"/>
              <w:bottom w:val="single" w:sz="4" w:space="0" w:color="000000"/>
              <w:right w:val="single" w:sz="4" w:space="0" w:color="000000"/>
            </w:tcBorders>
          </w:tcPr>
          <w:p w14:paraId="15578CF0"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5AC695DF"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F707F2E"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9CBC227"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48E44615"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8616D64"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44E72039" w14:textId="77777777" w:rsidTr="002A4473">
        <w:trPr>
          <w:trHeight w:val="287"/>
        </w:trPr>
        <w:tc>
          <w:tcPr>
            <w:tcW w:w="4195" w:type="dxa"/>
            <w:tcBorders>
              <w:top w:val="single" w:sz="4" w:space="0" w:color="000000"/>
              <w:bottom w:val="single" w:sz="4" w:space="0" w:color="000000"/>
              <w:right w:val="single" w:sz="4" w:space="0" w:color="000000"/>
            </w:tcBorders>
          </w:tcPr>
          <w:p w14:paraId="5E66AE46"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1-METHYL NAPHTHALENE</w:t>
            </w:r>
          </w:p>
        </w:tc>
        <w:tc>
          <w:tcPr>
            <w:tcW w:w="1147" w:type="dxa"/>
            <w:tcBorders>
              <w:top w:val="single" w:sz="4" w:space="0" w:color="000000"/>
              <w:left w:val="single" w:sz="4" w:space="0" w:color="000000"/>
              <w:bottom w:val="single" w:sz="4" w:space="0" w:color="000000"/>
              <w:right w:val="single" w:sz="4" w:space="0" w:color="000000"/>
            </w:tcBorders>
          </w:tcPr>
          <w:p w14:paraId="2438AE9D"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2.04E-04</w:t>
            </w:r>
          </w:p>
        </w:tc>
        <w:tc>
          <w:tcPr>
            <w:tcW w:w="1149" w:type="dxa"/>
            <w:tcBorders>
              <w:top w:val="single" w:sz="4" w:space="0" w:color="000000"/>
              <w:left w:val="single" w:sz="4" w:space="0" w:color="000000"/>
              <w:bottom w:val="single" w:sz="4" w:space="0" w:color="000000"/>
              <w:right w:val="single" w:sz="4" w:space="0" w:color="000000"/>
            </w:tcBorders>
          </w:tcPr>
          <w:p w14:paraId="2D8F8831"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7.61E-03</w:t>
            </w:r>
          </w:p>
        </w:tc>
        <w:tc>
          <w:tcPr>
            <w:tcW w:w="1168" w:type="dxa"/>
            <w:tcBorders>
              <w:top w:val="single" w:sz="4" w:space="0" w:color="000000"/>
              <w:left w:val="single" w:sz="4" w:space="0" w:color="000000"/>
              <w:bottom w:val="single" w:sz="4" w:space="0" w:color="000000"/>
              <w:right w:val="single" w:sz="4" w:space="0" w:color="000000"/>
            </w:tcBorders>
          </w:tcPr>
          <w:p w14:paraId="76687A64"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12C502E"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C0CC64F"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5120971F"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6</w:t>
            </w:r>
          </w:p>
        </w:tc>
        <w:tc>
          <w:tcPr>
            <w:tcW w:w="1223" w:type="dxa"/>
            <w:tcBorders>
              <w:top w:val="single" w:sz="4" w:space="0" w:color="000000"/>
              <w:left w:val="single" w:sz="4" w:space="0" w:color="000000"/>
              <w:bottom w:val="single" w:sz="4" w:space="0" w:color="000000"/>
              <w:right w:val="single" w:sz="4" w:space="0" w:color="000000"/>
            </w:tcBorders>
          </w:tcPr>
          <w:p w14:paraId="6A52529B"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337F60C" w14:textId="77777777" w:rsidR="00823379" w:rsidRPr="00823379" w:rsidRDefault="00823379" w:rsidP="00823379">
            <w:pPr>
              <w:autoSpaceDE w:val="0"/>
              <w:autoSpaceDN w:val="0"/>
              <w:spacing w:before="42" w:line="225"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1.27E-06</w:t>
            </w:r>
          </w:p>
        </w:tc>
      </w:tr>
      <w:tr w:rsidR="00823379" w:rsidRPr="00823379" w14:paraId="4B2918E5" w14:textId="77777777" w:rsidTr="002A4473">
        <w:trPr>
          <w:trHeight w:val="287"/>
        </w:trPr>
        <w:tc>
          <w:tcPr>
            <w:tcW w:w="4195" w:type="dxa"/>
            <w:tcBorders>
              <w:top w:val="single" w:sz="4" w:space="0" w:color="000000"/>
              <w:bottom w:val="single" w:sz="4" w:space="0" w:color="000000"/>
              <w:right w:val="single" w:sz="4" w:space="0" w:color="000000"/>
            </w:tcBorders>
          </w:tcPr>
          <w:p w14:paraId="71CBF9E7"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2 BUTANONE (methyl ethyl ketone, MEK)</w:t>
            </w:r>
          </w:p>
        </w:tc>
        <w:tc>
          <w:tcPr>
            <w:tcW w:w="1147" w:type="dxa"/>
            <w:tcBorders>
              <w:top w:val="single" w:sz="4" w:space="0" w:color="000000"/>
              <w:left w:val="single" w:sz="4" w:space="0" w:color="000000"/>
              <w:bottom w:val="single" w:sz="4" w:space="0" w:color="000000"/>
              <w:right w:val="single" w:sz="4" w:space="0" w:color="000000"/>
            </w:tcBorders>
          </w:tcPr>
          <w:p w14:paraId="393F12E5"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1.94E-06</w:t>
            </w:r>
          </w:p>
        </w:tc>
        <w:tc>
          <w:tcPr>
            <w:tcW w:w="1149" w:type="dxa"/>
            <w:tcBorders>
              <w:top w:val="single" w:sz="4" w:space="0" w:color="000000"/>
              <w:left w:val="single" w:sz="4" w:space="0" w:color="000000"/>
              <w:bottom w:val="single" w:sz="4" w:space="0" w:color="000000"/>
              <w:right w:val="single" w:sz="4" w:space="0" w:color="000000"/>
            </w:tcBorders>
          </w:tcPr>
          <w:p w14:paraId="43C4BE52"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7.24E-05</w:t>
            </w:r>
          </w:p>
        </w:tc>
        <w:tc>
          <w:tcPr>
            <w:tcW w:w="1168" w:type="dxa"/>
            <w:tcBorders>
              <w:top w:val="single" w:sz="4" w:space="0" w:color="000000"/>
              <w:left w:val="single" w:sz="4" w:space="0" w:color="000000"/>
              <w:bottom w:val="single" w:sz="4" w:space="0" w:color="000000"/>
              <w:right w:val="single" w:sz="4" w:space="0" w:color="000000"/>
            </w:tcBorders>
          </w:tcPr>
          <w:p w14:paraId="6DC6358A" w14:textId="77777777" w:rsidR="00823379" w:rsidRPr="00823379" w:rsidRDefault="00823379" w:rsidP="00823379">
            <w:pPr>
              <w:autoSpaceDE w:val="0"/>
              <w:autoSpaceDN w:val="0"/>
              <w:spacing w:before="44" w:line="223"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800E298" w14:textId="77777777" w:rsidR="00823379" w:rsidRPr="00823379" w:rsidRDefault="00823379" w:rsidP="00823379">
            <w:pPr>
              <w:autoSpaceDE w:val="0"/>
              <w:autoSpaceDN w:val="0"/>
              <w:spacing w:before="44" w:line="223"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501DDFA" w14:textId="77777777" w:rsidR="00823379" w:rsidRPr="00823379" w:rsidRDefault="00823379" w:rsidP="00823379">
            <w:pPr>
              <w:autoSpaceDE w:val="0"/>
              <w:autoSpaceDN w:val="0"/>
              <w:spacing w:before="44" w:line="223"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3AD83DB" w14:textId="77777777" w:rsidR="00823379" w:rsidRPr="00823379" w:rsidRDefault="00823379" w:rsidP="00823379">
            <w:pPr>
              <w:autoSpaceDE w:val="0"/>
              <w:autoSpaceDN w:val="0"/>
              <w:spacing w:before="44" w:line="223"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2A83FB4" w14:textId="77777777" w:rsidR="00823379" w:rsidRPr="00823379" w:rsidRDefault="00823379" w:rsidP="00823379">
            <w:pPr>
              <w:autoSpaceDE w:val="0"/>
              <w:autoSpaceDN w:val="0"/>
              <w:spacing w:before="44" w:line="223"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2BA09962" w14:textId="77777777" w:rsidR="00823379" w:rsidRPr="00823379" w:rsidRDefault="00823379" w:rsidP="00823379">
            <w:pPr>
              <w:autoSpaceDE w:val="0"/>
              <w:autoSpaceDN w:val="0"/>
              <w:spacing w:before="44" w:line="223"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45CF290A" w14:textId="77777777" w:rsidTr="002A4473">
        <w:trPr>
          <w:trHeight w:val="287"/>
        </w:trPr>
        <w:tc>
          <w:tcPr>
            <w:tcW w:w="4195" w:type="dxa"/>
            <w:tcBorders>
              <w:top w:val="single" w:sz="4" w:space="0" w:color="000000"/>
              <w:bottom w:val="single" w:sz="4" w:space="0" w:color="000000"/>
              <w:right w:val="single" w:sz="4" w:space="0" w:color="000000"/>
            </w:tcBorders>
          </w:tcPr>
          <w:p w14:paraId="02ACF04C"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 xml:space="preserve">2 </w:t>
            </w:r>
            <w:proofErr w:type="gramStart"/>
            <w:r w:rsidRPr="00823379">
              <w:rPr>
                <w:rFonts w:ascii="Calibri" w:eastAsia="Calibri" w:hAnsi="Calibri" w:cs="Calibri"/>
                <w:snapToGrid/>
                <w:sz w:val="20"/>
                <w:szCs w:val="22"/>
              </w:rPr>
              <w:t>METHYLNAPHTHALENE</w:t>
            </w:r>
            <w:proofErr w:type="gramEnd"/>
          </w:p>
        </w:tc>
        <w:tc>
          <w:tcPr>
            <w:tcW w:w="1147" w:type="dxa"/>
            <w:tcBorders>
              <w:top w:val="single" w:sz="4" w:space="0" w:color="000000"/>
              <w:left w:val="single" w:sz="4" w:space="0" w:color="000000"/>
              <w:bottom w:val="single" w:sz="4" w:space="0" w:color="000000"/>
              <w:right w:val="single" w:sz="4" w:space="0" w:color="000000"/>
            </w:tcBorders>
          </w:tcPr>
          <w:p w14:paraId="3F8B44B0"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2.12E-04</w:t>
            </w:r>
          </w:p>
        </w:tc>
        <w:tc>
          <w:tcPr>
            <w:tcW w:w="1149" w:type="dxa"/>
            <w:tcBorders>
              <w:top w:val="single" w:sz="4" w:space="0" w:color="000000"/>
              <w:left w:val="single" w:sz="4" w:space="0" w:color="000000"/>
              <w:bottom w:val="single" w:sz="4" w:space="0" w:color="000000"/>
              <w:right w:val="single" w:sz="4" w:space="0" w:color="000000"/>
            </w:tcBorders>
          </w:tcPr>
          <w:p w14:paraId="5CD6ECCE"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7.93E-03</w:t>
            </w:r>
          </w:p>
        </w:tc>
        <w:tc>
          <w:tcPr>
            <w:tcW w:w="1168" w:type="dxa"/>
            <w:tcBorders>
              <w:top w:val="single" w:sz="4" w:space="0" w:color="000000"/>
              <w:left w:val="single" w:sz="4" w:space="0" w:color="000000"/>
              <w:bottom w:val="single" w:sz="4" w:space="0" w:color="000000"/>
              <w:right w:val="single" w:sz="4" w:space="0" w:color="000000"/>
            </w:tcBorders>
          </w:tcPr>
          <w:p w14:paraId="3C4775A6" w14:textId="77777777" w:rsidR="00823379" w:rsidRPr="00823379" w:rsidRDefault="00823379" w:rsidP="00823379">
            <w:pPr>
              <w:autoSpaceDE w:val="0"/>
              <w:autoSpaceDN w:val="0"/>
              <w:spacing w:before="44" w:line="223"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C7940D7" w14:textId="77777777" w:rsidR="00823379" w:rsidRPr="00823379" w:rsidRDefault="00823379" w:rsidP="00823379">
            <w:pPr>
              <w:autoSpaceDE w:val="0"/>
              <w:autoSpaceDN w:val="0"/>
              <w:spacing w:before="44" w:line="223"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2B94248" w14:textId="77777777" w:rsidR="00823379" w:rsidRPr="00823379" w:rsidRDefault="00823379" w:rsidP="00823379">
            <w:pPr>
              <w:autoSpaceDE w:val="0"/>
              <w:autoSpaceDN w:val="0"/>
              <w:spacing w:before="44" w:line="223"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830BD9D" w14:textId="77777777" w:rsidR="00823379" w:rsidRPr="00823379" w:rsidRDefault="00823379" w:rsidP="00823379">
            <w:pPr>
              <w:autoSpaceDE w:val="0"/>
              <w:autoSpaceDN w:val="0"/>
              <w:spacing w:before="44" w:line="223"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6</w:t>
            </w:r>
          </w:p>
        </w:tc>
        <w:tc>
          <w:tcPr>
            <w:tcW w:w="1223" w:type="dxa"/>
            <w:tcBorders>
              <w:top w:val="single" w:sz="4" w:space="0" w:color="000000"/>
              <w:left w:val="single" w:sz="4" w:space="0" w:color="000000"/>
              <w:bottom w:val="single" w:sz="4" w:space="0" w:color="000000"/>
              <w:right w:val="single" w:sz="4" w:space="0" w:color="000000"/>
            </w:tcBorders>
          </w:tcPr>
          <w:p w14:paraId="10E71AD0" w14:textId="77777777" w:rsidR="00823379" w:rsidRPr="00823379" w:rsidRDefault="00823379" w:rsidP="00823379">
            <w:pPr>
              <w:autoSpaceDE w:val="0"/>
              <w:autoSpaceDN w:val="0"/>
              <w:spacing w:before="44" w:line="223"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CFC4AD3" w14:textId="77777777" w:rsidR="00823379" w:rsidRPr="00823379" w:rsidRDefault="00823379" w:rsidP="00823379">
            <w:pPr>
              <w:autoSpaceDE w:val="0"/>
              <w:autoSpaceDN w:val="0"/>
              <w:spacing w:before="44" w:line="223"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1.32E-06</w:t>
            </w:r>
          </w:p>
        </w:tc>
      </w:tr>
      <w:tr w:rsidR="00823379" w:rsidRPr="00823379" w14:paraId="0E066A56" w14:textId="77777777" w:rsidTr="002A4473">
        <w:trPr>
          <w:trHeight w:val="289"/>
        </w:trPr>
        <w:tc>
          <w:tcPr>
            <w:tcW w:w="4195" w:type="dxa"/>
            <w:tcBorders>
              <w:top w:val="single" w:sz="4" w:space="0" w:color="000000"/>
              <w:bottom w:val="single" w:sz="4" w:space="0" w:color="000000"/>
              <w:right w:val="single" w:sz="4" w:space="0" w:color="000000"/>
            </w:tcBorders>
          </w:tcPr>
          <w:p w14:paraId="37663ACD" w14:textId="77777777" w:rsidR="00823379" w:rsidRPr="00823379" w:rsidRDefault="00823379" w:rsidP="00823379">
            <w:pPr>
              <w:autoSpaceDE w:val="0"/>
              <w:autoSpaceDN w:val="0"/>
              <w:spacing w:before="44"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3-METHYLCHLORANTHRENE</w:t>
            </w:r>
          </w:p>
        </w:tc>
        <w:tc>
          <w:tcPr>
            <w:tcW w:w="1147" w:type="dxa"/>
            <w:tcBorders>
              <w:top w:val="single" w:sz="4" w:space="0" w:color="000000"/>
              <w:left w:val="single" w:sz="4" w:space="0" w:color="000000"/>
              <w:bottom w:val="single" w:sz="4" w:space="0" w:color="000000"/>
              <w:right w:val="single" w:sz="4" w:space="0" w:color="000000"/>
            </w:tcBorders>
          </w:tcPr>
          <w:p w14:paraId="67EA9FF7" w14:textId="77777777" w:rsidR="00823379" w:rsidRPr="00823379" w:rsidRDefault="00823379" w:rsidP="00823379">
            <w:pPr>
              <w:autoSpaceDE w:val="0"/>
              <w:autoSpaceDN w:val="0"/>
              <w:spacing w:before="44"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2F07AA3D" w14:textId="77777777" w:rsidR="00823379" w:rsidRPr="00823379" w:rsidRDefault="00823379" w:rsidP="00823379">
            <w:pPr>
              <w:autoSpaceDE w:val="0"/>
              <w:autoSpaceDN w:val="0"/>
              <w:spacing w:before="44"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541AA207" w14:textId="77777777" w:rsidR="00823379" w:rsidRPr="00823379" w:rsidRDefault="00823379" w:rsidP="00823379">
            <w:pPr>
              <w:autoSpaceDE w:val="0"/>
              <w:autoSpaceDN w:val="0"/>
              <w:spacing w:before="44" w:line="225" w:lineRule="exact"/>
              <w:ind w:left="111" w:right="104"/>
              <w:jc w:val="center"/>
              <w:rPr>
                <w:rFonts w:ascii="Calibri" w:eastAsia="Calibri" w:hAnsi="Calibri" w:cs="Calibri"/>
                <w:snapToGrid/>
                <w:sz w:val="20"/>
                <w:szCs w:val="22"/>
              </w:rPr>
            </w:pPr>
            <w:r w:rsidRPr="00823379">
              <w:rPr>
                <w:rFonts w:ascii="Calibri" w:eastAsia="Calibri" w:hAnsi="Calibri" w:cs="Calibri"/>
                <w:snapToGrid/>
                <w:sz w:val="20"/>
                <w:szCs w:val="22"/>
              </w:rPr>
              <w:t>6.30E-03</w:t>
            </w:r>
          </w:p>
        </w:tc>
        <w:tc>
          <w:tcPr>
            <w:tcW w:w="1226" w:type="dxa"/>
            <w:tcBorders>
              <w:top w:val="single" w:sz="4" w:space="0" w:color="000000"/>
              <w:left w:val="single" w:sz="4" w:space="0" w:color="000000"/>
              <w:bottom w:val="single" w:sz="4" w:space="0" w:color="000000"/>
              <w:right w:val="single" w:sz="4" w:space="0" w:color="000000"/>
            </w:tcBorders>
          </w:tcPr>
          <w:p w14:paraId="1CC6C568" w14:textId="77777777" w:rsidR="00823379" w:rsidRPr="00823379" w:rsidRDefault="00823379" w:rsidP="00823379">
            <w:pPr>
              <w:autoSpaceDE w:val="0"/>
              <w:autoSpaceDN w:val="0"/>
              <w:spacing w:before="44" w:line="225" w:lineRule="exact"/>
              <w:ind w:left="129" w:right="121"/>
              <w:jc w:val="center"/>
              <w:rPr>
                <w:rFonts w:ascii="Calibri" w:eastAsia="Calibri" w:hAnsi="Calibri" w:cs="Calibri"/>
                <w:snapToGrid/>
                <w:sz w:val="20"/>
                <w:szCs w:val="22"/>
              </w:rPr>
            </w:pPr>
            <w:r w:rsidRPr="00823379">
              <w:rPr>
                <w:rFonts w:ascii="Calibri" w:eastAsia="Calibri" w:hAnsi="Calibri" w:cs="Calibri"/>
                <w:snapToGrid/>
                <w:sz w:val="20"/>
                <w:szCs w:val="22"/>
              </w:rPr>
              <w:t>1.15E-12</w:t>
            </w:r>
          </w:p>
        </w:tc>
        <w:tc>
          <w:tcPr>
            <w:tcW w:w="1168" w:type="dxa"/>
            <w:tcBorders>
              <w:top w:val="single" w:sz="4" w:space="0" w:color="000000"/>
              <w:left w:val="single" w:sz="4" w:space="0" w:color="000000"/>
              <w:bottom w:val="single" w:sz="4" w:space="0" w:color="000000"/>
              <w:right w:val="single" w:sz="4" w:space="0" w:color="000000"/>
            </w:tcBorders>
          </w:tcPr>
          <w:p w14:paraId="108FD89D" w14:textId="77777777" w:rsidR="00823379" w:rsidRPr="00823379" w:rsidRDefault="00823379" w:rsidP="00823379">
            <w:pPr>
              <w:autoSpaceDE w:val="0"/>
              <w:autoSpaceDN w:val="0"/>
              <w:spacing w:before="44"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975AA7E" w14:textId="77777777" w:rsidR="00823379" w:rsidRPr="00823379" w:rsidRDefault="00823379" w:rsidP="00823379">
            <w:pPr>
              <w:autoSpaceDE w:val="0"/>
              <w:autoSpaceDN w:val="0"/>
              <w:spacing w:before="44" w:line="225" w:lineRule="exact"/>
              <w:ind w:left="112" w:right="103"/>
              <w:jc w:val="center"/>
              <w:rPr>
                <w:rFonts w:ascii="Calibri" w:eastAsia="Calibri" w:hAnsi="Calibri" w:cs="Calibri"/>
                <w:snapToGrid/>
                <w:sz w:val="20"/>
                <w:szCs w:val="22"/>
              </w:rPr>
            </w:pPr>
            <w:r w:rsidRPr="00823379">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321A8B1A" w14:textId="77777777" w:rsidR="00823379" w:rsidRPr="00823379" w:rsidRDefault="00823379" w:rsidP="00823379">
            <w:pPr>
              <w:autoSpaceDE w:val="0"/>
              <w:autoSpaceDN w:val="0"/>
              <w:spacing w:before="44"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F572A81" w14:textId="77777777" w:rsidR="00823379" w:rsidRPr="00823379" w:rsidRDefault="00823379" w:rsidP="00823379">
            <w:pPr>
              <w:autoSpaceDE w:val="0"/>
              <w:autoSpaceDN w:val="0"/>
              <w:spacing w:before="44" w:line="225"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3.41E-11</w:t>
            </w:r>
          </w:p>
        </w:tc>
      </w:tr>
      <w:tr w:rsidR="00823379" w:rsidRPr="00823379" w14:paraId="4D15D324" w14:textId="77777777" w:rsidTr="002A4473">
        <w:trPr>
          <w:trHeight w:val="287"/>
        </w:trPr>
        <w:tc>
          <w:tcPr>
            <w:tcW w:w="4195" w:type="dxa"/>
            <w:tcBorders>
              <w:top w:val="single" w:sz="4" w:space="0" w:color="000000"/>
              <w:bottom w:val="single" w:sz="4" w:space="0" w:color="000000"/>
              <w:right w:val="single" w:sz="4" w:space="0" w:color="000000"/>
            </w:tcBorders>
          </w:tcPr>
          <w:p w14:paraId="272A260F"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7,12-DIMETHYLBENZ(A)ANTHRACENE</w:t>
            </w:r>
          </w:p>
        </w:tc>
        <w:tc>
          <w:tcPr>
            <w:tcW w:w="1147" w:type="dxa"/>
            <w:tcBorders>
              <w:top w:val="single" w:sz="4" w:space="0" w:color="000000"/>
              <w:left w:val="single" w:sz="4" w:space="0" w:color="000000"/>
              <w:bottom w:val="single" w:sz="4" w:space="0" w:color="000000"/>
              <w:right w:val="single" w:sz="4" w:space="0" w:color="000000"/>
            </w:tcBorders>
          </w:tcPr>
          <w:p w14:paraId="1702C580"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1.62E-09</w:t>
            </w:r>
          </w:p>
        </w:tc>
        <w:tc>
          <w:tcPr>
            <w:tcW w:w="1149" w:type="dxa"/>
            <w:tcBorders>
              <w:top w:val="single" w:sz="4" w:space="0" w:color="000000"/>
              <w:left w:val="single" w:sz="4" w:space="0" w:color="000000"/>
              <w:bottom w:val="single" w:sz="4" w:space="0" w:color="000000"/>
              <w:right w:val="single" w:sz="4" w:space="0" w:color="000000"/>
            </w:tcBorders>
          </w:tcPr>
          <w:p w14:paraId="605F6DE1"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6.07E-08</w:t>
            </w:r>
          </w:p>
        </w:tc>
        <w:tc>
          <w:tcPr>
            <w:tcW w:w="1168" w:type="dxa"/>
            <w:tcBorders>
              <w:top w:val="single" w:sz="4" w:space="0" w:color="000000"/>
              <w:left w:val="single" w:sz="4" w:space="0" w:color="000000"/>
              <w:bottom w:val="single" w:sz="4" w:space="0" w:color="000000"/>
              <w:right w:val="single" w:sz="4" w:space="0" w:color="000000"/>
            </w:tcBorders>
          </w:tcPr>
          <w:p w14:paraId="48073B49" w14:textId="77777777" w:rsidR="00823379" w:rsidRPr="00823379" w:rsidRDefault="00823379" w:rsidP="00823379">
            <w:pPr>
              <w:autoSpaceDE w:val="0"/>
              <w:autoSpaceDN w:val="0"/>
              <w:spacing w:before="42" w:line="225" w:lineRule="exact"/>
              <w:ind w:left="111" w:right="104"/>
              <w:jc w:val="center"/>
              <w:rPr>
                <w:rFonts w:ascii="Calibri" w:eastAsia="Calibri" w:hAnsi="Calibri" w:cs="Calibri"/>
                <w:snapToGrid/>
                <w:sz w:val="20"/>
                <w:szCs w:val="22"/>
              </w:rPr>
            </w:pPr>
            <w:r w:rsidRPr="00823379">
              <w:rPr>
                <w:rFonts w:ascii="Calibri" w:eastAsia="Calibri" w:hAnsi="Calibri" w:cs="Calibri"/>
                <w:snapToGrid/>
                <w:sz w:val="20"/>
                <w:szCs w:val="22"/>
              </w:rPr>
              <w:t>7.10E-02</w:t>
            </w:r>
          </w:p>
        </w:tc>
        <w:tc>
          <w:tcPr>
            <w:tcW w:w="1226" w:type="dxa"/>
            <w:tcBorders>
              <w:top w:val="single" w:sz="4" w:space="0" w:color="000000"/>
              <w:left w:val="single" w:sz="4" w:space="0" w:color="000000"/>
              <w:bottom w:val="single" w:sz="4" w:space="0" w:color="000000"/>
              <w:right w:val="single" w:sz="4" w:space="0" w:color="000000"/>
            </w:tcBorders>
          </w:tcPr>
          <w:p w14:paraId="587A4499" w14:textId="77777777" w:rsidR="00823379" w:rsidRPr="00823379" w:rsidRDefault="00823379" w:rsidP="00823379">
            <w:pPr>
              <w:autoSpaceDE w:val="0"/>
              <w:autoSpaceDN w:val="0"/>
              <w:spacing w:before="42" w:line="225" w:lineRule="exact"/>
              <w:ind w:left="129" w:right="121"/>
              <w:jc w:val="center"/>
              <w:rPr>
                <w:rFonts w:ascii="Calibri" w:eastAsia="Calibri" w:hAnsi="Calibri" w:cs="Calibri"/>
                <w:snapToGrid/>
                <w:sz w:val="20"/>
                <w:szCs w:val="22"/>
              </w:rPr>
            </w:pPr>
            <w:r w:rsidRPr="00823379">
              <w:rPr>
                <w:rFonts w:ascii="Calibri" w:eastAsia="Calibri" w:hAnsi="Calibri" w:cs="Calibri"/>
                <w:snapToGrid/>
                <w:sz w:val="20"/>
                <w:szCs w:val="22"/>
              </w:rPr>
              <w:t>1.15E-10</w:t>
            </w:r>
          </w:p>
        </w:tc>
        <w:tc>
          <w:tcPr>
            <w:tcW w:w="1168" w:type="dxa"/>
            <w:tcBorders>
              <w:top w:val="single" w:sz="4" w:space="0" w:color="000000"/>
              <w:left w:val="single" w:sz="4" w:space="0" w:color="000000"/>
              <w:bottom w:val="single" w:sz="4" w:space="0" w:color="000000"/>
              <w:right w:val="single" w:sz="4" w:space="0" w:color="000000"/>
            </w:tcBorders>
          </w:tcPr>
          <w:p w14:paraId="65A67CB1"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F0A8DB5"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12EB38D1"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4EF5828"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0520F39B" w14:textId="77777777" w:rsidTr="002A4473">
        <w:trPr>
          <w:trHeight w:val="287"/>
        </w:trPr>
        <w:tc>
          <w:tcPr>
            <w:tcW w:w="4195" w:type="dxa"/>
            <w:tcBorders>
              <w:top w:val="single" w:sz="4" w:space="0" w:color="000000"/>
              <w:bottom w:val="single" w:sz="4" w:space="0" w:color="000000"/>
              <w:right w:val="single" w:sz="4" w:space="0" w:color="000000"/>
            </w:tcBorders>
          </w:tcPr>
          <w:p w14:paraId="5951F966"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ACENAPHTHENE</w:t>
            </w:r>
          </w:p>
        </w:tc>
        <w:tc>
          <w:tcPr>
            <w:tcW w:w="1147" w:type="dxa"/>
            <w:tcBorders>
              <w:top w:val="single" w:sz="4" w:space="0" w:color="000000"/>
              <w:left w:val="single" w:sz="4" w:space="0" w:color="000000"/>
              <w:bottom w:val="single" w:sz="4" w:space="0" w:color="000000"/>
              <w:right w:val="single" w:sz="4" w:space="0" w:color="000000"/>
            </w:tcBorders>
          </w:tcPr>
          <w:p w14:paraId="38D9986B"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0EB91CF6"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6E98C5E8"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5ED4C7D"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B9C5750"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7CE744D" w14:textId="77777777" w:rsidR="00823379" w:rsidRPr="00823379" w:rsidRDefault="00823379" w:rsidP="00823379">
            <w:pPr>
              <w:autoSpaceDE w:val="0"/>
              <w:autoSpaceDN w:val="0"/>
              <w:spacing w:before="42" w:line="225" w:lineRule="exact"/>
              <w:ind w:left="112" w:right="103"/>
              <w:jc w:val="center"/>
              <w:rPr>
                <w:rFonts w:ascii="Calibri" w:eastAsia="Calibri" w:hAnsi="Calibri" w:cs="Calibri"/>
                <w:snapToGrid/>
                <w:sz w:val="20"/>
                <w:szCs w:val="22"/>
              </w:rPr>
            </w:pPr>
            <w:r w:rsidRPr="00823379">
              <w:rPr>
                <w:rFonts w:ascii="Calibri" w:eastAsia="Calibri" w:hAnsi="Calibri" w:cs="Calibri"/>
                <w:snapToGrid/>
                <w:sz w:val="20"/>
                <w:szCs w:val="22"/>
              </w:rPr>
              <w:t>0.4</w:t>
            </w:r>
          </w:p>
        </w:tc>
        <w:tc>
          <w:tcPr>
            <w:tcW w:w="1223" w:type="dxa"/>
            <w:tcBorders>
              <w:top w:val="single" w:sz="4" w:space="0" w:color="000000"/>
              <w:left w:val="single" w:sz="4" w:space="0" w:color="000000"/>
              <w:bottom w:val="single" w:sz="4" w:space="0" w:color="000000"/>
              <w:right w:val="single" w:sz="4" w:space="0" w:color="000000"/>
            </w:tcBorders>
          </w:tcPr>
          <w:p w14:paraId="36507874"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4829C2BF" w14:textId="77777777" w:rsidR="00823379" w:rsidRPr="00823379" w:rsidRDefault="00823379" w:rsidP="00823379">
            <w:pPr>
              <w:autoSpaceDE w:val="0"/>
              <w:autoSpaceDN w:val="0"/>
              <w:spacing w:before="42" w:line="225"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1.71E-11</w:t>
            </w:r>
          </w:p>
        </w:tc>
      </w:tr>
      <w:tr w:rsidR="00823379" w:rsidRPr="00823379" w14:paraId="25F2DBB8" w14:textId="77777777" w:rsidTr="002A4473">
        <w:trPr>
          <w:trHeight w:val="287"/>
        </w:trPr>
        <w:tc>
          <w:tcPr>
            <w:tcW w:w="4195" w:type="dxa"/>
            <w:tcBorders>
              <w:top w:val="single" w:sz="4" w:space="0" w:color="000000"/>
              <w:bottom w:val="single" w:sz="4" w:space="0" w:color="000000"/>
              <w:right w:val="single" w:sz="4" w:space="0" w:color="000000"/>
            </w:tcBorders>
          </w:tcPr>
          <w:p w14:paraId="5C2E2918"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ANTHRACENE</w:t>
            </w:r>
          </w:p>
        </w:tc>
        <w:tc>
          <w:tcPr>
            <w:tcW w:w="1147" w:type="dxa"/>
            <w:tcBorders>
              <w:top w:val="single" w:sz="4" w:space="0" w:color="000000"/>
              <w:left w:val="single" w:sz="4" w:space="0" w:color="000000"/>
              <w:bottom w:val="single" w:sz="4" w:space="0" w:color="000000"/>
              <w:right w:val="single" w:sz="4" w:space="0" w:color="000000"/>
            </w:tcBorders>
          </w:tcPr>
          <w:p w14:paraId="71EB68DD"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2.44E-10</w:t>
            </w:r>
          </w:p>
        </w:tc>
        <w:tc>
          <w:tcPr>
            <w:tcW w:w="1149" w:type="dxa"/>
            <w:tcBorders>
              <w:top w:val="single" w:sz="4" w:space="0" w:color="000000"/>
              <w:left w:val="single" w:sz="4" w:space="0" w:color="000000"/>
              <w:bottom w:val="single" w:sz="4" w:space="0" w:color="000000"/>
              <w:right w:val="single" w:sz="4" w:space="0" w:color="000000"/>
            </w:tcBorders>
          </w:tcPr>
          <w:p w14:paraId="6F22DCBF"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9.11E-09</w:t>
            </w:r>
          </w:p>
        </w:tc>
        <w:tc>
          <w:tcPr>
            <w:tcW w:w="1168" w:type="dxa"/>
            <w:tcBorders>
              <w:top w:val="single" w:sz="4" w:space="0" w:color="000000"/>
              <w:left w:val="single" w:sz="4" w:space="0" w:color="000000"/>
              <w:bottom w:val="single" w:sz="4" w:space="0" w:color="000000"/>
              <w:right w:val="single" w:sz="4" w:space="0" w:color="000000"/>
            </w:tcBorders>
          </w:tcPr>
          <w:p w14:paraId="277B6BF9"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4E9E82E"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5C7CF371"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09421DF"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0DE45077"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AEFA0A7"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33B24A25" w14:textId="77777777" w:rsidTr="002A4473">
        <w:trPr>
          <w:trHeight w:val="287"/>
        </w:trPr>
        <w:tc>
          <w:tcPr>
            <w:tcW w:w="4195" w:type="dxa"/>
            <w:tcBorders>
              <w:top w:val="single" w:sz="4" w:space="0" w:color="000000"/>
              <w:bottom w:val="single" w:sz="4" w:space="0" w:color="000000"/>
              <w:right w:val="single" w:sz="4" w:space="0" w:color="000000"/>
            </w:tcBorders>
          </w:tcPr>
          <w:p w14:paraId="70E3EC65"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ARSENIC</w:t>
            </w:r>
          </w:p>
        </w:tc>
        <w:tc>
          <w:tcPr>
            <w:tcW w:w="1147" w:type="dxa"/>
            <w:tcBorders>
              <w:top w:val="single" w:sz="4" w:space="0" w:color="000000"/>
              <w:left w:val="single" w:sz="4" w:space="0" w:color="000000"/>
              <w:bottom w:val="single" w:sz="4" w:space="0" w:color="000000"/>
              <w:right w:val="single" w:sz="4" w:space="0" w:color="000000"/>
            </w:tcBorders>
          </w:tcPr>
          <w:p w14:paraId="72F0D4A0"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2.03E-08</w:t>
            </w:r>
          </w:p>
        </w:tc>
        <w:tc>
          <w:tcPr>
            <w:tcW w:w="1149" w:type="dxa"/>
            <w:tcBorders>
              <w:top w:val="single" w:sz="4" w:space="0" w:color="000000"/>
              <w:left w:val="single" w:sz="4" w:space="0" w:color="000000"/>
              <w:bottom w:val="single" w:sz="4" w:space="0" w:color="000000"/>
              <w:right w:val="single" w:sz="4" w:space="0" w:color="000000"/>
            </w:tcBorders>
          </w:tcPr>
          <w:p w14:paraId="1C19FABC"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7.59E-07</w:t>
            </w:r>
          </w:p>
        </w:tc>
        <w:tc>
          <w:tcPr>
            <w:tcW w:w="1168" w:type="dxa"/>
            <w:tcBorders>
              <w:top w:val="single" w:sz="4" w:space="0" w:color="000000"/>
              <w:left w:val="single" w:sz="4" w:space="0" w:color="000000"/>
              <w:bottom w:val="single" w:sz="4" w:space="0" w:color="000000"/>
              <w:right w:val="single" w:sz="4" w:space="0" w:color="000000"/>
            </w:tcBorders>
          </w:tcPr>
          <w:p w14:paraId="2BB4B479" w14:textId="77777777" w:rsidR="00823379" w:rsidRPr="00823379" w:rsidRDefault="00823379" w:rsidP="00823379">
            <w:pPr>
              <w:autoSpaceDE w:val="0"/>
              <w:autoSpaceDN w:val="0"/>
              <w:spacing w:before="44" w:line="223" w:lineRule="exact"/>
              <w:ind w:left="111" w:right="104"/>
              <w:jc w:val="center"/>
              <w:rPr>
                <w:rFonts w:ascii="Calibri" w:eastAsia="Calibri" w:hAnsi="Calibri" w:cs="Calibri"/>
                <w:snapToGrid/>
                <w:sz w:val="20"/>
                <w:szCs w:val="22"/>
              </w:rPr>
            </w:pPr>
            <w:r w:rsidRPr="00823379">
              <w:rPr>
                <w:rFonts w:ascii="Calibri" w:eastAsia="Calibri" w:hAnsi="Calibri" w:cs="Calibri"/>
                <w:snapToGrid/>
                <w:sz w:val="20"/>
                <w:szCs w:val="22"/>
              </w:rPr>
              <w:t>4.30E-03</w:t>
            </w:r>
          </w:p>
        </w:tc>
        <w:tc>
          <w:tcPr>
            <w:tcW w:w="1226" w:type="dxa"/>
            <w:tcBorders>
              <w:top w:val="single" w:sz="4" w:space="0" w:color="000000"/>
              <w:left w:val="single" w:sz="4" w:space="0" w:color="000000"/>
              <w:bottom w:val="single" w:sz="4" w:space="0" w:color="000000"/>
              <w:right w:val="single" w:sz="4" w:space="0" w:color="000000"/>
            </w:tcBorders>
          </w:tcPr>
          <w:p w14:paraId="4E7C45F2" w14:textId="77777777" w:rsidR="00823379" w:rsidRPr="00823379" w:rsidRDefault="00823379" w:rsidP="00823379">
            <w:pPr>
              <w:autoSpaceDE w:val="0"/>
              <w:autoSpaceDN w:val="0"/>
              <w:spacing w:before="44" w:line="223"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10943367" w14:textId="77777777" w:rsidR="00823379" w:rsidRPr="00823379" w:rsidRDefault="00823379" w:rsidP="00823379">
            <w:pPr>
              <w:autoSpaceDE w:val="0"/>
              <w:autoSpaceDN w:val="0"/>
              <w:spacing w:before="44" w:line="223" w:lineRule="exact"/>
              <w:ind w:left="109" w:right="104"/>
              <w:jc w:val="center"/>
              <w:rPr>
                <w:rFonts w:ascii="Calibri" w:eastAsia="Calibri" w:hAnsi="Calibri" w:cs="Calibri"/>
                <w:snapToGrid/>
                <w:sz w:val="20"/>
                <w:szCs w:val="22"/>
              </w:rPr>
            </w:pPr>
            <w:r w:rsidRPr="00823379">
              <w:rPr>
                <w:rFonts w:ascii="Calibri" w:eastAsia="Calibri" w:hAnsi="Calibri" w:cs="Calibri"/>
                <w:snapToGrid/>
                <w:sz w:val="20"/>
                <w:szCs w:val="22"/>
              </w:rPr>
              <w:t>1.50E-05</w:t>
            </w:r>
          </w:p>
        </w:tc>
        <w:tc>
          <w:tcPr>
            <w:tcW w:w="1170" w:type="dxa"/>
            <w:tcBorders>
              <w:top w:val="single" w:sz="4" w:space="0" w:color="000000"/>
              <w:left w:val="single" w:sz="4" w:space="0" w:color="000000"/>
              <w:bottom w:val="single" w:sz="4" w:space="0" w:color="000000"/>
              <w:right w:val="single" w:sz="4" w:space="0" w:color="000000"/>
            </w:tcBorders>
          </w:tcPr>
          <w:p w14:paraId="2084ABC5" w14:textId="77777777" w:rsidR="00823379" w:rsidRPr="00823379" w:rsidRDefault="00823379" w:rsidP="00823379">
            <w:pPr>
              <w:autoSpaceDE w:val="0"/>
              <w:autoSpaceDN w:val="0"/>
              <w:spacing w:before="44" w:line="223" w:lineRule="exact"/>
              <w:ind w:left="112" w:right="103"/>
              <w:jc w:val="center"/>
              <w:rPr>
                <w:rFonts w:ascii="Calibri" w:eastAsia="Calibri" w:hAnsi="Calibri" w:cs="Calibri"/>
                <w:snapToGrid/>
                <w:sz w:val="20"/>
                <w:szCs w:val="22"/>
              </w:rPr>
            </w:pPr>
            <w:r w:rsidRPr="00823379">
              <w:rPr>
                <w:rFonts w:ascii="Calibri" w:eastAsia="Calibri" w:hAnsi="Calibri" w:cs="Calibri"/>
                <w:snapToGrid/>
                <w:sz w:val="20"/>
                <w:szCs w:val="22"/>
              </w:rPr>
              <w:t>0.0002</w:t>
            </w:r>
          </w:p>
        </w:tc>
        <w:tc>
          <w:tcPr>
            <w:tcW w:w="1223" w:type="dxa"/>
            <w:tcBorders>
              <w:top w:val="single" w:sz="4" w:space="0" w:color="000000"/>
              <w:left w:val="single" w:sz="4" w:space="0" w:color="000000"/>
              <w:bottom w:val="single" w:sz="4" w:space="0" w:color="000000"/>
              <w:right w:val="single" w:sz="4" w:space="0" w:color="000000"/>
            </w:tcBorders>
          </w:tcPr>
          <w:p w14:paraId="1CBE64A2" w14:textId="77777777" w:rsidR="00823379" w:rsidRPr="00823379" w:rsidRDefault="00823379" w:rsidP="00823379">
            <w:pPr>
              <w:autoSpaceDE w:val="0"/>
              <w:autoSpaceDN w:val="0"/>
              <w:spacing w:before="44" w:line="223"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F2759F1" w14:textId="77777777" w:rsidR="00823379" w:rsidRPr="00823379" w:rsidRDefault="00823379" w:rsidP="00823379">
            <w:pPr>
              <w:autoSpaceDE w:val="0"/>
              <w:autoSpaceDN w:val="0"/>
              <w:spacing w:before="44" w:line="223"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3.79E-06</w:t>
            </w:r>
          </w:p>
        </w:tc>
      </w:tr>
      <w:tr w:rsidR="00823379" w:rsidRPr="00823379" w14:paraId="11EF6DE0" w14:textId="77777777" w:rsidTr="002A4473">
        <w:trPr>
          <w:trHeight w:val="289"/>
        </w:trPr>
        <w:tc>
          <w:tcPr>
            <w:tcW w:w="4195" w:type="dxa"/>
            <w:tcBorders>
              <w:top w:val="single" w:sz="4" w:space="0" w:color="000000"/>
              <w:bottom w:val="single" w:sz="4" w:space="0" w:color="000000"/>
              <w:right w:val="single" w:sz="4" w:space="0" w:color="000000"/>
            </w:tcBorders>
          </w:tcPr>
          <w:p w14:paraId="59D32DE1" w14:textId="77777777" w:rsidR="00823379" w:rsidRPr="00823379" w:rsidRDefault="00823379" w:rsidP="00823379">
            <w:pPr>
              <w:autoSpaceDE w:val="0"/>
              <w:autoSpaceDN w:val="0"/>
              <w:spacing w:before="44"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BARIUM</w:t>
            </w:r>
          </w:p>
        </w:tc>
        <w:tc>
          <w:tcPr>
            <w:tcW w:w="1147" w:type="dxa"/>
            <w:tcBorders>
              <w:top w:val="single" w:sz="4" w:space="0" w:color="000000"/>
              <w:left w:val="single" w:sz="4" w:space="0" w:color="000000"/>
              <w:bottom w:val="single" w:sz="4" w:space="0" w:color="000000"/>
              <w:right w:val="single" w:sz="4" w:space="0" w:color="000000"/>
            </w:tcBorders>
          </w:tcPr>
          <w:p w14:paraId="1593F2AC" w14:textId="77777777" w:rsidR="00823379" w:rsidRPr="00823379" w:rsidRDefault="00823379" w:rsidP="00823379">
            <w:pPr>
              <w:autoSpaceDE w:val="0"/>
              <w:autoSpaceDN w:val="0"/>
              <w:spacing w:before="44"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4.46E-07</w:t>
            </w:r>
          </w:p>
        </w:tc>
        <w:tc>
          <w:tcPr>
            <w:tcW w:w="1149" w:type="dxa"/>
            <w:tcBorders>
              <w:top w:val="single" w:sz="4" w:space="0" w:color="000000"/>
              <w:left w:val="single" w:sz="4" w:space="0" w:color="000000"/>
              <w:bottom w:val="single" w:sz="4" w:space="0" w:color="000000"/>
              <w:right w:val="single" w:sz="4" w:space="0" w:color="000000"/>
            </w:tcBorders>
          </w:tcPr>
          <w:p w14:paraId="67D17378" w14:textId="77777777" w:rsidR="00823379" w:rsidRPr="00823379" w:rsidRDefault="00823379" w:rsidP="00823379">
            <w:pPr>
              <w:autoSpaceDE w:val="0"/>
              <w:autoSpaceDN w:val="0"/>
              <w:spacing w:before="44"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1.67E-05</w:t>
            </w:r>
          </w:p>
        </w:tc>
        <w:tc>
          <w:tcPr>
            <w:tcW w:w="1168" w:type="dxa"/>
            <w:tcBorders>
              <w:top w:val="single" w:sz="4" w:space="0" w:color="000000"/>
              <w:left w:val="single" w:sz="4" w:space="0" w:color="000000"/>
              <w:bottom w:val="single" w:sz="4" w:space="0" w:color="000000"/>
              <w:right w:val="single" w:sz="4" w:space="0" w:color="000000"/>
            </w:tcBorders>
          </w:tcPr>
          <w:p w14:paraId="6947AB44" w14:textId="77777777" w:rsidR="00823379" w:rsidRPr="00823379" w:rsidRDefault="00823379" w:rsidP="00823379">
            <w:pPr>
              <w:autoSpaceDE w:val="0"/>
              <w:autoSpaceDN w:val="0"/>
              <w:spacing w:before="44"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D824663" w14:textId="77777777" w:rsidR="00823379" w:rsidRPr="00823379" w:rsidRDefault="00823379" w:rsidP="00823379">
            <w:pPr>
              <w:autoSpaceDE w:val="0"/>
              <w:autoSpaceDN w:val="0"/>
              <w:spacing w:before="44"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9D33962" w14:textId="77777777" w:rsidR="00823379" w:rsidRPr="00823379" w:rsidRDefault="00823379" w:rsidP="00823379">
            <w:pPr>
              <w:autoSpaceDE w:val="0"/>
              <w:autoSpaceDN w:val="0"/>
              <w:spacing w:before="44"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74D09FF" w14:textId="77777777" w:rsidR="00823379" w:rsidRPr="00823379" w:rsidRDefault="00823379" w:rsidP="00823379">
            <w:pPr>
              <w:autoSpaceDE w:val="0"/>
              <w:autoSpaceDN w:val="0"/>
              <w:spacing w:before="44"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31852140" w14:textId="77777777" w:rsidR="00823379" w:rsidRPr="00823379" w:rsidRDefault="00823379" w:rsidP="00823379">
            <w:pPr>
              <w:autoSpaceDE w:val="0"/>
              <w:autoSpaceDN w:val="0"/>
              <w:spacing w:before="44"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5B597522" w14:textId="77777777" w:rsidR="00823379" w:rsidRPr="00823379" w:rsidRDefault="00823379" w:rsidP="00823379">
            <w:pPr>
              <w:autoSpaceDE w:val="0"/>
              <w:autoSpaceDN w:val="0"/>
              <w:spacing w:before="44"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bl>
    <w:p w14:paraId="3CDDBF7F" w14:textId="77777777" w:rsidR="00823379" w:rsidRDefault="00823379" w:rsidP="00CC4776">
      <w:pPr>
        <w:widowControl/>
        <w:tabs>
          <w:tab w:val="left" w:pos="-720"/>
        </w:tabs>
        <w:ind w:left="720"/>
        <w:rPr>
          <w:rFonts w:ascii="Garamond" w:hAnsi="Garamond"/>
          <w:szCs w:val="24"/>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195"/>
        <w:gridCol w:w="1147"/>
        <w:gridCol w:w="1149"/>
        <w:gridCol w:w="1168"/>
        <w:gridCol w:w="1226"/>
        <w:gridCol w:w="1168"/>
        <w:gridCol w:w="1170"/>
        <w:gridCol w:w="1223"/>
        <w:gridCol w:w="1223"/>
      </w:tblGrid>
      <w:tr w:rsidR="00BE264C" w:rsidRPr="00BE264C" w14:paraId="629D6995" w14:textId="77777777" w:rsidTr="002A4473">
        <w:trPr>
          <w:trHeight w:val="2660"/>
        </w:trPr>
        <w:tc>
          <w:tcPr>
            <w:tcW w:w="4195" w:type="dxa"/>
            <w:tcBorders>
              <w:bottom w:val="single" w:sz="4" w:space="0" w:color="000000"/>
              <w:right w:val="single" w:sz="4" w:space="0" w:color="000000"/>
            </w:tcBorders>
            <w:shd w:val="clear" w:color="auto" w:fill="DADADA"/>
          </w:tcPr>
          <w:p w14:paraId="3CE73E6C" w14:textId="77777777" w:rsidR="00BE264C" w:rsidRPr="00BE264C" w:rsidRDefault="00BE264C" w:rsidP="00BE264C">
            <w:pPr>
              <w:autoSpaceDE w:val="0"/>
              <w:autoSpaceDN w:val="0"/>
              <w:rPr>
                <w:rFonts w:ascii="Arial" w:eastAsia="Calibri" w:hAnsi="Calibri" w:cs="Calibri"/>
                <w:b/>
                <w:snapToGrid/>
                <w:sz w:val="22"/>
                <w:szCs w:val="22"/>
              </w:rPr>
            </w:pPr>
          </w:p>
          <w:p w14:paraId="0E5281AA" w14:textId="77777777" w:rsidR="00BE264C" w:rsidRPr="00BE264C" w:rsidRDefault="00BE264C" w:rsidP="00BE264C">
            <w:pPr>
              <w:autoSpaceDE w:val="0"/>
              <w:autoSpaceDN w:val="0"/>
              <w:rPr>
                <w:rFonts w:ascii="Arial" w:eastAsia="Calibri" w:hAnsi="Calibri" w:cs="Calibri"/>
                <w:b/>
                <w:snapToGrid/>
                <w:sz w:val="22"/>
                <w:szCs w:val="22"/>
              </w:rPr>
            </w:pPr>
          </w:p>
          <w:p w14:paraId="0E4514BA" w14:textId="77777777" w:rsidR="00BE264C" w:rsidRPr="00BE264C" w:rsidRDefault="00BE264C" w:rsidP="00BE264C">
            <w:pPr>
              <w:autoSpaceDE w:val="0"/>
              <w:autoSpaceDN w:val="0"/>
              <w:rPr>
                <w:rFonts w:ascii="Arial" w:eastAsia="Calibri" w:hAnsi="Calibri" w:cs="Calibri"/>
                <w:b/>
                <w:snapToGrid/>
                <w:sz w:val="22"/>
                <w:szCs w:val="22"/>
              </w:rPr>
            </w:pPr>
          </w:p>
          <w:p w14:paraId="0B38DF5E" w14:textId="77777777" w:rsidR="00BE264C" w:rsidRPr="00BE264C" w:rsidRDefault="00BE264C" w:rsidP="00BE264C">
            <w:pPr>
              <w:autoSpaceDE w:val="0"/>
              <w:autoSpaceDN w:val="0"/>
              <w:rPr>
                <w:rFonts w:ascii="Arial" w:eastAsia="Calibri" w:hAnsi="Calibri" w:cs="Calibri"/>
                <w:b/>
                <w:snapToGrid/>
                <w:sz w:val="22"/>
                <w:szCs w:val="22"/>
              </w:rPr>
            </w:pPr>
          </w:p>
          <w:p w14:paraId="1FDDCAAE" w14:textId="77777777" w:rsidR="00BE264C" w:rsidRPr="00BE264C" w:rsidRDefault="00BE264C" w:rsidP="00BE264C">
            <w:pPr>
              <w:autoSpaceDE w:val="0"/>
              <w:autoSpaceDN w:val="0"/>
              <w:rPr>
                <w:rFonts w:ascii="Arial" w:eastAsia="Calibri" w:hAnsi="Calibri" w:cs="Calibri"/>
                <w:b/>
                <w:snapToGrid/>
                <w:sz w:val="22"/>
                <w:szCs w:val="22"/>
              </w:rPr>
            </w:pPr>
          </w:p>
          <w:p w14:paraId="1AB52B29" w14:textId="77777777" w:rsidR="00BE264C" w:rsidRPr="00BE264C" w:rsidRDefault="00BE264C" w:rsidP="00BE264C">
            <w:pPr>
              <w:autoSpaceDE w:val="0"/>
              <w:autoSpaceDN w:val="0"/>
              <w:rPr>
                <w:rFonts w:ascii="Arial" w:eastAsia="Calibri" w:hAnsi="Calibri" w:cs="Calibri"/>
                <w:b/>
                <w:snapToGrid/>
                <w:sz w:val="22"/>
                <w:szCs w:val="22"/>
              </w:rPr>
            </w:pPr>
          </w:p>
          <w:p w14:paraId="33459558" w14:textId="77777777" w:rsidR="00BE264C" w:rsidRPr="00BE264C" w:rsidRDefault="00BE264C" w:rsidP="00BE264C">
            <w:pPr>
              <w:autoSpaceDE w:val="0"/>
              <w:autoSpaceDN w:val="0"/>
              <w:rPr>
                <w:rFonts w:ascii="Arial" w:eastAsia="Calibri" w:hAnsi="Calibri" w:cs="Calibri"/>
                <w:b/>
                <w:snapToGrid/>
                <w:sz w:val="22"/>
                <w:szCs w:val="22"/>
              </w:rPr>
            </w:pPr>
          </w:p>
          <w:p w14:paraId="0F7F1575" w14:textId="77777777" w:rsidR="00BE264C" w:rsidRPr="00BE264C" w:rsidRDefault="00BE264C" w:rsidP="00BE264C">
            <w:pPr>
              <w:autoSpaceDE w:val="0"/>
              <w:autoSpaceDN w:val="0"/>
              <w:rPr>
                <w:rFonts w:ascii="Arial" w:eastAsia="Calibri" w:hAnsi="Calibri" w:cs="Calibri"/>
                <w:b/>
                <w:snapToGrid/>
                <w:sz w:val="31"/>
                <w:szCs w:val="22"/>
              </w:rPr>
            </w:pPr>
          </w:p>
          <w:p w14:paraId="1966DDBB" w14:textId="77777777" w:rsidR="00BE264C" w:rsidRPr="00BE264C" w:rsidRDefault="00BE264C" w:rsidP="00BE264C">
            <w:pPr>
              <w:autoSpaceDE w:val="0"/>
              <w:autoSpaceDN w:val="0"/>
              <w:ind w:left="1647" w:right="1646"/>
              <w:jc w:val="center"/>
              <w:rPr>
                <w:rFonts w:ascii="Calibri" w:eastAsia="Calibri" w:hAnsi="Calibri" w:cs="Calibri"/>
                <w:b/>
                <w:snapToGrid/>
                <w:sz w:val="22"/>
                <w:szCs w:val="22"/>
              </w:rPr>
            </w:pPr>
            <w:r w:rsidRPr="00BE264C">
              <w:rPr>
                <w:rFonts w:ascii="Calibri" w:eastAsia="Calibri" w:hAnsi="Calibri" w:cs="Calibri"/>
                <w:b/>
                <w:snapToGrid/>
                <w:sz w:val="22"/>
                <w:szCs w:val="22"/>
              </w:rPr>
              <w:t>Pollutant</w:t>
            </w:r>
          </w:p>
        </w:tc>
        <w:tc>
          <w:tcPr>
            <w:tcW w:w="1147" w:type="dxa"/>
            <w:tcBorders>
              <w:left w:val="single" w:sz="4" w:space="0" w:color="000000"/>
              <w:bottom w:val="single" w:sz="4" w:space="0" w:color="000000"/>
              <w:right w:val="single" w:sz="4" w:space="0" w:color="000000"/>
            </w:tcBorders>
            <w:shd w:val="clear" w:color="auto" w:fill="DADADA"/>
          </w:tcPr>
          <w:p w14:paraId="1A551991" w14:textId="77777777" w:rsidR="00BE264C" w:rsidRPr="00BE264C" w:rsidRDefault="00BE264C" w:rsidP="00BE264C">
            <w:pPr>
              <w:autoSpaceDE w:val="0"/>
              <w:autoSpaceDN w:val="0"/>
              <w:rPr>
                <w:rFonts w:ascii="Arial" w:eastAsia="Calibri" w:hAnsi="Calibri" w:cs="Calibri"/>
                <w:b/>
                <w:snapToGrid/>
                <w:szCs w:val="22"/>
              </w:rPr>
            </w:pPr>
          </w:p>
          <w:p w14:paraId="4DC27FDB" w14:textId="77777777" w:rsidR="00BE264C" w:rsidRPr="00BE264C" w:rsidRDefault="00BE264C" w:rsidP="00BE264C">
            <w:pPr>
              <w:autoSpaceDE w:val="0"/>
              <w:autoSpaceDN w:val="0"/>
              <w:rPr>
                <w:rFonts w:ascii="Arial" w:eastAsia="Calibri" w:hAnsi="Calibri" w:cs="Calibri"/>
                <w:b/>
                <w:snapToGrid/>
                <w:szCs w:val="22"/>
              </w:rPr>
            </w:pPr>
          </w:p>
          <w:p w14:paraId="39AFC688" w14:textId="77777777" w:rsidR="00BE264C" w:rsidRPr="00BE264C" w:rsidRDefault="00BE264C" w:rsidP="00BE264C">
            <w:pPr>
              <w:autoSpaceDE w:val="0"/>
              <w:autoSpaceDN w:val="0"/>
              <w:rPr>
                <w:rFonts w:ascii="Arial" w:eastAsia="Calibri" w:hAnsi="Calibri" w:cs="Calibri"/>
                <w:b/>
                <w:snapToGrid/>
                <w:szCs w:val="22"/>
              </w:rPr>
            </w:pPr>
          </w:p>
          <w:p w14:paraId="27601E4F" w14:textId="77777777" w:rsidR="00BE264C" w:rsidRPr="00BE264C" w:rsidRDefault="00BE264C" w:rsidP="00BE264C">
            <w:pPr>
              <w:autoSpaceDE w:val="0"/>
              <w:autoSpaceDN w:val="0"/>
              <w:rPr>
                <w:rFonts w:ascii="Arial" w:eastAsia="Calibri" w:hAnsi="Calibri" w:cs="Calibri"/>
                <w:b/>
                <w:snapToGrid/>
                <w:szCs w:val="22"/>
              </w:rPr>
            </w:pPr>
          </w:p>
          <w:p w14:paraId="2D777A71" w14:textId="77777777" w:rsidR="00BE264C" w:rsidRPr="00BE264C" w:rsidRDefault="00BE264C" w:rsidP="00BE264C">
            <w:pPr>
              <w:autoSpaceDE w:val="0"/>
              <w:autoSpaceDN w:val="0"/>
              <w:spacing w:before="10"/>
              <w:rPr>
                <w:rFonts w:ascii="Arial" w:eastAsia="Calibri" w:hAnsi="Calibri" w:cs="Calibri"/>
                <w:b/>
                <w:snapToGrid/>
                <w:sz w:val="18"/>
                <w:szCs w:val="22"/>
              </w:rPr>
            </w:pPr>
          </w:p>
          <w:p w14:paraId="5BA10E4D" w14:textId="77777777" w:rsidR="00BE264C" w:rsidRPr="00BE264C" w:rsidRDefault="00BE264C" w:rsidP="00BE264C">
            <w:pPr>
              <w:autoSpaceDE w:val="0"/>
              <w:autoSpaceDN w:val="0"/>
              <w:ind w:left="107" w:right="93"/>
              <w:jc w:val="center"/>
              <w:rPr>
                <w:rFonts w:ascii="Calibri" w:eastAsia="Calibri" w:hAnsi="Calibri" w:cs="Calibri"/>
                <w:b/>
                <w:snapToGrid/>
                <w:sz w:val="22"/>
                <w:szCs w:val="22"/>
              </w:rPr>
            </w:pPr>
            <w:r w:rsidRPr="00BE264C">
              <w:rPr>
                <w:rFonts w:ascii="Calibri" w:eastAsia="Calibri" w:hAnsi="Calibri" w:cs="Calibri"/>
                <w:b/>
                <w:snapToGrid/>
                <w:sz w:val="22"/>
                <w:szCs w:val="22"/>
              </w:rPr>
              <w:t>Maximum Annual Impact</w:t>
            </w:r>
            <w:r w:rsidRPr="00BE264C">
              <w:rPr>
                <w:rFonts w:ascii="Calibri" w:eastAsia="Calibri" w:hAnsi="Calibri" w:cs="Calibri"/>
                <w:b/>
                <w:snapToGrid/>
                <w:sz w:val="22"/>
                <w:szCs w:val="22"/>
                <w:vertAlign w:val="superscript"/>
              </w:rPr>
              <w:t>a</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49" w:type="dxa"/>
            <w:tcBorders>
              <w:left w:val="single" w:sz="4" w:space="0" w:color="000000"/>
              <w:bottom w:val="single" w:sz="4" w:space="0" w:color="000000"/>
              <w:right w:val="single" w:sz="4" w:space="0" w:color="000000"/>
            </w:tcBorders>
            <w:shd w:val="clear" w:color="auto" w:fill="DADADA"/>
          </w:tcPr>
          <w:p w14:paraId="4CAE843A" w14:textId="77777777" w:rsidR="00BE264C" w:rsidRPr="00BE264C" w:rsidRDefault="00BE264C" w:rsidP="00BE264C">
            <w:pPr>
              <w:autoSpaceDE w:val="0"/>
              <w:autoSpaceDN w:val="0"/>
              <w:rPr>
                <w:rFonts w:ascii="Arial" w:eastAsia="Calibri" w:hAnsi="Calibri" w:cs="Calibri"/>
                <w:b/>
                <w:snapToGrid/>
                <w:sz w:val="22"/>
                <w:szCs w:val="22"/>
              </w:rPr>
            </w:pPr>
          </w:p>
          <w:p w14:paraId="5E138042" w14:textId="77777777" w:rsidR="00BE264C" w:rsidRPr="00BE264C" w:rsidRDefault="00BE264C" w:rsidP="00BE264C">
            <w:pPr>
              <w:autoSpaceDE w:val="0"/>
              <w:autoSpaceDN w:val="0"/>
              <w:rPr>
                <w:rFonts w:ascii="Arial" w:eastAsia="Calibri" w:hAnsi="Calibri" w:cs="Calibri"/>
                <w:b/>
                <w:snapToGrid/>
                <w:sz w:val="22"/>
                <w:szCs w:val="22"/>
              </w:rPr>
            </w:pPr>
          </w:p>
          <w:p w14:paraId="2D2C3FFD" w14:textId="77777777" w:rsidR="00BE264C" w:rsidRPr="00BE264C" w:rsidRDefault="00BE264C" w:rsidP="00BE264C">
            <w:pPr>
              <w:autoSpaceDE w:val="0"/>
              <w:autoSpaceDN w:val="0"/>
              <w:rPr>
                <w:rFonts w:ascii="Arial" w:eastAsia="Calibri" w:hAnsi="Calibri" w:cs="Calibri"/>
                <w:b/>
                <w:snapToGrid/>
                <w:sz w:val="22"/>
                <w:szCs w:val="22"/>
              </w:rPr>
            </w:pPr>
          </w:p>
          <w:p w14:paraId="159FA8DA" w14:textId="77777777" w:rsidR="00BE264C" w:rsidRPr="00BE264C" w:rsidRDefault="00BE264C" w:rsidP="00BE264C">
            <w:pPr>
              <w:autoSpaceDE w:val="0"/>
              <w:autoSpaceDN w:val="0"/>
              <w:rPr>
                <w:rFonts w:ascii="Arial" w:eastAsia="Calibri" w:hAnsi="Calibri" w:cs="Calibri"/>
                <w:b/>
                <w:snapToGrid/>
                <w:sz w:val="22"/>
                <w:szCs w:val="22"/>
              </w:rPr>
            </w:pPr>
          </w:p>
          <w:p w14:paraId="291D61CD"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673DCE8F" w14:textId="77777777" w:rsidR="00BE264C" w:rsidRPr="00BE264C" w:rsidRDefault="00BE264C" w:rsidP="00BE264C">
            <w:pPr>
              <w:autoSpaceDE w:val="0"/>
              <w:autoSpaceDN w:val="0"/>
              <w:ind w:left="108" w:right="96"/>
              <w:jc w:val="center"/>
              <w:rPr>
                <w:rFonts w:ascii="Calibri" w:eastAsia="Calibri" w:hAnsi="Calibri" w:cs="Calibri"/>
                <w:b/>
                <w:snapToGrid/>
                <w:sz w:val="22"/>
                <w:szCs w:val="22"/>
              </w:rPr>
            </w:pPr>
            <w:r w:rsidRPr="00BE264C">
              <w:rPr>
                <w:rFonts w:ascii="Calibri" w:eastAsia="Calibri" w:hAnsi="Calibri" w:cs="Calibri"/>
                <w:b/>
                <w:snapToGrid/>
                <w:sz w:val="22"/>
                <w:szCs w:val="22"/>
              </w:rPr>
              <w:t>Maximum 1-hr Impact</w:t>
            </w:r>
            <w:r w:rsidRPr="00BE264C">
              <w:rPr>
                <w:rFonts w:ascii="Calibri" w:eastAsia="Calibri" w:hAnsi="Calibri" w:cs="Calibri"/>
                <w:b/>
                <w:snapToGrid/>
                <w:sz w:val="22"/>
                <w:szCs w:val="22"/>
                <w:vertAlign w:val="superscript"/>
              </w:rPr>
              <w:t>b</w:t>
            </w:r>
            <w:r w:rsidRPr="00BE264C">
              <w:rPr>
                <w:rFonts w:ascii="Calibri" w:eastAsia="Calibri" w:hAnsi="Calibri" w:cs="Calibri"/>
                <w:b/>
                <w:snapToGrid/>
                <w:sz w:val="22"/>
                <w:szCs w:val="22"/>
              </w:rPr>
              <w:t xml:space="preserve"> (µg/m3)</w:t>
            </w:r>
          </w:p>
        </w:tc>
        <w:tc>
          <w:tcPr>
            <w:tcW w:w="1168" w:type="dxa"/>
            <w:tcBorders>
              <w:left w:val="single" w:sz="4" w:space="0" w:color="000000"/>
              <w:bottom w:val="single" w:sz="4" w:space="0" w:color="000000"/>
              <w:right w:val="single" w:sz="4" w:space="0" w:color="000000"/>
            </w:tcBorders>
            <w:shd w:val="clear" w:color="auto" w:fill="DADADA"/>
          </w:tcPr>
          <w:p w14:paraId="492A4307" w14:textId="77777777" w:rsidR="00BE264C" w:rsidRPr="00BE264C" w:rsidRDefault="00BE264C" w:rsidP="00BE264C">
            <w:pPr>
              <w:autoSpaceDE w:val="0"/>
              <w:autoSpaceDN w:val="0"/>
              <w:rPr>
                <w:rFonts w:ascii="Arial" w:eastAsia="Calibri" w:hAnsi="Calibri" w:cs="Calibri"/>
                <w:b/>
                <w:snapToGrid/>
                <w:szCs w:val="22"/>
              </w:rPr>
            </w:pPr>
          </w:p>
          <w:p w14:paraId="755A3FC7" w14:textId="77777777" w:rsidR="00BE264C" w:rsidRPr="00BE264C" w:rsidRDefault="00BE264C" w:rsidP="00BE264C">
            <w:pPr>
              <w:autoSpaceDE w:val="0"/>
              <w:autoSpaceDN w:val="0"/>
              <w:spacing w:before="8"/>
              <w:rPr>
                <w:rFonts w:ascii="Arial" w:eastAsia="Calibri" w:hAnsi="Calibri" w:cs="Calibri"/>
                <w:b/>
                <w:snapToGrid/>
                <w:sz w:val="20"/>
                <w:szCs w:val="22"/>
              </w:rPr>
            </w:pPr>
          </w:p>
          <w:p w14:paraId="224DA623" w14:textId="77777777" w:rsidR="00BE264C" w:rsidRPr="00BE264C" w:rsidRDefault="00BE264C" w:rsidP="00BE264C">
            <w:pPr>
              <w:autoSpaceDE w:val="0"/>
              <w:autoSpaceDN w:val="0"/>
              <w:ind w:left="118" w:right="103" w:hanging="3"/>
              <w:jc w:val="center"/>
              <w:rPr>
                <w:rFonts w:ascii="Calibri" w:eastAsia="Calibri" w:hAnsi="Calibri" w:cs="Calibri"/>
                <w:b/>
                <w:snapToGrid/>
                <w:sz w:val="22"/>
                <w:szCs w:val="22"/>
              </w:rPr>
            </w:pPr>
            <w:r w:rsidRPr="00BE264C">
              <w:rPr>
                <w:rFonts w:ascii="Calibri" w:eastAsia="Calibri" w:hAnsi="Calibri" w:cs="Calibri"/>
                <w:b/>
                <w:snapToGrid/>
                <w:sz w:val="22"/>
                <w:szCs w:val="22"/>
              </w:rPr>
              <w:t>Chronic Inhalation Cancer Dose Response Value</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r w:rsidRPr="00BE264C">
              <w:rPr>
                <w:rFonts w:ascii="Calibri" w:eastAsia="Calibri" w:hAnsi="Calibri" w:cs="Calibri"/>
                <w:b/>
                <w:snapToGrid/>
                <w:sz w:val="22"/>
                <w:szCs w:val="22"/>
                <w:vertAlign w:val="superscript"/>
              </w:rPr>
              <w:t>-1</w:t>
            </w:r>
          </w:p>
        </w:tc>
        <w:tc>
          <w:tcPr>
            <w:tcW w:w="1226" w:type="dxa"/>
            <w:tcBorders>
              <w:left w:val="single" w:sz="4" w:space="0" w:color="000000"/>
              <w:bottom w:val="single" w:sz="4" w:space="0" w:color="000000"/>
              <w:right w:val="single" w:sz="4" w:space="0" w:color="000000"/>
            </w:tcBorders>
            <w:shd w:val="clear" w:color="auto" w:fill="DADADA"/>
          </w:tcPr>
          <w:p w14:paraId="17EB5579" w14:textId="77777777" w:rsidR="00BE264C" w:rsidRPr="00BE264C" w:rsidRDefault="00BE264C" w:rsidP="00BE264C">
            <w:pPr>
              <w:autoSpaceDE w:val="0"/>
              <w:autoSpaceDN w:val="0"/>
              <w:rPr>
                <w:rFonts w:ascii="Arial" w:eastAsia="Calibri" w:hAnsi="Calibri" w:cs="Calibri"/>
                <w:b/>
                <w:snapToGrid/>
                <w:sz w:val="22"/>
                <w:szCs w:val="22"/>
              </w:rPr>
            </w:pPr>
          </w:p>
          <w:p w14:paraId="3A3AC4BF" w14:textId="77777777" w:rsidR="00BE264C" w:rsidRPr="00BE264C" w:rsidRDefault="00BE264C" w:rsidP="00BE264C">
            <w:pPr>
              <w:autoSpaceDE w:val="0"/>
              <w:autoSpaceDN w:val="0"/>
              <w:rPr>
                <w:rFonts w:ascii="Arial" w:eastAsia="Calibri" w:hAnsi="Calibri" w:cs="Calibri"/>
                <w:b/>
                <w:snapToGrid/>
                <w:sz w:val="22"/>
                <w:szCs w:val="22"/>
              </w:rPr>
            </w:pPr>
          </w:p>
          <w:p w14:paraId="7B9A994B" w14:textId="77777777" w:rsidR="00BE264C" w:rsidRPr="00BE264C" w:rsidRDefault="00BE264C" w:rsidP="00BE264C">
            <w:pPr>
              <w:autoSpaceDE w:val="0"/>
              <w:autoSpaceDN w:val="0"/>
              <w:rPr>
                <w:rFonts w:ascii="Arial" w:eastAsia="Calibri" w:hAnsi="Calibri" w:cs="Calibri"/>
                <w:b/>
                <w:snapToGrid/>
                <w:sz w:val="22"/>
                <w:szCs w:val="22"/>
              </w:rPr>
            </w:pPr>
          </w:p>
          <w:p w14:paraId="74F7BE24" w14:textId="77777777" w:rsidR="00BE264C" w:rsidRPr="00BE264C" w:rsidRDefault="00BE264C" w:rsidP="00BE264C">
            <w:pPr>
              <w:autoSpaceDE w:val="0"/>
              <w:autoSpaceDN w:val="0"/>
              <w:rPr>
                <w:rFonts w:ascii="Arial" w:eastAsia="Calibri" w:hAnsi="Calibri" w:cs="Calibri"/>
                <w:b/>
                <w:snapToGrid/>
                <w:sz w:val="22"/>
                <w:szCs w:val="22"/>
              </w:rPr>
            </w:pPr>
          </w:p>
          <w:p w14:paraId="5F465A7F" w14:textId="77777777" w:rsidR="00BE264C" w:rsidRPr="00BE264C" w:rsidRDefault="00BE264C" w:rsidP="00BE264C">
            <w:pPr>
              <w:autoSpaceDE w:val="0"/>
              <w:autoSpaceDN w:val="0"/>
              <w:rPr>
                <w:rFonts w:ascii="Arial" w:eastAsia="Calibri" w:hAnsi="Calibri" w:cs="Calibri"/>
                <w:b/>
                <w:snapToGrid/>
                <w:sz w:val="22"/>
                <w:szCs w:val="22"/>
              </w:rPr>
            </w:pPr>
          </w:p>
          <w:p w14:paraId="290A97E0" w14:textId="77777777" w:rsidR="00BE264C" w:rsidRPr="00BE264C" w:rsidRDefault="00BE264C" w:rsidP="00BE264C">
            <w:pPr>
              <w:autoSpaceDE w:val="0"/>
              <w:autoSpaceDN w:val="0"/>
              <w:spacing w:before="3"/>
              <w:rPr>
                <w:rFonts w:ascii="Arial" w:eastAsia="Calibri" w:hAnsi="Calibri" w:cs="Calibri"/>
                <w:b/>
                <w:snapToGrid/>
                <w:sz w:val="28"/>
                <w:szCs w:val="22"/>
              </w:rPr>
            </w:pPr>
          </w:p>
          <w:p w14:paraId="167128C5" w14:textId="77777777" w:rsidR="00BE264C" w:rsidRPr="00BE264C" w:rsidRDefault="00BE264C" w:rsidP="00BE264C">
            <w:pPr>
              <w:autoSpaceDE w:val="0"/>
              <w:autoSpaceDN w:val="0"/>
              <w:ind w:left="133" w:right="121"/>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Cancer Risk</w:t>
            </w:r>
          </w:p>
        </w:tc>
        <w:tc>
          <w:tcPr>
            <w:tcW w:w="1168" w:type="dxa"/>
            <w:tcBorders>
              <w:left w:val="single" w:sz="4" w:space="0" w:color="000000"/>
              <w:bottom w:val="single" w:sz="4" w:space="0" w:color="000000"/>
              <w:right w:val="single" w:sz="4" w:space="0" w:color="000000"/>
            </w:tcBorders>
            <w:shd w:val="clear" w:color="auto" w:fill="DADADA"/>
          </w:tcPr>
          <w:p w14:paraId="0E35D07B" w14:textId="77777777" w:rsidR="00BE264C" w:rsidRPr="00BE264C" w:rsidRDefault="00BE264C" w:rsidP="00BE264C">
            <w:pPr>
              <w:autoSpaceDE w:val="0"/>
              <w:autoSpaceDN w:val="0"/>
              <w:spacing w:line="247" w:lineRule="exact"/>
              <w:ind w:left="234"/>
              <w:rPr>
                <w:rFonts w:ascii="Calibri" w:eastAsia="Calibri" w:hAnsi="Calibri" w:cs="Calibri"/>
                <w:b/>
                <w:snapToGrid/>
                <w:sz w:val="22"/>
                <w:szCs w:val="22"/>
              </w:rPr>
            </w:pPr>
            <w:r w:rsidRPr="00BE264C">
              <w:rPr>
                <w:rFonts w:ascii="Calibri" w:eastAsia="Calibri" w:hAnsi="Calibri" w:cs="Calibri"/>
                <w:b/>
                <w:snapToGrid/>
                <w:sz w:val="22"/>
                <w:szCs w:val="22"/>
              </w:rPr>
              <w:t>Chronic</w:t>
            </w:r>
          </w:p>
          <w:p w14:paraId="418BBA07" w14:textId="77777777" w:rsidR="00BE264C" w:rsidRPr="00BE264C" w:rsidRDefault="00BE264C" w:rsidP="00BE264C">
            <w:pPr>
              <w:autoSpaceDE w:val="0"/>
              <w:autoSpaceDN w:val="0"/>
              <w:ind w:left="117" w:right="104"/>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70" w:type="dxa"/>
            <w:tcBorders>
              <w:left w:val="single" w:sz="4" w:space="0" w:color="000000"/>
              <w:bottom w:val="single" w:sz="4" w:space="0" w:color="000000"/>
              <w:right w:val="single" w:sz="4" w:space="0" w:color="000000"/>
            </w:tcBorders>
            <w:shd w:val="clear" w:color="auto" w:fill="DADADA"/>
          </w:tcPr>
          <w:p w14:paraId="286C72FD" w14:textId="77777777" w:rsidR="00BE264C" w:rsidRPr="00BE264C" w:rsidRDefault="00BE264C" w:rsidP="00BE264C">
            <w:pPr>
              <w:autoSpaceDE w:val="0"/>
              <w:autoSpaceDN w:val="0"/>
              <w:spacing w:line="247" w:lineRule="exact"/>
              <w:ind w:left="319"/>
              <w:rPr>
                <w:rFonts w:ascii="Calibri" w:eastAsia="Calibri" w:hAnsi="Calibri" w:cs="Calibri"/>
                <w:b/>
                <w:snapToGrid/>
                <w:sz w:val="22"/>
                <w:szCs w:val="22"/>
              </w:rPr>
            </w:pPr>
            <w:r w:rsidRPr="00BE264C">
              <w:rPr>
                <w:rFonts w:ascii="Calibri" w:eastAsia="Calibri" w:hAnsi="Calibri" w:cs="Calibri"/>
                <w:b/>
                <w:snapToGrid/>
                <w:sz w:val="22"/>
                <w:szCs w:val="22"/>
              </w:rPr>
              <w:t>Acute</w:t>
            </w:r>
          </w:p>
          <w:p w14:paraId="63842295" w14:textId="77777777" w:rsidR="00BE264C" w:rsidRPr="00BE264C" w:rsidRDefault="00BE264C" w:rsidP="00BE264C">
            <w:pPr>
              <w:autoSpaceDE w:val="0"/>
              <w:autoSpaceDN w:val="0"/>
              <w:ind w:left="120" w:right="103"/>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223" w:type="dxa"/>
            <w:tcBorders>
              <w:left w:val="single" w:sz="4" w:space="0" w:color="000000"/>
              <w:bottom w:val="single" w:sz="4" w:space="0" w:color="000000"/>
              <w:right w:val="single" w:sz="4" w:space="0" w:color="000000"/>
            </w:tcBorders>
            <w:shd w:val="clear" w:color="auto" w:fill="DADADA"/>
          </w:tcPr>
          <w:p w14:paraId="5F2FA3B1" w14:textId="77777777" w:rsidR="00BE264C" w:rsidRPr="00BE264C" w:rsidRDefault="00BE264C" w:rsidP="00BE264C">
            <w:pPr>
              <w:autoSpaceDE w:val="0"/>
              <w:autoSpaceDN w:val="0"/>
              <w:rPr>
                <w:rFonts w:ascii="Arial" w:eastAsia="Calibri" w:hAnsi="Calibri" w:cs="Calibri"/>
                <w:b/>
                <w:snapToGrid/>
                <w:sz w:val="22"/>
                <w:szCs w:val="22"/>
              </w:rPr>
            </w:pPr>
          </w:p>
          <w:p w14:paraId="41A796EA" w14:textId="77777777" w:rsidR="00BE264C" w:rsidRPr="00BE264C" w:rsidRDefault="00BE264C" w:rsidP="00BE264C">
            <w:pPr>
              <w:autoSpaceDE w:val="0"/>
              <w:autoSpaceDN w:val="0"/>
              <w:rPr>
                <w:rFonts w:ascii="Arial" w:eastAsia="Calibri" w:hAnsi="Calibri" w:cs="Calibri"/>
                <w:b/>
                <w:snapToGrid/>
                <w:sz w:val="22"/>
                <w:szCs w:val="22"/>
              </w:rPr>
            </w:pPr>
          </w:p>
          <w:p w14:paraId="55557223" w14:textId="77777777" w:rsidR="00BE264C" w:rsidRPr="00BE264C" w:rsidRDefault="00BE264C" w:rsidP="00BE264C">
            <w:pPr>
              <w:autoSpaceDE w:val="0"/>
              <w:autoSpaceDN w:val="0"/>
              <w:rPr>
                <w:rFonts w:ascii="Arial" w:eastAsia="Calibri" w:hAnsi="Calibri" w:cs="Calibri"/>
                <w:b/>
                <w:snapToGrid/>
                <w:sz w:val="22"/>
                <w:szCs w:val="22"/>
              </w:rPr>
            </w:pPr>
          </w:p>
          <w:p w14:paraId="4A088E78" w14:textId="77777777" w:rsidR="00BE264C" w:rsidRPr="00BE264C" w:rsidRDefault="00BE264C" w:rsidP="00BE264C">
            <w:pPr>
              <w:autoSpaceDE w:val="0"/>
              <w:autoSpaceDN w:val="0"/>
              <w:rPr>
                <w:rFonts w:ascii="Arial" w:eastAsia="Calibri" w:hAnsi="Calibri" w:cs="Calibri"/>
                <w:b/>
                <w:snapToGrid/>
                <w:sz w:val="22"/>
                <w:szCs w:val="22"/>
              </w:rPr>
            </w:pPr>
          </w:p>
          <w:p w14:paraId="454E5EB2"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6A93A8FB" w14:textId="77777777" w:rsidR="00BE264C" w:rsidRPr="00BE264C" w:rsidRDefault="00BE264C" w:rsidP="00BE264C">
            <w:pPr>
              <w:autoSpaceDE w:val="0"/>
              <w:autoSpaceDN w:val="0"/>
              <w:ind w:left="133" w:right="118"/>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Non- cancer Risk (HQ)</w:t>
            </w:r>
          </w:p>
        </w:tc>
        <w:tc>
          <w:tcPr>
            <w:tcW w:w="1223" w:type="dxa"/>
            <w:tcBorders>
              <w:left w:val="single" w:sz="4" w:space="0" w:color="000000"/>
              <w:bottom w:val="single" w:sz="4" w:space="0" w:color="000000"/>
            </w:tcBorders>
            <w:shd w:val="clear" w:color="auto" w:fill="DADADA"/>
          </w:tcPr>
          <w:p w14:paraId="3DC6889D" w14:textId="77777777" w:rsidR="00BE264C" w:rsidRPr="00BE264C" w:rsidRDefault="00BE264C" w:rsidP="00BE264C">
            <w:pPr>
              <w:autoSpaceDE w:val="0"/>
              <w:autoSpaceDN w:val="0"/>
              <w:rPr>
                <w:rFonts w:ascii="Arial" w:eastAsia="Calibri" w:hAnsi="Calibri" w:cs="Calibri"/>
                <w:b/>
                <w:snapToGrid/>
                <w:sz w:val="22"/>
                <w:szCs w:val="22"/>
              </w:rPr>
            </w:pPr>
          </w:p>
          <w:p w14:paraId="0473CA4D" w14:textId="77777777" w:rsidR="00BE264C" w:rsidRPr="00BE264C" w:rsidRDefault="00BE264C" w:rsidP="00BE264C">
            <w:pPr>
              <w:autoSpaceDE w:val="0"/>
              <w:autoSpaceDN w:val="0"/>
              <w:rPr>
                <w:rFonts w:ascii="Arial" w:eastAsia="Calibri" w:hAnsi="Calibri" w:cs="Calibri"/>
                <w:b/>
                <w:snapToGrid/>
                <w:sz w:val="22"/>
                <w:szCs w:val="22"/>
              </w:rPr>
            </w:pPr>
          </w:p>
          <w:p w14:paraId="6924A896" w14:textId="77777777" w:rsidR="00BE264C" w:rsidRPr="00BE264C" w:rsidRDefault="00BE264C" w:rsidP="00BE264C">
            <w:pPr>
              <w:autoSpaceDE w:val="0"/>
              <w:autoSpaceDN w:val="0"/>
              <w:rPr>
                <w:rFonts w:ascii="Arial" w:eastAsia="Calibri" w:hAnsi="Calibri" w:cs="Calibri"/>
                <w:b/>
                <w:snapToGrid/>
                <w:sz w:val="22"/>
                <w:szCs w:val="22"/>
              </w:rPr>
            </w:pPr>
          </w:p>
          <w:p w14:paraId="3E6480AC" w14:textId="77777777" w:rsidR="00BE264C" w:rsidRPr="00BE264C" w:rsidRDefault="00BE264C" w:rsidP="00BE264C">
            <w:pPr>
              <w:autoSpaceDE w:val="0"/>
              <w:autoSpaceDN w:val="0"/>
              <w:spacing w:before="5"/>
              <w:rPr>
                <w:rFonts w:ascii="Arial" w:eastAsia="Calibri" w:hAnsi="Calibri" w:cs="Calibri"/>
                <w:b/>
                <w:snapToGrid/>
                <w:sz w:val="25"/>
                <w:szCs w:val="22"/>
              </w:rPr>
            </w:pPr>
          </w:p>
          <w:p w14:paraId="30A91BD4" w14:textId="77777777" w:rsidR="00BE264C" w:rsidRPr="00BE264C" w:rsidRDefault="00BE264C" w:rsidP="00BE264C">
            <w:pPr>
              <w:autoSpaceDE w:val="0"/>
              <w:autoSpaceDN w:val="0"/>
              <w:spacing w:before="1"/>
              <w:ind w:left="137" w:right="105"/>
              <w:jc w:val="center"/>
              <w:rPr>
                <w:rFonts w:ascii="Calibri" w:eastAsia="Calibri" w:hAnsi="Calibri" w:cs="Calibri"/>
                <w:b/>
                <w:snapToGrid/>
                <w:sz w:val="22"/>
                <w:szCs w:val="22"/>
              </w:rPr>
            </w:pPr>
            <w:r w:rsidRPr="00BE264C">
              <w:rPr>
                <w:rFonts w:ascii="Calibri" w:eastAsia="Calibri" w:hAnsi="Calibri" w:cs="Calibri"/>
                <w:b/>
                <w:snapToGrid/>
                <w:sz w:val="22"/>
                <w:szCs w:val="22"/>
              </w:rPr>
              <w:t xml:space="preserve">Calculated Acute Non- </w:t>
            </w:r>
            <w:proofErr w:type="gramStart"/>
            <w:r w:rsidRPr="00BE264C">
              <w:rPr>
                <w:rFonts w:ascii="Calibri" w:eastAsia="Calibri" w:hAnsi="Calibri" w:cs="Calibri"/>
                <w:b/>
                <w:snapToGrid/>
                <w:sz w:val="22"/>
                <w:szCs w:val="22"/>
              </w:rPr>
              <w:t>cancer</w:t>
            </w:r>
            <w:proofErr w:type="gramEnd"/>
            <w:r w:rsidRPr="00BE264C">
              <w:rPr>
                <w:rFonts w:ascii="Calibri" w:eastAsia="Calibri" w:hAnsi="Calibri" w:cs="Calibri"/>
                <w:b/>
                <w:snapToGrid/>
                <w:sz w:val="22"/>
                <w:szCs w:val="22"/>
              </w:rPr>
              <w:t xml:space="preserve"> Risk (HQ)</w:t>
            </w:r>
          </w:p>
        </w:tc>
      </w:tr>
      <w:tr w:rsidR="00BE264C" w:rsidRPr="00BE264C" w14:paraId="4B15694F" w14:textId="77777777" w:rsidTr="002A4473">
        <w:trPr>
          <w:trHeight w:val="287"/>
        </w:trPr>
        <w:tc>
          <w:tcPr>
            <w:tcW w:w="4195" w:type="dxa"/>
            <w:tcBorders>
              <w:top w:val="single" w:sz="4" w:space="0" w:color="000000"/>
              <w:bottom w:val="single" w:sz="4" w:space="0" w:color="000000"/>
              <w:right w:val="single" w:sz="4" w:space="0" w:color="000000"/>
            </w:tcBorders>
          </w:tcPr>
          <w:p w14:paraId="4BE8639A"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BENZENE</w:t>
            </w:r>
          </w:p>
        </w:tc>
        <w:tc>
          <w:tcPr>
            <w:tcW w:w="1147" w:type="dxa"/>
            <w:tcBorders>
              <w:top w:val="single" w:sz="4" w:space="0" w:color="000000"/>
              <w:left w:val="single" w:sz="4" w:space="0" w:color="000000"/>
              <w:bottom w:val="single" w:sz="4" w:space="0" w:color="000000"/>
              <w:right w:val="single" w:sz="4" w:space="0" w:color="000000"/>
            </w:tcBorders>
          </w:tcPr>
          <w:p w14:paraId="2D41E90F"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1.44E-03</w:t>
            </w:r>
          </w:p>
        </w:tc>
        <w:tc>
          <w:tcPr>
            <w:tcW w:w="1149" w:type="dxa"/>
            <w:tcBorders>
              <w:top w:val="single" w:sz="4" w:space="0" w:color="000000"/>
              <w:left w:val="single" w:sz="4" w:space="0" w:color="000000"/>
              <w:bottom w:val="single" w:sz="4" w:space="0" w:color="000000"/>
              <w:right w:val="single" w:sz="4" w:space="0" w:color="000000"/>
            </w:tcBorders>
          </w:tcPr>
          <w:p w14:paraId="54969D52"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5.38E-02</w:t>
            </w:r>
          </w:p>
        </w:tc>
        <w:tc>
          <w:tcPr>
            <w:tcW w:w="1168" w:type="dxa"/>
            <w:tcBorders>
              <w:top w:val="single" w:sz="4" w:space="0" w:color="000000"/>
              <w:left w:val="single" w:sz="4" w:space="0" w:color="000000"/>
              <w:bottom w:val="single" w:sz="4" w:space="0" w:color="000000"/>
              <w:right w:val="single" w:sz="4" w:space="0" w:color="000000"/>
            </w:tcBorders>
          </w:tcPr>
          <w:p w14:paraId="311E2776" w14:textId="77777777" w:rsidR="00BE264C" w:rsidRPr="00BE264C" w:rsidRDefault="00BE264C" w:rsidP="00BE264C">
            <w:pPr>
              <w:autoSpaceDE w:val="0"/>
              <w:autoSpaceDN w:val="0"/>
              <w:spacing w:before="25" w:line="242" w:lineRule="exact"/>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7.80E-06</w:t>
            </w:r>
          </w:p>
        </w:tc>
        <w:tc>
          <w:tcPr>
            <w:tcW w:w="1226" w:type="dxa"/>
            <w:tcBorders>
              <w:top w:val="single" w:sz="4" w:space="0" w:color="000000"/>
              <w:left w:val="single" w:sz="4" w:space="0" w:color="000000"/>
              <w:bottom w:val="single" w:sz="4" w:space="0" w:color="000000"/>
              <w:right w:val="single" w:sz="4" w:space="0" w:color="000000"/>
            </w:tcBorders>
          </w:tcPr>
          <w:p w14:paraId="6CDC9715"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659CE9D4"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3.00E-02</w:t>
            </w:r>
          </w:p>
        </w:tc>
        <w:tc>
          <w:tcPr>
            <w:tcW w:w="1170" w:type="dxa"/>
            <w:tcBorders>
              <w:top w:val="single" w:sz="4" w:space="0" w:color="000000"/>
              <w:left w:val="single" w:sz="4" w:space="0" w:color="000000"/>
              <w:bottom w:val="single" w:sz="4" w:space="0" w:color="000000"/>
              <w:right w:val="single" w:sz="4" w:space="0" w:color="000000"/>
            </w:tcBorders>
          </w:tcPr>
          <w:p w14:paraId="4FC344C1"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1.3</w:t>
            </w:r>
          </w:p>
        </w:tc>
        <w:tc>
          <w:tcPr>
            <w:tcW w:w="1223" w:type="dxa"/>
            <w:tcBorders>
              <w:top w:val="single" w:sz="4" w:space="0" w:color="000000"/>
              <w:left w:val="single" w:sz="4" w:space="0" w:color="000000"/>
              <w:bottom w:val="single" w:sz="4" w:space="0" w:color="000000"/>
              <w:right w:val="single" w:sz="4" w:space="0" w:color="000000"/>
            </w:tcBorders>
          </w:tcPr>
          <w:p w14:paraId="113178AF"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31EF7983"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4.14E-05</w:t>
            </w:r>
          </w:p>
        </w:tc>
      </w:tr>
      <w:tr w:rsidR="00BE264C" w:rsidRPr="00BE264C" w14:paraId="5968CA5E" w14:textId="77777777" w:rsidTr="002A4473">
        <w:trPr>
          <w:trHeight w:val="290"/>
        </w:trPr>
        <w:tc>
          <w:tcPr>
            <w:tcW w:w="4195" w:type="dxa"/>
            <w:tcBorders>
              <w:top w:val="single" w:sz="4" w:space="0" w:color="000000"/>
              <w:bottom w:val="single" w:sz="4" w:space="0" w:color="000000"/>
              <w:right w:val="single" w:sz="4" w:space="0" w:color="000000"/>
            </w:tcBorders>
          </w:tcPr>
          <w:p w14:paraId="0F75E9EC"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BENZO(A)ANTHRACENE</w:t>
            </w:r>
          </w:p>
        </w:tc>
        <w:tc>
          <w:tcPr>
            <w:tcW w:w="1147" w:type="dxa"/>
            <w:tcBorders>
              <w:top w:val="single" w:sz="4" w:space="0" w:color="000000"/>
              <w:left w:val="single" w:sz="4" w:space="0" w:color="000000"/>
              <w:bottom w:val="single" w:sz="4" w:space="0" w:color="000000"/>
              <w:right w:val="single" w:sz="4" w:space="0" w:color="000000"/>
            </w:tcBorders>
          </w:tcPr>
          <w:p w14:paraId="399BBDA1"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26C69A7D"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2C216E73" w14:textId="77777777" w:rsidR="00BE264C" w:rsidRPr="00BE264C" w:rsidRDefault="00BE264C" w:rsidP="00BE264C">
            <w:pPr>
              <w:autoSpaceDE w:val="0"/>
              <w:autoSpaceDN w:val="0"/>
              <w:spacing w:before="25"/>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226" w:type="dxa"/>
            <w:tcBorders>
              <w:top w:val="single" w:sz="4" w:space="0" w:color="000000"/>
              <w:left w:val="single" w:sz="4" w:space="0" w:color="000000"/>
              <w:bottom w:val="single" w:sz="4" w:space="0" w:color="000000"/>
              <w:right w:val="single" w:sz="4" w:space="0" w:color="000000"/>
            </w:tcBorders>
          </w:tcPr>
          <w:p w14:paraId="1996FEBB"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50B71450"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1A932CBD" w14:textId="77777777" w:rsidR="00BE264C" w:rsidRPr="00BE264C" w:rsidRDefault="00BE264C" w:rsidP="00BE264C">
            <w:pPr>
              <w:autoSpaceDE w:val="0"/>
              <w:autoSpaceDN w:val="0"/>
              <w:spacing w:before="25"/>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0.1</w:t>
            </w:r>
          </w:p>
        </w:tc>
        <w:tc>
          <w:tcPr>
            <w:tcW w:w="1223" w:type="dxa"/>
            <w:tcBorders>
              <w:top w:val="single" w:sz="4" w:space="0" w:color="000000"/>
              <w:left w:val="single" w:sz="4" w:space="0" w:color="000000"/>
              <w:bottom w:val="single" w:sz="4" w:space="0" w:color="000000"/>
              <w:right w:val="single" w:sz="4" w:space="0" w:color="000000"/>
            </w:tcBorders>
          </w:tcPr>
          <w:p w14:paraId="1B2802D0"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900A938" w14:textId="77777777" w:rsidR="00BE264C" w:rsidRPr="00BE264C" w:rsidRDefault="00BE264C" w:rsidP="00BE264C">
            <w:pPr>
              <w:autoSpaceDE w:val="0"/>
              <w:autoSpaceDN w:val="0"/>
              <w:spacing w:before="25"/>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6.83E-11</w:t>
            </w:r>
          </w:p>
        </w:tc>
      </w:tr>
      <w:tr w:rsidR="00BE264C" w:rsidRPr="00BE264C" w14:paraId="6E486C11" w14:textId="77777777" w:rsidTr="002A4473">
        <w:trPr>
          <w:trHeight w:val="287"/>
        </w:trPr>
        <w:tc>
          <w:tcPr>
            <w:tcW w:w="4195" w:type="dxa"/>
            <w:tcBorders>
              <w:top w:val="single" w:sz="4" w:space="0" w:color="000000"/>
              <w:bottom w:val="single" w:sz="4" w:space="0" w:color="000000"/>
              <w:right w:val="single" w:sz="4" w:space="0" w:color="000000"/>
            </w:tcBorders>
          </w:tcPr>
          <w:p w14:paraId="2428701C"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BENZO(A)PYRENE</w:t>
            </w:r>
          </w:p>
        </w:tc>
        <w:tc>
          <w:tcPr>
            <w:tcW w:w="1147" w:type="dxa"/>
            <w:tcBorders>
              <w:top w:val="single" w:sz="4" w:space="0" w:color="000000"/>
              <w:left w:val="single" w:sz="4" w:space="0" w:color="000000"/>
              <w:bottom w:val="single" w:sz="4" w:space="0" w:color="000000"/>
              <w:right w:val="single" w:sz="4" w:space="0" w:color="000000"/>
            </w:tcBorders>
          </w:tcPr>
          <w:p w14:paraId="3E61B498"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1.22E-10</w:t>
            </w:r>
          </w:p>
        </w:tc>
        <w:tc>
          <w:tcPr>
            <w:tcW w:w="1149" w:type="dxa"/>
            <w:tcBorders>
              <w:top w:val="single" w:sz="4" w:space="0" w:color="000000"/>
              <w:left w:val="single" w:sz="4" w:space="0" w:color="000000"/>
              <w:bottom w:val="single" w:sz="4" w:space="0" w:color="000000"/>
              <w:right w:val="single" w:sz="4" w:space="0" w:color="000000"/>
            </w:tcBorders>
          </w:tcPr>
          <w:p w14:paraId="4559FD91"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4.55E-09</w:t>
            </w:r>
          </w:p>
        </w:tc>
        <w:tc>
          <w:tcPr>
            <w:tcW w:w="1168" w:type="dxa"/>
            <w:tcBorders>
              <w:top w:val="single" w:sz="4" w:space="0" w:color="000000"/>
              <w:left w:val="single" w:sz="4" w:space="0" w:color="000000"/>
              <w:bottom w:val="single" w:sz="4" w:space="0" w:color="000000"/>
              <w:right w:val="single" w:sz="4" w:space="0" w:color="000000"/>
            </w:tcBorders>
          </w:tcPr>
          <w:p w14:paraId="28616F0E"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1.10E-03</w:t>
            </w:r>
          </w:p>
        </w:tc>
        <w:tc>
          <w:tcPr>
            <w:tcW w:w="1226" w:type="dxa"/>
            <w:tcBorders>
              <w:top w:val="single" w:sz="4" w:space="0" w:color="000000"/>
              <w:left w:val="single" w:sz="4" w:space="0" w:color="000000"/>
              <w:bottom w:val="single" w:sz="4" w:space="0" w:color="000000"/>
              <w:right w:val="single" w:sz="4" w:space="0" w:color="000000"/>
            </w:tcBorders>
          </w:tcPr>
          <w:p w14:paraId="3CEE3B96"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1A70B89E"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167580B"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24A98540"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669A76B"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2.28E-11</w:t>
            </w:r>
          </w:p>
        </w:tc>
      </w:tr>
      <w:tr w:rsidR="00BE264C" w:rsidRPr="00BE264C" w14:paraId="5756A372" w14:textId="77777777" w:rsidTr="002A4473">
        <w:trPr>
          <w:trHeight w:val="287"/>
        </w:trPr>
        <w:tc>
          <w:tcPr>
            <w:tcW w:w="4195" w:type="dxa"/>
            <w:tcBorders>
              <w:top w:val="single" w:sz="4" w:space="0" w:color="000000"/>
              <w:bottom w:val="single" w:sz="4" w:space="0" w:color="000000"/>
              <w:right w:val="single" w:sz="4" w:space="0" w:color="000000"/>
            </w:tcBorders>
          </w:tcPr>
          <w:p w14:paraId="6B66AADB"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BENZO(B)FLUORANTHENE</w:t>
            </w:r>
          </w:p>
        </w:tc>
        <w:tc>
          <w:tcPr>
            <w:tcW w:w="1147" w:type="dxa"/>
            <w:tcBorders>
              <w:top w:val="single" w:sz="4" w:space="0" w:color="000000"/>
              <w:left w:val="single" w:sz="4" w:space="0" w:color="000000"/>
              <w:bottom w:val="single" w:sz="4" w:space="0" w:color="000000"/>
              <w:right w:val="single" w:sz="4" w:space="0" w:color="000000"/>
            </w:tcBorders>
          </w:tcPr>
          <w:p w14:paraId="5CB575F0"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387A650F"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4A83C75E"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226" w:type="dxa"/>
            <w:tcBorders>
              <w:top w:val="single" w:sz="4" w:space="0" w:color="000000"/>
              <w:left w:val="single" w:sz="4" w:space="0" w:color="000000"/>
              <w:bottom w:val="single" w:sz="4" w:space="0" w:color="000000"/>
              <w:right w:val="single" w:sz="4" w:space="0" w:color="000000"/>
            </w:tcBorders>
          </w:tcPr>
          <w:p w14:paraId="3C842F99"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3622E13E"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327C722"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580F6BB8"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2A46229"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3.41E-11</w:t>
            </w:r>
          </w:p>
        </w:tc>
      </w:tr>
      <w:tr w:rsidR="00BE264C" w:rsidRPr="00BE264C" w14:paraId="49B785B7" w14:textId="77777777" w:rsidTr="002A4473">
        <w:trPr>
          <w:trHeight w:val="287"/>
        </w:trPr>
        <w:tc>
          <w:tcPr>
            <w:tcW w:w="4195" w:type="dxa"/>
            <w:tcBorders>
              <w:top w:val="single" w:sz="4" w:space="0" w:color="000000"/>
              <w:bottom w:val="single" w:sz="4" w:space="0" w:color="000000"/>
              <w:right w:val="single" w:sz="4" w:space="0" w:color="000000"/>
            </w:tcBorders>
          </w:tcPr>
          <w:p w14:paraId="31C9437A"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BENZO(</w:t>
            </w:r>
            <w:proofErr w:type="gramStart"/>
            <w:r w:rsidRPr="00BE264C">
              <w:rPr>
                <w:rFonts w:ascii="Calibri" w:eastAsia="Calibri" w:hAnsi="Calibri" w:cs="Calibri"/>
                <w:snapToGrid/>
                <w:sz w:val="20"/>
                <w:szCs w:val="22"/>
              </w:rPr>
              <w:t>G,H</w:t>
            </w:r>
            <w:proofErr w:type="gramEnd"/>
            <w:r w:rsidRPr="00BE264C">
              <w:rPr>
                <w:rFonts w:ascii="Calibri" w:eastAsia="Calibri" w:hAnsi="Calibri" w:cs="Calibri"/>
                <w:snapToGrid/>
                <w:sz w:val="20"/>
                <w:szCs w:val="22"/>
              </w:rPr>
              <w:t>,</w:t>
            </w:r>
            <w:proofErr w:type="gramStart"/>
            <w:r w:rsidRPr="00BE264C">
              <w:rPr>
                <w:rFonts w:ascii="Calibri" w:eastAsia="Calibri" w:hAnsi="Calibri" w:cs="Calibri"/>
                <w:snapToGrid/>
                <w:sz w:val="20"/>
                <w:szCs w:val="22"/>
              </w:rPr>
              <w:t>I)PERYLENE</w:t>
            </w:r>
            <w:proofErr w:type="gramEnd"/>
          </w:p>
        </w:tc>
        <w:tc>
          <w:tcPr>
            <w:tcW w:w="1147" w:type="dxa"/>
            <w:tcBorders>
              <w:top w:val="single" w:sz="4" w:space="0" w:color="000000"/>
              <w:left w:val="single" w:sz="4" w:space="0" w:color="000000"/>
              <w:bottom w:val="single" w:sz="4" w:space="0" w:color="000000"/>
              <w:right w:val="single" w:sz="4" w:space="0" w:color="000000"/>
            </w:tcBorders>
          </w:tcPr>
          <w:p w14:paraId="112E6ADA"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1.22E-10</w:t>
            </w:r>
          </w:p>
        </w:tc>
        <w:tc>
          <w:tcPr>
            <w:tcW w:w="1149" w:type="dxa"/>
            <w:tcBorders>
              <w:top w:val="single" w:sz="4" w:space="0" w:color="000000"/>
              <w:left w:val="single" w:sz="4" w:space="0" w:color="000000"/>
              <w:bottom w:val="single" w:sz="4" w:space="0" w:color="000000"/>
              <w:right w:val="single" w:sz="4" w:space="0" w:color="000000"/>
            </w:tcBorders>
          </w:tcPr>
          <w:p w14:paraId="3CC5E445"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4.55E-09</w:t>
            </w:r>
          </w:p>
        </w:tc>
        <w:tc>
          <w:tcPr>
            <w:tcW w:w="1168" w:type="dxa"/>
            <w:tcBorders>
              <w:top w:val="single" w:sz="4" w:space="0" w:color="000000"/>
              <w:left w:val="single" w:sz="4" w:space="0" w:color="000000"/>
              <w:bottom w:val="single" w:sz="4" w:space="0" w:color="000000"/>
              <w:right w:val="single" w:sz="4" w:space="0" w:color="000000"/>
            </w:tcBorders>
          </w:tcPr>
          <w:p w14:paraId="0ED2F1F4"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D98CAAC"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9A408B0"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4EE50D5"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10</w:t>
            </w:r>
          </w:p>
        </w:tc>
        <w:tc>
          <w:tcPr>
            <w:tcW w:w="1223" w:type="dxa"/>
            <w:tcBorders>
              <w:top w:val="single" w:sz="4" w:space="0" w:color="000000"/>
              <w:left w:val="single" w:sz="4" w:space="0" w:color="000000"/>
              <w:bottom w:val="single" w:sz="4" w:space="0" w:color="000000"/>
              <w:right w:val="single" w:sz="4" w:space="0" w:color="000000"/>
            </w:tcBorders>
          </w:tcPr>
          <w:p w14:paraId="659FCFD2"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EF4A054"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4.55E-13</w:t>
            </w:r>
          </w:p>
        </w:tc>
      </w:tr>
      <w:tr w:rsidR="00BE264C" w:rsidRPr="00BE264C" w14:paraId="5ECCD27D" w14:textId="77777777" w:rsidTr="002A4473">
        <w:trPr>
          <w:trHeight w:val="287"/>
        </w:trPr>
        <w:tc>
          <w:tcPr>
            <w:tcW w:w="4195" w:type="dxa"/>
            <w:tcBorders>
              <w:top w:val="single" w:sz="4" w:space="0" w:color="000000"/>
              <w:bottom w:val="single" w:sz="4" w:space="0" w:color="000000"/>
              <w:right w:val="single" w:sz="4" w:space="0" w:color="000000"/>
            </w:tcBorders>
          </w:tcPr>
          <w:p w14:paraId="20919719"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BENZO(K)FLUORANTHENE</w:t>
            </w:r>
          </w:p>
        </w:tc>
        <w:tc>
          <w:tcPr>
            <w:tcW w:w="1147" w:type="dxa"/>
            <w:tcBorders>
              <w:top w:val="single" w:sz="4" w:space="0" w:color="000000"/>
              <w:left w:val="single" w:sz="4" w:space="0" w:color="000000"/>
              <w:bottom w:val="single" w:sz="4" w:space="0" w:color="000000"/>
              <w:right w:val="single" w:sz="4" w:space="0" w:color="000000"/>
            </w:tcBorders>
          </w:tcPr>
          <w:p w14:paraId="0C5E56DA"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1A36A896"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3DEE4F98" w14:textId="77777777" w:rsidR="00BE264C" w:rsidRPr="00BE264C" w:rsidRDefault="00BE264C" w:rsidP="00BE264C">
            <w:pPr>
              <w:autoSpaceDE w:val="0"/>
              <w:autoSpaceDN w:val="0"/>
              <w:spacing w:before="25" w:line="242" w:lineRule="exact"/>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226" w:type="dxa"/>
            <w:tcBorders>
              <w:top w:val="single" w:sz="4" w:space="0" w:color="000000"/>
              <w:left w:val="single" w:sz="4" w:space="0" w:color="000000"/>
              <w:bottom w:val="single" w:sz="4" w:space="0" w:color="000000"/>
              <w:right w:val="single" w:sz="4" w:space="0" w:color="000000"/>
            </w:tcBorders>
          </w:tcPr>
          <w:p w14:paraId="7A705088"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41CE7B33"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9592EDE"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5D67BE3B"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FF9D77D"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3.41E-11</w:t>
            </w:r>
          </w:p>
        </w:tc>
      </w:tr>
      <w:tr w:rsidR="00BE264C" w:rsidRPr="00BE264C" w14:paraId="7BC252E4" w14:textId="77777777" w:rsidTr="002A4473">
        <w:trPr>
          <w:trHeight w:val="287"/>
        </w:trPr>
        <w:tc>
          <w:tcPr>
            <w:tcW w:w="4195" w:type="dxa"/>
            <w:tcBorders>
              <w:top w:val="single" w:sz="4" w:space="0" w:color="000000"/>
              <w:bottom w:val="single" w:sz="4" w:space="0" w:color="000000"/>
              <w:right w:val="single" w:sz="4" w:space="0" w:color="000000"/>
            </w:tcBorders>
          </w:tcPr>
          <w:p w14:paraId="72B3FDD1"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BERYLLIUM</w:t>
            </w:r>
          </w:p>
        </w:tc>
        <w:tc>
          <w:tcPr>
            <w:tcW w:w="1147" w:type="dxa"/>
            <w:tcBorders>
              <w:top w:val="single" w:sz="4" w:space="0" w:color="000000"/>
              <w:left w:val="single" w:sz="4" w:space="0" w:color="000000"/>
              <w:bottom w:val="single" w:sz="4" w:space="0" w:color="000000"/>
              <w:right w:val="single" w:sz="4" w:space="0" w:color="000000"/>
            </w:tcBorders>
          </w:tcPr>
          <w:p w14:paraId="7E1D3727"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1.22E-09</w:t>
            </w:r>
          </w:p>
        </w:tc>
        <w:tc>
          <w:tcPr>
            <w:tcW w:w="1149" w:type="dxa"/>
            <w:tcBorders>
              <w:top w:val="single" w:sz="4" w:space="0" w:color="000000"/>
              <w:left w:val="single" w:sz="4" w:space="0" w:color="000000"/>
              <w:bottom w:val="single" w:sz="4" w:space="0" w:color="000000"/>
              <w:right w:val="single" w:sz="4" w:space="0" w:color="000000"/>
            </w:tcBorders>
          </w:tcPr>
          <w:p w14:paraId="41D9D9AA"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4.55E-08</w:t>
            </w:r>
          </w:p>
        </w:tc>
        <w:tc>
          <w:tcPr>
            <w:tcW w:w="1168" w:type="dxa"/>
            <w:tcBorders>
              <w:top w:val="single" w:sz="4" w:space="0" w:color="000000"/>
              <w:left w:val="single" w:sz="4" w:space="0" w:color="000000"/>
              <w:bottom w:val="single" w:sz="4" w:space="0" w:color="000000"/>
              <w:right w:val="single" w:sz="4" w:space="0" w:color="000000"/>
            </w:tcBorders>
          </w:tcPr>
          <w:p w14:paraId="5D802A65" w14:textId="77777777" w:rsidR="00BE264C" w:rsidRPr="00BE264C" w:rsidRDefault="00BE264C" w:rsidP="00BE264C">
            <w:pPr>
              <w:autoSpaceDE w:val="0"/>
              <w:autoSpaceDN w:val="0"/>
              <w:spacing w:before="25" w:line="242" w:lineRule="exact"/>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2.40E-03</w:t>
            </w:r>
          </w:p>
        </w:tc>
        <w:tc>
          <w:tcPr>
            <w:tcW w:w="1226" w:type="dxa"/>
            <w:tcBorders>
              <w:top w:val="single" w:sz="4" w:space="0" w:color="000000"/>
              <w:left w:val="single" w:sz="4" w:space="0" w:color="000000"/>
              <w:bottom w:val="single" w:sz="4" w:space="0" w:color="000000"/>
              <w:right w:val="single" w:sz="4" w:space="0" w:color="000000"/>
            </w:tcBorders>
          </w:tcPr>
          <w:p w14:paraId="18E74427"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7B2E4F60"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2.00E-05</w:t>
            </w:r>
          </w:p>
        </w:tc>
        <w:tc>
          <w:tcPr>
            <w:tcW w:w="1170" w:type="dxa"/>
            <w:tcBorders>
              <w:top w:val="single" w:sz="4" w:space="0" w:color="000000"/>
              <w:left w:val="single" w:sz="4" w:space="0" w:color="000000"/>
              <w:bottom w:val="single" w:sz="4" w:space="0" w:color="000000"/>
              <w:right w:val="single" w:sz="4" w:space="0" w:color="000000"/>
            </w:tcBorders>
          </w:tcPr>
          <w:p w14:paraId="3AA81375"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0.025</w:t>
            </w:r>
          </w:p>
        </w:tc>
        <w:tc>
          <w:tcPr>
            <w:tcW w:w="1223" w:type="dxa"/>
            <w:tcBorders>
              <w:top w:val="single" w:sz="4" w:space="0" w:color="000000"/>
              <w:left w:val="single" w:sz="4" w:space="0" w:color="000000"/>
              <w:bottom w:val="single" w:sz="4" w:space="0" w:color="000000"/>
              <w:right w:val="single" w:sz="4" w:space="0" w:color="000000"/>
            </w:tcBorders>
          </w:tcPr>
          <w:p w14:paraId="5CFF3376"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5662C67"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1.82E-09</w:t>
            </w:r>
          </w:p>
        </w:tc>
      </w:tr>
      <w:tr w:rsidR="00BE264C" w:rsidRPr="00BE264C" w14:paraId="32C0A007" w14:textId="77777777" w:rsidTr="002A4473">
        <w:trPr>
          <w:trHeight w:val="290"/>
        </w:trPr>
        <w:tc>
          <w:tcPr>
            <w:tcW w:w="4195" w:type="dxa"/>
            <w:tcBorders>
              <w:top w:val="single" w:sz="4" w:space="0" w:color="000000"/>
              <w:bottom w:val="single" w:sz="4" w:space="0" w:color="000000"/>
              <w:right w:val="single" w:sz="4" w:space="0" w:color="000000"/>
            </w:tcBorders>
          </w:tcPr>
          <w:p w14:paraId="68F2EF1C"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BUTANE</w:t>
            </w:r>
          </w:p>
        </w:tc>
        <w:tc>
          <w:tcPr>
            <w:tcW w:w="1147" w:type="dxa"/>
            <w:tcBorders>
              <w:top w:val="single" w:sz="4" w:space="0" w:color="000000"/>
              <w:left w:val="single" w:sz="4" w:space="0" w:color="000000"/>
              <w:bottom w:val="single" w:sz="4" w:space="0" w:color="000000"/>
              <w:right w:val="single" w:sz="4" w:space="0" w:color="000000"/>
            </w:tcBorders>
          </w:tcPr>
          <w:p w14:paraId="4ACBEFCB"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2.13E-04</w:t>
            </w:r>
          </w:p>
        </w:tc>
        <w:tc>
          <w:tcPr>
            <w:tcW w:w="1149" w:type="dxa"/>
            <w:tcBorders>
              <w:top w:val="single" w:sz="4" w:space="0" w:color="000000"/>
              <w:left w:val="single" w:sz="4" w:space="0" w:color="000000"/>
              <w:bottom w:val="single" w:sz="4" w:space="0" w:color="000000"/>
              <w:right w:val="single" w:sz="4" w:space="0" w:color="000000"/>
            </w:tcBorders>
          </w:tcPr>
          <w:p w14:paraId="0CBB2ACC"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7.97E-03</w:t>
            </w:r>
          </w:p>
        </w:tc>
        <w:tc>
          <w:tcPr>
            <w:tcW w:w="1168" w:type="dxa"/>
            <w:tcBorders>
              <w:top w:val="single" w:sz="4" w:space="0" w:color="000000"/>
              <w:left w:val="single" w:sz="4" w:space="0" w:color="000000"/>
              <w:bottom w:val="single" w:sz="4" w:space="0" w:color="000000"/>
              <w:right w:val="single" w:sz="4" w:space="0" w:color="000000"/>
            </w:tcBorders>
          </w:tcPr>
          <w:p w14:paraId="036584BE"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8A21C14"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E1C07CE"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46429D4"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11A56224"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0B2B46E" w14:textId="77777777" w:rsidR="00BE264C" w:rsidRPr="00BE264C" w:rsidRDefault="00BE264C" w:rsidP="00BE264C">
            <w:pPr>
              <w:autoSpaceDE w:val="0"/>
              <w:autoSpaceDN w:val="0"/>
              <w:spacing w:before="25"/>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5111CD02" w14:textId="77777777" w:rsidTr="002A4473">
        <w:trPr>
          <w:trHeight w:val="287"/>
        </w:trPr>
        <w:tc>
          <w:tcPr>
            <w:tcW w:w="4195" w:type="dxa"/>
            <w:tcBorders>
              <w:top w:val="single" w:sz="4" w:space="0" w:color="000000"/>
              <w:bottom w:val="single" w:sz="4" w:space="0" w:color="000000"/>
              <w:right w:val="single" w:sz="4" w:space="0" w:color="000000"/>
            </w:tcBorders>
          </w:tcPr>
          <w:p w14:paraId="22C7EBA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BUTYL BENZENE</w:t>
            </w:r>
          </w:p>
        </w:tc>
        <w:tc>
          <w:tcPr>
            <w:tcW w:w="1147" w:type="dxa"/>
            <w:tcBorders>
              <w:top w:val="single" w:sz="4" w:space="0" w:color="000000"/>
              <w:left w:val="single" w:sz="4" w:space="0" w:color="000000"/>
              <w:bottom w:val="single" w:sz="4" w:space="0" w:color="000000"/>
              <w:right w:val="single" w:sz="4" w:space="0" w:color="000000"/>
            </w:tcBorders>
          </w:tcPr>
          <w:p w14:paraId="6AA77D71"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4.01E-05</w:t>
            </w:r>
          </w:p>
        </w:tc>
        <w:tc>
          <w:tcPr>
            <w:tcW w:w="1149" w:type="dxa"/>
            <w:tcBorders>
              <w:top w:val="single" w:sz="4" w:space="0" w:color="000000"/>
              <w:left w:val="single" w:sz="4" w:space="0" w:color="000000"/>
              <w:bottom w:val="single" w:sz="4" w:space="0" w:color="000000"/>
              <w:right w:val="single" w:sz="4" w:space="0" w:color="000000"/>
            </w:tcBorders>
          </w:tcPr>
          <w:p w14:paraId="36843EDA"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1.50E-03</w:t>
            </w:r>
          </w:p>
        </w:tc>
        <w:tc>
          <w:tcPr>
            <w:tcW w:w="1168" w:type="dxa"/>
            <w:tcBorders>
              <w:top w:val="single" w:sz="4" w:space="0" w:color="000000"/>
              <w:left w:val="single" w:sz="4" w:space="0" w:color="000000"/>
              <w:bottom w:val="single" w:sz="4" w:space="0" w:color="000000"/>
              <w:right w:val="single" w:sz="4" w:space="0" w:color="000000"/>
            </w:tcBorders>
          </w:tcPr>
          <w:p w14:paraId="0A6C1321"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F269BF9"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73A8822"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5B8550C0"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477ABC5"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E056C20"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2C66FD38" w14:textId="77777777" w:rsidTr="002A4473">
        <w:trPr>
          <w:trHeight w:val="287"/>
        </w:trPr>
        <w:tc>
          <w:tcPr>
            <w:tcW w:w="4195" w:type="dxa"/>
            <w:tcBorders>
              <w:top w:val="single" w:sz="4" w:space="0" w:color="000000"/>
              <w:bottom w:val="single" w:sz="4" w:space="0" w:color="000000"/>
              <w:right w:val="single" w:sz="4" w:space="0" w:color="000000"/>
            </w:tcBorders>
          </w:tcPr>
          <w:p w14:paraId="32F2A736"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CADMIUM</w:t>
            </w:r>
          </w:p>
        </w:tc>
        <w:tc>
          <w:tcPr>
            <w:tcW w:w="1147" w:type="dxa"/>
            <w:tcBorders>
              <w:top w:val="single" w:sz="4" w:space="0" w:color="000000"/>
              <w:left w:val="single" w:sz="4" w:space="0" w:color="000000"/>
              <w:bottom w:val="single" w:sz="4" w:space="0" w:color="000000"/>
              <w:right w:val="single" w:sz="4" w:space="0" w:color="000000"/>
            </w:tcBorders>
          </w:tcPr>
          <w:p w14:paraId="22058229"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1.12E-07</w:t>
            </w:r>
          </w:p>
        </w:tc>
        <w:tc>
          <w:tcPr>
            <w:tcW w:w="1149" w:type="dxa"/>
            <w:tcBorders>
              <w:top w:val="single" w:sz="4" w:space="0" w:color="000000"/>
              <w:left w:val="single" w:sz="4" w:space="0" w:color="000000"/>
              <w:bottom w:val="single" w:sz="4" w:space="0" w:color="000000"/>
              <w:right w:val="single" w:sz="4" w:space="0" w:color="000000"/>
            </w:tcBorders>
          </w:tcPr>
          <w:p w14:paraId="485F1392"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4.17E-06</w:t>
            </w:r>
          </w:p>
        </w:tc>
        <w:tc>
          <w:tcPr>
            <w:tcW w:w="1168" w:type="dxa"/>
            <w:tcBorders>
              <w:top w:val="single" w:sz="4" w:space="0" w:color="000000"/>
              <w:left w:val="single" w:sz="4" w:space="0" w:color="000000"/>
              <w:bottom w:val="single" w:sz="4" w:space="0" w:color="000000"/>
              <w:right w:val="single" w:sz="4" w:space="0" w:color="000000"/>
            </w:tcBorders>
          </w:tcPr>
          <w:p w14:paraId="027E961E"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1.80E-03</w:t>
            </w:r>
          </w:p>
        </w:tc>
        <w:tc>
          <w:tcPr>
            <w:tcW w:w="1226" w:type="dxa"/>
            <w:tcBorders>
              <w:top w:val="single" w:sz="4" w:space="0" w:color="000000"/>
              <w:left w:val="single" w:sz="4" w:space="0" w:color="000000"/>
              <w:bottom w:val="single" w:sz="4" w:space="0" w:color="000000"/>
              <w:right w:val="single" w:sz="4" w:space="0" w:color="000000"/>
            </w:tcBorders>
          </w:tcPr>
          <w:p w14:paraId="4D51BAB7"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5374D2B4"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1.00E-05</w:t>
            </w:r>
          </w:p>
        </w:tc>
        <w:tc>
          <w:tcPr>
            <w:tcW w:w="1170" w:type="dxa"/>
            <w:tcBorders>
              <w:top w:val="single" w:sz="4" w:space="0" w:color="000000"/>
              <w:left w:val="single" w:sz="4" w:space="0" w:color="000000"/>
              <w:bottom w:val="single" w:sz="4" w:space="0" w:color="000000"/>
              <w:right w:val="single" w:sz="4" w:space="0" w:color="000000"/>
            </w:tcBorders>
          </w:tcPr>
          <w:p w14:paraId="43C4142A"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0.9</w:t>
            </w:r>
          </w:p>
        </w:tc>
        <w:tc>
          <w:tcPr>
            <w:tcW w:w="1223" w:type="dxa"/>
            <w:tcBorders>
              <w:top w:val="single" w:sz="4" w:space="0" w:color="000000"/>
              <w:left w:val="single" w:sz="4" w:space="0" w:color="000000"/>
              <w:bottom w:val="single" w:sz="4" w:space="0" w:color="000000"/>
              <w:right w:val="single" w:sz="4" w:space="0" w:color="000000"/>
            </w:tcBorders>
          </w:tcPr>
          <w:p w14:paraId="544661C1"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2B21026E"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4.64E-09</w:t>
            </w:r>
          </w:p>
        </w:tc>
      </w:tr>
      <w:tr w:rsidR="00BE264C" w:rsidRPr="00BE264C" w14:paraId="59E22365" w14:textId="77777777" w:rsidTr="002A4473">
        <w:trPr>
          <w:trHeight w:val="287"/>
        </w:trPr>
        <w:tc>
          <w:tcPr>
            <w:tcW w:w="4195" w:type="dxa"/>
            <w:tcBorders>
              <w:top w:val="single" w:sz="4" w:space="0" w:color="000000"/>
              <w:bottom w:val="single" w:sz="4" w:space="0" w:color="000000"/>
              <w:right w:val="single" w:sz="4" w:space="0" w:color="000000"/>
            </w:tcBorders>
          </w:tcPr>
          <w:p w14:paraId="060D1D39"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CHLOROBENZENE</w:t>
            </w:r>
          </w:p>
        </w:tc>
        <w:tc>
          <w:tcPr>
            <w:tcW w:w="1147" w:type="dxa"/>
            <w:tcBorders>
              <w:top w:val="single" w:sz="4" w:space="0" w:color="000000"/>
              <w:left w:val="single" w:sz="4" w:space="0" w:color="000000"/>
              <w:bottom w:val="single" w:sz="4" w:space="0" w:color="000000"/>
              <w:right w:val="single" w:sz="4" w:space="0" w:color="000000"/>
            </w:tcBorders>
          </w:tcPr>
          <w:p w14:paraId="4026B8F2"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2.11E-06</w:t>
            </w:r>
          </w:p>
        </w:tc>
        <w:tc>
          <w:tcPr>
            <w:tcW w:w="1149" w:type="dxa"/>
            <w:tcBorders>
              <w:top w:val="single" w:sz="4" w:space="0" w:color="000000"/>
              <w:left w:val="single" w:sz="4" w:space="0" w:color="000000"/>
              <w:bottom w:val="single" w:sz="4" w:space="0" w:color="000000"/>
              <w:right w:val="single" w:sz="4" w:space="0" w:color="000000"/>
            </w:tcBorders>
          </w:tcPr>
          <w:p w14:paraId="28920052"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7.89E-05</w:t>
            </w:r>
          </w:p>
        </w:tc>
        <w:tc>
          <w:tcPr>
            <w:tcW w:w="1168" w:type="dxa"/>
            <w:tcBorders>
              <w:top w:val="single" w:sz="4" w:space="0" w:color="000000"/>
              <w:left w:val="single" w:sz="4" w:space="0" w:color="000000"/>
              <w:bottom w:val="single" w:sz="4" w:space="0" w:color="000000"/>
              <w:right w:val="single" w:sz="4" w:space="0" w:color="000000"/>
            </w:tcBorders>
          </w:tcPr>
          <w:p w14:paraId="04230C8E"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FA550FE"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420FCF6"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1.00E+00</w:t>
            </w:r>
          </w:p>
        </w:tc>
        <w:tc>
          <w:tcPr>
            <w:tcW w:w="1170" w:type="dxa"/>
            <w:tcBorders>
              <w:top w:val="single" w:sz="4" w:space="0" w:color="000000"/>
              <w:left w:val="single" w:sz="4" w:space="0" w:color="000000"/>
              <w:bottom w:val="single" w:sz="4" w:space="0" w:color="000000"/>
              <w:right w:val="single" w:sz="4" w:space="0" w:color="000000"/>
            </w:tcBorders>
          </w:tcPr>
          <w:p w14:paraId="5095374B"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46</w:t>
            </w:r>
          </w:p>
        </w:tc>
        <w:tc>
          <w:tcPr>
            <w:tcW w:w="1223" w:type="dxa"/>
            <w:tcBorders>
              <w:top w:val="single" w:sz="4" w:space="0" w:color="000000"/>
              <w:left w:val="single" w:sz="4" w:space="0" w:color="000000"/>
              <w:bottom w:val="single" w:sz="4" w:space="0" w:color="000000"/>
              <w:right w:val="single" w:sz="4" w:space="0" w:color="000000"/>
            </w:tcBorders>
          </w:tcPr>
          <w:p w14:paraId="07770E7E"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7D73ADDE"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1.72E-09</w:t>
            </w:r>
          </w:p>
        </w:tc>
      </w:tr>
      <w:tr w:rsidR="00BE264C" w:rsidRPr="00BE264C" w14:paraId="6A2BB23E" w14:textId="77777777" w:rsidTr="002A4473">
        <w:trPr>
          <w:trHeight w:val="287"/>
        </w:trPr>
        <w:tc>
          <w:tcPr>
            <w:tcW w:w="4195" w:type="dxa"/>
            <w:tcBorders>
              <w:top w:val="single" w:sz="4" w:space="0" w:color="000000"/>
              <w:bottom w:val="single" w:sz="4" w:space="0" w:color="000000"/>
              <w:right w:val="single" w:sz="4" w:space="0" w:color="000000"/>
            </w:tcBorders>
          </w:tcPr>
          <w:p w14:paraId="5374BC5F"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CHLOROFORM</w:t>
            </w:r>
          </w:p>
        </w:tc>
        <w:tc>
          <w:tcPr>
            <w:tcW w:w="1147" w:type="dxa"/>
            <w:tcBorders>
              <w:top w:val="single" w:sz="4" w:space="0" w:color="000000"/>
              <w:left w:val="single" w:sz="4" w:space="0" w:color="000000"/>
              <w:bottom w:val="single" w:sz="4" w:space="0" w:color="000000"/>
              <w:right w:val="single" w:sz="4" w:space="0" w:color="000000"/>
            </w:tcBorders>
          </w:tcPr>
          <w:p w14:paraId="406B6AD1"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4.48E-06</w:t>
            </w:r>
          </w:p>
        </w:tc>
        <w:tc>
          <w:tcPr>
            <w:tcW w:w="1149" w:type="dxa"/>
            <w:tcBorders>
              <w:top w:val="single" w:sz="4" w:space="0" w:color="000000"/>
              <w:left w:val="single" w:sz="4" w:space="0" w:color="000000"/>
              <w:bottom w:val="single" w:sz="4" w:space="0" w:color="000000"/>
              <w:right w:val="single" w:sz="4" w:space="0" w:color="000000"/>
            </w:tcBorders>
          </w:tcPr>
          <w:p w14:paraId="73EDB9C0"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1.68E-04</w:t>
            </w:r>
          </w:p>
        </w:tc>
        <w:tc>
          <w:tcPr>
            <w:tcW w:w="1168" w:type="dxa"/>
            <w:tcBorders>
              <w:top w:val="single" w:sz="4" w:space="0" w:color="000000"/>
              <w:left w:val="single" w:sz="4" w:space="0" w:color="000000"/>
              <w:bottom w:val="single" w:sz="4" w:space="0" w:color="000000"/>
              <w:right w:val="single" w:sz="4" w:space="0" w:color="000000"/>
            </w:tcBorders>
          </w:tcPr>
          <w:p w14:paraId="01FBF530"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9F9DE6C"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41D6A09D"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9.80E-02</w:t>
            </w:r>
          </w:p>
        </w:tc>
        <w:tc>
          <w:tcPr>
            <w:tcW w:w="1170" w:type="dxa"/>
            <w:tcBorders>
              <w:top w:val="single" w:sz="4" w:space="0" w:color="000000"/>
              <w:left w:val="single" w:sz="4" w:space="0" w:color="000000"/>
              <w:bottom w:val="single" w:sz="4" w:space="0" w:color="000000"/>
              <w:right w:val="single" w:sz="4" w:space="0" w:color="000000"/>
            </w:tcBorders>
          </w:tcPr>
          <w:p w14:paraId="61DC8D89"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0.15</w:t>
            </w:r>
          </w:p>
        </w:tc>
        <w:tc>
          <w:tcPr>
            <w:tcW w:w="1223" w:type="dxa"/>
            <w:tcBorders>
              <w:top w:val="single" w:sz="4" w:space="0" w:color="000000"/>
              <w:left w:val="single" w:sz="4" w:space="0" w:color="000000"/>
              <w:bottom w:val="single" w:sz="4" w:space="0" w:color="000000"/>
              <w:right w:val="single" w:sz="4" w:space="0" w:color="000000"/>
            </w:tcBorders>
          </w:tcPr>
          <w:p w14:paraId="652EAD30"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AB70445"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1.12E-06</w:t>
            </w:r>
          </w:p>
        </w:tc>
      </w:tr>
      <w:tr w:rsidR="00BE264C" w:rsidRPr="00BE264C" w14:paraId="59860916" w14:textId="77777777" w:rsidTr="002A4473">
        <w:trPr>
          <w:trHeight w:val="287"/>
        </w:trPr>
        <w:tc>
          <w:tcPr>
            <w:tcW w:w="4195" w:type="dxa"/>
            <w:tcBorders>
              <w:top w:val="single" w:sz="4" w:space="0" w:color="000000"/>
              <w:bottom w:val="single" w:sz="4" w:space="0" w:color="000000"/>
              <w:right w:val="single" w:sz="4" w:space="0" w:color="000000"/>
            </w:tcBorders>
          </w:tcPr>
          <w:p w14:paraId="2961D2EF"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CHROMIUM</w:t>
            </w:r>
          </w:p>
        </w:tc>
        <w:tc>
          <w:tcPr>
            <w:tcW w:w="1147" w:type="dxa"/>
            <w:tcBorders>
              <w:top w:val="single" w:sz="4" w:space="0" w:color="000000"/>
              <w:left w:val="single" w:sz="4" w:space="0" w:color="000000"/>
              <w:bottom w:val="single" w:sz="4" w:space="0" w:color="000000"/>
              <w:right w:val="single" w:sz="4" w:space="0" w:color="000000"/>
            </w:tcBorders>
          </w:tcPr>
          <w:p w14:paraId="28E5EF92"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5.68E-09</w:t>
            </w:r>
          </w:p>
        </w:tc>
        <w:tc>
          <w:tcPr>
            <w:tcW w:w="1149" w:type="dxa"/>
            <w:tcBorders>
              <w:top w:val="single" w:sz="4" w:space="0" w:color="000000"/>
              <w:left w:val="single" w:sz="4" w:space="0" w:color="000000"/>
              <w:bottom w:val="single" w:sz="4" w:space="0" w:color="000000"/>
              <w:right w:val="single" w:sz="4" w:space="0" w:color="000000"/>
            </w:tcBorders>
          </w:tcPr>
          <w:p w14:paraId="1824783A"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2.12E-07</w:t>
            </w:r>
          </w:p>
        </w:tc>
        <w:tc>
          <w:tcPr>
            <w:tcW w:w="1168" w:type="dxa"/>
            <w:tcBorders>
              <w:top w:val="single" w:sz="4" w:space="0" w:color="000000"/>
              <w:left w:val="single" w:sz="4" w:space="0" w:color="000000"/>
              <w:bottom w:val="single" w:sz="4" w:space="0" w:color="000000"/>
              <w:right w:val="single" w:sz="4" w:space="0" w:color="000000"/>
            </w:tcBorders>
          </w:tcPr>
          <w:p w14:paraId="4A2507C9"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09A88523"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21083E66"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544E88C0"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1</w:t>
            </w:r>
          </w:p>
        </w:tc>
        <w:tc>
          <w:tcPr>
            <w:tcW w:w="1223" w:type="dxa"/>
            <w:tcBorders>
              <w:top w:val="single" w:sz="4" w:space="0" w:color="000000"/>
              <w:left w:val="single" w:sz="4" w:space="0" w:color="000000"/>
              <w:bottom w:val="single" w:sz="4" w:space="0" w:color="000000"/>
              <w:right w:val="single" w:sz="4" w:space="0" w:color="000000"/>
            </w:tcBorders>
          </w:tcPr>
          <w:p w14:paraId="63E10258"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A23C694"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2.12E-10</w:t>
            </w:r>
          </w:p>
        </w:tc>
      </w:tr>
      <w:tr w:rsidR="00BE264C" w:rsidRPr="00BE264C" w14:paraId="3131DE36" w14:textId="77777777" w:rsidTr="002A4473">
        <w:trPr>
          <w:trHeight w:val="289"/>
        </w:trPr>
        <w:tc>
          <w:tcPr>
            <w:tcW w:w="4195" w:type="dxa"/>
            <w:tcBorders>
              <w:top w:val="single" w:sz="4" w:space="0" w:color="000000"/>
              <w:bottom w:val="single" w:sz="4" w:space="0" w:color="000000"/>
              <w:right w:val="single" w:sz="4" w:space="0" w:color="000000"/>
            </w:tcBorders>
          </w:tcPr>
          <w:p w14:paraId="06176B5C"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CHROMIUM VI</w:t>
            </w:r>
          </w:p>
        </w:tc>
        <w:tc>
          <w:tcPr>
            <w:tcW w:w="1147" w:type="dxa"/>
            <w:tcBorders>
              <w:top w:val="single" w:sz="4" w:space="0" w:color="000000"/>
              <w:left w:val="single" w:sz="4" w:space="0" w:color="000000"/>
              <w:bottom w:val="single" w:sz="4" w:space="0" w:color="000000"/>
              <w:right w:val="single" w:sz="4" w:space="0" w:color="000000"/>
            </w:tcBorders>
          </w:tcPr>
          <w:p w14:paraId="4B7E5E25"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5.68E-09</w:t>
            </w:r>
          </w:p>
        </w:tc>
        <w:tc>
          <w:tcPr>
            <w:tcW w:w="1149" w:type="dxa"/>
            <w:tcBorders>
              <w:top w:val="single" w:sz="4" w:space="0" w:color="000000"/>
              <w:left w:val="single" w:sz="4" w:space="0" w:color="000000"/>
              <w:bottom w:val="single" w:sz="4" w:space="0" w:color="000000"/>
              <w:right w:val="single" w:sz="4" w:space="0" w:color="000000"/>
            </w:tcBorders>
          </w:tcPr>
          <w:p w14:paraId="49EE9459"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2.12E-07</w:t>
            </w:r>
          </w:p>
        </w:tc>
        <w:tc>
          <w:tcPr>
            <w:tcW w:w="1168" w:type="dxa"/>
            <w:tcBorders>
              <w:top w:val="single" w:sz="4" w:space="0" w:color="000000"/>
              <w:left w:val="single" w:sz="4" w:space="0" w:color="000000"/>
              <w:bottom w:val="single" w:sz="4" w:space="0" w:color="000000"/>
              <w:right w:val="single" w:sz="4" w:space="0" w:color="000000"/>
            </w:tcBorders>
          </w:tcPr>
          <w:p w14:paraId="60BDEB2E" w14:textId="77777777" w:rsidR="00BE264C" w:rsidRPr="00BE264C" w:rsidRDefault="00BE264C" w:rsidP="00BE264C">
            <w:pPr>
              <w:autoSpaceDE w:val="0"/>
              <w:autoSpaceDN w:val="0"/>
              <w:spacing w:before="25"/>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1.20E-02</w:t>
            </w:r>
          </w:p>
        </w:tc>
        <w:tc>
          <w:tcPr>
            <w:tcW w:w="1226" w:type="dxa"/>
            <w:tcBorders>
              <w:top w:val="single" w:sz="4" w:space="0" w:color="000000"/>
              <w:left w:val="single" w:sz="4" w:space="0" w:color="000000"/>
              <w:bottom w:val="single" w:sz="4" w:space="0" w:color="000000"/>
              <w:right w:val="single" w:sz="4" w:space="0" w:color="000000"/>
            </w:tcBorders>
          </w:tcPr>
          <w:p w14:paraId="70F41D2C" w14:textId="77777777" w:rsidR="00BE264C" w:rsidRPr="00BE264C" w:rsidRDefault="00BE264C" w:rsidP="00BE264C">
            <w:pPr>
              <w:autoSpaceDE w:val="0"/>
              <w:autoSpaceDN w:val="0"/>
              <w:spacing w:before="25"/>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6.82E-11</w:t>
            </w:r>
          </w:p>
        </w:tc>
        <w:tc>
          <w:tcPr>
            <w:tcW w:w="1168" w:type="dxa"/>
            <w:tcBorders>
              <w:top w:val="single" w:sz="4" w:space="0" w:color="000000"/>
              <w:left w:val="single" w:sz="4" w:space="0" w:color="000000"/>
              <w:bottom w:val="single" w:sz="4" w:space="0" w:color="000000"/>
              <w:right w:val="single" w:sz="4" w:space="0" w:color="000000"/>
            </w:tcBorders>
          </w:tcPr>
          <w:p w14:paraId="60101C8A" w14:textId="77777777" w:rsidR="00BE264C" w:rsidRPr="00BE264C" w:rsidRDefault="00BE264C" w:rsidP="00BE264C">
            <w:pPr>
              <w:autoSpaceDE w:val="0"/>
              <w:autoSpaceDN w:val="0"/>
              <w:spacing w:before="25"/>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1.00E-04</w:t>
            </w:r>
          </w:p>
        </w:tc>
        <w:tc>
          <w:tcPr>
            <w:tcW w:w="1170" w:type="dxa"/>
            <w:tcBorders>
              <w:top w:val="single" w:sz="4" w:space="0" w:color="000000"/>
              <w:left w:val="single" w:sz="4" w:space="0" w:color="000000"/>
              <w:bottom w:val="single" w:sz="4" w:space="0" w:color="000000"/>
              <w:right w:val="single" w:sz="4" w:space="0" w:color="000000"/>
            </w:tcBorders>
          </w:tcPr>
          <w:p w14:paraId="6523C833" w14:textId="77777777" w:rsidR="00BE264C" w:rsidRPr="00BE264C" w:rsidRDefault="00BE264C" w:rsidP="00BE264C">
            <w:pPr>
              <w:autoSpaceDE w:val="0"/>
              <w:autoSpaceDN w:val="0"/>
              <w:spacing w:before="25"/>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1.5</w:t>
            </w:r>
          </w:p>
        </w:tc>
        <w:tc>
          <w:tcPr>
            <w:tcW w:w="1223" w:type="dxa"/>
            <w:tcBorders>
              <w:top w:val="single" w:sz="4" w:space="0" w:color="000000"/>
              <w:left w:val="single" w:sz="4" w:space="0" w:color="000000"/>
              <w:bottom w:val="single" w:sz="4" w:space="0" w:color="000000"/>
              <w:right w:val="single" w:sz="4" w:space="0" w:color="000000"/>
            </w:tcBorders>
          </w:tcPr>
          <w:p w14:paraId="28C44636" w14:textId="77777777" w:rsidR="00BE264C" w:rsidRPr="00BE264C" w:rsidRDefault="00BE264C" w:rsidP="00BE264C">
            <w:pPr>
              <w:autoSpaceDE w:val="0"/>
              <w:autoSpaceDN w:val="0"/>
              <w:spacing w:before="25"/>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5.68E-08</w:t>
            </w:r>
          </w:p>
        </w:tc>
        <w:tc>
          <w:tcPr>
            <w:tcW w:w="1223" w:type="dxa"/>
            <w:tcBorders>
              <w:top w:val="single" w:sz="4" w:space="0" w:color="000000"/>
              <w:left w:val="single" w:sz="4" w:space="0" w:color="000000"/>
              <w:bottom w:val="single" w:sz="4" w:space="0" w:color="000000"/>
            </w:tcBorders>
          </w:tcPr>
          <w:p w14:paraId="0CC65EDC" w14:textId="77777777" w:rsidR="00BE264C" w:rsidRPr="00BE264C" w:rsidRDefault="00BE264C" w:rsidP="00BE264C">
            <w:pPr>
              <w:autoSpaceDE w:val="0"/>
              <w:autoSpaceDN w:val="0"/>
              <w:spacing w:before="25"/>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1.42E-10</w:t>
            </w:r>
          </w:p>
        </w:tc>
      </w:tr>
      <w:tr w:rsidR="00BE264C" w:rsidRPr="00BE264C" w14:paraId="41B83377" w14:textId="77777777" w:rsidTr="002A4473">
        <w:trPr>
          <w:trHeight w:val="287"/>
        </w:trPr>
        <w:tc>
          <w:tcPr>
            <w:tcW w:w="4195" w:type="dxa"/>
            <w:tcBorders>
              <w:top w:val="single" w:sz="4" w:space="0" w:color="000000"/>
              <w:bottom w:val="single" w:sz="4" w:space="0" w:color="000000"/>
              <w:right w:val="single" w:sz="4" w:space="0" w:color="000000"/>
            </w:tcBorders>
          </w:tcPr>
          <w:p w14:paraId="6126919C"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CHRYSENE</w:t>
            </w:r>
          </w:p>
        </w:tc>
        <w:tc>
          <w:tcPr>
            <w:tcW w:w="1147" w:type="dxa"/>
            <w:tcBorders>
              <w:top w:val="single" w:sz="4" w:space="0" w:color="000000"/>
              <w:left w:val="single" w:sz="4" w:space="0" w:color="000000"/>
              <w:bottom w:val="single" w:sz="4" w:space="0" w:color="000000"/>
              <w:right w:val="single" w:sz="4" w:space="0" w:color="000000"/>
            </w:tcBorders>
          </w:tcPr>
          <w:p w14:paraId="1FACFF44"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1.22E-06</w:t>
            </w:r>
          </w:p>
        </w:tc>
        <w:tc>
          <w:tcPr>
            <w:tcW w:w="1149" w:type="dxa"/>
            <w:tcBorders>
              <w:top w:val="single" w:sz="4" w:space="0" w:color="000000"/>
              <w:left w:val="single" w:sz="4" w:space="0" w:color="000000"/>
              <w:bottom w:val="single" w:sz="4" w:space="0" w:color="000000"/>
              <w:right w:val="single" w:sz="4" w:space="0" w:color="000000"/>
            </w:tcBorders>
          </w:tcPr>
          <w:p w14:paraId="4AC99544"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4.57E-05</w:t>
            </w:r>
          </w:p>
        </w:tc>
        <w:tc>
          <w:tcPr>
            <w:tcW w:w="1168" w:type="dxa"/>
            <w:tcBorders>
              <w:top w:val="single" w:sz="4" w:space="0" w:color="000000"/>
              <w:left w:val="single" w:sz="4" w:space="0" w:color="000000"/>
              <w:bottom w:val="single" w:sz="4" w:space="0" w:color="000000"/>
              <w:right w:val="single" w:sz="4" w:space="0" w:color="000000"/>
            </w:tcBorders>
          </w:tcPr>
          <w:p w14:paraId="32702912"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1.10E-05</w:t>
            </w:r>
          </w:p>
        </w:tc>
        <w:tc>
          <w:tcPr>
            <w:tcW w:w="1226" w:type="dxa"/>
            <w:tcBorders>
              <w:top w:val="single" w:sz="4" w:space="0" w:color="000000"/>
              <w:left w:val="single" w:sz="4" w:space="0" w:color="000000"/>
              <w:bottom w:val="single" w:sz="4" w:space="0" w:color="000000"/>
              <w:right w:val="single" w:sz="4" w:space="0" w:color="000000"/>
            </w:tcBorders>
          </w:tcPr>
          <w:p w14:paraId="13E46970" w14:textId="77777777" w:rsidR="00BE264C" w:rsidRPr="00BE264C" w:rsidRDefault="00BE264C" w:rsidP="00BE264C">
            <w:pPr>
              <w:autoSpaceDE w:val="0"/>
              <w:autoSpaceDN w:val="0"/>
              <w:spacing w:before="23"/>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1.35E-11</w:t>
            </w:r>
          </w:p>
        </w:tc>
        <w:tc>
          <w:tcPr>
            <w:tcW w:w="1168" w:type="dxa"/>
            <w:tcBorders>
              <w:top w:val="single" w:sz="4" w:space="0" w:color="000000"/>
              <w:left w:val="single" w:sz="4" w:space="0" w:color="000000"/>
              <w:bottom w:val="single" w:sz="4" w:space="0" w:color="000000"/>
              <w:right w:val="single" w:sz="4" w:space="0" w:color="000000"/>
            </w:tcBorders>
          </w:tcPr>
          <w:p w14:paraId="3CADB59F"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F1D569F"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53910500"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D79B8EC"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2.29E-07</w:t>
            </w:r>
          </w:p>
        </w:tc>
      </w:tr>
      <w:tr w:rsidR="00BE264C" w:rsidRPr="00BE264C" w14:paraId="7CFD5A18" w14:textId="77777777" w:rsidTr="002A4473">
        <w:trPr>
          <w:trHeight w:val="287"/>
        </w:trPr>
        <w:tc>
          <w:tcPr>
            <w:tcW w:w="4195" w:type="dxa"/>
            <w:tcBorders>
              <w:top w:val="single" w:sz="4" w:space="0" w:color="000000"/>
              <w:bottom w:val="single" w:sz="4" w:space="0" w:color="000000"/>
              <w:right w:val="single" w:sz="4" w:space="0" w:color="000000"/>
            </w:tcBorders>
          </w:tcPr>
          <w:p w14:paraId="529B2E47"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COBALT</w:t>
            </w:r>
          </w:p>
        </w:tc>
        <w:tc>
          <w:tcPr>
            <w:tcW w:w="1147" w:type="dxa"/>
            <w:tcBorders>
              <w:top w:val="single" w:sz="4" w:space="0" w:color="000000"/>
              <w:left w:val="single" w:sz="4" w:space="0" w:color="000000"/>
              <w:bottom w:val="single" w:sz="4" w:space="0" w:color="000000"/>
              <w:right w:val="single" w:sz="4" w:space="0" w:color="000000"/>
            </w:tcBorders>
          </w:tcPr>
          <w:p w14:paraId="264B2FAA"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8.52E-09</w:t>
            </w:r>
          </w:p>
        </w:tc>
        <w:tc>
          <w:tcPr>
            <w:tcW w:w="1149" w:type="dxa"/>
            <w:tcBorders>
              <w:top w:val="single" w:sz="4" w:space="0" w:color="000000"/>
              <w:left w:val="single" w:sz="4" w:space="0" w:color="000000"/>
              <w:bottom w:val="single" w:sz="4" w:space="0" w:color="000000"/>
              <w:right w:val="single" w:sz="4" w:space="0" w:color="000000"/>
            </w:tcBorders>
          </w:tcPr>
          <w:p w14:paraId="2D704661"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3.19E-07</w:t>
            </w:r>
          </w:p>
        </w:tc>
        <w:tc>
          <w:tcPr>
            <w:tcW w:w="1168" w:type="dxa"/>
            <w:tcBorders>
              <w:top w:val="single" w:sz="4" w:space="0" w:color="000000"/>
              <w:left w:val="single" w:sz="4" w:space="0" w:color="000000"/>
              <w:bottom w:val="single" w:sz="4" w:space="0" w:color="000000"/>
              <w:right w:val="single" w:sz="4" w:space="0" w:color="000000"/>
            </w:tcBorders>
          </w:tcPr>
          <w:p w14:paraId="4748C4DD"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DB53304"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B730D66"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1.00E-04</w:t>
            </w:r>
          </w:p>
        </w:tc>
        <w:tc>
          <w:tcPr>
            <w:tcW w:w="1170" w:type="dxa"/>
            <w:tcBorders>
              <w:top w:val="single" w:sz="4" w:space="0" w:color="000000"/>
              <w:left w:val="single" w:sz="4" w:space="0" w:color="000000"/>
              <w:bottom w:val="single" w:sz="4" w:space="0" w:color="000000"/>
              <w:right w:val="single" w:sz="4" w:space="0" w:color="000000"/>
            </w:tcBorders>
          </w:tcPr>
          <w:p w14:paraId="47D5DFF1"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2</w:t>
            </w:r>
          </w:p>
        </w:tc>
        <w:tc>
          <w:tcPr>
            <w:tcW w:w="1223" w:type="dxa"/>
            <w:tcBorders>
              <w:top w:val="single" w:sz="4" w:space="0" w:color="000000"/>
              <w:left w:val="single" w:sz="4" w:space="0" w:color="000000"/>
              <w:bottom w:val="single" w:sz="4" w:space="0" w:color="000000"/>
              <w:right w:val="single" w:sz="4" w:space="0" w:color="000000"/>
            </w:tcBorders>
          </w:tcPr>
          <w:p w14:paraId="72FCEAE0" w14:textId="77777777" w:rsidR="00BE264C" w:rsidRPr="00BE264C" w:rsidRDefault="00BE264C" w:rsidP="00BE264C">
            <w:pPr>
              <w:autoSpaceDE w:val="0"/>
              <w:autoSpaceDN w:val="0"/>
              <w:spacing w:before="23"/>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8.52E-08</w:t>
            </w:r>
          </w:p>
        </w:tc>
        <w:tc>
          <w:tcPr>
            <w:tcW w:w="1223" w:type="dxa"/>
            <w:tcBorders>
              <w:top w:val="single" w:sz="4" w:space="0" w:color="000000"/>
              <w:left w:val="single" w:sz="4" w:space="0" w:color="000000"/>
              <w:bottom w:val="single" w:sz="4" w:space="0" w:color="000000"/>
            </w:tcBorders>
          </w:tcPr>
          <w:p w14:paraId="6BCB9AC5"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1.59E-10</w:t>
            </w:r>
          </w:p>
        </w:tc>
      </w:tr>
      <w:tr w:rsidR="00BE264C" w:rsidRPr="00BE264C" w14:paraId="1E994169" w14:textId="77777777" w:rsidTr="002A4473">
        <w:trPr>
          <w:trHeight w:val="287"/>
        </w:trPr>
        <w:tc>
          <w:tcPr>
            <w:tcW w:w="4195" w:type="dxa"/>
            <w:tcBorders>
              <w:top w:val="single" w:sz="4" w:space="0" w:color="000000"/>
              <w:bottom w:val="single" w:sz="4" w:space="0" w:color="000000"/>
              <w:right w:val="single" w:sz="4" w:space="0" w:color="000000"/>
            </w:tcBorders>
          </w:tcPr>
          <w:p w14:paraId="1E764587"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COPPER</w:t>
            </w:r>
          </w:p>
        </w:tc>
        <w:tc>
          <w:tcPr>
            <w:tcW w:w="1147" w:type="dxa"/>
            <w:tcBorders>
              <w:top w:val="single" w:sz="4" w:space="0" w:color="000000"/>
              <w:left w:val="single" w:sz="4" w:space="0" w:color="000000"/>
              <w:bottom w:val="single" w:sz="4" w:space="0" w:color="000000"/>
              <w:right w:val="single" w:sz="4" w:space="0" w:color="000000"/>
            </w:tcBorders>
          </w:tcPr>
          <w:p w14:paraId="3A561ACB"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8.63E-08</w:t>
            </w:r>
          </w:p>
        </w:tc>
        <w:tc>
          <w:tcPr>
            <w:tcW w:w="1149" w:type="dxa"/>
            <w:tcBorders>
              <w:top w:val="single" w:sz="4" w:space="0" w:color="000000"/>
              <w:left w:val="single" w:sz="4" w:space="0" w:color="000000"/>
              <w:bottom w:val="single" w:sz="4" w:space="0" w:color="000000"/>
              <w:right w:val="single" w:sz="4" w:space="0" w:color="000000"/>
            </w:tcBorders>
          </w:tcPr>
          <w:p w14:paraId="144EB3EB"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3.23E-06</w:t>
            </w:r>
          </w:p>
        </w:tc>
        <w:tc>
          <w:tcPr>
            <w:tcW w:w="1168" w:type="dxa"/>
            <w:tcBorders>
              <w:top w:val="single" w:sz="4" w:space="0" w:color="000000"/>
              <w:left w:val="single" w:sz="4" w:space="0" w:color="000000"/>
              <w:bottom w:val="single" w:sz="4" w:space="0" w:color="000000"/>
              <w:right w:val="single" w:sz="4" w:space="0" w:color="000000"/>
            </w:tcBorders>
          </w:tcPr>
          <w:p w14:paraId="2A58ED81"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09C2B02"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22AA797"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96C5113"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7B6F449A"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6A7CE10"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0A8A2D02" w14:textId="77777777" w:rsidTr="002A4473">
        <w:trPr>
          <w:trHeight w:val="287"/>
        </w:trPr>
        <w:tc>
          <w:tcPr>
            <w:tcW w:w="4195" w:type="dxa"/>
            <w:tcBorders>
              <w:top w:val="single" w:sz="4" w:space="0" w:color="000000"/>
              <w:bottom w:val="single" w:sz="4" w:space="0" w:color="000000"/>
              <w:right w:val="single" w:sz="4" w:space="0" w:color="000000"/>
            </w:tcBorders>
          </w:tcPr>
          <w:p w14:paraId="786F2DE3"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CUMENE (isopropylbenzene)</w:t>
            </w:r>
          </w:p>
        </w:tc>
        <w:tc>
          <w:tcPr>
            <w:tcW w:w="1147" w:type="dxa"/>
            <w:tcBorders>
              <w:top w:val="single" w:sz="4" w:space="0" w:color="000000"/>
              <w:left w:val="single" w:sz="4" w:space="0" w:color="000000"/>
              <w:bottom w:val="single" w:sz="4" w:space="0" w:color="000000"/>
              <w:right w:val="single" w:sz="4" w:space="0" w:color="000000"/>
            </w:tcBorders>
          </w:tcPr>
          <w:p w14:paraId="5C404803"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1.06E-04</w:t>
            </w:r>
          </w:p>
        </w:tc>
        <w:tc>
          <w:tcPr>
            <w:tcW w:w="1149" w:type="dxa"/>
            <w:tcBorders>
              <w:top w:val="single" w:sz="4" w:space="0" w:color="000000"/>
              <w:left w:val="single" w:sz="4" w:space="0" w:color="000000"/>
              <w:bottom w:val="single" w:sz="4" w:space="0" w:color="000000"/>
              <w:right w:val="single" w:sz="4" w:space="0" w:color="000000"/>
            </w:tcBorders>
          </w:tcPr>
          <w:p w14:paraId="29178052"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3.97E-03</w:t>
            </w:r>
          </w:p>
        </w:tc>
        <w:tc>
          <w:tcPr>
            <w:tcW w:w="1168" w:type="dxa"/>
            <w:tcBorders>
              <w:top w:val="single" w:sz="4" w:space="0" w:color="000000"/>
              <w:left w:val="single" w:sz="4" w:space="0" w:color="000000"/>
              <w:bottom w:val="single" w:sz="4" w:space="0" w:color="000000"/>
              <w:right w:val="single" w:sz="4" w:space="0" w:color="000000"/>
            </w:tcBorders>
          </w:tcPr>
          <w:p w14:paraId="05A28C7B"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7F3F11F"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4761311"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4.00E-01</w:t>
            </w:r>
          </w:p>
        </w:tc>
        <w:tc>
          <w:tcPr>
            <w:tcW w:w="1170" w:type="dxa"/>
            <w:tcBorders>
              <w:top w:val="single" w:sz="4" w:space="0" w:color="000000"/>
              <w:left w:val="single" w:sz="4" w:space="0" w:color="000000"/>
              <w:bottom w:val="single" w:sz="4" w:space="0" w:color="000000"/>
              <w:right w:val="single" w:sz="4" w:space="0" w:color="000000"/>
            </w:tcBorders>
          </w:tcPr>
          <w:p w14:paraId="70C66716" w14:textId="77777777" w:rsidR="00BE264C" w:rsidRPr="00BE264C" w:rsidRDefault="00BE264C" w:rsidP="00BE264C">
            <w:pPr>
              <w:autoSpaceDE w:val="0"/>
              <w:autoSpaceDN w:val="0"/>
              <w:spacing w:before="25" w:line="242" w:lineRule="exact"/>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250</w:t>
            </w:r>
          </w:p>
        </w:tc>
        <w:tc>
          <w:tcPr>
            <w:tcW w:w="1223" w:type="dxa"/>
            <w:tcBorders>
              <w:top w:val="single" w:sz="4" w:space="0" w:color="000000"/>
              <w:left w:val="single" w:sz="4" w:space="0" w:color="000000"/>
              <w:bottom w:val="single" w:sz="4" w:space="0" w:color="000000"/>
              <w:right w:val="single" w:sz="4" w:space="0" w:color="000000"/>
            </w:tcBorders>
          </w:tcPr>
          <w:p w14:paraId="066DB733" w14:textId="77777777" w:rsidR="00BE264C" w:rsidRPr="00BE264C" w:rsidRDefault="00BE264C" w:rsidP="00BE264C">
            <w:pPr>
              <w:autoSpaceDE w:val="0"/>
              <w:autoSpaceDN w:val="0"/>
              <w:spacing w:before="25" w:line="242" w:lineRule="exact"/>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2.65E-07</w:t>
            </w:r>
          </w:p>
        </w:tc>
        <w:tc>
          <w:tcPr>
            <w:tcW w:w="1223" w:type="dxa"/>
            <w:tcBorders>
              <w:top w:val="single" w:sz="4" w:space="0" w:color="000000"/>
              <w:left w:val="single" w:sz="4" w:space="0" w:color="000000"/>
              <w:bottom w:val="single" w:sz="4" w:space="0" w:color="000000"/>
            </w:tcBorders>
          </w:tcPr>
          <w:p w14:paraId="3A19CAE9"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1.59E-08</w:t>
            </w:r>
          </w:p>
        </w:tc>
      </w:tr>
      <w:tr w:rsidR="00BE264C" w:rsidRPr="00BE264C" w14:paraId="21EDC6F9" w14:textId="77777777" w:rsidTr="002A4473">
        <w:trPr>
          <w:trHeight w:val="287"/>
        </w:trPr>
        <w:tc>
          <w:tcPr>
            <w:tcW w:w="4195" w:type="dxa"/>
            <w:tcBorders>
              <w:top w:val="single" w:sz="4" w:space="0" w:color="000000"/>
              <w:bottom w:val="single" w:sz="4" w:space="0" w:color="000000"/>
              <w:right w:val="single" w:sz="4" w:space="0" w:color="000000"/>
            </w:tcBorders>
          </w:tcPr>
          <w:p w14:paraId="71ED4977"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CYCLOHEXANE</w:t>
            </w:r>
          </w:p>
        </w:tc>
        <w:tc>
          <w:tcPr>
            <w:tcW w:w="1147" w:type="dxa"/>
            <w:tcBorders>
              <w:top w:val="single" w:sz="4" w:space="0" w:color="000000"/>
              <w:left w:val="single" w:sz="4" w:space="0" w:color="000000"/>
              <w:bottom w:val="single" w:sz="4" w:space="0" w:color="000000"/>
              <w:right w:val="single" w:sz="4" w:space="0" w:color="000000"/>
            </w:tcBorders>
          </w:tcPr>
          <w:p w14:paraId="37284CB9"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9.09E-03</w:t>
            </w:r>
          </w:p>
        </w:tc>
        <w:tc>
          <w:tcPr>
            <w:tcW w:w="1149" w:type="dxa"/>
            <w:tcBorders>
              <w:top w:val="single" w:sz="4" w:space="0" w:color="000000"/>
              <w:left w:val="single" w:sz="4" w:space="0" w:color="000000"/>
              <w:bottom w:val="single" w:sz="4" w:space="0" w:color="000000"/>
              <w:right w:val="single" w:sz="4" w:space="0" w:color="000000"/>
            </w:tcBorders>
          </w:tcPr>
          <w:p w14:paraId="20141DAA"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3.40E-01</w:t>
            </w:r>
          </w:p>
        </w:tc>
        <w:tc>
          <w:tcPr>
            <w:tcW w:w="1168" w:type="dxa"/>
            <w:tcBorders>
              <w:top w:val="single" w:sz="4" w:space="0" w:color="000000"/>
              <w:left w:val="single" w:sz="4" w:space="0" w:color="000000"/>
              <w:bottom w:val="single" w:sz="4" w:space="0" w:color="000000"/>
              <w:right w:val="single" w:sz="4" w:space="0" w:color="000000"/>
            </w:tcBorders>
          </w:tcPr>
          <w:p w14:paraId="3EC2CF09"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528D62A9"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50ED7CC"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5795DE2"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4C13B0D2"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2A733CBC"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335A6847" w14:textId="77777777" w:rsidTr="002A4473">
        <w:trPr>
          <w:trHeight w:val="290"/>
        </w:trPr>
        <w:tc>
          <w:tcPr>
            <w:tcW w:w="4195" w:type="dxa"/>
            <w:tcBorders>
              <w:top w:val="single" w:sz="4" w:space="0" w:color="000000"/>
              <w:bottom w:val="single" w:sz="4" w:space="0" w:color="000000"/>
              <w:right w:val="single" w:sz="4" w:space="0" w:color="000000"/>
            </w:tcBorders>
          </w:tcPr>
          <w:p w14:paraId="39F70DA8" w14:textId="77777777" w:rsidR="00BE264C" w:rsidRPr="00BE264C" w:rsidRDefault="00BE264C" w:rsidP="00BE264C">
            <w:pPr>
              <w:autoSpaceDE w:val="0"/>
              <w:autoSpaceDN w:val="0"/>
              <w:spacing w:before="25"/>
              <w:ind w:left="97"/>
              <w:rPr>
                <w:rFonts w:ascii="Calibri" w:eastAsia="Calibri" w:hAnsi="Calibri" w:cs="Calibri"/>
                <w:snapToGrid/>
                <w:sz w:val="20"/>
                <w:szCs w:val="22"/>
              </w:rPr>
            </w:pPr>
            <w:proofErr w:type="gramStart"/>
            <w:r w:rsidRPr="00BE264C">
              <w:rPr>
                <w:rFonts w:ascii="Calibri" w:eastAsia="Calibri" w:hAnsi="Calibri" w:cs="Calibri"/>
                <w:snapToGrid/>
                <w:sz w:val="20"/>
                <w:szCs w:val="22"/>
              </w:rPr>
              <w:t>CYMENE,para</w:t>
            </w:r>
            <w:proofErr w:type="gramEnd"/>
          </w:p>
        </w:tc>
        <w:tc>
          <w:tcPr>
            <w:tcW w:w="1147" w:type="dxa"/>
            <w:tcBorders>
              <w:top w:val="single" w:sz="4" w:space="0" w:color="000000"/>
              <w:left w:val="single" w:sz="4" w:space="0" w:color="000000"/>
              <w:bottom w:val="single" w:sz="4" w:space="0" w:color="000000"/>
              <w:right w:val="single" w:sz="4" w:space="0" w:color="000000"/>
            </w:tcBorders>
          </w:tcPr>
          <w:p w14:paraId="55D3BFA5"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1.72E-05</w:t>
            </w:r>
          </w:p>
        </w:tc>
        <w:tc>
          <w:tcPr>
            <w:tcW w:w="1149" w:type="dxa"/>
            <w:tcBorders>
              <w:top w:val="single" w:sz="4" w:space="0" w:color="000000"/>
              <w:left w:val="single" w:sz="4" w:space="0" w:color="000000"/>
              <w:bottom w:val="single" w:sz="4" w:space="0" w:color="000000"/>
              <w:right w:val="single" w:sz="4" w:space="0" w:color="000000"/>
            </w:tcBorders>
          </w:tcPr>
          <w:p w14:paraId="376C0013"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6.41E-04</w:t>
            </w:r>
          </w:p>
        </w:tc>
        <w:tc>
          <w:tcPr>
            <w:tcW w:w="1168" w:type="dxa"/>
            <w:tcBorders>
              <w:top w:val="single" w:sz="4" w:space="0" w:color="000000"/>
              <w:left w:val="single" w:sz="4" w:space="0" w:color="000000"/>
              <w:bottom w:val="single" w:sz="4" w:space="0" w:color="000000"/>
              <w:right w:val="single" w:sz="4" w:space="0" w:color="000000"/>
            </w:tcBorders>
          </w:tcPr>
          <w:p w14:paraId="454B984B"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001E425A"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3E426A7"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2AB91BD"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0B02C2F3"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3FD9C1B" w14:textId="77777777" w:rsidR="00BE264C" w:rsidRPr="00BE264C" w:rsidRDefault="00BE264C" w:rsidP="00BE264C">
            <w:pPr>
              <w:autoSpaceDE w:val="0"/>
              <w:autoSpaceDN w:val="0"/>
              <w:spacing w:before="25"/>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18743D51" w14:textId="77777777" w:rsidTr="002A4473">
        <w:trPr>
          <w:trHeight w:val="287"/>
        </w:trPr>
        <w:tc>
          <w:tcPr>
            <w:tcW w:w="4195" w:type="dxa"/>
            <w:tcBorders>
              <w:top w:val="single" w:sz="4" w:space="0" w:color="000000"/>
              <w:bottom w:val="single" w:sz="4" w:space="0" w:color="000000"/>
              <w:right w:val="single" w:sz="4" w:space="0" w:color="000000"/>
            </w:tcBorders>
          </w:tcPr>
          <w:p w14:paraId="2E5F4A6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DIBENZO(</w:t>
            </w:r>
            <w:proofErr w:type="gramStart"/>
            <w:r w:rsidRPr="00BE264C">
              <w:rPr>
                <w:rFonts w:ascii="Calibri" w:eastAsia="Calibri" w:hAnsi="Calibri" w:cs="Calibri"/>
                <w:snapToGrid/>
                <w:sz w:val="20"/>
                <w:szCs w:val="22"/>
              </w:rPr>
              <w:t>A,H</w:t>
            </w:r>
            <w:proofErr w:type="gramEnd"/>
            <w:r w:rsidRPr="00BE264C">
              <w:rPr>
                <w:rFonts w:ascii="Calibri" w:eastAsia="Calibri" w:hAnsi="Calibri" w:cs="Calibri"/>
                <w:snapToGrid/>
                <w:sz w:val="20"/>
                <w:szCs w:val="22"/>
              </w:rPr>
              <w:t>)ANTHRACENE</w:t>
            </w:r>
          </w:p>
        </w:tc>
        <w:tc>
          <w:tcPr>
            <w:tcW w:w="1147" w:type="dxa"/>
            <w:tcBorders>
              <w:top w:val="single" w:sz="4" w:space="0" w:color="000000"/>
              <w:left w:val="single" w:sz="4" w:space="0" w:color="000000"/>
              <w:bottom w:val="single" w:sz="4" w:space="0" w:color="000000"/>
              <w:right w:val="single" w:sz="4" w:space="0" w:color="000000"/>
            </w:tcBorders>
          </w:tcPr>
          <w:p w14:paraId="18B55557"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1.22E-10</w:t>
            </w:r>
          </w:p>
        </w:tc>
        <w:tc>
          <w:tcPr>
            <w:tcW w:w="1149" w:type="dxa"/>
            <w:tcBorders>
              <w:top w:val="single" w:sz="4" w:space="0" w:color="000000"/>
              <w:left w:val="single" w:sz="4" w:space="0" w:color="000000"/>
              <w:bottom w:val="single" w:sz="4" w:space="0" w:color="000000"/>
              <w:right w:val="single" w:sz="4" w:space="0" w:color="000000"/>
            </w:tcBorders>
          </w:tcPr>
          <w:p w14:paraId="7F97A5DF"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4.55E-09</w:t>
            </w:r>
          </w:p>
        </w:tc>
        <w:tc>
          <w:tcPr>
            <w:tcW w:w="1168" w:type="dxa"/>
            <w:tcBorders>
              <w:top w:val="single" w:sz="4" w:space="0" w:color="000000"/>
              <w:left w:val="single" w:sz="4" w:space="0" w:color="000000"/>
              <w:bottom w:val="single" w:sz="4" w:space="0" w:color="000000"/>
              <w:right w:val="single" w:sz="4" w:space="0" w:color="000000"/>
            </w:tcBorders>
          </w:tcPr>
          <w:p w14:paraId="77C34FD9"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1.20E-03</w:t>
            </w:r>
          </w:p>
        </w:tc>
        <w:tc>
          <w:tcPr>
            <w:tcW w:w="1226" w:type="dxa"/>
            <w:tcBorders>
              <w:top w:val="single" w:sz="4" w:space="0" w:color="000000"/>
              <w:left w:val="single" w:sz="4" w:space="0" w:color="000000"/>
              <w:bottom w:val="single" w:sz="4" w:space="0" w:color="000000"/>
              <w:right w:val="single" w:sz="4" w:space="0" w:color="000000"/>
            </w:tcBorders>
          </w:tcPr>
          <w:p w14:paraId="1ADB3125"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65F90EEA"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1EBE02DF"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10</w:t>
            </w:r>
          </w:p>
        </w:tc>
        <w:tc>
          <w:tcPr>
            <w:tcW w:w="1223" w:type="dxa"/>
            <w:tcBorders>
              <w:top w:val="single" w:sz="4" w:space="0" w:color="000000"/>
              <w:left w:val="single" w:sz="4" w:space="0" w:color="000000"/>
              <w:bottom w:val="single" w:sz="4" w:space="0" w:color="000000"/>
              <w:right w:val="single" w:sz="4" w:space="0" w:color="000000"/>
            </w:tcBorders>
          </w:tcPr>
          <w:p w14:paraId="7A80F302"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FF7974D"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4.55E-13</w:t>
            </w:r>
          </w:p>
        </w:tc>
      </w:tr>
      <w:tr w:rsidR="00BE264C" w:rsidRPr="00BE264C" w14:paraId="276D8A08" w14:textId="77777777" w:rsidTr="002A4473">
        <w:trPr>
          <w:trHeight w:val="287"/>
        </w:trPr>
        <w:tc>
          <w:tcPr>
            <w:tcW w:w="4195" w:type="dxa"/>
            <w:tcBorders>
              <w:top w:val="single" w:sz="4" w:space="0" w:color="000000"/>
              <w:bottom w:val="single" w:sz="4" w:space="0" w:color="000000"/>
              <w:right w:val="single" w:sz="4" w:space="0" w:color="000000"/>
            </w:tcBorders>
          </w:tcPr>
          <w:p w14:paraId="3E6105D2" w14:textId="78FF4F63" w:rsidR="00BE264C" w:rsidRPr="00BE264C" w:rsidRDefault="000E021A"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DICHLOROETHANE (</w:t>
            </w:r>
            <w:r w:rsidR="00BE264C" w:rsidRPr="00BE264C">
              <w:rPr>
                <w:rFonts w:ascii="Calibri" w:eastAsia="Calibri" w:hAnsi="Calibri" w:cs="Calibri"/>
                <w:snapToGrid/>
                <w:sz w:val="20"/>
                <w:szCs w:val="22"/>
              </w:rPr>
              <w:t>1,1) ethylidenedichloride</w:t>
            </w:r>
          </w:p>
        </w:tc>
        <w:tc>
          <w:tcPr>
            <w:tcW w:w="1147" w:type="dxa"/>
            <w:tcBorders>
              <w:top w:val="single" w:sz="4" w:space="0" w:color="000000"/>
              <w:left w:val="single" w:sz="4" w:space="0" w:color="000000"/>
              <w:bottom w:val="single" w:sz="4" w:space="0" w:color="000000"/>
              <w:right w:val="single" w:sz="4" w:space="0" w:color="000000"/>
            </w:tcBorders>
          </w:tcPr>
          <w:p w14:paraId="2B292860"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2.65E-06</w:t>
            </w:r>
          </w:p>
        </w:tc>
        <w:tc>
          <w:tcPr>
            <w:tcW w:w="1149" w:type="dxa"/>
            <w:tcBorders>
              <w:top w:val="single" w:sz="4" w:space="0" w:color="000000"/>
              <w:left w:val="single" w:sz="4" w:space="0" w:color="000000"/>
              <w:bottom w:val="single" w:sz="4" w:space="0" w:color="000000"/>
              <w:right w:val="single" w:sz="4" w:space="0" w:color="000000"/>
            </w:tcBorders>
          </w:tcPr>
          <w:p w14:paraId="64FEB19B"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9.90E-05</w:t>
            </w:r>
          </w:p>
        </w:tc>
        <w:tc>
          <w:tcPr>
            <w:tcW w:w="1168" w:type="dxa"/>
            <w:tcBorders>
              <w:top w:val="single" w:sz="4" w:space="0" w:color="000000"/>
              <w:left w:val="single" w:sz="4" w:space="0" w:color="000000"/>
              <w:bottom w:val="single" w:sz="4" w:space="0" w:color="000000"/>
              <w:right w:val="single" w:sz="4" w:space="0" w:color="000000"/>
            </w:tcBorders>
          </w:tcPr>
          <w:p w14:paraId="19F07322"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1.60E-06</w:t>
            </w:r>
          </w:p>
        </w:tc>
        <w:tc>
          <w:tcPr>
            <w:tcW w:w="1226" w:type="dxa"/>
            <w:tcBorders>
              <w:top w:val="single" w:sz="4" w:space="0" w:color="000000"/>
              <w:left w:val="single" w:sz="4" w:space="0" w:color="000000"/>
              <w:bottom w:val="single" w:sz="4" w:space="0" w:color="000000"/>
              <w:right w:val="single" w:sz="4" w:space="0" w:color="000000"/>
            </w:tcBorders>
          </w:tcPr>
          <w:p w14:paraId="387DA170" w14:textId="77777777" w:rsidR="00BE264C" w:rsidRPr="00BE264C" w:rsidRDefault="00BE264C" w:rsidP="00BE264C">
            <w:pPr>
              <w:autoSpaceDE w:val="0"/>
              <w:autoSpaceDN w:val="0"/>
              <w:spacing w:before="23"/>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4.24E-12</w:t>
            </w:r>
          </w:p>
        </w:tc>
        <w:tc>
          <w:tcPr>
            <w:tcW w:w="1168" w:type="dxa"/>
            <w:tcBorders>
              <w:top w:val="single" w:sz="4" w:space="0" w:color="000000"/>
              <w:left w:val="single" w:sz="4" w:space="0" w:color="000000"/>
              <w:bottom w:val="single" w:sz="4" w:space="0" w:color="000000"/>
              <w:right w:val="single" w:sz="4" w:space="0" w:color="000000"/>
            </w:tcBorders>
          </w:tcPr>
          <w:p w14:paraId="46A72778"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5.00E-01</w:t>
            </w:r>
          </w:p>
        </w:tc>
        <w:tc>
          <w:tcPr>
            <w:tcW w:w="1170" w:type="dxa"/>
            <w:tcBorders>
              <w:top w:val="single" w:sz="4" w:space="0" w:color="000000"/>
              <w:left w:val="single" w:sz="4" w:space="0" w:color="000000"/>
              <w:bottom w:val="single" w:sz="4" w:space="0" w:color="000000"/>
              <w:right w:val="single" w:sz="4" w:space="0" w:color="000000"/>
            </w:tcBorders>
          </w:tcPr>
          <w:p w14:paraId="15A20202"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1200</w:t>
            </w:r>
          </w:p>
        </w:tc>
        <w:tc>
          <w:tcPr>
            <w:tcW w:w="1223" w:type="dxa"/>
            <w:tcBorders>
              <w:top w:val="single" w:sz="4" w:space="0" w:color="000000"/>
              <w:left w:val="single" w:sz="4" w:space="0" w:color="000000"/>
              <w:bottom w:val="single" w:sz="4" w:space="0" w:color="000000"/>
              <w:right w:val="single" w:sz="4" w:space="0" w:color="000000"/>
            </w:tcBorders>
          </w:tcPr>
          <w:p w14:paraId="0333D149" w14:textId="77777777" w:rsidR="00BE264C" w:rsidRPr="00BE264C" w:rsidRDefault="00BE264C" w:rsidP="00BE264C">
            <w:pPr>
              <w:autoSpaceDE w:val="0"/>
              <w:autoSpaceDN w:val="0"/>
              <w:spacing w:before="23"/>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5.29E-09</w:t>
            </w:r>
          </w:p>
        </w:tc>
        <w:tc>
          <w:tcPr>
            <w:tcW w:w="1223" w:type="dxa"/>
            <w:tcBorders>
              <w:top w:val="single" w:sz="4" w:space="0" w:color="000000"/>
              <w:left w:val="single" w:sz="4" w:space="0" w:color="000000"/>
              <w:bottom w:val="single" w:sz="4" w:space="0" w:color="000000"/>
            </w:tcBorders>
          </w:tcPr>
          <w:p w14:paraId="75F086BA"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8.25E-11</w:t>
            </w:r>
          </w:p>
        </w:tc>
      </w:tr>
      <w:tr w:rsidR="00BE264C" w:rsidRPr="00BE264C" w14:paraId="7788B87B" w14:textId="77777777" w:rsidTr="002A4473">
        <w:trPr>
          <w:trHeight w:val="2660"/>
        </w:trPr>
        <w:tc>
          <w:tcPr>
            <w:tcW w:w="4195" w:type="dxa"/>
            <w:tcBorders>
              <w:bottom w:val="single" w:sz="4" w:space="0" w:color="000000"/>
              <w:right w:val="single" w:sz="4" w:space="0" w:color="000000"/>
            </w:tcBorders>
            <w:shd w:val="clear" w:color="auto" w:fill="DADADA"/>
          </w:tcPr>
          <w:p w14:paraId="765B1118" w14:textId="77777777" w:rsidR="00BE264C" w:rsidRPr="00BE264C" w:rsidRDefault="00BE264C" w:rsidP="00BE264C">
            <w:pPr>
              <w:autoSpaceDE w:val="0"/>
              <w:autoSpaceDN w:val="0"/>
              <w:rPr>
                <w:rFonts w:ascii="Arial" w:eastAsia="Calibri" w:hAnsi="Calibri" w:cs="Calibri"/>
                <w:b/>
                <w:snapToGrid/>
                <w:sz w:val="22"/>
                <w:szCs w:val="22"/>
              </w:rPr>
            </w:pPr>
          </w:p>
          <w:p w14:paraId="1EABB909" w14:textId="77777777" w:rsidR="00BE264C" w:rsidRPr="00BE264C" w:rsidRDefault="00BE264C" w:rsidP="00BE264C">
            <w:pPr>
              <w:autoSpaceDE w:val="0"/>
              <w:autoSpaceDN w:val="0"/>
              <w:rPr>
                <w:rFonts w:ascii="Arial" w:eastAsia="Calibri" w:hAnsi="Calibri" w:cs="Calibri"/>
                <w:b/>
                <w:snapToGrid/>
                <w:sz w:val="22"/>
                <w:szCs w:val="22"/>
              </w:rPr>
            </w:pPr>
          </w:p>
          <w:p w14:paraId="3CE656BA" w14:textId="77777777" w:rsidR="00BE264C" w:rsidRPr="00BE264C" w:rsidRDefault="00BE264C" w:rsidP="00BE264C">
            <w:pPr>
              <w:autoSpaceDE w:val="0"/>
              <w:autoSpaceDN w:val="0"/>
              <w:rPr>
                <w:rFonts w:ascii="Arial" w:eastAsia="Calibri" w:hAnsi="Calibri" w:cs="Calibri"/>
                <w:b/>
                <w:snapToGrid/>
                <w:sz w:val="22"/>
                <w:szCs w:val="22"/>
              </w:rPr>
            </w:pPr>
          </w:p>
          <w:p w14:paraId="6B99E9D8" w14:textId="77777777" w:rsidR="00BE264C" w:rsidRPr="00BE264C" w:rsidRDefault="00BE264C" w:rsidP="00BE264C">
            <w:pPr>
              <w:autoSpaceDE w:val="0"/>
              <w:autoSpaceDN w:val="0"/>
              <w:rPr>
                <w:rFonts w:ascii="Arial" w:eastAsia="Calibri" w:hAnsi="Calibri" w:cs="Calibri"/>
                <w:b/>
                <w:snapToGrid/>
                <w:sz w:val="22"/>
                <w:szCs w:val="22"/>
              </w:rPr>
            </w:pPr>
          </w:p>
          <w:p w14:paraId="0AAD003A" w14:textId="77777777" w:rsidR="00BE264C" w:rsidRPr="00BE264C" w:rsidRDefault="00BE264C" w:rsidP="00BE264C">
            <w:pPr>
              <w:autoSpaceDE w:val="0"/>
              <w:autoSpaceDN w:val="0"/>
              <w:rPr>
                <w:rFonts w:ascii="Arial" w:eastAsia="Calibri" w:hAnsi="Calibri" w:cs="Calibri"/>
                <w:b/>
                <w:snapToGrid/>
                <w:sz w:val="22"/>
                <w:szCs w:val="22"/>
              </w:rPr>
            </w:pPr>
          </w:p>
          <w:p w14:paraId="29EE752F" w14:textId="77777777" w:rsidR="00BE264C" w:rsidRPr="00BE264C" w:rsidRDefault="00BE264C" w:rsidP="00BE264C">
            <w:pPr>
              <w:autoSpaceDE w:val="0"/>
              <w:autoSpaceDN w:val="0"/>
              <w:rPr>
                <w:rFonts w:ascii="Arial" w:eastAsia="Calibri" w:hAnsi="Calibri" w:cs="Calibri"/>
                <w:b/>
                <w:snapToGrid/>
                <w:sz w:val="22"/>
                <w:szCs w:val="22"/>
              </w:rPr>
            </w:pPr>
          </w:p>
          <w:p w14:paraId="3C1243D2" w14:textId="77777777" w:rsidR="00BE264C" w:rsidRPr="00BE264C" w:rsidRDefault="00BE264C" w:rsidP="00BE264C">
            <w:pPr>
              <w:autoSpaceDE w:val="0"/>
              <w:autoSpaceDN w:val="0"/>
              <w:rPr>
                <w:rFonts w:ascii="Arial" w:eastAsia="Calibri" w:hAnsi="Calibri" w:cs="Calibri"/>
                <w:b/>
                <w:snapToGrid/>
                <w:sz w:val="22"/>
                <w:szCs w:val="22"/>
              </w:rPr>
            </w:pPr>
          </w:p>
          <w:p w14:paraId="23C0AE86" w14:textId="77777777" w:rsidR="00BE264C" w:rsidRPr="00BE264C" w:rsidRDefault="00BE264C" w:rsidP="00BE264C">
            <w:pPr>
              <w:autoSpaceDE w:val="0"/>
              <w:autoSpaceDN w:val="0"/>
              <w:rPr>
                <w:rFonts w:ascii="Arial" w:eastAsia="Calibri" w:hAnsi="Calibri" w:cs="Calibri"/>
                <w:b/>
                <w:snapToGrid/>
                <w:sz w:val="31"/>
                <w:szCs w:val="22"/>
              </w:rPr>
            </w:pPr>
          </w:p>
          <w:p w14:paraId="31F41F5A" w14:textId="77777777" w:rsidR="00BE264C" w:rsidRPr="00BE264C" w:rsidRDefault="00BE264C" w:rsidP="00BE264C">
            <w:pPr>
              <w:autoSpaceDE w:val="0"/>
              <w:autoSpaceDN w:val="0"/>
              <w:ind w:left="1647" w:right="1646"/>
              <w:jc w:val="center"/>
              <w:rPr>
                <w:rFonts w:ascii="Calibri" w:eastAsia="Calibri" w:hAnsi="Calibri" w:cs="Calibri"/>
                <w:b/>
                <w:snapToGrid/>
                <w:sz w:val="22"/>
                <w:szCs w:val="22"/>
              </w:rPr>
            </w:pPr>
            <w:r w:rsidRPr="00BE264C">
              <w:rPr>
                <w:rFonts w:ascii="Calibri" w:eastAsia="Calibri" w:hAnsi="Calibri" w:cs="Calibri"/>
                <w:b/>
                <w:snapToGrid/>
                <w:sz w:val="22"/>
                <w:szCs w:val="22"/>
              </w:rPr>
              <w:t>Pollutant</w:t>
            </w:r>
          </w:p>
        </w:tc>
        <w:tc>
          <w:tcPr>
            <w:tcW w:w="1147" w:type="dxa"/>
            <w:tcBorders>
              <w:left w:val="single" w:sz="4" w:space="0" w:color="000000"/>
              <w:bottom w:val="single" w:sz="4" w:space="0" w:color="000000"/>
              <w:right w:val="single" w:sz="4" w:space="0" w:color="000000"/>
            </w:tcBorders>
            <w:shd w:val="clear" w:color="auto" w:fill="DADADA"/>
          </w:tcPr>
          <w:p w14:paraId="7D637CE9" w14:textId="77777777" w:rsidR="00BE264C" w:rsidRPr="00BE264C" w:rsidRDefault="00BE264C" w:rsidP="00BE264C">
            <w:pPr>
              <w:autoSpaceDE w:val="0"/>
              <w:autoSpaceDN w:val="0"/>
              <w:rPr>
                <w:rFonts w:ascii="Arial" w:eastAsia="Calibri" w:hAnsi="Calibri" w:cs="Calibri"/>
                <w:b/>
                <w:snapToGrid/>
                <w:szCs w:val="22"/>
              </w:rPr>
            </w:pPr>
          </w:p>
          <w:p w14:paraId="6CBBDFD7" w14:textId="77777777" w:rsidR="00BE264C" w:rsidRPr="00BE264C" w:rsidRDefault="00BE264C" w:rsidP="00BE264C">
            <w:pPr>
              <w:autoSpaceDE w:val="0"/>
              <w:autoSpaceDN w:val="0"/>
              <w:rPr>
                <w:rFonts w:ascii="Arial" w:eastAsia="Calibri" w:hAnsi="Calibri" w:cs="Calibri"/>
                <w:b/>
                <w:snapToGrid/>
                <w:szCs w:val="22"/>
              </w:rPr>
            </w:pPr>
          </w:p>
          <w:p w14:paraId="7E873C34" w14:textId="77777777" w:rsidR="00BE264C" w:rsidRPr="00BE264C" w:rsidRDefault="00BE264C" w:rsidP="00BE264C">
            <w:pPr>
              <w:autoSpaceDE w:val="0"/>
              <w:autoSpaceDN w:val="0"/>
              <w:rPr>
                <w:rFonts w:ascii="Arial" w:eastAsia="Calibri" w:hAnsi="Calibri" w:cs="Calibri"/>
                <w:b/>
                <w:snapToGrid/>
                <w:szCs w:val="22"/>
              </w:rPr>
            </w:pPr>
          </w:p>
          <w:p w14:paraId="251D95E5" w14:textId="77777777" w:rsidR="00BE264C" w:rsidRPr="00BE264C" w:rsidRDefault="00BE264C" w:rsidP="00BE264C">
            <w:pPr>
              <w:autoSpaceDE w:val="0"/>
              <w:autoSpaceDN w:val="0"/>
              <w:rPr>
                <w:rFonts w:ascii="Arial" w:eastAsia="Calibri" w:hAnsi="Calibri" w:cs="Calibri"/>
                <w:b/>
                <w:snapToGrid/>
                <w:szCs w:val="22"/>
              </w:rPr>
            </w:pPr>
          </w:p>
          <w:p w14:paraId="7B0C4788" w14:textId="77777777" w:rsidR="00BE264C" w:rsidRPr="00BE264C" w:rsidRDefault="00BE264C" w:rsidP="00BE264C">
            <w:pPr>
              <w:autoSpaceDE w:val="0"/>
              <w:autoSpaceDN w:val="0"/>
              <w:spacing w:before="10"/>
              <w:rPr>
                <w:rFonts w:ascii="Arial" w:eastAsia="Calibri" w:hAnsi="Calibri" w:cs="Calibri"/>
                <w:b/>
                <w:snapToGrid/>
                <w:sz w:val="18"/>
                <w:szCs w:val="22"/>
              </w:rPr>
            </w:pPr>
          </w:p>
          <w:p w14:paraId="21212857" w14:textId="77777777" w:rsidR="00BE264C" w:rsidRPr="00BE264C" w:rsidRDefault="00BE264C" w:rsidP="00BE264C">
            <w:pPr>
              <w:autoSpaceDE w:val="0"/>
              <w:autoSpaceDN w:val="0"/>
              <w:ind w:left="107" w:right="93"/>
              <w:jc w:val="center"/>
              <w:rPr>
                <w:rFonts w:ascii="Calibri" w:eastAsia="Calibri" w:hAnsi="Calibri" w:cs="Calibri"/>
                <w:b/>
                <w:snapToGrid/>
                <w:sz w:val="22"/>
                <w:szCs w:val="22"/>
              </w:rPr>
            </w:pPr>
            <w:r w:rsidRPr="00BE264C">
              <w:rPr>
                <w:rFonts w:ascii="Calibri" w:eastAsia="Calibri" w:hAnsi="Calibri" w:cs="Calibri"/>
                <w:b/>
                <w:snapToGrid/>
                <w:sz w:val="22"/>
                <w:szCs w:val="22"/>
              </w:rPr>
              <w:t>Maximum Annual Impact</w:t>
            </w:r>
            <w:r w:rsidRPr="00BE264C">
              <w:rPr>
                <w:rFonts w:ascii="Calibri" w:eastAsia="Calibri" w:hAnsi="Calibri" w:cs="Calibri"/>
                <w:b/>
                <w:snapToGrid/>
                <w:sz w:val="22"/>
                <w:szCs w:val="22"/>
                <w:vertAlign w:val="superscript"/>
              </w:rPr>
              <w:t>a</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49" w:type="dxa"/>
            <w:tcBorders>
              <w:left w:val="single" w:sz="4" w:space="0" w:color="000000"/>
              <w:bottom w:val="single" w:sz="4" w:space="0" w:color="000000"/>
              <w:right w:val="single" w:sz="4" w:space="0" w:color="000000"/>
            </w:tcBorders>
            <w:shd w:val="clear" w:color="auto" w:fill="DADADA"/>
          </w:tcPr>
          <w:p w14:paraId="101555DE" w14:textId="77777777" w:rsidR="00BE264C" w:rsidRPr="00BE264C" w:rsidRDefault="00BE264C" w:rsidP="00BE264C">
            <w:pPr>
              <w:autoSpaceDE w:val="0"/>
              <w:autoSpaceDN w:val="0"/>
              <w:rPr>
                <w:rFonts w:ascii="Arial" w:eastAsia="Calibri" w:hAnsi="Calibri" w:cs="Calibri"/>
                <w:b/>
                <w:snapToGrid/>
                <w:sz w:val="22"/>
                <w:szCs w:val="22"/>
              </w:rPr>
            </w:pPr>
          </w:p>
          <w:p w14:paraId="1D8BEB56" w14:textId="77777777" w:rsidR="00BE264C" w:rsidRPr="00BE264C" w:rsidRDefault="00BE264C" w:rsidP="00BE264C">
            <w:pPr>
              <w:autoSpaceDE w:val="0"/>
              <w:autoSpaceDN w:val="0"/>
              <w:rPr>
                <w:rFonts w:ascii="Arial" w:eastAsia="Calibri" w:hAnsi="Calibri" w:cs="Calibri"/>
                <w:b/>
                <w:snapToGrid/>
                <w:sz w:val="22"/>
                <w:szCs w:val="22"/>
              </w:rPr>
            </w:pPr>
          </w:p>
          <w:p w14:paraId="1BCFF2E0" w14:textId="77777777" w:rsidR="00BE264C" w:rsidRPr="00BE264C" w:rsidRDefault="00BE264C" w:rsidP="00BE264C">
            <w:pPr>
              <w:autoSpaceDE w:val="0"/>
              <w:autoSpaceDN w:val="0"/>
              <w:rPr>
                <w:rFonts w:ascii="Arial" w:eastAsia="Calibri" w:hAnsi="Calibri" w:cs="Calibri"/>
                <w:b/>
                <w:snapToGrid/>
                <w:sz w:val="22"/>
                <w:szCs w:val="22"/>
              </w:rPr>
            </w:pPr>
          </w:p>
          <w:p w14:paraId="13A52A6F" w14:textId="77777777" w:rsidR="00BE264C" w:rsidRPr="00BE264C" w:rsidRDefault="00BE264C" w:rsidP="00BE264C">
            <w:pPr>
              <w:autoSpaceDE w:val="0"/>
              <w:autoSpaceDN w:val="0"/>
              <w:rPr>
                <w:rFonts w:ascii="Arial" w:eastAsia="Calibri" w:hAnsi="Calibri" w:cs="Calibri"/>
                <w:b/>
                <w:snapToGrid/>
                <w:sz w:val="22"/>
                <w:szCs w:val="22"/>
              </w:rPr>
            </w:pPr>
          </w:p>
          <w:p w14:paraId="42599A7F"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0288E07E" w14:textId="77777777" w:rsidR="00BE264C" w:rsidRPr="00BE264C" w:rsidRDefault="00BE264C" w:rsidP="00BE264C">
            <w:pPr>
              <w:autoSpaceDE w:val="0"/>
              <w:autoSpaceDN w:val="0"/>
              <w:ind w:left="108" w:right="96"/>
              <w:jc w:val="center"/>
              <w:rPr>
                <w:rFonts w:ascii="Calibri" w:eastAsia="Calibri" w:hAnsi="Calibri" w:cs="Calibri"/>
                <w:b/>
                <w:snapToGrid/>
                <w:sz w:val="22"/>
                <w:szCs w:val="22"/>
              </w:rPr>
            </w:pPr>
            <w:r w:rsidRPr="00BE264C">
              <w:rPr>
                <w:rFonts w:ascii="Calibri" w:eastAsia="Calibri" w:hAnsi="Calibri" w:cs="Calibri"/>
                <w:b/>
                <w:snapToGrid/>
                <w:sz w:val="22"/>
                <w:szCs w:val="22"/>
              </w:rPr>
              <w:t>Maximum 1-hr Impact</w:t>
            </w:r>
            <w:r w:rsidRPr="00BE264C">
              <w:rPr>
                <w:rFonts w:ascii="Calibri" w:eastAsia="Calibri" w:hAnsi="Calibri" w:cs="Calibri"/>
                <w:b/>
                <w:snapToGrid/>
                <w:sz w:val="22"/>
                <w:szCs w:val="22"/>
                <w:vertAlign w:val="superscript"/>
              </w:rPr>
              <w:t>b</w:t>
            </w:r>
            <w:r w:rsidRPr="00BE264C">
              <w:rPr>
                <w:rFonts w:ascii="Calibri" w:eastAsia="Calibri" w:hAnsi="Calibri" w:cs="Calibri"/>
                <w:b/>
                <w:snapToGrid/>
                <w:sz w:val="22"/>
                <w:szCs w:val="22"/>
              </w:rPr>
              <w:t xml:space="preserve"> (µg/m3)</w:t>
            </w:r>
          </w:p>
        </w:tc>
        <w:tc>
          <w:tcPr>
            <w:tcW w:w="1168" w:type="dxa"/>
            <w:tcBorders>
              <w:left w:val="single" w:sz="4" w:space="0" w:color="000000"/>
              <w:bottom w:val="single" w:sz="4" w:space="0" w:color="000000"/>
              <w:right w:val="single" w:sz="4" w:space="0" w:color="000000"/>
            </w:tcBorders>
            <w:shd w:val="clear" w:color="auto" w:fill="DADADA"/>
          </w:tcPr>
          <w:p w14:paraId="5818F9E5" w14:textId="77777777" w:rsidR="00BE264C" w:rsidRPr="00BE264C" w:rsidRDefault="00BE264C" w:rsidP="00BE264C">
            <w:pPr>
              <w:autoSpaceDE w:val="0"/>
              <w:autoSpaceDN w:val="0"/>
              <w:rPr>
                <w:rFonts w:ascii="Arial" w:eastAsia="Calibri" w:hAnsi="Calibri" w:cs="Calibri"/>
                <w:b/>
                <w:snapToGrid/>
                <w:szCs w:val="22"/>
              </w:rPr>
            </w:pPr>
          </w:p>
          <w:p w14:paraId="5137A1E8" w14:textId="77777777" w:rsidR="00BE264C" w:rsidRPr="00BE264C" w:rsidRDefault="00BE264C" w:rsidP="00BE264C">
            <w:pPr>
              <w:autoSpaceDE w:val="0"/>
              <w:autoSpaceDN w:val="0"/>
              <w:spacing w:before="8"/>
              <w:rPr>
                <w:rFonts w:ascii="Arial" w:eastAsia="Calibri" w:hAnsi="Calibri" w:cs="Calibri"/>
                <w:b/>
                <w:snapToGrid/>
                <w:sz w:val="20"/>
                <w:szCs w:val="22"/>
              </w:rPr>
            </w:pPr>
          </w:p>
          <w:p w14:paraId="5E4B1859" w14:textId="77777777" w:rsidR="00BE264C" w:rsidRPr="00BE264C" w:rsidRDefault="00BE264C" w:rsidP="00BE264C">
            <w:pPr>
              <w:autoSpaceDE w:val="0"/>
              <w:autoSpaceDN w:val="0"/>
              <w:ind w:left="118" w:right="103" w:hanging="3"/>
              <w:jc w:val="center"/>
              <w:rPr>
                <w:rFonts w:ascii="Calibri" w:eastAsia="Calibri" w:hAnsi="Calibri" w:cs="Calibri"/>
                <w:b/>
                <w:snapToGrid/>
                <w:sz w:val="22"/>
                <w:szCs w:val="22"/>
              </w:rPr>
            </w:pPr>
            <w:r w:rsidRPr="00BE264C">
              <w:rPr>
                <w:rFonts w:ascii="Calibri" w:eastAsia="Calibri" w:hAnsi="Calibri" w:cs="Calibri"/>
                <w:b/>
                <w:snapToGrid/>
                <w:sz w:val="22"/>
                <w:szCs w:val="22"/>
              </w:rPr>
              <w:t>Chronic Inhalation Cancer Dose Response Value</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r w:rsidRPr="00BE264C">
              <w:rPr>
                <w:rFonts w:ascii="Calibri" w:eastAsia="Calibri" w:hAnsi="Calibri" w:cs="Calibri"/>
                <w:b/>
                <w:snapToGrid/>
                <w:sz w:val="22"/>
                <w:szCs w:val="22"/>
                <w:vertAlign w:val="superscript"/>
              </w:rPr>
              <w:t>-1</w:t>
            </w:r>
          </w:p>
        </w:tc>
        <w:tc>
          <w:tcPr>
            <w:tcW w:w="1226" w:type="dxa"/>
            <w:tcBorders>
              <w:left w:val="single" w:sz="4" w:space="0" w:color="000000"/>
              <w:bottom w:val="single" w:sz="4" w:space="0" w:color="000000"/>
              <w:right w:val="single" w:sz="4" w:space="0" w:color="000000"/>
            </w:tcBorders>
            <w:shd w:val="clear" w:color="auto" w:fill="DADADA"/>
          </w:tcPr>
          <w:p w14:paraId="01F1EAB9" w14:textId="77777777" w:rsidR="00BE264C" w:rsidRPr="00BE264C" w:rsidRDefault="00BE264C" w:rsidP="00BE264C">
            <w:pPr>
              <w:autoSpaceDE w:val="0"/>
              <w:autoSpaceDN w:val="0"/>
              <w:rPr>
                <w:rFonts w:ascii="Arial" w:eastAsia="Calibri" w:hAnsi="Calibri" w:cs="Calibri"/>
                <w:b/>
                <w:snapToGrid/>
                <w:sz w:val="22"/>
                <w:szCs w:val="22"/>
              </w:rPr>
            </w:pPr>
          </w:p>
          <w:p w14:paraId="38C66D43" w14:textId="77777777" w:rsidR="00BE264C" w:rsidRPr="00BE264C" w:rsidRDefault="00BE264C" w:rsidP="00BE264C">
            <w:pPr>
              <w:autoSpaceDE w:val="0"/>
              <w:autoSpaceDN w:val="0"/>
              <w:rPr>
                <w:rFonts w:ascii="Arial" w:eastAsia="Calibri" w:hAnsi="Calibri" w:cs="Calibri"/>
                <w:b/>
                <w:snapToGrid/>
                <w:sz w:val="22"/>
                <w:szCs w:val="22"/>
              </w:rPr>
            </w:pPr>
          </w:p>
          <w:p w14:paraId="2F5A63B5" w14:textId="77777777" w:rsidR="00BE264C" w:rsidRPr="00BE264C" w:rsidRDefault="00BE264C" w:rsidP="00BE264C">
            <w:pPr>
              <w:autoSpaceDE w:val="0"/>
              <w:autoSpaceDN w:val="0"/>
              <w:rPr>
                <w:rFonts w:ascii="Arial" w:eastAsia="Calibri" w:hAnsi="Calibri" w:cs="Calibri"/>
                <w:b/>
                <w:snapToGrid/>
                <w:sz w:val="22"/>
                <w:szCs w:val="22"/>
              </w:rPr>
            </w:pPr>
          </w:p>
          <w:p w14:paraId="39AFE25B" w14:textId="77777777" w:rsidR="00BE264C" w:rsidRPr="00BE264C" w:rsidRDefault="00BE264C" w:rsidP="00BE264C">
            <w:pPr>
              <w:autoSpaceDE w:val="0"/>
              <w:autoSpaceDN w:val="0"/>
              <w:rPr>
                <w:rFonts w:ascii="Arial" w:eastAsia="Calibri" w:hAnsi="Calibri" w:cs="Calibri"/>
                <w:b/>
                <w:snapToGrid/>
                <w:sz w:val="22"/>
                <w:szCs w:val="22"/>
              </w:rPr>
            </w:pPr>
          </w:p>
          <w:p w14:paraId="2B8BA177" w14:textId="77777777" w:rsidR="00BE264C" w:rsidRPr="00BE264C" w:rsidRDefault="00BE264C" w:rsidP="00BE264C">
            <w:pPr>
              <w:autoSpaceDE w:val="0"/>
              <w:autoSpaceDN w:val="0"/>
              <w:rPr>
                <w:rFonts w:ascii="Arial" w:eastAsia="Calibri" w:hAnsi="Calibri" w:cs="Calibri"/>
                <w:b/>
                <w:snapToGrid/>
                <w:sz w:val="22"/>
                <w:szCs w:val="22"/>
              </w:rPr>
            </w:pPr>
          </w:p>
          <w:p w14:paraId="26BE14FE" w14:textId="77777777" w:rsidR="00BE264C" w:rsidRPr="00BE264C" w:rsidRDefault="00BE264C" w:rsidP="00BE264C">
            <w:pPr>
              <w:autoSpaceDE w:val="0"/>
              <w:autoSpaceDN w:val="0"/>
              <w:spacing w:before="3"/>
              <w:rPr>
                <w:rFonts w:ascii="Arial" w:eastAsia="Calibri" w:hAnsi="Calibri" w:cs="Calibri"/>
                <w:b/>
                <w:snapToGrid/>
                <w:sz w:val="28"/>
                <w:szCs w:val="22"/>
              </w:rPr>
            </w:pPr>
          </w:p>
          <w:p w14:paraId="6538280B" w14:textId="77777777" w:rsidR="00BE264C" w:rsidRPr="00BE264C" w:rsidRDefault="00BE264C" w:rsidP="00BE264C">
            <w:pPr>
              <w:autoSpaceDE w:val="0"/>
              <w:autoSpaceDN w:val="0"/>
              <w:ind w:left="133" w:right="121"/>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Cancer Risk</w:t>
            </w:r>
          </w:p>
        </w:tc>
        <w:tc>
          <w:tcPr>
            <w:tcW w:w="1168" w:type="dxa"/>
            <w:tcBorders>
              <w:left w:val="single" w:sz="4" w:space="0" w:color="000000"/>
              <w:bottom w:val="single" w:sz="4" w:space="0" w:color="000000"/>
              <w:right w:val="single" w:sz="4" w:space="0" w:color="000000"/>
            </w:tcBorders>
            <w:shd w:val="clear" w:color="auto" w:fill="DADADA"/>
          </w:tcPr>
          <w:p w14:paraId="36650AAF" w14:textId="77777777" w:rsidR="00BE264C" w:rsidRPr="00BE264C" w:rsidRDefault="00BE264C" w:rsidP="00BE264C">
            <w:pPr>
              <w:autoSpaceDE w:val="0"/>
              <w:autoSpaceDN w:val="0"/>
              <w:spacing w:line="247" w:lineRule="exact"/>
              <w:ind w:left="234"/>
              <w:rPr>
                <w:rFonts w:ascii="Calibri" w:eastAsia="Calibri" w:hAnsi="Calibri" w:cs="Calibri"/>
                <w:b/>
                <w:snapToGrid/>
                <w:sz w:val="22"/>
                <w:szCs w:val="22"/>
              </w:rPr>
            </w:pPr>
            <w:r w:rsidRPr="00BE264C">
              <w:rPr>
                <w:rFonts w:ascii="Calibri" w:eastAsia="Calibri" w:hAnsi="Calibri" w:cs="Calibri"/>
                <w:b/>
                <w:snapToGrid/>
                <w:sz w:val="22"/>
                <w:szCs w:val="22"/>
              </w:rPr>
              <w:t>Chronic</w:t>
            </w:r>
          </w:p>
          <w:p w14:paraId="5D57A980" w14:textId="77777777" w:rsidR="00BE264C" w:rsidRPr="00BE264C" w:rsidRDefault="00BE264C" w:rsidP="00BE264C">
            <w:pPr>
              <w:autoSpaceDE w:val="0"/>
              <w:autoSpaceDN w:val="0"/>
              <w:ind w:left="117" w:right="104"/>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70" w:type="dxa"/>
            <w:tcBorders>
              <w:left w:val="single" w:sz="4" w:space="0" w:color="000000"/>
              <w:bottom w:val="single" w:sz="4" w:space="0" w:color="000000"/>
              <w:right w:val="single" w:sz="4" w:space="0" w:color="000000"/>
            </w:tcBorders>
            <w:shd w:val="clear" w:color="auto" w:fill="DADADA"/>
          </w:tcPr>
          <w:p w14:paraId="070E69BF" w14:textId="77777777" w:rsidR="00BE264C" w:rsidRPr="00BE264C" w:rsidRDefault="00BE264C" w:rsidP="00BE264C">
            <w:pPr>
              <w:autoSpaceDE w:val="0"/>
              <w:autoSpaceDN w:val="0"/>
              <w:spacing w:line="247" w:lineRule="exact"/>
              <w:ind w:left="319"/>
              <w:rPr>
                <w:rFonts w:ascii="Calibri" w:eastAsia="Calibri" w:hAnsi="Calibri" w:cs="Calibri"/>
                <w:b/>
                <w:snapToGrid/>
                <w:sz w:val="22"/>
                <w:szCs w:val="22"/>
              </w:rPr>
            </w:pPr>
            <w:r w:rsidRPr="00BE264C">
              <w:rPr>
                <w:rFonts w:ascii="Calibri" w:eastAsia="Calibri" w:hAnsi="Calibri" w:cs="Calibri"/>
                <w:b/>
                <w:snapToGrid/>
                <w:sz w:val="22"/>
                <w:szCs w:val="22"/>
              </w:rPr>
              <w:t>Acute</w:t>
            </w:r>
          </w:p>
          <w:p w14:paraId="4EFB7A7C" w14:textId="77777777" w:rsidR="00BE264C" w:rsidRPr="00BE264C" w:rsidRDefault="00BE264C" w:rsidP="00BE264C">
            <w:pPr>
              <w:autoSpaceDE w:val="0"/>
              <w:autoSpaceDN w:val="0"/>
              <w:ind w:left="120" w:right="103"/>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223" w:type="dxa"/>
            <w:tcBorders>
              <w:left w:val="single" w:sz="4" w:space="0" w:color="000000"/>
              <w:bottom w:val="single" w:sz="4" w:space="0" w:color="000000"/>
              <w:right w:val="single" w:sz="4" w:space="0" w:color="000000"/>
            </w:tcBorders>
            <w:shd w:val="clear" w:color="auto" w:fill="DADADA"/>
          </w:tcPr>
          <w:p w14:paraId="2096C66F" w14:textId="77777777" w:rsidR="00BE264C" w:rsidRPr="00BE264C" w:rsidRDefault="00BE264C" w:rsidP="00BE264C">
            <w:pPr>
              <w:autoSpaceDE w:val="0"/>
              <w:autoSpaceDN w:val="0"/>
              <w:rPr>
                <w:rFonts w:ascii="Arial" w:eastAsia="Calibri" w:hAnsi="Calibri" w:cs="Calibri"/>
                <w:b/>
                <w:snapToGrid/>
                <w:sz w:val="22"/>
                <w:szCs w:val="22"/>
              </w:rPr>
            </w:pPr>
          </w:p>
          <w:p w14:paraId="53474C91" w14:textId="77777777" w:rsidR="00BE264C" w:rsidRPr="00BE264C" w:rsidRDefault="00BE264C" w:rsidP="00BE264C">
            <w:pPr>
              <w:autoSpaceDE w:val="0"/>
              <w:autoSpaceDN w:val="0"/>
              <w:rPr>
                <w:rFonts w:ascii="Arial" w:eastAsia="Calibri" w:hAnsi="Calibri" w:cs="Calibri"/>
                <w:b/>
                <w:snapToGrid/>
                <w:sz w:val="22"/>
                <w:szCs w:val="22"/>
              </w:rPr>
            </w:pPr>
          </w:p>
          <w:p w14:paraId="71513203" w14:textId="77777777" w:rsidR="00BE264C" w:rsidRPr="00BE264C" w:rsidRDefault="00BE264C" w:rsidP="00BE264C">
            <w:pPr>
              <w:autoSpaceDE w:val="0"/>
              <w:autoSpaceDN w:val="0"/>
              <w:rPr>
                <w:rFonts w:ascii="Arial" w:eastAsia="Calibri" w:hAnsi="Calibri" w:cs="Calibri"/>
                <w:b/>
                <w:snapToGrid/>
                <w:sz w:val="22"/>
                <w:szCs w:val="22"/>
              </w:rPr>
            </w:pPr>
          </w:p>
          <w:p w14:paraId="52F8870A" w14:textId="77777777" w:rsidR="00BE264C" w:rsidRPr="00BE264C" w:rsidRDefault="00BE264C" w:rsidP="00BE264C">
            <w:pPr>
              <w:autoSpaceDE w:val="0"/>
              <w:autoSpaceDN w:val="0"/>
              <w:rPr>
                <w:rFonts w:ascii="Arial" w:eastAsia="Calibri" w:hAnsi="Calibri" w:cs="Calibri"/>
                <w:b/>
                <w:snapToGrid/>
                <w:sz w:val="22"/>
                <w:szCs w:val="22"/>
              </w:rPr>
            </w:pPr>
          </w:p>
          <w:p w14:paraId="23615E7B"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697251F9" w14:textId="77777777" w:rsidR="00BE264C" w:rsidRPr="00BE264C" w:rsidRDefault="00BE264C" w:rsidP="00BE264C">
            <w:pPr>
              <w:autoSpaceDE w:val="0"/>
              <w:autoSpaceDN w:val="0"/>
              <w:ind w:left="133" w:right="118"/>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Non- cancer Risk (HQ)</w:t>
            </w:r>
          </w:p>
        </w:tc>
        <w:tc>
          <w:tcPr>
            <w:tcW w:w="1223" w:type="dxa"/>
            <w:tcBorders>
              <w:left w:val="single" w:sz="4" w:space="0" w:color="000000"/>
              <w:bottom w:val="single" w:sz="4" w:space="0" w:color="000000"/>
            </w:tcBorders>
            <w:shd w:val="clear" w:color="auto" w:fill="DADADA"/>
          </w:tcPr>
          <w:p w14:paraId="61BFAD9F" w14:textId="77777777" w:rsidR="00BE264C" w:rsidRPr="00BE264C" w:rsidRDefault="00BE264C" w:rsidP="00BE264C">
            <w:pPr>
              <w:autoSpaceDE w:val="0"/>
              <w:autoSpaceDN w:val="0"/>
              <w:rPr>
                <w:rFonts w:ascii="Arial" w:eastAsia="Calibri" w:hAnsi="Calibri" w:cs="Calibri"/>
                <w:b/>
                <w:snapToGrid/>
                <w:sz w:val="22"/>
                <w:szCs w:val="22"/>
              </w:rPr>
            </w:pPr>
          </w:p>
          <w:p w14:paraId="1174A9BF" w14:textId="77777777" w:rsidR="00BE264C" w:rsidRPr="00BE264C" w:rsidRDefault="00BE264C" w:rsidP="00BE264C">
            <w:pPr>
              <w:autoSpaceDE w:val="0"/>
              <w:autoSpaceDN w:val="0"/>
              <w:rPr>
                <w:rFonts w:ascii="Arial" w:eastAsia="Calibri" w:hAnsi="Calibri" w:cs="Calibri"/>
                <w:b/>
                <w:snapToGrid/>
                <w:sz w:val="22"/>
                <w:szCs w:val="22"/>
              </w:rPr>
            </w:pPr>
          </w:p>
          <w:p w14:paraId="43A0B6F7" w14:textId="77777777" w:rsidR="00BE264C" w:rsidRPr="00BE264C" w:rsidRDefault="00BE264C" w:rsidP="00BE264C">
            <w:pPr>
              <w:autoSpaceDE w:val="0"/>
              <w:autoSpaceDN w:val="0"/>
              <w:rPr>
                <w:rFonts w:ascii="Arial" w:eastAsia="Calibri" w:hAnsi="Calibri" w:cs="Calibri"/>
                <w:b/>
                <w:snapToGrid/>
                <w:sz w:val="22"/>
                <w:szCs w:val="22"/>
              </w:rPr>
            </w:pPr>
          </w:p>
          <w:p w14:paraId="0797EC83" w14:textId="77777777" w:rsidR="00BE264C" w:rsidRPr="00BE264C" w:rsidRDefault="00BE264C" w:rsidP="00BE264C">
            <w:pPr>
              <w:autoSpaceDE w:val="0"/>
              <w:autoSpaceDN w:val="0"/>
              <w:spacing w:before="5"/>
              <w:rPr>
                <w:rFonts w:ascii="Arial" w:eastAsia="Calibri" w:hAnsi="Calibri" w:cs="Calibri"/>
                <w:b/>
                <w:snapToGrid/>
                <w:sz w:val="25"/>
                <w:szCs w:val="22"/>
              </w:rPr>
            </w:pPr>
          </w:p>
          <w:p w14:paraId="6A591BB4" w14:textId="77777777" w:rsidR="00BE264C" w:rsidRPr="00BE264C" w:rsidRDefault="00BE264C" w:rsidP="00BE264C">
            <w:pPr>
              <w:autoSpaceDE w:val="0"/>
              <w:autoSpaceDN w:val="0"/>
              <w:spacing w:before="1"/>
              <w:ind w:left="137" w:right="105"/>
              <w:jc w:val="center"/>
              <w:rPr>
                <w:rFonts w:ascii="Calibri" w:eastAsia="Calibri" w:hAnsi="Calibri" w:cs="Calibri"/>
                <w:b/>
                <w:snapToGrid/>
                <w:sz w:val="22"/>
                <w:szCs w:val="22"/>
              </w:rPr>
            </w:pPr>
            <w:r w:rsidRPr="00BE264C">
              <w:rPr>
                <w:rFonts w:ascii="Calibri" w:eastAsia="Calibri" w:hAnsi="Calibri" w:cs="Calibri"/>
                <w:b/>
                <w:snapToGrid/>
                <w:sz w:val="22"/>
                <w:szCs w:val="22"/>
              </w:rPr>
              <w:t xml:space="preserve">Calculated Acute Non- </w:t>
            </w:r>
            <w:proofErr w:type="gramStart"/>
            <w:r w:rsidRPr="00BE264C">
              <w:rPr>
                <w:rFonts w:ascii="Calibri" w:eastAsia="Calibri" w:hAnsi="Calibri" w:cs="Calibri"/>
                <w:b/>
                <w:snapToGrid/>
                <w:sz w:val="22"/>
                <w:szCs w:val="22"/>
              </w:rPr>
              <w:t>cancer</w:t>
            </w:r>
            <w:proofErr w:type="gramEnd"/>
            <w:r w:rsidRPr="00BE264C">
              <w:rPr>
                <w:rFonts w:ascii="Calibri" w:eastAsia="Calibri" w:hAnsi="Calibri" w:cs="Calibri"/>
                <w:b/>
                <w:snapToGrid/>
                <w:sz w:val="22"/>
                <w:szCs w:val="22"/>
              </w:rPr>
              <w:t xml:space="preserve"> Risk (HQ)</w:t>
            </w:r>
          </w:p>
        </w:tc>
      </w:tr>
      <w:tr w:rsidR="00BE264C" w:rsidRPr="00BE264C" w14:paraId="052FD271" w14:textId="77777777" w:rsidTr="002A4473">
        <w:trPr>
          <w:trHeight w:val="287"/>
        </w:trPr>
        <w:tc>
          <w:tcPr>
            <w:tcW w:w="4195" w:type="dxa"/>
            <w:tcBorders>
              <w:top w:val="single" w:sz="4" w:space="0" w:color="000000"/>
              <w:bottom w:val="single" w:sz="4" w:space="0" w:color="000000"/>
              <w:right w:val="single" w:sz="4" w:space="0" w:color="000000"/>
            </w:tcBorders>
          </w:tcPr>
          <w:p w14:paraId="531A3CB2" w14:textId="074DFF26" w:rsidR="00BE264C" w:rsidRPr="00BE264C" w:rsidRDefault="000E021A"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DICHLOROETHYLENE (</w:t>
            </w:r>
            <w:r w:rsidR="00BE264C" w:rsidRPr="00BE264C">
              <w:rPr>
                <w:rFonts w:ascii="Calibri" w:eastAsia="Calibri" w:hAnsi="Calibri" w:cs="Calibri"/>
                <w:snapToGrid/>
                <w:sz w:val="20"/>
                <w:szCs w:val="22"/>
              </w:rPr>
              <w:t>1,2) cis</w:t>
            </w:r>
          </w:p>
        </w:tc>
        <w:tc>
          <w:tcPr>
            <w:tcW w:w="1147" w:type="dxa"/>
            <w:tcBorders>
              <w:top w:val="single" w:sz="4" w:space="0" w:color="000000"/>
              <w:left w:val="single" w:sz="4" w:space="0" w:color="000000"/>
              <w:bottom w:val="single" w:sz="4" w:space="0" w:color="000000"/>
              <w:right w:val="single" w:sz="4" w:space="0" w:color="000000"/>
            </w:tcBorders>
          </w:tcPr>
          <w:p w14:paraId="309755CD"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2.59E-06</w:t>
            </w:r>
          </w:p>
        </w:tc>
        <w:tc>
          <w:tcPr>
            <w:tcW w:w="1149" w:type="dxa"/>
            <w:tcBorders>
              <w:top w:val="single" w:sz="4" w:space="0" w:color="000000"/>
              <w:left w:val="single" w:sz="4" w:space="0" w:color="000000"/>
              <w:bottom w:val="single" w:sz="4" w:space="0" w:color="000000"/>
              <w:right w:val="single" w:sz="4" w:space="0" w:color="000000"/>
            </w:tcBorders>
          </w:tcPr>
          <w:p w14:paraId="38C36AD8"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9.70E-05</w:t>
            </w:r>
          </w:p>
        </w:tc>
        <w:tc>
          <w:tcPr>
            <w:tcW w:w="1168" w:type="dxa"/>
            <w:tcBorders>
              <w:top w:val="single" w:sz="4" w:space="0" w:color="000000"/>
              <w:left w:val="single" w:sz="4" w:space="0" w:color="000000"/>
              <w:bottom w:val="single" w:sz="4" w:space="0" w:color="000000"/>
              <w:right w:val="single" w:sz="4" w:space="0" w:color="000000"/>
            </w:tcBorders>
          </w:tcPr>
          <w:p w14:paraId="3BE6C459"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F07690B"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A55953F"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04B9250"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E38EDCA"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59073958"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27F5A2A9" w14:textId="77777777" w:rsidTr="002A4473">
        <w:trPr>
          <w:trHeight w:val="290"/>
        </w:trPr>
        <w:tc>
          <w:tcPr>
            <w:tcW w:w="4195" w:type="dxa"/>
            <w:tcBorders>
              <w:top w:val="single" w:sz="4" w:space="0" w:color="000000"/>
              <w:bottom w:val="single" w:sz="4" w:space="0" w:color="000000"/>
              <w:right w:val="single" w:sz="4" w:space="0" w:color="000000"/>
            </w:tcBorders>
          </w:tcPr>
          <w:p w14:paraId="16A8FAFE"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ETHANE</w:t>
            </w:r>
          </w:p>
        </w:tc>
        <w:tc>
          <w:tcPr>
            <w:tcW w:w="1147" w:type="dxa"/>
            <w:tcBorders>
              <w:top w:val="single" w:sz="4" w:space="0" w:color="000000"/>
              <w:left w:val="single" w:sz="4" w:space="0" w:color="000000"/>
              <w:bottom w:val="single" w:sz="4" w:space="0" w:color="000000"/>
              <w:right w:val="single" w:sz="4" w:space="0" w:color="000000"/>
            </w:tcBorders>
          </w:tcPr>
          <w:p w14:paraId="6BB18FC1"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3.15E-04</w:t>
            </w:r>
          </w:p>
        </w:tc>
        <w:tc>
          <w:tcPr>
            <w:tcW w:w="1149" w:type="dxa"/>
            <w:tcBorders>
              <w:top w:val="single" w:sz="4" w:space="0" w:color="000000"/>
              <w:left w:val="single" w:sz="4" w:space="0" w:color="000000"/>
              <w:bottom w:val="single" w:sz="4" w:space="0" w:color="000000"/>
              <w:right w:val="single" w:sz="4" w:space="0" w:color="000000"/>
            </w:tcBorders>
          </w:tcPr>
          <w:p w14:paraId="15E4C2C5"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1.18E-02</w:t>
            </w:r>
          </w:p>
        </w:tc>
        <w:tc>
          <w:tcPr>
            <w:tcW w:w="1168" w:type="dxa"/>
            <w:tcBorders>
              <w:top w:val="single" w:sz="4" w:space="0" w:color="000000"/>
              <w:left w:val="single" w:sz="4" w:space="0" w:color="000000"/>
              <w:bottom w:val="single" w:sz="4" w:space="0" w:color="000000"/>
              <w:right w:val="single" w:sz="4" w:space="0" w:color="000000"/>
            </w:tcBorders>
          </w:tcPr>
          <w:p w14:paraId="0410C986"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30FD7E0"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1D956B5"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9E04FA5"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5D5C4A60"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89E321F" w14:textId="77777777" w:rsidR="00BE264C" w:rsidRPr="00BE264C" w:rsidRDefault="00BE264C" w:rsidP="00BE264C">
            <w:pPr>
              <w:autoSpaceDE w:val="0"/>
              <w:autoSpaceDN w:val="0"/>
              <w:spacing w:before="25"/>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456B7DEB" w14:textId="77777777" w:rsidTr="002A4473">
        <w:trPr>
          <w:trHeight w:val="287"/>
        </w:trPr>
        <w:tc>
          <w:tcPr>
            <w:tcW w:w="4195" w:type="dxa"/>
            <w:tcBorders>
              <w:top w:val="single" w:sz="4" w:space="0" w:color="000000"/>
              <w:bottom w:val="single" w:sz="4" w:space="0" w:color="000000"/>
              <w:right w:val="single" w:sz="4" w:space="0" w:color="000000"/>
            </w:tcBorders>
          </w:tcPr>
          <w:p w14:paraId="156DE73E"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ETHENYLBENZENE (styrene)</w:t>
            </w:r>
          </w:p>
        </w:tc>
        <w:tc>
          <w:tcPr>
            <w:tcW w:w="1147" w:type="dxa"/>
            <w:tcBorders>
              <w:top w:val="single" w:sz="4" w:space="0" w:color="000000"/>
              <w:left w:val="single" w:sz="4" w:space="0" w:color="000000"/>
              <w:bottom w:val="single" w:sz="4" w:space="0" w:color="000000"/>
              <w:right w:val="single" w:sz="4" w:space="0" w:color="000000"/>
            </w:tcBorders>
          </w:tcPr>
          <w:p w14:paraId="344CF1B1"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1.01E-06</w:t>
            </w:r>
          </w:p>
        </w:tc>
        <w:tc>
          <w:tcPr>
            <w:tcW w:w="1149" w:type="dxa"/>
            <w:tcBorders>
              <w:top w:val="single" w:sz="4" w:space="0" w:color="000000"/>
              <w:left w:val="single" w:sz="4" w:space="0" w:color="000000"/>
              <w:bottom w:val="single" w:sz="4" w:space="0" w:color="000000"/>
              <w:right w:val="single" w:sz="4" w:space="0" w:color="000000"/>
            </w:tcBorders>
          </w:tcPr>
          <w:p w14:paraId="06E0E7AD"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3.79E-05</w:t>
            </w:r>
          </w:p>
        </w:tc>
        <w:tc>
          <w:tcPr>
            <w:tcW w:w="1168" w:type="dxa"/>
            <w:tcBorders>
              <w:top w:val="single" w:sz="4" w:space="0" w:color="000000"/>
              <w:left w:val="single" w:sz="4" w:space="0" w:color="000000"/>
              <w:bottom w:val="single" w:sz="4" w:space="0" w:color="000000"/>
              <w:right w:val="single" w:sz="4" w:space="0" w:color="000000"/>
            </w:tcBorders>
          </w:tcPr>
          <w:p w14:paraId="7D247930"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B4A201E"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5BF1E80"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1.00E+00</w:t>
            </w:r>
          </w:p>
        </w:tc>
        <w:tc>
          <w:tcPr>
            <w:tcW w:w="1170" w:type="dxa"/>
            <w:tcBorders>
              <w:top w:val="single" w:sz="4" w:space="0" w:color="000000"/>
              <w:left w:val="single" w:sz="4" w:space="0" w:color="000000"/>
              <w:bottom w:val="single" w:sz="4" w:space="0" w:color="000000"/>
              <w:right w:val="single" w:sz="4" w:space="0" w:color="000000"/>
            </w:tcBorders>
          </w:tcPr>
          <w:p w14:paraId="7001FB39"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21</w:t>
            </w:r>
          </w:p>
        </w:tc>
        <w:tc>
          <w:tcPr>
            <w:tcW w:w="1223" w:type="dxa"/>
            <w:tcBorders>
              <w:top w:val="single" w:sz="4" w:space="0" w:color="000000"/>
              <w:left w:val="single" w:sz="4" w:space="0" w:color="000000"/>
              <w:bottom w:val="single" w:sz="4" w:space="0" w:color="000000"/>
              <w:right w:val="single" w:sz="4" w:space="0" w:color="000000"/>
            </w:tcBorders>
          </w:tcPr>
          <w:p w14:paraId="170FBB09"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51870F87"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1.80E-09</w:t>
            </w:r>
          </w:p>
        </w:tc>
      </w:tr>
      <w:tr w:rsidR="00BE264C" w:rsidRPr="00BE264C" w14:paraId="463C4EB7" w14:textId="77777777" w:rsidTr="002A4473">
        <w:trPr>
          <w:trHeight w:val="287"/>
        </w:trPr>
        <w:tc>
          <w:tcPr>
            <w:tcW w:w="4195" w:type="dxa"/>
            <w:tcBorders>
              <w:top w:val="single" w:sz="4" w:space="0" w:color="000000"/>
              <w:bottom w:val="single" w:sz="4" w:space="0" w:color="000000"/>
              <w:right w:val="single" w:sz="4" w:space="0" w:color="000000"/>
            </w:tcBorders>
          </w:tcPr>
          <w:p w14:paraId="47CA6BF9"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ETHYLBENZENE</w:t>
            </w:r>
          </w:p>
        </w:tc>
        <w:tc>
          <w:tcPr>
            <w:tcW w:w="1147" w:type="dxa"/>
            <w:tcBorders>
              <w:top w:val="single" w:sz="4" w:space="0" w:color="000000"/>
              <w:left w:val="single" w:sz="4" w:space="0" w:color="000000"/>
              <w:bottom w:val="single" w:sz="4" w:space="0" w:color="000000"/>
              <w:right w:val="single" w:sz="4" w:space="0" w:color="000000"/>
            </w:tcBorders>
          </w:tcPr>
          <w:p w14:paraId="3B9D13DD"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3.60E-04</w:t>
            </w:r>
          </w:p>
        </w:tc>
        <w:tc>
          <w:tcPr>
            <w:tcW w:w="1149" w:type="dxa"/>
            <w:tcBorders>
              <w:top w:val="single" w:sz="4" w:space="0" w:color="000000"/>
              <w:left w:val="single" w:sz="4" w:space="0" w:color="000000"/>
              <w:bottom w:val="single" w:sz="4" w:space="0" w:color="000000"/>
              <w:right w:val="single" w:sz="4" w:space="0" w:color="000000"/>
            </w:tcBorders>
          </w:tcPr>
          <w:p w14:paraId="140FC80D"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1.35E-02</w:t>
            </w:r>
          </w:p>
        </w:tc>
        <w:tc>
          <w:tcPr>
            <w:tcW w:w="1168" w:type="dxa"/>
            <w:tcBorders>
              <w:top w:val="single" w:sz="4" w:space="0" w:color="000000"/>
              <w:left w:val="single" w:sz="4" w:space="0" w:color="000000"/>
              <w:bottom w:val="single" w:sz="4" w:space="0" w:color="000000"/>
              <w:right w:val="single" w:sz="4" w:space="0" w:color="000000"/>
            </w:tcBorders>
          </w:tcPr>
          <w:p w14:paraId="3C7A4821"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2.50E-06</w:t>
            </w:r>
          </w:p>
        </w:tc>
        <w:tc>
          <w:tcPr>
            <w:tcW w:w="1226" w:type="dxa"/>
            <w:tcBorders>
              <w:top w:val="single" w:sz="4" w:space="0" w:color="000000"/>
              <w:left w:val="single" w:sz="4" w:space="0" w:color="000000"/>
              <w:bottom w:val="single" w:sz="4" w:space="0" w:color="000000"/>
              <w:right w:val="single" w:sz="4" w:space="0" w:color="000000"/>
            </w:tcBorders>
          </w:tcPr>
          <w:p w14:paraId="3A2DF6AD" w14:textId="77777777" w:rsidR="00BE264C" w:rsidRPr="00BE264C" w:rsidRDefault="00BE264C" w:rsidP="00BE264C">
            <w:pPr>
              <w:autoSpaceDE w:val="0"/>
              <w:autoSpaceDN w:val="0"/>
              <w:spacing w:before="23"/>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9.01E-10</w:t>
            </w:r>
          </w:p>
        </w:tc>
        <w:tc>
          <w:tcPr>
            <w:tcW w:w="1168" w:type="dxa"/>
            <w:tcBorders>
              <w:top w:val="single" w:sz="4" w:space="0" w:color="000000"/>
              <w:left w:val="single" w:sz="4" w:space="0" w:color="000000"/>
              <w:bottom w:val="single" w:sz="4" w:space="0" w:color="000000"/>
              <w:right w:val="single" w:sz="4" w:space="0" w:color="000000"/>
            </w:tcBorders>
          </w:tcPr>
          <w:p w14:paraId="105D18C7"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1.00E+00</w:t>
            </w:r>
          </w:p>
        </w:tc>
        <w:tc>
          <w:tcPr>
            <w:tcW w:w="1170" w:type="dxa"/>
            <w:tcBorders>
              <w:top w:val="single" w:sz="4" w:space="0" w:color="000000"/>
              <w:left w:val="single" w:sz="4" w:space="0" w:color="000000"/>
              <w:bottom w:val="single" w:sz="4" w:space="0" w:color="000000"/>
              <w:right w:val="single" w:sz="4" w:space="0" w:color="000000"/>
            </w:tcBorders>
          </w:tcPr>
          <w:p w14:paraId="5E8C3A2C"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140</w:t>
            </w:r>
          </w:p>
        </w:tc>
        <w:tc>
          <w:tcPr>
            <w:tcW w:w="1223" w:type="dxa"/>
            <w:tcBorders>
              <w:top w:val="single" w:sz="4" w:space="0" w:color="000000"/>
              <w:left w:val="single" w:sz="4" w:space="0" w:color="000000"/>
              <w:bottom w:val="single" w:sz="4" w:space="0" w:color="000000"/>
              <w:right w:val="single" w:sz="4" w:space="0" w:color="000000"/>
            </w:tcBorders>
          </w:tcPr>
          <w:p w14:paraId="44A08672"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5D52A2CC"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9.62E-08</w:t>
            </w:r>
          </w:p>
        </w:tc>
      </w:tr>
      <w:tr w:rsidR="00BE264C" w:rsidRPr="00BE264C" w14:paraId="1019F2A2" w14:textId="77777777" w:rsidTr="002A4473">
        <w:trPr>
          <w:trHeight w:val="287"/>
        </w:trPr>
        <w:tc>
          <w:tcPr>
            <w:tcW w:w="4195" w:type="dxa"/>
            <w:tcBorders>
              <w:top w:val="single" w:sz="4" w:space="0" w:color="000000"/>
              <w:bottom w:val="single" w:sz="4" w:space="0" w:color="000000"/>
              <w:right w:val="single" w:sz="4" w:space="0" w:color="000000"/>
            </w:tcBorders>
          </w:tcPr>
          <w:p w14:paraId="12A49DD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FLUORANTHENE</w:t>
            </w:r>
          </w:p>
        </w:tc>
        <w:tc>
          <w:tcPr>
            <w:tcW w:w="1147" w:type="dxa"/>
            <w:tcBorders>
              <w:top w:val="single" w:sz="4" w:space="0" w:color="000000"/>
              <w:left w:val="single" w:sz="4" w:space="0" w:color="000000"/>
              <w:bottom w:val="single" w:sz="4" w:space="0" w:color="000000"/>
              <w:right w:val="single" w:sz="4" w:space="0" w:color="000000"/>
            </w:tcBorders>
          </w:tcPr>
          <w:p w14:paraId="504744E0"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3.04E-10</w:t>
            </w:r>
          </w:p>
        </w:tc>
        <w:tc>
          <w:tcPr>
            <w:tcW w:w="1149" w:type="dxa"/>
            <w:tcBorders>
              <w:top w:val="single" w:sz="4" w:space="0" w:color="000000"/>
              <w:left w:val="single" w:sz="4" w:space="0" w:color="000000"/>
              <w:bottom w:val="single" w:sz="4" w:space="0" w:color="000000"/>
              <w:right w:val="single" w:sz="4" w:space="0" w:color="000000"/>
            </w:tcBorders>
          </w:tcPr>
          <w:p w14:paraId="592A1912"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1.14E-08</w:t>
            </w:r>
          </w:p>
        </w:tc>
        <w:tc>
          <w:tcPr>
            <w:tcW w:w="1168" w:type="dxa"/>
            <w:tcBorders>
              <w:top w:val="single" w:sz="4" w:space="0" w:color="000000"/>
              <w:left w:val="single" w:sz="4" w:space="0" w:color="000000"/>
              <w:bottom w:val="single" w:sz="4" w:space="0" w:color="000000"/>
              <w:right w:val="single" w:sz="4" w:space="0" w:color="000000"/>
            </w:tcBorders>
          </w:tcPr>
          <w:p w14:paraId="3F109D42"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B6DBF05"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C461F0C"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921EF7D"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0.005</w:t>
            </w:r>
          </w:p>
        </w:tc>
        <w:tc>
          <w:tcPr>
            <w:tcW w:w="1223" w:type="dxa"/>
            <w:tcBorders>
              <w:top w:val="single" w:sz="4" w:space="0" w:color="000000"/>
              <w:left w:val="single" w:sz="4" w:space="0" w:color="000000"/>
              <w:bottom w:val="single" w:sz="4" w:space="0" w:color="000000"/>
              <w:right w:val="single" w:sz="4" w:space="0" w:color="000000"/>
            </w:tcBorders>
          </w:tcPr>
          <w:p w14:paraId="55ED9056"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5C70BBC"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2.28E-09</w:t>
            </w:r>
          </w:p>
        </w:tc>
      </w:tr>
      <w:tr w:rsidR="00BE264C" w:rsidRPr="00BE264C" w14:paraId="696CBEAC" w14:textId="77777777" w:rsidTr="002A4473">
        <w:trPr>
          <w:trHeight w:val="287"/>
        </w:trPr>
        <w:tc>
          <w:tcPr>
            <w:tcW w:w="4195" w:type="dxa"/>
            <w:tcBorders>
              <w:top w:val="single" w:sz="4" w:space="0" w:color="000000"/>
              <w:bottom w:val="single" w:sz="4" w:space="0" w:color="000000"/>
              <w:right w:val="single" w:sz="4" w:space="0" w:color="000000"/>
            </w:tcBorders>
          </w:tcPr>
          <w:p w14:paraId="4E7DE154"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FLUORENE</w:t>
            </w:r>
          </w:p>
        </w:tc>
        <w:tc>
          <w:tcPr>
            <w:tcW w:w="1147" w:type="dxa"/>
            <w:tcBorders>
              <w:top w:val="single" w:sz="4" w:space="0" w:color="000000"/>
              <w:left w:val="single" w:sz="4" w:space="0" w:color="000000"/>
              <w:bottom w:val="single" w:sz="4" w:space="0" w:color="000000"/>
              <w:right w:val="single" w:sz="4" w:space="0" w:color="000000"/>
            </w:tcBorders>
          </w:tcPr>
          <w:p w14:paraId="4E3A415C"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2.84E-10</w:t>
            </w:r>
          </w:p>
        </w:tc>
        <w:tc>
          <w:tcPr>
            <w:tcW w:w="1149" w:type="dxa"/>
            <w:tcBorders>
              <w:top w:val="single" w:sz="4" w:space="0" w:color="000000"/>
              <w:left w:val="single" w:sz="4" w:space="0" w:color="000000"/>
              <w:bottom w:val="single" w:sz="4" w:space="0" w:color="000000"/>
              <w:right w:val="single" w:sz="4" w:space="0" w:color="000000"/>
            </w:tcBorders>
          </w:tcPr>
          <w:p w14:paraId="2BEA4B34"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1.06E-08</w:t>
            </w:r>
          </w:p>
        </w:tc>
        <w:tc>
          <w:tcPr>
            <w:tcW w:w="1168" w:type="dxa"/>
            <w:tcBorders>
              <w:top w:val="single" w:sz="4" w:space="0" w:color="000000"/>
              <w:left w:val="single" w:sz="4" w:space="0" w:color="000000"/>
              <w:bottom w:val="single" w:sz="4" w:space="0" w:color="000000"/>
              <w:right w:val="single" w:sz="4" w:space="0" w:color="000000"/>
            </w:tcBorders>
          </w:tcPr>
          <w:p w14:paraId="5653C921"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757DC84"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0B39284"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4088E44"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7.5</w:t>
            </w:r>
          </w:p>
        </w:tc>
        <w:tc>
          <w:tcPr>
            <w:tcW w:w="1223" w:type="dxa"/>
            <w:tcBorders>
              <w:top w:val="single" w:sz="4" w:space="0" w:color="000000"/>
              <w:left w:val="single" w:sz="4" w:space="0" w:color="000000"/>
              <w:bottom w:val="single" w:sz="4" w:space="0" w:color="000000"/>
              <w:right w:val="single" w:sz="4" w:space="0" w:color="000000"/>
            </w:tcBorders>
          </w:tcPr>
          <w:p w14:paraId="0746CF60"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428E5557"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1.42E-12</w:t>
            </w:r>
          </w:p>
        </w:tc>
      </w:tr>
      <w:tr w:rsidR="00BE264C" w:rsidRPr="00BE264C" w14:paraId="369A055D" w14:textId="77777777" w:rsidTr="002A4473">
        <w:trPr>
          <w:trHeight w:val="287"/>
        </w:trPr>
        <w:tc>
          <w:tcPr>
            <w:tcW w:w="4195" w:type="dxa"/>
            <w:tcBorders>
              <w:top w:val="single" w:sz="4" w:space="0" w:color="000000"/>
              <w:bottom w:val="single" w:sz="4" w:space="0" w:color="000000"/>
              <w:right w:val="single" w:sz="4" w:space="0" w:color="000000"/>
            </w:tcBorders>
          </w:tcPr>
          <w:p w14:paraId="0BDBC50C"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FORMALDEHYDE</w:t>
            </w:r>
          </w:p>
        </w:tc>
        <w:tc>
          <w:tcPr>
            <w:tcW w:w="1147" w:type="dxa"/>
            <w:tcBorders>
              <w:top w:val="single" w:sz="4" w:space="0" w:color="000000"/>
              <w:left w:val="single" w:sz="4" w:space="0" w:color="000000"/>
              <w:bottom w:val="single" w:sz="4" w:space="0" w:color="000000"/>
              <w:right w:val="single" w:sz="4" w:space="0" w:color="000000"/>
            </w:tcBorders>
          </w:tcPr>
          <w:p w14:paraId="09231ACE"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7.61E-06</w:t>
            </w:r>
          </w:p>
        </w:tc>
        <w:tc>
          <w:tcPr>
            <w:tcW w:w="1149" w:type="dxa"/>
            <w:tcBorders>
              <w:top w:val="single" w:sz="4" w:space="0" w:color="000000"/>
              <w:left w:val="single" w:sz="4" w:space="0" w:color="000000"/>
              <w:bottom w:val="single" w:sz="4" w:space="0" w:color="000000"/>
              <w:right w:val="single" w:sz="4" w:space="0" w:color="000000"/>
            </w:tcBorders>
          </w:tcPr>
          <w:p w14:paraId="22C80237"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2.85E-04</w:t>
            </w:r>
          </w:p>
        </w:tc>
        <w:tc>
          <w:tcPr>
            <w:tcW w:w="1168" w:type="dxa"/>
            <w:tcBorders>
              <w:top w:val="single" w:sz="4" w:space="0" w:color="000000"/>
              <w:left w:val="single" w:sz="4" w:space="0" w:color="000000"/>
              <w:bottom w:val="single" w:sz="4" w:space="0" w:color="000000"/>
              <w:right w:val="single" w:sz="4" w:space="0" w:color="000000"/>
            </w:tcBorders>
          </w:tcPr>
          <w:p w14:paraId="6E09C65A" w14:textId="77777777" w:rsidR="00BE264C" w:rsidRPr="00BE264C" w:rsidRDefault="00BE264C" w:rsidP="00BE264C">
            <w:pPr>
              <w:autoSpaceDE w:val="0"/>
              <w:autoSpaceDN w:val="0"/>
              <w:spacing w:before="25" w:line="242" w:lineRule="exact"/>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1.30E-05</w:t>
            </w:r>
          </w:p>
        </w:tc>
        <w:tc>
          <w:tcPr>
            <w:tcW w:w="1226" w:type="dxa"/>
            <w:tcBorders>
              <w:top w:val="single" w:sz="4" w:space="0" w:color="000000"/>
              <w:left w:val="single" w:sz="4" w:space="0" w:color="000000"/>
              <w:bottom w:val="single" w:sz="4" w:space="0" w:color="000000"/>
              <w:right w:val="single" w:sz="4" w:space="0" w:color="000000"/>
            </w:tcBorders>
          </w:tcPr>
          <w:p w14:paraId="080B6AC0"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390B0B90"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9.80E-03</w:t>
            </w:r>
          </w:p>
        </w:tc>
        <w:tc>
          <w:tcPr>
            <w:tcW w:w="1170" w:type="dxa"/>
            <w:tcBorders>
              <w:top w:val="single" w:sz="4" w:space="0" w:color="000000"/>
              <w:left w:val="single" w:sz="4" w:space="0" w:color="000000"/>
              <w:bottom w:val="single" w:sz="4" w:space="0" w:color="000000"/>
              <w:right w:val="single" w:sz="4" w:space="0" w:color="000000"/>
            </w:tcBorders>
          </w:tcPr>
          <w:p w14:paraId="77C7558C"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0.055</w:t>
            </w:r>
          </w:p>
        </w:tc>
        <w:tc>
          <w:tcPr>
            <w:tcW w:w="1223" w:type="dxa"/>
            <w:tcBorders>
              <w:top w:val="single" w:sz="4" w:space="0" w:color="000000"/>
              <w:left w:val="single" w:sz="4" w:space="0" w:color="000000"/>
              <w:bottom w:val="single" w:sz="4" w:space="0" w:color="000000"/>
              <w:right w:val="single" w:sz="4" w:space="0" w:color="000000"/>
            </w:tcBorders>
          </w:tcPr>
          <w:p w14:paraId="3529CB94"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1F73C003" w14:textId="77777777" w:rsidR="00BE264C" w:rsidRPr="00BE264C" w:rsidRDefault="00BE264C" w:rsidP="00BE264C">
            <w:pPr>
              <w:autoSpaceDE w:val="0"/>
              <w:autoSpaceDN w:val="0"/>
              <w:spacing w:before="25" w:line="242" w:lineRule="exact"/>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5AC73C33" w14:textId="77777777" w:rsidTr="002A4473">
        <w:trPr>
          <w:trHeight w:val="290"/>
        </w:trPr>
        <w:tc>
          <w:tcPr>
            <w:tcW w:w="4195" w:type="dxa"/>
            <w:tcBorders>
              <w:top w:val="single" w:sz="4" w:space="0" w:color="000000"/>
              <w:bottom w:val="single" w:sz="4" w:space="0" w:color="000000"/>
              <w:right w:val="single" w:sz="4" w:space="0" w:color="000000"/>
            </w:tcBorders>
          </w:tcPr>
          <w:p w14:paraId="4DCC8532"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HEXANE(-n)</w:t>
            </w:r>
          </w:p>
        </w:tc>
        <w:tc>
          <w:tcPr>
            <w:tcW w:w="1147" w:type="dxa"/>
            <w:tcBorders>
              <w:top w:val="single" w:sz="4" w:space="0" w:color="000000"/>
              <w:left w:val="single" w:sz="4" w:space="0" w:color="000000"/>
              <w:bottom w:val="single" w:sz="4" w:space="0" w:color="000000"/>
              <w:right w:val="single" w:sz="4" w:space="0" w:color="000000"/>
            </w:tcBorders>
          </w:tcPr>
          <w:p w14:paraId="3A1EA2C9"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2.48E-02</w:t>
            </w:r>
          </w:p>
        </w:tc>
        <w:tc>
          <w:tcPr>
            <w:tcW w:w="1149" w:type="dxa"/>
            <w:tcBorders>
              <w:top w:val="single" w:sz="4" w:space="0" w:color="000000"/>
              <w:left w:val="single" w:sz="4" w:space="0" w:color="000000"/>
              <w:bottom w:val="single" w:sz="4" w:space="0" w:color="000000"/>
              <w:right w:val="single" w:sz="4" w:space="0" w:color="000000"/>
            </w:tcBorders>
          </w:tcPr>
          <w:p w14:paraId="4457C7C5"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9.26E-01</w:t>
            </w:r>
          </w:p>
        </w:tc>
        <w:tc>
          <w:tcPr>
            <w:tcW w:w="1168" w:type="dxa"/>
            <w:tcBorders>
              <w:top w:val="single" w:sz="4" w:space="0" w:color="000000"/>
              <w:left w:val="single" w:sz="4" w:space="0" w:color="000000"/>
              <w:bottom w:val="single" w:sz="4" w:space="0" w:color="000000"/>
              <w:right w:val="single" w:sz="4" w:space="0" w:color="000000"/>
            </w:tcBorders>
          </w:tcPr>
          <w:p w14:paraId="7697A6BB"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2E44FCB"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BD5DBF6" w14:textId="77777777" w:rsidR="00BE264C" w:rsidRPr="00BE264C" w:rsidRDefault="00BE264C" w:rsidP="00BE264C">
            <w:pPr>
              <w:autoSpaceDE w:val="0"/>
              <w:autoSpaceDN w:val="0"/>
              <w:spacing w:before="25"/>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7.00E-01</w:t>
            </w:r>
          </w:p>
        </w:tc>
        <w:tc>
          <w:tcPr>
            <w:tcW w:w="1170" w:type="dxa"/>
            <w:tcBorders>
              <w:top w:val="single" w:sz="4" w:space="0" w:color="000000"/>
              <w:left w:val="single" w:sz="4" w:space="0" w:color="000000"/>
              <w:bottom w:val="single" w:sz="4" w:space="0" w:color="000000"/>
              <w:right w:val="single" w:sz="4" w:space="0" w:color="000000"/>
            </w:tcBorders>
          </w:tcPr>
          <w:p w14:paraId="56645591" w14:textId="77777777" w:rsidR="00BE264C" w:rsidRPr="00BE264C" w:rsidRDefault="00BE264C" w:rsidP="00BE264C">
            <w:pPr>
              <w:autoSpaceDE w:val="0"/>
              <w:autoSpaceDN w:val="0"/>
              <w:spacing w:before="25"/>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390</w:t>
            </w:r>
          </w:p>
        </w:tc>
        <w:tc>
          <w:tcPr>
            <w:tcW w:w="1223" w:type="dxa"/>
            <w:tcBorders>
              <w:top w:val="single" w:sz="4" w:space="0" w:color="000000"/>
              <w:left w:val="single" w:sz="4" w:space="0" w:color="000000"/>
              <w:bottom w:val="single" w:sz="4" w:space="0" w:color="000000"/>
              <w:right w:val="single" w:sz="4" w:space="0" w:color="000000"/>
            </w:tcBorders>
          </w:tcPr>
          <w:p w14:paraId="6233766A" w14:textId="77777777" w:rsidR="00BE264C" w:rsidRPr="00BE264C" w:rsidRDefault="00BE264C" w:rsidP="00BE264C">
            <w:pPr>
              <w:autoSpaceDE w:val="0"/>
              <w:autoSpaceDN w:val="0"/>
              <w:spacing w:before="25"/>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6B529912" w14:textId="77777777" w:rsidR="00BE264C" w:rsidRPr="00BE264C" w:rsidRDefault="00BE264C" w:rsidP="00BE264C">
            <w:pPr>
              <w:autoSpaceDE w:val="0"/>
              <w:autoSpaceDN w:val="0"/>
              <w:spacing w:before="25"/>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2.37E-06</w:t>
            </w:r>
          </w:p>
        </w:tc>
      </w:tr>
      <w:tr w:rsidR="00BE264C" w:rsidRPr="00BE264C" w14:paraId="3B47130A" w14:textId="77777777" w:rsidTr="002A4473">
        <w:trPr>
          <w:trHeight w:val="287"/>
        </w:trPr>
        <w:tc>
          <w:tcPr>
            <w:tcW w:w="4195" w:type="dxa"/>
            <w:tcBorders>
              <w:top w:val="single" w:sz="4" w:space="0" w:color="000000"/>
              <w:bottom w:val="single" w:sz="4" w:space="0" w:color="000000"/>
              <w:right w:val="single" w:sz="4" w:space="0" w:color="000000"/>
            </w:tcBorders>
          </w:tcPr>
          <w:p w14:paraId="285D69B0" w14:textId="74D87305"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INDENO(1,2,3-</w:t>
            </w:r>
            <w:r w:rsidR="000E021A" w:rsidRPr="00BE264C">
              <w:rPr>
                <w:rFonts w:ascii="Calibri" w:eastAsia="Calibri" w:hAnsi="Calibri" w:cs="Calibri"/>
                <w:snapToGrid/>
                <w:sz w:val="20"/>
                <w:szCs w:val="22"/>
              </w:rPr>
              <w:t>CD) PYRENE</w:t>
            </w:r>
          </w:p>
        </w:tc>
        <w:tc>
          <w:tcPr>
            <w:tcW w:w="1147" w:type="dxa"/>
            <w:tcBorders>
              <w:top w:val="single" w:sz="4" w:space="0" w:color="000000"/>
              <w:left w:val="single" w:sz="4" w:space="0" w:color="000000"/>
              <w:bottom w:val="single" w:sz="4" w:space="0" w:color="000000"/>
              <w:right w:val="single" w:sz="4" w:space="0" w:color="000000"/>
            </w:tcBorders>
          </w:tcPr>
          <w:p w14:paraId="22AC53C4"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48163CFA"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182E1432"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226" w:type="dxa"/>
            <w:tcBorders>
              <w:top w:val="single" w:sz="4" w:space="0" w:color="000000"/>
              <w:left w:val="single" w:sz="4" w:space="0" w:color="000000"/>
              <w:bottom w:val="single" w:sz="4" w:space="0" w:color="000000"/>
              <w:right w:val="single" w:sz="4" w:space="0" w:color="000000"/>
            </w:tcBorders>
          </w:tcPr>
          <w:p w14:paraId="3AC97FAE"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5F3414EB"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C136BFC"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0.15</w:t>
            </w:r>
          </w:p>
        </w:tc>
        <w:tc>
          <w:tcPr>
            <w:tcW w:w="1223" w:type="dxa"/>
            <w:tcBorders>
              <w:top w:val="single" w:sz="4" w:space="0" w:color="000000"/>
              <w:left w:val="single" w:sz="4" w:space="0" w:color="000000"/>
              <w:bottom w:val="single" w:sz="4" w:space="0" w:color="000000"/>
              <w:right w:val="single" w:sz="4" w:space="0" w:color="000000"/>
            </w:tcBorders>
          </w:tcPr>
          <w:p w14:paraId="4022A2F9"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BD31130"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4.55E-11</w:t>
            </w:r>
          </w:p>
        </w:tc>
      </w:tr>
      <w:tr w:rsidR="00BE264C" w:rsidRPr="00BE264C" w14:paraId="68897EB7" w14:textId="77777777" w:rsidTr="002A4473">
        <w:trPr>
          <w:trHeight w:val="287"/>
        </w:trPr>
        <w:tc>
          <w:tcPr>
            <w:tcW w:w="4195" w:type="dxa"/>
            <w:tcBorders>
              <w:top w:val="single" w:sz="4" w:space="0" w:color="000000"/>
              <w:bottom w:val="single" w:sz="4" w:space="0" w:color="000000"/>
              <w:right w:val="single" w:sz="4" w:space="0" w:color="000000"/>
            </w:tcBorders>
          </w:tcPr>
          <w:p w14:paraId="30B22DBE"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LEAD</w:t>
            </w:r>
          </w:p>
        </w:tc>
        <w:tc>
          <w:tcPr>
            <w:tcW w:w="1147" w:type="dxa"/>
            <w:tcBorders>
              <w:top w:val="single" w:sz="4" w:space="0" w:color="000000"/>
              <w:left w:val="single" w:sz="4" w:space="0" w:color="000000"/>
              <w:bottom w:val="single" w:sz="4" w:space="0" w:color="000000"/>
              <w:right w:val="single" w:sz="4" w:space="0" w:color="000000"/>
            </w:tcBorders>
          </w:tcPr>
          <w:p w14:paraId="3E9193F6"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5.07E-08</w:t>
            </w:r>
          </w:p>
        </w:tc>
        <w:tc>
          <w:tcPr>
            <w:tcW w:w="1149" w:type="dxa"/>
            <w:tcBorders>
              <w:top w:val="single" w:sz="4" w:space="0" w:color="000000"/>
              <w:left w:val="single" w:sz="4" w:space="0" w:color="000000"/>
              <w:bottom w:val="single" w:sz="4" w:space="0" w:color="000000"/>
              <w:right w:val="single" w:sz="4" w:space="0" w:color="000000"/>
            </w:tcBorders>
          </w:tcPr>
          <w:p w14:paraId="71E61836"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1.90E-06</w:t>
            </w:r>
          </w:p>
        </w:tc>
        <w:tc>
          <w:tcPr>
            <w:tcW w:w="1168" w:type="dxa"/>
            <w:tcBorders>
              <w:top w:val="single" w:sz="4" w:space="0" w:color="000000"/>
              <w:left w:val="single" w:sz="4" w:space="0" w:color="000000"/>
              <w:bottom w:val="single" w:sz="4" w:space="0" w:color="000000"/>
              <w:right w:val="single" w:sz="4" w:space="0" w:color="000000"/>
            </w:tcBorders>
          </w:tcPr>
          <w:p w14:paraId="233BB346"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4594E62"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120EA28"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1.50E-04</w:t>
            </w:r>
          </w:p>
        </w:tc>
        <w:tc>
          <w:tcPr>
            <w:tcW w:w="1170" w:type="dxa"/>
            <w:tcBorders>
              <w:top w:val="single" w:sz="4" w:space="0" w:color="000000"/>
              <w:left w:val="single" w:sz="4" w:space="0" w:color="000000"/>
              <w:bottom w:val="single" w:sz="4" w:space="0" w:color="000000"/>
              <w:right w:val="single" w:sz="4" w:space="0" w:color="000000"/>
            </w:tcBorders>
          </w:tcPr>
          <w:p w14:paraId="56C3D13A"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10</w:t>
            </w:r>
          </w:p>
        </w:tc>
        <w:tc>
          <w:tcPr>
            <w:tcW w:w="1223" w:type="dxa"/>
            <w:tcBorders>
              <w:top w:val="single" w:sz="4" w:space="0" w:color="000000"/>
              <w:left w:val="single" w:sz="4" w:space="0" w:color="000000"/>
              <w:bottom w:val="single" w:sz="4" w:space="0" w:color="000000"/>
              <w:right w:val="single" w:sz="4" w:space="0" w:color="000000"/>
            </w:tcBorders>
          </w:tcPr>
          <w:p w14:paraId="313E8FF6"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825ADCD"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1.90E-10</w:t>
            </w:r>
          </w:p>
        </w:tc>
      </w:tr>
      <w:tr w:rsidR="00BE264C" w:rsidRPr="00BE264C" w14:paraId="3E504B3D" w14:textId="77777777" w:rsidTr="002A4473">
        <w:trPr>
          <w:trHeight w:val="287"/>
        </w:trPr>
        <w:tc>
          <w:tcPr>
            <w:tcW w:w="4195" w:type="dxa"/>
            <w:tcBorders>
              <w:top w:val="single" w:sz="4" w:space="0" w:color="000000"/>
              <w:bottom w:val="single" w:sz="4" w:space="0" w:color="000000"/>
              <w:right w:val="single" w:sz="4" w:space="0" w:color="000000"/>
            </w:tcBorders>
          </w:tcPr>
          <w:p w14:paraId="7DCF2C3C"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MANGANESE</w:t>
            </w:r>
          </w:p>
        </w:tc>
        <w:tc>
          <w:tcPr>
            <w:tcW w:w="1147" w:type="dxa"/>
            <w:tcBorders>
              <w:top w:val="single" w:sz="4" w:space="0" w:color="000000"/>
              <w:left w:val="single" w:sz="4" w:space="0" w:color="000000"/>
              <w:bottom w:val="single" w:sz="4" w:space="0" w:color="000000"/>
              <w:right w:val="single" w:sz="4" w:space="0" w:color="000000"/>
            </w:tcBorders>
          </w:tcPr>
          <w:p w14:paraId="0FE1005F"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3.86E-08</w:t>
            </w:r>
          </w:p>
        </w:tc>
        <w:tc>
          <w:tcPr>
            <w:tcW w:w="1149" w:type="dxa"/>
            <w:tcBorders>
              <w:top w:val="single" w:sz="4" w:space="0" w:color="000000"/>
              <w:left w:val="single" w:sz="4" w:space="0" w:color="000000"/>
              <w:bottom w:val="single" w:sz="4" w:space="0" w:color="000000"/>
              <w:right w:val="single" w:sz="4" w:space="0" w:color="000000"/>
            </w:tcBorders>
          </w:tcPr>
          <w:p w14:paraId="45D7F8AE"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1.44E-06</w:t>
            </w:r>
          </w:p>
        </w:tc>
        <w:tc>
          <w:tcPr>
            <w:tcW w:w="1168" w:type="dxa"/>
            <w:tcBorders>
              <w:top w:val="single" w:sz="4" w:space="0" w:color="000000"/>
              <w:left w:val="single" w:sz="4" w:space="0" w:color="000000"/>
              <w:bottom w:val="single" w:sz="4" w:space="0" w:color="000000"/>
              <w:right w:val="single" w:sz="4" w:space="0" w:color="000000"/>
            </w:tcBorders>
          </w:tcPr>
          <w:p w14:paraId="096BFF95"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0F38BED7"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EFDEB11"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3.00E-04</w:t>
            </w:r>
          </w:p>
        </w:tc>
        <w:tc>
          <w:tcPr>
            <w:tcW w:w="1170" w:type="dxa"/>
            <w:tcBorders>
              <w:top w:val="single" w:sz="4" w:space="0" w:color="000000"/>
              <w:left w:val="single" w:sz="4" w:space="0" w:color="000000"/>
              <w:bottom w:val="single" w:sz="4" w:space="0" w:color="000000"/>
              <w:right w:val="single" w:sz="4" w:space="0" w:color="000000"/>
            </w:tcBorders>
          </w:tcPr>
          <w:p w14:paraId="3E2F9E0D"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50</w:t>
            </w:r>
          </w:p>
        </w:tc>
        <w:tc>
          <w:tcPr>
            <w:tcW w:w="1223" w:type="dxa"/>
            <w:tcBorders>
              <w:top w:val="single" w:sz="4" w:space="0" w:color="000000"/>
              <w:left w:val="single" w:sz="4" w:space="0" w:color="000000"/>
              <w:bottom w:val="single" w:sz="4" w:space="0" w:color="000000"/>
              <w:right w:val="single" w:sz="4" w:space="0" w:color="000000"/>
            </w:tcBorders>
          </w:tcPr>
          <w:p w14:paraId="43CF3F60"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00BF19E0"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2.88E-11</w:t>
            </w:r>
          </w:p>
        </w:tc>
      </w:tr>
      <w:tr w:rsidR="00BE264C" w:rsidRPr="00BE264C" w14:paraId="13BA9E20" w14:textId="77777777" w:rsidTr="002A4473">
        <w:trPr>
          <w:trHeight w:val="287"/>
        </w:trPr>
        <w:tc>
          <w:tcPr>
            <w:tcW w:w="4195" w:type="dxa"/>
            <w:tcBorders>
              <w:top w:val="single" w:sz="4" w:space="0" w:color="000000"/>
              <w:bottom w:val="single" w:sz="4" w:space="0" w:color="000000"/>
              <w:right w:val="single" w:sz="4" w:space="0" w:color="000000"/>
            </w:tcBorders>
          </w:tcPr>
          <w:p w14:paraId="29634B17"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MERCURY</w:t>
            </w:r>
          </w:p>
        </w:tc>
        <w:tc>
          <w:tcPr>
            <w:tcW w:w="1147" w:type="dxa"/>
            <w:tcBorders>
              <w:top w:val="single" w:sz="4" w:space="0" w:color="000000"/>
              <w:left w:val="single" w:sz="4" w:space="0" w:color="000000"/>
              <w:bottom w:val="single" w:sz="4" w:space="0" w:color="000000"/>
              <w:right w:val="single" w:sz="4" w:space="0" w:color="000000"/>
            </w:tcBorders>
          </w:tcPr>
          <w:p w14:paraId="61446DD2"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2.64E-08</w:t>
            </w:r>
          </w:p>
        </w:tc>
        <w:tc>
          <w:tcPr>
            <w:tcW w:w="1149" w:type="dxa"/>
            <w:tcBorders>
              <w:top w:val="single" w:sz="4" w:space="0" w:color="000000"/>
              <w:left w:val="single" w:sz="4" w:space="0" w:color="000000"/>
              <w:bottom w:val="single" w:sz="4" w:space="0" w:color="000000"/>
              <w:right w:val="single" w:sz="4" w:space="0" w:color="000000"/>
            </w:tcBorders>
          </w:tcPr>
          <w:p w14:paraId="19360189"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9.86E-07</w:t>
            </w:r>
          </w:p>
        </w:tc>
        <w:tc>
          <w:tcPr>
            <w:tcW w:w="1168" w:type="dxa"/>
            <w:tcBorders>
              <w:top w:val="single" w:sz="4" w:space="0" w:color="000000"/>
              <w:left w:val="single" w:sz="4" w:space="0" w:color="000000"/>
              <w:bottom w:val="single" w:sz="4" w:space="0" w:color="000000"/>
              <w:right w:val="single" w:sz="4" w:space="0" w:color="000000"/>
            </w:tcBorders>
          </w:tcPr>
          <w:p w14:paraId="47E59BFE"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E9E3417"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64147E0"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3.00E-04</w:t>
            </w:r>
          </w:p>
        </w:tc>
        <w:tc>
          <w:tcPr>
            <w:tcW w:w="1170" w:type="dxa"/>
            <w:tcBorders>
              <w:top w:val="single" w:sz="4" w:space="0" w:color="000000"/>
              <w:left w:val="single" w:sz="4" w:space="0" w:color="000000"/>
              <w:bottom w:val="single" w:sz="4" w:space="0" w:color="000000"/>
              <w:right w:val="single" w:sz="4" w:space="0" w:color="000000"/>
            </w:tcBorders>
          </w:tcPr>
          <w:p w14:paraId="316F16F8"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0.0006</w:t>
            </w:r>
          </w:p>
        </w:tc>
        <w:tc>
          <w:tcPr>
            <w:tcW w:w="1223" w:type="dxa"/>
            <w:tcBorders>
              <w:top w:val="single" w:sz="4" w:space="0" w:color="000000"/>
              <w:left w:val="single" w:sz="4" w:space="0" w:color="000000"/>
              <w:bottom w:val="single" w:sz="4" w:space="0" w:color="000000"/>
              <w:right w:val="single" w:sz="4" w:space="0" w:color="000000"/>
            </w:tcBorders>
          </w:tcPr>
          <w:p w14:paraId="0DD10396"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26833CA7" w14:textId="77777777" w:rsidR="00BE264C" w:rsidRPr="00BE264C" w:rsidRDefault="00BE264C" w:rsidP="00BE264C">
            <w:pPr>
              <w:autoSpaceDE w:val="0"/>
              <w:autoSpaceDN w:val="0"/>
              <w:spacing w:before="25" w:line="242" w:lineRule="exact"/>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65B05DE6" w14:textId="77777777" w:rsidTr="002A4473">
        <w:trPr>
          <w:trHeight w:val="287"/>
        </w:trPr>
        <w:tc>
          <w:tcPr>
            <w:tcW w:w="4195" w:type="dxa"/>
            <w:tcBorders>
              <w:top w:val="single" w:sz="4" w:space="0" w:color="000000"/>
              <w:bottom w:val="single" w:sz="4" w:space="0" w:color="000000"/>
              <w:right w:val="single" w:sz="4" w:space="0" w:color="000000"/>
            </w:tcBorders>
          </w:tcPr>
          <w:p w14:paraId="7950E1BA"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MOLYBDENUM</w:t>
            </w:r>
          </w:p>
        </w:tc>
        <w:tc>
          <w:tcPr>
            <w:tcW w:w="1147" w:type="dxa"/>
            <w:tcBorders>
              <w:top w:val="single" w:sz="4" w:space="0" w:color="000000"/>
              <w:left w:val="single" w:sz="4" w:space="0" w:color="000000"/>
              <w:bottom w:val="single" w:sz="4" w:space="0" w:color="000000"/>
              <w:right w:val="single" w:sz="4" w:space="0" w:color="000000"/>
            </w:tcBorders>
          </w:tcPr>
          <w:p w14:paraId="2EF08DF0"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1.12E-07</w:t>
            </w:r>
          </w:p>
        </w:tc>
        <w:tc>
          <w:tcPr>
            <w:tcW w:w="1149" w:type="dxa"/>
            <w:tcBorders>
              <w:top w:val="single" w:sz="4" w:space="0" w:color="000000"/>
              <w:left w:val="single" w:sz="4" w:space="0" w:color="000000"/>
              <w:bottom w:val="single" w:sz="4" w:space="0" w:color="000000"/>
              <w:right w:val="single" w:sz="4" w:space="0" w:color="000000"/>
            </w:tcBorders>
          </w:tcPr>
          <w:p w14:paraId="5D820348"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4.17E-06</w:t>
            </w:r>
          </w:p>
        </w:tc>
        <w:tc>
          <w:tcPr>
            <w:tcW w:w="1168" w:type="dxa"/>
            <w:tcBorders>
              <w:top w:val="single" w:sz="4" w:space="0" w:color="000000"/>
              <w:left w:val="single" w:sz="4" w:space="0" w:color="000000"/>
              <w:bottom w:val="single" w:sz="4" w:space="0" w:color="000000"/>
              <w:right w:val="single" w:sz="4" w:space="0" w:color="000000"/>
            </w:tcBorders>
          </w:tcPr>
          <w:p w14:paraId="5FC4CBDA"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BCD5D36"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07DB37D"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15B9834"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11EADBE9"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A032506"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7DAAD09D" w14:textId="77777777" w:rsidTr="002A4473">
        <w:trPr>
          <w:trHeight w:val="289"/>
        </w:trPr>
        <w:tc>
          <w:tcPr>
            <w:tcW w:w="4195" w:type="dxa"/>
            <w:tcBorders>
              <w:top w:val="single" w:sz="4" w:space="0" w:color="000000"/>
              <w:bottom w:val="single" w:sz="4" w:space="0" w:color="000000"/>
              <w:right w:val="single" w:sz="4" w:space="0" w:color="000000"/>
            </w:tcBorders>
          </w:tcPr>
          <w:p w14:paraId="3A0F312C"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NAPHTHALENE</w:t>
            </w:r>
          </w:p>
        </w:tc>
        <w:tc>
          <w:tcPr>
            <w:tcW w:w="1147" w:type="dxa"/>
            <w:tcBorders>
              <w:top w:val="single" w:sz="4" w:space="0" w:color="000000"/>
              <w:left w:val="single" w:sz="4" w:space="0" w:color="000000"/>
              <w:bottom w:val="single" w:sz="4" w:space="0" w:color="000000"/>
              <w:right w:val="single" w:sz="4" w:space="0" w:color="000000"/>
            </w:tcBorders>
          </w:tcPr>
          <w:p w14:paraId="73DE3F0C"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4.64E-05</w:t>
            </w:r>
          </w:p>
        </w:tc>
        <w:tc>
          <w:tcPr>
            <w:tcW w:w="1149" w:type="dxa"/>
            <w:tcBorders>
              <w:top w:val="single" w:sz="4" w:space="0" w:color="000000"/>
              <w:left w:val="single" w:sz="4" w:space="0" w:color="000000"/>
              <w:bottom w:val="single" w:sz="4" w:space="0" w:color="000000"/>
              <w:right w:val="single" w:sz="4" w:space="0" w:color="000000"/>
            </w:tcBorders>
          </w:tcPr>
          <w:p w14:paraId="302595F0"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1.74E-03</w:t>
            </w:r>
          </w:p>
        </w:tc>
        <w:tc>
          <w:tcPr>
            <w:tcW w:w="1168" w:type="dxa"/>
            <w:tcBorders>
              <w:top w:val="single" w:sz="4" w:space="0" w:color="000000"/>
              <w:left w:val="single" w:sz="4" w:space="0" w:color="000000"/>
              <w:bottom w:val="single" w:sz="4" w:space="0" w:color="000000"/>
              <w:right w:val="single" w:sz="4" w:space="0" w:color="000000"/>
            </w:tcBorders>
          </w:tcPr>
          <w:p w14:paraId="2CF5E54A" w14:textId="77777777" w:rsidR="00BE264C" w:rsidRPr="00BE264C" w:rsidRDefault="00BE264C" w:rsidP="00BE264C">
            <w:pPr>
              <w:autoSpaceDE w:val="0"/>
              <w:autoSpaceDN w:val="0"/>
              <w:spacing w:before="25"/>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3.40E-05</w:t>
            </w:r>
          </w:p>
        </w:tc>
        <w:tc>
          <w:tcPr>
            <w:tcW w:w="1226" w:type="dxa"/>
            <w:tcBorders>
              <w:top w:val="single" w:sz="4" w:space="0" w:color="000000"/>
              <w:left w:val="single" w:sz="4" w:space="0" w:color="000000"/>
              <w:bottom w:val="single" w:sz="4" w:space="0" w:color="000000"/>
              <w:right w:val="single" w:sz="4" w:space="0" w:color="000000"/>
            </w:tcBorders>
          </w:tcPr>
          <w:p w14:paraId="706A1E33" w14:textId="77777777" w:rsidR="00BE264C" w:rsidRPr="00BE264C" w:rsidRDefault="00BE264C" w:rsidP="00BE264C">
            <w:pPr>
              <w:autoSpaceDE w:val="0"/>
              <w:autoSpaceDN w:val="0"/>
              <w:spacing w:before="25"/>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1.58E-09</w:t>
            </w:r>
          </w:p>
        </w:tc>
        <w:tc>
          <w:tcPr>
            <w:tcW w:w="1168" w:type="dxa"/>
            <w:tcBorders>
              <w:top w:val="single" w:sz="4" w:space="0" w:color="000000"/>
              <w:left w:val="single" w:sz="4" w:space="0" w:color="000000"/>
              <w:bottom w:val="single" w:sz="4" w:space="0" w:color="000000"/>
              <w:right w:val="single" w:sz="4" w:space="0" w:color="000000"/>
            </w:tcBorders>
          </w:tcPr>
          <w:p w14:paraId="32156DF5" w14:textId="77777777" w:rsidR="00BE264C" w:rsidRPr="00BE264C" w:rsidRDefault="00BE264C" w:rsidP="00BE264C">
            <w:pPr>
              <w:autoSpaceDE w:val="0"/>
              <w:autoSpaceDN w:val="0"/>
              <w:spacing w:before="25"/>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3.00E-03</w:t>
            </w:r>
          </w:p>
        </w:tc>
        <w:tc>
          <w:tcPr>
            <w:tcW w:w="1170" w:type="dxa"/>
            <w:tcBorders>
              <w:top w:val="single" w:sz="4" w:space="0" w:color="000000"/>
              <w:left w:val="single" w:sz="4" w:space="0" w:color="000000"/>
              <w:bottom w:val="single" w:sz="4" w:space="0" w:color="000000"/>
              <w:right w:val="single" w:sz="4" w:space="0" w:color="000000"/>
            </w:tcBorders>
          </w:tcPr>
          <w:p w14:paraId="7B282B57" w14:textId="77777777" w:rsidR="00BE264C" w:rsidRPr="00BE264C" w:rsidRDefault="00BE264C" w:rsidP="00BE264C">
            <w:pPr>
              <w:autoSpaceDE w:val="0"/>
              <w:autoSpaceDN w:val="0"/>
              <w:spacing w:before="25"/>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130</w:t>
            </w:r>
          </w:p>
        </w:tc>
        <w:tc>
          <w:tcPr>
            <w:tcW w:w="1223" w:type="dxa"/>
            <w:tcBorders>
              <w:top w:val="single" w:sz="4" w:space="0" w:color="000000"/>
              <w:left w:val="single" w:sz="4" w:space="0" w:color="000000"/>
              <w:bottom w:val="single" w:sz="4" w:space="0" w:color="000000"/>
              <w:right w:val="single" w:sz="4" w:space="0" w:color="000000"/>
            </w:tcBorders>
          </w:tcPr>
          <w:p w14:paraId="4F13928E" w14:textId="77777777" w:rsidR="00BE264C" w:rsidRPr="00BE264C" w:rsidRDefault="00BE264C" w:rsidP="00BE264C">
            <w:pPr>
              <w:autoSpaceDE w:val="0"/>
              <w:autoSpaceDN w:val="0"/>
              <w:spacing w:before="25"/>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3CEA256E" w14:textId="77777777" w:rsidR="00BE264C" w:rsidRPr="00BE264C" w:rsidRDefault="00BE264C" w:rsidP="00BE264C">
            <w:pPr>
              <w:autoSpaceDE w:val="0"/>
              <w:autoSpaceDN w:val="0"/>
              <w:spacing w:before="25"/>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1.34E-08</w:t>
            </w:r>
          </w:p>
        </w:tc>
      </w:tr>
      <w:tr w:rsidR="00BE264C" w:rsidRPr="00BE264C" w14:paraId="3EBEDDAC" w14:textId="77777777" w:rsidTr="002A4473">
        <w:trPr>
          <w:trHeight w:val="287"/>
        </w:trPr>
        <w:tc>
          <w:tcPr>
            <w:tcW w:w="4195" w:type="dxa"/>
            <w:tcBorders>
              <w:top w:val="single" w:sz="4" w:space="0" w:color="000000"/>
              <w:bottom w:val="single" w:sz="4" w:space="0" w:color="000000"/>
              <w:right w:val="single" w:sz="4" w:space="0" w:color="000000"/>
            </w:tcBorders>
          </w:tcPr>
          <w:p w14:paraId="1D120735"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NICKEL</w:t>
            </w:r>
          </w:p>
        </w:tc>
        <w:tc>
          <w:tcPr>
            <w:tcW w:w="1147" w:type="dxa"/>
            <w:tcBorders>
              <w:top w:val="single" w:sz="4" w:space="0" w:color="000000"/>
              <w:left w:val="single" w:sz="4" w:space="0" w:color="000000"/>
              <w:bottom w:val="single" w:sz="4" w:space="0" w:color="000000"/>
              <w:right w:val="single" w:sz="4" w:space="0" w:color="000000"/>
            </w:tcBorders>
          </w:tcPr>
          <w:p w14:paraId="57AB2C95"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2.13E-07</w:t>
            </w:r>
          </w:p>
        </w:tc>
        <w:tc>
          <w:tcPr>
            <w:tcW w:w="1149" w:type="dxa"/>
            <w:tcBorders>
              <w:top w:val="single" w:sz="4" w:space="0" w:color="000000"/>
              <w:left w:val="single" w:sz="4" w:space="0" w:color="000000"/>
              <w:bottom w:val="single" w:sz="4" w:space="0" w:color="000000"/>
              <w:right w:val="single" w:sz="4" w:space="0" w:color="000000"/>
            </w:tcBorders>
          </w:tcPr>
          <w:p w14:paraId="5CDA3009"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7.97E-06</w:t>
            </w:r>
          </w:p>
        </w:tc>
        <w:tc>
          <w:tcPr>
            <w:tcW w:w="1168" w:type="dxa"/>
            <w:tcBorders>
              <w:top w:val="single" w:sz="4" w:space="0" w:color="000000"/>
              <w:left w:val="single" w:sz="4" w:space="0" w:color="000000"/>
              <w:bottom w:val="single" w:sz="4" w:space="0" w:color="000000"/>
              <w:right w:val="single" w:sz="4" w:space="0" w:color="000000"/>
            </w:tcBorders>
          </w:tcPr>
          <w:p w14:paraId="3971B64A"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5A6B19BC"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59C72DDE"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9.00E-05</w:t>
            </w:r>
          </w:p>
        </w:tc>
        <w:tc>
          <w:tcPr>
            <w:tcW w:w="1170" w:type="dxa"/>
            <w:tcBorders>
              <w:top w:val="single" w:sz="4" w:space="0" w:color="000000"/>
              <w:left w:val="single" w:sz="4" w:space="0" w:color="000000"/>
              <w:bottom w:val="single" w:sz="4" w:space="0" w:color="000000"/>
              <w:right w:val="single" w:sz="4" w:space="0" w:color="000000"/>
            </w:tcBorders>
          </w:tcPr>
          <w:p w14:paraId="49377F0E"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1</w:t>
            </w:r>
          </w:p>
        </w:tc>
        <w:tc>
          <w:tcPr>
            <w:tcW w:w="1223" w:type="dxa"/>
            <w:tcBorders>
              <w:top w:val="single" w:sz="4" w:space="0" w:color="000000"/>
              <w:left w:val="single" w:sz="4" w:space="0" w:color="000000"/>
              <w:bottom w:val="single" w:sz="4" w:space="0" w:color="000000"/>
              <w:right w:val="single" w:sz="4" w:space="0" w:color="000000"/>
            </w:tcBorders>
          </w:tcPr>
          <w:p w14:paraId="71121B04"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5EA36DF9" w14:textId="77777777" w:rsidR="00BE264C" w:rsidRPr="00BE264C" w:rsidRDefault="00BE264C" w:rsidP="00BE264C">
            <w:pPr>
              <w:autoSpaceDE w:val="0"/>
              <w:autoSpaceDN w:val="0"/>
              <w:spacing w:before="23"/>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5BFCEB52" w14:textId="77777777" w:rsidTr="002A4473">
        <w:trPr>
          <w:trHeight w:val="287"/>
        </w:trPr>
        <w:tc>
          <w:tcPr>
            <w:tcW w:w="4195" w:type="dxa"/>
            <w:tcBorders>
              <w:top w:val="single" w:sz="4" w:space="0" w:color="000000"/>
              <w:bottom w:val="single" w:sz="4" w:space="0" w:color="000000"/>
              <w:right w:val="single" w:sz="4" w:space="0" w:color="000000"/>
            </w:tcBorders>
          </w:tcPr>
          <w:p w14:paraId="3B4ADEC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PENTANE</w:t>
            </w:r>
          </w:p>
        </w:tc>
        <w:tc>
          <w:tcPr>
            <w:tcW w:w="1147" w:type="dxa"/>
            <w:tcBorders>
              <w:top w:val="single" w:sz="4" w:space="0" w:color="000000"/>
              <w:left w:val="single" w:sz="4" w:space="0" w:color="000000"/>
              <w:bottom w:val="single" w:sz="4" w:space="0" w:color="000000"/>
              <w:right w:val="single" w:sz="4" w:space="0" w:color="000000"/>
            </w:tcBorders>
          </w:tcPr>
          <w:p w14:paraId="4250990F"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2.64E-04</w:t>
            </w:r>
          </w:p>
        </w:tc>
        <w:tc>
          <w:tcPr>
            <w:tcW w:w="1149" w:type="dxa"/>
            <w:tcBorders>
              <w:top w:val="single" w:sz="4" w:space="0" w:color="000000"/>
              <w:left w:val="single" w:sz="4" w:space="0" w:color="000000"/>
              <w:bottom w:val="single" w:sz="4" w:space="0" w:color="000000"/>
              <w:right w:val="single" w:sz="4" w:space="0" w:color="000000"/>
            </w:tcBorders>
          </w:tcPr>
          <w:p w14:paraId="290CB376"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9.86E-03</w:t>
            </w:r>
          </w:p>
        </w:tc>
        <w:tc>
          <w:tcPr>
            <w:tcW w:w="1168" w:type="dxa"/>
            <w:tcBorders>
              <w:top w:val="single" w:sz="4" w:space="0" w:color="000000"/>
              <w:left w:val="single" w:sz="4" w:space="0" w:color="000000"/>
              <w:bottom w:val="single" w:sz="4" w:space="0" w:color="000000"/>
              <w:right w:val="single" w:sz="4" w:space="0" w:color="000000"/>
            </w:tcBorders>
          </w:tcPr>
          <w:p w14:paraId="674D75A1"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1A6916F"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E26110A"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5686B92"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71F3B00E"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2CB5F822"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490035B3" w14:textId="77777777" w:rsidTr="002A4473">
        <w:trPr>
          <w:trHeight w:val="287"/>
        </w:trPr>
        <w:tc>
          <w:tcPr>
            <w:tcW w:w="4195" w:type="dxa"/>
            <w:tcBorders>
              <w:top w:val="single" w:sz="4" w:space="0" w:color="000000"/>
              <w:bottom w:val="single" w:sz="4" w:space="0" w:color="000000"/>
              <w:right w:val="single" w:sz="4" w:space="0" w:color="000000"/>
            </w:tcBorders>
          </w:tcPr>
          <w:p w14:paraId="10DC80C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PHENANTHRENE</w:t>
            </w:r>
          </w:p>
        </w:tc>
        <w:tc>
          <w:tcPr>
            <w:tcW w:w="1147" w:type="dxa"/>
            <w:tcBorders>
              <w:top w:val="single" w:sz="4" w:space="0" w:color="000000"/>
              <w:left w:val="single" w:sz="4" w:space="0" w:color="000000"/>
              <w:bottom w:val="single" w:sz="4" w:space="0" w:color="000000"/>
              <w:right w:val="single" w:sz="4" w:space="0" w:color="000000"/>
            </w:tcBorders>
          </w:tcPr>
          <w:p w14:paraId="76444F64"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1.49E-06</w:t>
            </w:r>
          </w:p>
        </w:tc>
        <w:tc>
          <w:tcPr>
            <w:tcW w:w="1149" w:type="dxa"/>
            <w:tcBorders>
              <w:top w:val="single" w:sz="4" w:space="0" w:color="000000"/>
              <w:left w:val="single" w:sz="4" w:space="0" w:color="000000"/>
              <w:bottom w:val="single" w:sz="4" w:space="0" w:color="000000"/>
              <w:right w:val="single" w:sz="4" w:space="0" w:color="000000"/>
            </w:tcBorders>
          </w:tcPr>
          <w:p w14:paraId="35A6A305"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5.59E-05</w:t>
            </w:r>
          </w:p>
        </w:tc>
        <w:tc>
          <w:tcPr>
            <w:tcW w:w="1168" w:type="dxa"/>
            <w:tcBorders>
              <w:top w:val="single" w:sz="4" w:space="0" w:color="000000"/>
              <w:left w:val="single" w:sz="4" w:space="0" w:color="000000"/>
              <w:bottom w:val="single" w:sz="4" w:space="0" w:color="000000"/>
              <w:right w:val="single" w:sz="4" w:space="0" w:color="000000"/>
            </w:tcBorders>
          </w:tcPr>
          <w:p w14:paraId="54C8BBAD"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3D4B2EA"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1E09766"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01CD61C"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0.4</w:t>
            </w:r>
          </w:p>
        </w:tc>
        <w:tc>
          <w:tcPr>
            <w:tcW w:w="1223" w:type="dxa"/>
            <w:tcBorders>
              <w:top w:val="single" w:sz="4" w:space="0" w:color="000000"/>
              <w:left w:val="single" w:sz="4" w:space="0" w:color="000000"/>
              <w:bottom w:val="single" w:sz="4" w:space="0" w:color="000000"/>
              <w:right w:val="single" w:sz="4" w:space="0" w:color="000000"/>
            </w:tcBorders>
          </w:tcPr>
          <w:p w14:paraId="0D4EB08B"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ED769BD"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1.40E-07</w:t>
            </w:r>
          </w:p>
        </w:tc>
      </w:tr>
      <w:tr w:rsidR="00BE264C" w:rsidRPr="00BE264C" w14:paraId="2FB73B0F" w14:textId="77777777" w:rsidTr="002A4473">
        <w:trPr>
          <w:trHeight w:val="287"/>
        </w:trPr>
        <w:tc>
          <w:tcPr>
            <w:tcW w:w="4195" w:type="dxa"/>
            <w:tcBorders>
              <w:top w:val="single" w:sz="4" w:space="0" w:color="000000"/>
              <w:bottom w:val="single" w:sz="4" w:space="0" w:color="000000"/>
              <w:right w:val="single" w:sz="4" w:space="0" w:color="000000"/>
            </w:tcBorders>
          </w:tcPr>
          <w:p w14:paraId="2818FD27"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PHENOL</w:t>
            </w:r>
          </w:p>
        </w:tc>
        <w:tc>
          <w:tcPr>
            <w:tcW w:w="1147" w:type="dxa"/>
            <w:tcBorders>
              <w:top w:val="single" w:sz="4" w:space="0" w:color="000000"/>
              <w:left w:val="single" w:sz="4" w:space="0" w:color="000000"/>
              <w:bottom w:val="single" w:sz="4" w:space="0" w:color="000000"/>
              <w:right w:val="single" w:sz="4" w:space="0" w:color="000000"/>
            </w:tcBorders>
          </w:tcPr>
          <w:p w14:paraId="61B494F0"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8.07E-06</w:t>
            </w:r>
          </w:p>
        </w:tc>
        <w:tc>
          <w:tcPr>
            <w:tcW w:w="1149" w:type="dxa"/>
            <w:tcBorders>
              <w:top w:val="single" w:sz="4" w:space="0" w:color="000000"/>
              <w:left w:val="single" w:sz="4" w:space="0" w:color="000000"/>
              <w:bottom w:val="single" w:sz="4" w:space="0" w:color="000000"/>
              <w:right w:val="single" w:sz="4" w:space="0" w:color="000000"/>
            </w:tcBorders>
          </w:tcPr>
          <w:p w14:paraId="67C297DF"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3.02E-04</w:t>
            </w:r>
          </w:p>
        </w:tc>
        <w:tc>
          <w:tcPr>
            <w:tcW w:w="1168" w:type="dxa"/>
            <w:tcBorders>
              <w:top w:val="single" w:sz="4" w:space="0" w:color="000000"/>
              <w:left w:val="single" w:sz="4" w:space="0" w:color="000000"/>
              <w:bottom w:val="single" w:sz="4" w:space="0" w:color="000000"/>
              <w:right w:val="single" w:sz="4" w:space="0" w:color="000000"/>
            </w:tcBorders>
          </w:tcPr>
          <w:p w14:paraId="2F493A4D"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74E7238"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7808472"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2.00E-01</w:t>
            </w:r>
          </w:p>
        </w:tc>
        <w:tc>
          <w:tcPr>
            <w:tcW w:w="1170" w:type="dxa"/>
            <w:tcBorders>
              <w:top w:val="single" w:sz="4" w:space="0" w:color="000000"/>
              <w:left w:val="single" w:sz="4" w:space="0" w:color="000000"/>
              <w:bottom w:val="single" w:sz="4" w:space="0" w:color="000000"/>
              <w:right w:val="single" w:sz="4" w:space="0" w:color="000000"/>
            </w:tcBorders>
          </w:tcPr>
          <w:p w14:paraId="6865C26F"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5.8</w:t>
            </w:r>
          </w:p>
        </w:tc>
        <w:tc>
          <w:tcPr>
            <w:tcW w:w="1223" w:type="dxa"/>
            <w:tcBorders>
              <w:top w:val="single" w:sz="4" w:space="0" w:color="000000"/>
              <w:left w:val="single" w:sz="4" w:space="0" w:color="000000"/>
              <w:bottom w:val="single" w:sz="4" w:space="0" w:color="000000"/>
              <w:right w:val="single" w:sz="4" w:space="0" w:color="000000"/>
            </w:tcBorders>
          </w:tcPr>
          <w:p w14:paraId="22E0FEEF"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2CA0CBCD"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5.21E-08</w:t>
            </w:r>
          </w:p>
        </w:tc>
      </w:tr>
      <w:tr w:rsidR="00BE264C" w:rsidRPr="00BE264C" w14:paraId="380C2C41" w14:textId="77777777" w:rsidTr="002A4473">
        <w:trPr>
          <w:trHeight w:val="287"/>
        </w:trPr>
        <w:tc>
          <w:tcPr>
            <w:tcW w:w="4195" w:type="dxa"/>
            <w:tcBorders>
              <w:top w:val="single" w:sz="4" w:space="0" w:color="000000"/>
              <w:bottom w:val="single" w:sz="4" w:space="0" w:color="000000"/>
              <w:right w:val="single" w:sz="4" w:space="0" w:color="000000"/>
            </w:tcBorders>
          </w:tcPr>
          <w:p w14:paraId="23618225"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PROPANE</w:t>
            </w:r>
          </w:p>
        </w:tc>
        <w:tc>
          <w:tcPr>
            <w:tcW w:w="1147" w:type="dxa"/>
            <w:tcBorders>
              <w:top w:val="single" w:sz="4" w:space="0" w:color="000000"/>
              <w:left w:val="single" w:sz="4" w:space="0" w:color="000000"/>
              <w:bottom w:val="single" w:sz="4" w:space="0" w:color="000000"/>
              <w:right w:val="single" w:sz="4" w:space="0" w:color="000000"/>
            </w:tcBorders>
          </w:tcPr>
          <w:p w14:paraId="6ECA9B28"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1.62E-04</w:t>
            </w:r>
          </w:p>
        </w:tc>
        <w:tc>
          <w:tcPr>
            <w:tcW w:w="1149" w:type="dxa"/>
            <w:tcBorders>
              <w:top w:val="single" w:sz="4" w:space="0" w:color="000000"/>
              <w:left w:val="single" w:sz="4" w:space="0" w:color="000000"/>
              <w:bottom w:val="single" w:sz="4" w:space="0" w:color="000000"/>
              <w:right w:val="single" w:sz="4" w:space="0" w:color="000000"/>
            </w:tcBorders>
          </w:tcPr>
          <w:p w14:paraId="6DAF45F0"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6.07E-03</w:t>
            </w:r>
          </w:p>
        </w:tc>
        <w:tc>
          <w:tcPr>
            <w:tcW w:w="1168" w:type="dxa"/>
            <w:tcBorders>
              <w:top w:val="single" w:sz="4" w:space="0" w:color="000000"/>
              <w:left w:val="single" w:sz="4" w:space="0" w:color="000000"/>
              <w:bottom w:val="single" w:sz="4" w:space="0" w:color="000000"/>
              <w:right w:val="single" w:sz="4" w:space="0" w:color="000000"/>
            </w:tcBorders>
          </w:tcPr>
          <w:p w14:paraId="781B047E"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F883CCD"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8915505"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A7784C6"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462D5F3E"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55ABBA05"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246C72CB" w14:textId="77777777" w:rsidTr="002A4473">
        <w:trPr>
          <w:trHeight w:val="290"/>
        </w:trPr>
        <w:tc>
          <w:tcPr>
            <w:tcW w:w="4195" w:type="dxa"/>
            <w:tcBorders>
              <w:top w:val="single" w:sz="4" w:space="0" w:color="000000"/>
              <w:bottom w:val="single" w:sz="4" w:space="0" w:color="000000"/>
              <w:right w:val="single" w:sz="4" w:space="0" w:color="000000"/>
            </w:tcBorders>
          </w:tcPr>
          <w:p w14:paraId="460A9CAB"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PROPANONE (acetone)</w:t>
            </w:r>
          </w:p>
        </w:tc>
        <w:tc>
          <w:tcPr>
            <w:tcW w:w="1147" w:type="dxa"/>
            <w:tcBorders>
              <w:top w:val="single" w:sz="4" w:space="0" w:color="000000"/>
              <w:left w:val="single" w:sz="4" w:space="0" w:color="000000"/>
              <w:bottom w:val="single" w:sz="4" w:space="0" w:color="000000"/>
              <w:right w:val="single" w:sz="4" w:space="0" w:color="000000"/>
            </w:tcBorders>
          </w:tcPr>
          <w:p w14:paraId="20292AE8"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1.72E-16</w:t>
            </w:r>
          </w:p>
        </w:tc>
        <w:tc>
          <w:tcPr>
            <w:tcW w:w="1149" w:type="dxa"/>
            <w:tcBorders>
              <w:top w:val="single" w:sz="4" w:space="0" w:color="000000"/>
              <w:left w:val="single" w:sz="4" w:space="0" w:color="000000"/>
              <w:bottom w:val="single" w:sz="4" w:space="0" w:color="000000"/>
              <w:right w:val="single" w:sz="4" w:space="0" w:color="000000"/>
            </w:tcBorders>
          </w:tcPr>
          <w:p w14:paraId="665FD780"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6.43E-15</w:t>
            </w:r>
          </w:p>
        </w:tc>
        <w:tc>
          <w:tcPr>
            <w:tcW w:w="1168" w:type="dxa"/>
            <w:tcBorders>
              <w:top w:val="single" w:sz="4" w:space="0" w:color="000000"/>
              <w:left w:val="single" w:sz="4" w:space="0" w:color="000000"/>
              <w:bottom w:val="single" w:sz="4" w:space="0" w:color="000000"/>
              <w:right w:val="single" w:sz="4" w:space="0" w:color="000000"/>
            </w:tcBorders>
          </w:tcPr>
          <w:p w14:paraId="05DB45CF"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811D6CA"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F69CCE3"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8E60192"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3AD72777"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B11C982" w14:textId="77777777" w:rsidR="00BE264C" w:rsidRPr="00BE264C" w:rsidRDefault="00BE264C" w:rsidP="00BE264C">
            <w:pPr>
              <w:autoSpaceDE w:val="0"/>
              <w:autoSpaceDN w:val="0"/>
              <w:spacing w:before="25"/>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73B6E74F" w14:textId="77777777" w:rsidTr="002A4473">
        <w:trPr>
          <w:trHeight w:val="287"/>
        </w:trPr>
        <w:tc>
          <w:tcPr>
            <w:tcW w:w="4195" w:type="dxa"/>
            <w:tcBorders>
              <w:top w:val="single" w:sz="4" w:space="0" w:color="000000"/>
              <w:bottom w:val="single" w:sz="4" w:space="0" w:color="000000"/>
              <w:right w:val="single" w:sz="4" w:space="0" w:color="000000"/>
            </w:tcBorders>
          </w:tcPr>
          <w:p w14:paraId="6F7CA53E"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PROPYL(-n) BENZENE</w:t>
            </w:r>
          </w:p>
        </w:tc>
        <w:tc>
          <w:tcPr>
            <w:tcW w:w="1147" w:type="dxa"/>
            <w:tcBorders>
              <w:top w:val="single" w:sz="4" w:space="0" w:color="000000"/>
              <w:left w:val="single" w:sz="4" w:space="0" w:color="000000"/>
              <w:bottom w:val="single" w:sz="4" w:space="0" w:color="000000"/>
              <w:right w:val="single" w:sz="4" w:space="0" w:color="000000"/>
            </w:tcBorders>
          </w:tcPr>
          <w:p w14:paraId="1BDC3103"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1.28E-04</w:t>
            </w:r>
          </w:p>
        </w:tc>
        <w:tc>
          <w:tcPr>
            <w:tcW w:w="1149" w:type="dxa"/>
            <w:tcBorders>
              <w:top w:val="single" w:sz="4" w:space="0" w:color="000000"/>
              <w:left w:val="single" w:sz="4" w:space="0" w:color="000000"/>
              <w:bottom w:val="single" w:sz="4" w:space="0" w:color="000000"/>
              <w:right w:val="single" w:sz="4" w:space="0" w:color="000000"/>
            </w:tcBorders>
          </w:tcPr>
          <w:p w14:paraId="695112BC"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4.77E-03</w:t>
            </w:r>
          </w:p>
        </w:tc>
        <w:tc>
          <w:tcPr>
            <w:tcW w:w="1168" w:type="dxa"/>
            <w:tcBorders>
              <w:top w:val="single" w:sz="4" w:space="0" w:color="000000"/>
              <w:left w:val="single" w:sz="4" w:space="0" w:color="000000"/>
              <w:bottom w:val="single" w:sz="4" w:space="0" w:color="000000"/>
              <w:right w:val="single" w:sz="4" w:space="0" w:color="000000"/>
            </w:tcBorders>
          </w:tcPr>
          <w:p w14:paraId="66489D8C"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0AD0E93E"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B9099C9"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5687894"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53E6A752"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52ADE1A9"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0A2AA802" w14:textId="77777777" w:rsidTr="002A4473">
        <w:trPr>
          <w:trHeight w:val="287"/>
        </w:trPr>
        <w:tc>
          <w:tcPr>
            <w:tcW w:w="4195" w:type="dxa"/>
            <w:tcBorders>
              <w:top w:val="single" w:sz="4" w:space="0" w:color="000000"/>
              <w:bottom w:val="single" w:sz="4" w:space="0" w:color="000000"/>
              <w:right w:val="single" w:sz="4" w:space="0" w:color="000000"/>
            </w:tcBorders>
          </w:tcPr>
          <w:p w14:paraId="4AD4B683"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PYRENE</w:t>
            </w:r>
          </w:p>
        </w:tc>
        <w:tc>
          <w:tcPr>
            <w:tcW w:w="1147" w:type="dxa"/>
            <w:tcBorders>
              <w:top w:val="single" w:sz="4" w:space="0" w:color="000000"/>
              <w:left w:val="single" w:sz="4" w:space="0" w:color="000000"/>
              <w:bottom w:val="single" w:sz="4" w:space="0" w:color="000000"/>
              <w:right w:val="single" w:sz="4" w:space="0" w:color="000000"/>
            </w:tcBorders>
          </w:tcPr>
          <w:p w14:paraId="5D6AA052"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5.07E-10</w:t>
            </w:r>
          </w:p>
        </w:tc>
        <w:tc>
          <w:tcPr>
            <w:tcW w:w="1149" w:type="dxa"/>
            <w:tcBorders>
              <w:top w:val="single" w:sz="4" w:space="0" w:color="000000"/>
              <w:left w:val="single" w:sz="4" w:space="0" w:color="000000"/>
              <w:bottom w:val="single" w:sz="4" w:space="0" w:color="000000"/>
              <w:right w:val="single" w:sz="4" w:space="0" w:color="000000"/>
            </w:tcBorders>
          </w:tcPr>
          <w:p w14:paraId="5E9556BC"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1.90E-08</w:t>
            </w:r>
          </w:p>
        </w:tc>
        <w:tc>
          <w:tcPr>
            <w:tcW w:w="1168" w:type="dxa"/>
            <w:tcBorders>
              <w:top w:val="single" w:sz="4" w:space="0" w:color="000000"/>
              <w:left w:val="single" w:sz="4" w:space="0" w:color="000000"/>
              <w:bottom w:val="single" w:sz="4" w:space="0" w:color="000000"/>
              <w:right w:val="single" w:sz="4" w:space="0" w:color="000000"/>
            </w:tcBorders>
          </w:tcPr>
          <w:p w14:paraId="222D482F"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E36FD67"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5EA43973"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5D3CD33B"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15</w:t>
            </w:r>
          </w:p>
        </w:tc>
        <w:tc>
          <w:tcPr>
            <w:tcW w:w="1223" w:type="dxa"/>
            <w:tcBorders>
              <w:top w:val="single" w:sz="4" w:space="0" w:color="000000"/>
              <w:left w:val="single" w:sz="4" w:space="0" w:color="000000"/>
              <w:bottom w:val="single" w:sz="4" w:space="0" w:color="000000"/>
              <w:right w:val="single" w:sz="4" w:space="0" w:color="000000"/>
            </w:tcBorders>
          </w:tcPr>
          <w:p w14:paraId="01807234"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7A9DA5B"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1.26E-12</w:t>
            </w:r>
          </w:p>
        </w:tc>
      </w:tr>
    </w:tbl>
    <w:p w14:paraId="4DE6A182" w14:textId="77777777" w:rsidR="00BE264C" w:rsidRDefault="00BE264C" w:rsidP="00CC4776">
      <w:pPr>
        <w:widowControl/>
        <w:tabs>
          <w:tab w:val="left" w:pos="-720"/>
        </w:tabs>
        <w:ind w:left="720"/>
        <w:rPr>
          <w:rFonts w:ascii="Garamond" w:hAnsi="Garamond"/>
          <w:szCs w:val="24"/>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195"/>
        <w:gridCol w:w="1147"/>
        <w:gridCol w:w="1149"/>
        <w:gridCol w:w="1168"/>
        <w:gridCol w:w="1226"/>
        <w:gridCol w:w="1168"/>
        <w:gridCol w:w="1170"/>
        <w:gridCol w:w="1223"/>
        <w:gridCol w:w="1223"/>
      </w:tblGrid>
      <w:tr w:rsidR="00BE264C" w:rsidRPr="00BE264C" w14:paraId="11DC221A" w14:textId="77777777" w:rsidTr="002A4473">
        <w:trPr>
          <w:trHeight w:val="2660"/>
        </w:trPr>
        <w:tc>
          <w:tcPr>
            <w:tcW w:w="4195" w:type="dxa"/>
            <w:tcBorders>
              <w:bottom w:val="single" w:sz="4" w:space="0" w:color="000000"/>
              <w:right w:val="single" w:sz="4" w:space="0" w:color="000000"/>
            </w:tcBorders>
            <w:shd w:val="clear" w:color="auto" w:fill="DADADA"/>
          </w:tcPr>
          <w:p w14:paraId="43DE1C1E" w14:textId="77777777" w:rsidR="00BE264C" w:rsidRPr="00BE264C" w:rsidRDefault="00BE264C" w:rsidP="00BE264C">
            <w:pPr>
              <w:autoSpaceDE w:val="0"/>
              <w:autoSpaceDN w:val="0"/>
              <w:rPr>
                <w:rFonts w:ascii="Arial" w:eastAsia="Calibri" w:hAnsi="Calibri" w:cs="Calibri"/>
                <w:b/>
                <w:snapToGrid/>
                <w:sz w:val="22"/>
                <w:szCs w:val="22"/>
              </w:rPr>
            </w:pPr>
          </w:p>
          <w:p w14:paraId="3AE98ACF" w14:textId="77777777" w:rsidR="00BE264C" w:rsidRPr="00BE264C" w:rsidRDefault="00BE264C" w:rsidP="00BE264C">
            <w:pPr>
              <w:autoSpaceDE w:val="0"/>
              <w:autoSpaceDN w:val="0"/>
              <w:rPr>
                <w:rFonts w:ascii="Arial" w:eastAsia="Calibri" w:hAnsi="Calibri" w:cs="Calibri"/>
                <w:b/>
                <w:snapToGrid/>
                <w:sz w:val="22"/>
                <w:szCs w:val="22"/>
              </w:rPr>
            </w:pPr>
          </w:p>
          <w:p w14:paraId="2C7EEDDC" w14:textId="77777777" w:rsidR="00BE264C" w:rsidRPr="00BE264C" w:rsidRDefault="00BE264C" w:rsidP="00BE264C">
            <w:pPr>
              <w:autoSpaceDE w:val="0"/>
              <w:autoSpaceDN w:val="0"/>
              <w:rPr>
                <w:rFonts w:ascii="Arial" w:eastAsia="Calibri" w:hAnsi="Calibri" w:cs="Calibri"/>
                <w:b/>
                <w:snapToGrid/>
                <w:sz w:val="22"/>
                <w:szCs w:val="22"/>
              </w:rPr>
            </w:pPr>
          </w:p>
          <w:p w14:paraId="1C77CF6A" w14:textId="77777777" w:rsidR="00BE264C" w:rsidRPr="00BE264C" w:rsidRDefault="00BE264C" w:rsidP="00BE264C">
            <w:pPr>
              <w:autoSpaceDE w:val="0"/>
              <w:autoSpaceDN w:val="0"/>
              <w:rPr>
                <w:rFonts w:ascii="Arial" w:eastAsia="Calibri" w:hAnsi="Calibri" w:cs="Calibri"/>
                <w:b/>
                <w:snapToGrid/>
                <w:sz w:val="22"/>
                <w:szCs w:val="22"/>
              </w:rPr>
            </w:pPr>
          </w:p>
          <w:p w14:paraId="3B5CDBB7" w14:textId="77777777" w:rsidR="00BE264C" w:rsidRPr="00BE264C" w:rsidRDefault="00BE264C" w:rsidP="00BE264C">
            <w:pPr>
              <w:autoSpaceDE w:val="0"/>
              <w:autoSpaceDN w:val="0"/>
              <w:rPr>
                <w:rFonts w:ascii="Arial" w:eastAsia="Calibri" w:hAnsi="Calibri" w:cs="Calibri"/>
                <w:b/>
                <w:snapToGrid/>
                <w:sz w:val="22"/>
                <w:szCs w:val="22"/>
              </w:rPr>
            </w:pPr>
          </w:p>
          <w:p w14:paraId="7465DCE2" w14:textId="77777777" w:rsidR="00BE264C" w:rsidRPr="00BE264C" w:rsidRDefault="00BE264C" w:rsidP="00BE264C">
            <w:pPr>
              <w:autoSpaceDE w:val="0"/>
              <w:autoSpaceDN w:val="0"/>
              <w:rPr>
                <w:rFonts w:ascii="Arial" w:eastAsia="Calibri" w:hAnsi="Calibri" w:cs="Calibri"/>
                <w:b/>
                <w:snapToGrid/>
                <w:sz w:val="22"/>
                <w:szCs w:val="22"/>
              </w:rPr>
            </w:pPr>
          </w:p>
          <w:p w14:paraId="02D7CF67" w14:textId="77777777" w:rsidR="00BE264C" w:rsidRPr="00BE264C" w:rsidRDefault="00BE264C" w:rsidP="00BE264C">
            <w:pPr>
              <w:autoSpaceDE w:val="0"/>
              <w:autoSpaceDN w:val="0"/>
              <w:rPr>
                <w:rFonts w:ascii="Arial" w:eastAsia="Calibri" w:hAnsi="Calibri" w:cs="Calibri"/>
                <w:b/>
                <w:snapToGrid/>
                <w:sz w:val="22"/>
                <w:szCs w:val="22"/>
              </w:rPr>
            </w:pPr>
          </w:p>
          <w:p w14:paraId="2C3C5B4A" w14:textId="77777777" w:rsidR="00BE264C" w:rsidRPr="00BE264C" w:rsidRDefault="00BE264C" w:rsidP="00BE264C">
            <w:pPr>
              <w:autoSpaceDE w:val="0"/>
              <w:autoSpaceDN w:val="0"/>
              <w:rPr>
                <w:rFonts w:ascii="Arial" w:eastAsia="Calibri" w:hAnsi="Calibri" w:cs="Calibri"/>
                <w:b/>
                <w:snapToGrid/>
                <w:sz w:val="31"/>
                <w:szCs w:val="22"/>
              </w:rPr>
            </w:pPr>
          </w:p>
          <w:p w14:paraId="2286FA8E" w14:textId="77777777" w:rsidR="00BE264C" w:rsidRPr="00BE264C" w:rsidRDefault="00BE264C" w:rsidP="00BE264C">
            <w:pPr>
              <w:autoSpaceDE w:val="0"/>
              <w:autoSpaceDN w:val="0"/>
              <w:ind w:left="1647" w:right="1646"/>
              <w:jc w:val="center"/>
              <w:rPr>
                <w:rFonts w:ascii="Calibri" w:eastAsia="Calibri" w:hAnsi="Calibri" w:cs="Calibri"/>
                <w:b/>
                <w:snapToGrid/>
                <w:sz w:val="22"/>
                <w:szCs w:val="22"/>
              </w:rPr>
            </w:pPr>
            <w:r w:rsidRPr="00BE264C">
              <w:rPr>
                <w:rFonts w:ascii="Calibri" w:eastAsia="Calibri" w:hAnsi="Calibri" w:cs="Calibri"/>
                <w:b/>
                <w:snapToGrid/>
                <w:sz w:val="22"/>
                <w:szCs w:val="22"/>
              </w:rPr>
              <w:t>Pollutant</w:t>
            </w:r>
          </w:p>
        </w:tc>
        <w:tc>
          <w:tcPr>
            <w:tcW w:w="1147" w:type="dxa"/>
            <w:tcBorders>
              <w:left w:val="single" w:sz="4" w:space="0" w:color="000000"/>
              <w:bottom w:val="single" w:sz="4" w:space="0" w:color="000000"/>
              <w:right w:val="single" w:sz="4" w:space="0" w:color="000000"/>
            </w:tcBorders>
            <w:shd w:val="clear" w:color="auto" w:fill="DADADA"/>
          </w:tcPr>
          <w:p w14:paraId="2F46EDCF" w14:textId="77777777" w:rsidR="00BE264C" w:rsidRPr="00BE264C" w:rsidRDefault="00BE264C" w:rsidP="00BE264C">
            <w:pPr>
              <w:autoSpaceDE w:val="0"/>
              <w:autoSpaceDN w:val="0"/>
              <w:rPr>
                <w:rFonts w:ascii="Arial" w:eastAsia="Calibri" w:hAnsi="Calibri" w:cs="Calibri"/>
                <w:b/>
                <w:snapToGrid/>
                <w:szCs w:val="22"/>
              </w:rPr>
            </w:pPr>
          </w:p>
          <w:p w14:paraId="4F1DD7F8" w14:textId="77777777" w:rsidR="00BE264C" w:rsidRPr="00BE264C" w:rsidRDefault="00BE264C" w:rsidP="00BE264C">
            <w:pPr>
              <w:autoSpaceDE w:val="0"/>
              <w:autoSpaceDN w:val="0"/>
              <w:rPr>
                <w:rFonts w:ascii="Arial" w:eastAsia="Calibri" w:hAnsi="Calibri" w:cs="Calibri"/>
                <w:b/>
                <w:snapToGrid/>
                <w:szCs w:val="22"/>
              </w:rPr>
            </w:pPr>
          </w:p>
          <w:p w14:paraId="46F320A8" w14:textId="77777777" w:rsidR="00BE264C" w:rsidRPr="00BE264C" w:rsidRDefault="00BE264C" w:rsidP="00BE264C">
            <w:pPr>
              <w:autoSpaceDE w:val="0"/>
              <w:autoSpaceDN w:val="0"/>
              <w:rPr>
                <w:rFonts w:ascii="Arial" w:eastAsia="Calibri" w:hAnsi="Calibri" w:cs="Calibri"/>
                <w:b/>
                <w:snapToGrid/>
                <w:szCs w:val="22"/>
              </w:rPr>
            </w:pPr>
          </w:p>
          <w:p w14:paraId="7838A585" w14:textId="77777777" w:rsidR="00BE264C" w:rsidRPr="00BE264C" w:rsidRDefault="00BE264C" w:rsidP="00BE264C">
            <w:pPr>
              <w:autoSpaceDE w:val="0"/>
              <w:autoSpaceDN w:val="0"/>
              <w:rPr>
                <w:rFonts w:ascii="Arial" w:eastAsia="Calibri" w:hAnsi="Calibri" w:cs="Calibri"/>
                <w:b/>
                <w:snapToGrid/>
                <w:szCs w:val="22"/>
              </w:rPr>
            </w:pPr>
          </w:p>
          <w:p w14:paraId="3032CD03" w14:textId="77777777" w:rsidR="00BE264C" w:rsidRPr="00BE264C" w:rsidRDefault="00BE264C" w:rsidP="00BE264C">
            <w:pPr>
              <w:autoSpaceDE w:val="0"/>
              <w:autoSpaceDN w:val="0"/>
              <w:spacing w:before="10"/>
              <w:rPr>
                <w:rFonts w:ascii="Arial" w:eastAsia="Calibri" w:hAnsi="Calibri" w:cs="Calibri"/>
                <w:b/>
                <w:snapToGrid/>
                <w:sz w:val="18"/>
                <w:szCs w:val="22"/>
              </w:rPr>
            </w:pPr>
          </w:p>
          <w:p w14:paraId="27EFC2EF" w14:textId="77777777" w:rsidR="00BE264C" w:rsidRPr="00BE264C" w:rsidRDefault="00BE264C" w:rsidP="00BE264C">
            <w:pPr>
              <w:autoSpaceDE w:val="0"/>
              <w:autoSpaceDN w:val="0"/>
              <w:ind w:left="107" w:right="93"/>
              <w:jc w:val="center"/>
              <w:rPr>
                <w:rFonts w:ascii="Calibri" w:eastAsia="Calibri" w:hAnsi="Calibri" w:cs="Calibri"/>
                <w:b/>
                <w:snapToGrid/>
                <w:sz w:val="22"/>
                <w:szCs w:val="22"/>
              </w:rPr>
            </w:pPr>
            <w:r w:rsidRPr="00BE264C">
              <w:rPr>
                <w:rFonts w:ascii="Calibri" w:eastAsia="Calibri" w:hAnsi="Calibri" w:cs="Calibri"/>
                <w:b/>
                <w:snapToGrid/>
                <w:sz w:val="22"/>
                <w:szCs w:val="22"/>
              </w:rPr>
              <w:t>Maximum Annual Impact</w:t>
            </w:r>
            <w:r w:rsidRPr="00BE264C">
              <w:rPr>
                <w:rFonts w:ascii="Calibri" w:eastAsia="Calibri" w:hAnsi="Calibri" w:cs="Calibri"/>
                <w:b/>
                <w:snapToGrid/>
                <w:sz w:val="22"/>
                <w:szCs w:val="22"/>
                <w:vertAlign w:val="superscript"/>
              </w:rPr>
              <w:t>a</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49" w:type="dxa"/>
            <w:tcBorders>
              <w:left w:val="single" w:sz="4" w:space="0" w:color="000000"/>
              <w:bottom w:val="single" w:sz="4" w:space="0" w:color="000000"/>
              <w:right w:val="single" w:sz="4" w:space="0" w:color="000000"/>
            </w:tcBorders>
            <w:shd w:val="clear" w:color="auto" w:fill="DADADA"/>
          </w:tcPr>
          <w:p w14:paraId="3416124F" w14:textId="77777777" w:rsidR="00BE264C" w:rsidRPr="00BE264C" w:rsidRDefault="00BE264C" w:rsidP="00BE264C">
            <w:pPr>
              <w:autoSpaceDE w:val="0"/>
              <w:autoSpaceDN w:val="0"/>
              <w:rPr>
                <w:rFonts w:ascii="Arial" w:eastAsia="Calibri" w:hAnsi="Calibri" w:cs="Calibri"/>
                <w:b/>
                <w:snapToGrid/>
                <w:sz w:val="22"/>
                <w:szCs w:val="22"/>
              </w:rPr>
            </w:pPr>
          </w:p>
          <w:p w14:paraId="4DC91F1D" w14:textId="77777777" w:rsidR="00BE264C" w:rsidRPr="00BE264C" w:rsidRDefault="00BE264C" w:rsidP="00BE264C">
            <w:pPr>
              <w:autoSpaceDE w:val="0"/>
              <w:autoSpaceDN w:val="0"/>
              <w:rPr>
                <w:rFonts w:ascii="Arial" w:eastAsia="Calibri" w:hAnsi="Calibri" w:cs="Calibri"/>
                <w:b/>
                <w:snapToGrid/>
                <w:sz w:val="22"/>
                <w:szCs w:val="22"/>
              </w:rPr>
            </w:pPr>
          </w:p>
          <w:p w14:paraId="37BB8124" w14:textId="77777777" w:rsidR="00BE264C" w:rsidRPr="00BE264C" w:rsidRDefault="00BE264C" w:rsidP="00BE264C">
            <w:pPr>
              <w:autoSpaceDE w:val="0"/>
              <w:autoSpaceDN w:val="0"/>
              <w:rPr>
                <w:rFonts w:ascii="Arial" w:eastAsia="Calibri" w:hAnsi="Calibri" w:cs="Calibri"/>
                <w:b/>
                <w:snapToGrid/>
                <w:sz w:val="22"/>
                <w:szCs w:val="22"/>
              </w:rPr>
            </w:pPr>
          </w:p>
          <w:p w14:paraId="2F56013E" w14:textId="77777777" w:rsidR="00BE264C" w:rsidRPr="00BE264C" w:rsidRDefault="00BE264C" w:rsidP="00BE264C">
            <w:pPr>
              <w:autoSpaceDE w:val="0"/>
              <w:autoSpaceDN w:val="0"/>
              <w:rPr>
                <w:rFonts w:ascii="Arial" w:eastAsia="Calibri" w:hAnsi="Calibri" w:cs="Calibri"/>
                <w:b/>
                <w:snapToGrid/>
                <w:sz w:val="22"/>
                <w:szCs w:val="22"/>
              </w:rPr>
            </w:pPr>
          </w:p>
          <w:p w14:paraId="117A8616"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2476B650" w14:textId="77777777" w:rsidR="00BE264C" w:rsidRPr="00BE264C" w:rsidRDefault="00BE264C" w:rsidP="00BE264C">
            <w:pPr>
              <w:autoSpaceDE w:val="0"/>
              <w:autoSpaceDN w:val="0"/>
              <w:ind w:left="108" w:right="96"/>
              <w:jc w:val="center"/>
              <w:rPr>
                <w:rFonts w:ascii="Calibri" w:eastAsia="Calibri" w:hAnsi="Calibri" w:cs="Calibri"/>
                <w:b/>
                <w:snapToGrid/>
                <w:sz w:val="22"/>
                <w:szCs w:val="22"/>
              </w:rPr>
            </w:pPr>
            <w:r w:rsidRPr="00BE264C">
              <w:rPr>
                <w:rFonts w:ascii="Calibri" w:eastAsia="Calibri" w:hAnsi="Calibri" w:cs="Calibri"/>
                <w:b/>
                <w:snapToGrid/>
                <w:sz w:val="22"/>
                <w:szCs w:val="22"/>
              </w:rPr>
              <w:t>Maximum 1-hr Impact</w:t>
            </w:r>
            <w:r w:rsidRPr="00BE264C">
              <w:rPr>
                <w:rFonts w:ascii="Calibri" w:eastAsia="Calibri" w:hAnsi="Calibri" w:cs="Calibri"/>
                <w:b/>
                <w:snapToGrid/>
                <w:sz w:val="22"/>
                <w:szCs w:val="22"/>
                <w:vertAlign w:val="superscript"/>
              </w:rPr>
              <w:t>b</w:t>
            </w:r>
            <w:r w:rsidRPr="00BE264C">
              <w:rPr>
                <w:rFonts w:ascii="Calibri" w:eastAsia="Calibri" w:hAnsi="Calibri" w:cs="Calibri"/>
                <w:b/>
                <w:snapToGrid/>
                <w:sz w:val="22"/>
                <w:szCs w:val="22"/>
              </w:rPr>
              <w:t xml:space="preserve"> (µg/m3)</w:t>
            </w:r>
          </w:p>
        </w:tc>
        <w:tc>
          <w:tcPr>
            <w:tcW w:w="1168" w:type="dxa"/>
            <w:tcBorders>
              <w:left w:val="single" w:sz="4" w:space="0" w:color="000000"/>
              <w:bottom w:val="single" w:sz="4" w:space="0" w:color="000000"/>
              <w:right w:val="single" w:sz="4" w:space="0" w:color="000000"/>
            </w:tcBorders>
            <w:shd w:val="clear" w:color="auto" w:fill="DADADA"/>
          </w:tcPr>
          <w:p w14:paraId="793CD701" w14:textId="77777777" w:rsidR="00BE264C" w:rsidRPr="00BE264C" w:rsidRDefault="00BE264C" w:rsidP="00BE264C">
            <w:pPr>
              <w:autoSpaceDE w:val="0"/>
              <w:autoSpaceDN w:val="0"/>
              <w:rPr>
                <w:rFonts w:ascii="Arial" w:eastAsia="Calibri" w:hAnsi="Calibri" w:cs="Calibri"/>
                <w:b/>
                <w:snapToGrid/>
                <w:szCs w:val="22"/>
              </w:rPr>
            </w:pPr>
          </w:p>
          <w:p w14:paraId="2E112731" w14:textId="77777777" w:rsidR="00BE264C" w:rsidRPr="00BE264C" w:rsidRDefault="00BE264C" w:rsidP="00BE264C">
            <w:pPr>
              <w:autoSpaceDE w:val="0"/>
              <w:autoSpaceDN w:val="0"/>
              <w:spacing w:before="8"/>
              <w:rPr>
                <w:rFonts w:ascii="Arial" w:eastAsia="Calibri" w:hAnsi="Calibri" w:cs="Calibri"/>
                <w:b/>
                <w:snapToGrid/>
                <w:sz w:val="20"/>
                <w:szCs w:val="22"/>
              </w:rPr>
            </w:pPr>
          </w:p>
          <w:p w14:paraId="631956F2" w14:textId="77777777" w:rsidR="00BE264C" w:rsidRPr="00BE264C" w:rsidRDefault="00BE264C" w:rsidP="00BE264C">
            <w:pPr>
              <w:autoSpaceDE w:val="0"/>
              <w:autoSpaceDN w:val="0"/>
              <w:ind w:left="118" w:right="103" w:hanging="3"/>
              <w:jc w:val="center"/>
              <w:rPr>
                <w:rFonts w:ascii="Calibri" w:eastAsia="Calibri" w:hAnsi="Calibri" w:cs="Calibri"/>
                <w:b/>
                <w:snapToGrid/>
                <w:sz w:val="22"/>
                <w:szCs w:val="22"/>
              </w:rPr>
            </w:pPr>
            <w:r w:rsidRPr="00BE264C">
              <w:rPr>
                <w:rFonts w:ascii="Calibri" w:eastAsia="Calibri" w:hAnsi="Calibri" w:cs="Calibri"/>
                <w:b/>
                <w:snapToGrid/>
                <w:sz w:val="22"/>
                <w:szCs w:val="22"/>
              </w:rPr>
              <w:t>Chronic Inhalation Cancer Dose Response Value</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r w:rsidRPr="00BE264C">
              <w:rPr>
                <w:rFonts w:ascii="Calibri" w:eastAsia="Calibri" w:hAnsi="Calibri" w:cs="Calibri"/>
                <w:b/>
                <w:snapToGrid/>
                <w:sz w:val="22"/>
                <w:szCs w:val="22"/>
                <w:vertAlign w:val="superscript"/>
              </w:rPr>
              <w:t>-1</w:t>
            </w:r>
          </w:p>
        </w:tc>
        <w:tc>
          <w:tcPr>
            <w:tcW w:w="1226" w:type="dxa"/>
            <w:tcBorders>
              <w:left w:val="single" w:sz="4" w:space="0" w:color="000000"/>
              <w:bottom w:val="single" w:sz="4" w:space="0" w:color="000000"/>
              <w:right w:val="single" w:sz="4" w:space="0" w:color="000000"/>
            </w:tcBorders>
            <w:shd w:val="clear" w:color="auto" w:fill="DADADA"/>
          </w:tcPr>
          <w:p w14:paraId="5E295B14" w14:textId="77777777" w:rsidR="00BE264C" w:rsidRPr="00BE264C" w:rsidRDefault="00BE264C" w:rsidP="00BE264C">
            <w:pPr>
              <w:autoSpaceDE w:val="0"/>
              <w:autoSpaceDN w:val="0"/>
              <w:rPr>
                <w:rFonts w:ascii="Arial" w:eastAsia="Calibri" w:hAnsi="Calibri" w:cs="Calibri"/>
                <w:b/>
                <w:snapToGrid/>
                <w:sz w:val="22"/>
                <w:szCs w:val="22"/>
              </w:rPr>
            </w:pPr>
          </w:p>
          <w:p w14:paraId="7397EDF2" w14:textId="77777777" w:rsidR="00BE264C" w:rsidRPr="00BE264C" w:rsidRDefault="00BE264C" w:rsidP="00BE264C">
            <w:pPr>
              <w:autoSpaceDE w:val="0"/>
              <w:autoSpaceDN w:val="0"/>
              <w:rPr>
                <w:rFonts w:ascii="Arial" w:eastAsia="Calibri" w:hAnsi="Calibri" w:cs="Calibri"/>
                <w:b/>
                <w:snapToGrid/>
                <w:sz w:val="22"/>
                <w:szCs w:val="22"/>
              </w:rPr>
            </w:pPr>
          </w:p>
          <w:p w14:paraId="26905B65" w14:textId="77777777" w:rsidR="00BE264C" w:rsidRPr="00BE264C" w:rsidRDefault="00BE264C" w:rsidP="00BE264C">
            <w:pPr>
              <w:autoSpaceDE w:val="0"/>
              <w:autoSpaceDN w:val="0"/>
              <w:rPr>
                <w:rFonts w:ascii="Arial" w:eastAsia="Calibri" w:hAnsi="Calibri" w:cs="Calibri"/>
                <w:b/>
                <w:snapToGrid/>
                <w:sz w:val="22"/>
                <w:szCs w:val="22"/>
              </w:rPr>
            </w:pPr>
          </w:p>
          <w:p w14:paraId="0B0EFC8C" w14:textId="77777777" w:rsidR="00BE264C" w:rsidRPr="00BE264C" w:rsidRDefault="00BE264C" w:rsidP="00BE264C">
            <w:pPr>
              <w:autoSpaceDE w:val="0"/>
              <w:autoSpaceDN w:val="0"/>
              <w:rPr>
                <w:rFonts w:ascii="Arial" w:eastAsia="Calibri" w:hAnsi="Calibri" w:cs="Calibri"/>
                <w:b/>
                <w:snapToGrid/>
                <w:sz w:val="22"/>
                <w:szCs w:val="22"/>
              </w:rPr>
            </w:pPr>
          </w:p>
          <w:p w14:paraId="58FB4BF1" w14:textId="77777777" w:rsidR="00BE264C" w:rsidRPr="00BE264C" w:rsidRDefault="00BE264C" w:rsidP="00BE264C">
            <w:pPr>
              <w:autoSpaceDE w:val="0"/>
              <w:autoSpaceDN w:val="0"/>
              <w:rPr>
                <w:rFonts w:ascii="Arial" w:eastAsia="Calibri" w:hAnsi="Calibri" w:cs="Calibri"/>
                <w:b/>
                <w:snapToGrid/>
                <w:sz w:val="22"/>
                <w:szCs w:val="22"/>
              </w:rPr>
            </w:pPr>
          </w:p>
          <w:p w14:paraId="3B9D4886" w14:textId="77777777" w:rsidR="00BE264C" w:rsidRPr="00BE264C" w:rsidRDefault="00BE264C" w:rsidP="00BE264C">
            <w:pPr>
              <w:autoSpaceDE w:val="0"/>
              <w:autoSpaceDN w:val="0"/>
              <w:spacing w:before="3"/>
              <w:rPr>
                <w:rFonts w:ascii="Arial" w:eastAsia="Calibri" w:hAnsi="Calibri" w:cs="Calibri"/>
                <w:b/>
                <w:snapToGrid/>
                <w:sz w:val="28"/>
                <w:szCs w:val="22"/>
              </w:rPr>
            </w:pPr>
          </w:p>
          <w:p w14:paraId="1BF40CB5" w14:textId="77777777" w:rsidR="00BE264C" w:rsidRPr="00BE264C" w:rsidRDefault="00BE264C" w:rsidP="00BE264C">
            <w:pPr>
              <w:autoSpaceDE w:val="0"/>
              <w:autoSpaceDN w:val="0"/>
              <w:ind w:left="133" w:right="121"/>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Cancer Risk</w:t>
            </w:r>
          </w:p>
        </w:tc>
        <w:tc>
          <w:tcPr>
            <w:tcW w:w="1168" w:type="dxa"/>
            <w:tcBorders>
              <w:left w:val="single" w:sz="4" w:space="0" w:color="000000"/>
              <w:bottom w:val="single" w:sz="4" w:space="0" w:color="000000"/>
              <w:right w:val="single" w:sz="4" w:space="0" w:color="000000"/>
            </w:tcBorders>
            <w:shd w:val="clear" w:color="auto" w:fill="DADADA"/>
          </w:tcPr>
          <w:p w14:paraId="7C982EED" w14:textId="77777777" w:rsidR="00BE264C" w:rsidRPr="00BE264C" w:rsidRDefault="00BE264C" w:rsidP="00BE264C">
            <w:pPr>
              <w:autoSpaceDE w:val="0"/>
              <w:autoSpaceDN w:val="0"/>
              <w:spacing w:line="247" w:lineRule="exact"/>
              <w:ind w:left="234"/>
              <w:rPr>
                <w:rFonts w:ascii="Calibri" w:eastAsia="Calibri" w:hAnsi="Calibri" w:cs="Calibri"/>
                <w:b/>
                <w:snapToGrid/>
                <w:sz w:val="22"/>
                <w:szCs w:val="22"/>
              </w:rPr>
            </w:pPr>
            <w:r w:rsidRPr="00BE264C">
              <w:rPr>
                <w:rFonts w:ascii="Calibri" w:eastAsia="Calibri" w:hAnsi="Calibri" w:cs="Calibri"/>
                <w:b/>
                <w:snapToGrid/>
                <w:sz w:val="22"/>
                <w:szCs w:val="22"/>
              </w:rPr>
              <w:t>Chronic</w:t>
            </w:r>
          </w:p>
          <w:p w14:paraId="754D3C9F" w14:textId="77777777" w:rsidR="00BE264C" w:rsidRPr="00BE264C" w:rsidRDefault="00BE264C" w:rsidP="00BE264C">
            <w:pPr>
              <w:autoSpaceDE w:val="0"/>
              <w:autoSpaceDN w:val="0"/>
              <w:ind w:left="117" w:right="104"/>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70" w:type="dxa"/>
            <w:tcBorders>
              <w:left w:val="single" w:sz="4" w:space="0" w:color="000000"/>
              <w:bottom w:val="single" w:sz="4" w:space="0" w:color="000000"/>
              <w:right w:val="single" w:sz="4" w:space="0" w:color="000000"/>
            </w:tcBorders>
            <w:shd w:val="clear" w:color="auto" w:fill="DADADA"/>
          </w:tcPr>
          <w:p w14:paraId="2F1B89C9" w14:textId="77777777" w:rsidR="00BE264C" w:rsidRPr="00BE264C" w:rsidRDefault="00BE264C" w:rsidP="00BE264C">
            <w:pPr>
              <w:autoSpaceDE w:val="0"/>
              <w:autoSpaceDN w:val="0"/>
              <w:spacing w:line="247" w:lineRule="exact"/>
              <w:ind w:left="319"/>
              <w:rPr>
                <w:rFonts w:ascii="Calibri" w:eastAsia="Calibri" w:hAnsi="Calibri" w:cs="Calibri"/>
                <w:b/>
                <w:snapToGrid/>
                <w:sz w:val="22"/>
                <w:szCs w:val="22"/>
              </w:rPr>
            </w:pPr>
            <w:r w:rsidRPr="00BE264C">
              <w:rPr>
                <w:rFonts w:ascii="Calibri" w:eastAsia="Calibri" w:hAnsi="Calibri" w:cs="Calibri"/>
                <w:b/>
                <w:snapToGrid/>
                <w:sz w:val="22"/>
                <w:szCs w:val="22"/>
              </w:rPr>
              <w:t>Acute</w:t>
            </w:r>
          </w:p>
          <w:p w14:paraId="4E81BEC2" w14:textId="77777777" w:rsidR="00BE264C" w:rsidRPr="00BE264C" w:rsidRDefault="00BE264C" w:rsidP="00BE264C">
            <w:pPr>
              <w:autoSpaceDE w:val="0"/>
              <w:autoSpaceDN w:val="0"/>
              <w:ind w:left="120" w:right="103"/>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223" w:type="dxa"/>
            <w:tcBorders>
              <w:left w:val="single" w:sz="4" w:space="0" w:color="000000"/>
              <w:bottom w:val="single" w:sz="4" w:space="0" w:color="000000"/>
              <w:right w:val="single" w:sz="4" w:space="0" w:color="000000"/>
            </w:tcBorders>
            <w:shd w:val="clear" w:color="auto" w:fill="DADADA"/>
          </w:tcPr>
          <w:p w14:paraId="627FF10A" w14:textId="77777777" w:rsidR="00BE264C" w:rsidRPr="00BE264C" w:rsidRDefault="00BE264C" w:rsidP="00BE264C">
            <w:pPr>
              <w:autoSpaceDE w:val="0"/>
              <w:autoSpaceDN w:val="0"/>
              <w:rPr>
                <w:rFonts w:ascii="Arial" w:eastAsia="Calibri" w:hAnsi="Calibri" w:cs="Calibri"/>
                <w:b/>
                <w:snapToGrid/>
                <w:sz w:val="22"/>
                <w:szCs w:val="22"/>
              </w:rPr>
            </w:pPr>
          </w:p>
          <w:p w14:paraId="614F014B" w14:textId="77777777" w:rsidR="00BE264C" w:rsidRPr="00BE264C" w:rsidRDefault="00BE264C" w:rsidP="00BE264C">
            <w:pPr>
              <w:autoSpaceDE w:val="0"/>
              <w:autoSpaceDN w:val="0"/>
              <w:rPr>
                <w:rFonts w:ascii="Arial" w:eastAsia="Calibri" w:hAnsi="Calibri" w:cs="Calibri"/>
                <w:b/>
                <w:snapToGrid/>
                <w:sz w:val="22"/>
                <w:szCs w:val="22"/>
              </w:rPr>
            </w:pPr>
          </w:p>
          <w:p w14:paraId="2EF19355" w14:textId="77777777" w:rsidR="00BE264C" w:rsidRPr="00BE264C" w:rsidRDefault="00BE264C" w:rsidP="00BE264C">
            <w:pPr>
              <w:autoSpaceDE w:val="0"/>
              <w:autoSpaceDN w:val="0"/>
              <w:rPr>
                <w:rFonts w:ascii="Arial" w:eastAsia="Calibri" w:hAnsi="Calibri" w:cs="Calibri"/>
                <w:b/>
                <w:snapToGrid/>
                <w:sz w:val="22"/>
                <w:szCs w:val="22"/>
              </w:rPr>
            </w:pPr>
          </w:p>
          <w:p w14:paraId="04ADEBBD" w14:textId="77777777" w:rsidR="00BE264C" w:rsidRPr="00BE264C" w:rsidRDefault="00BE264C" w:rsidP="00BE264C">
            <w:pPr>
              <w:autoSpaceDE w:val="0"/>
              <w:autoSpaceDN w:val="0"/>
              <w:rPr>
                <w:rFonts w:ascii="Arial" w:eastAsia="Calibri" w:hAnsi="Calibri" w:cs="Calibri"/>
                <w:b/>
                <w:snapToGrid/>
                <w:sz w:val="22"/>
                <w:szCs w:val="22"/>
              </w:rPr>
            </w:pPr>
          </w:p>
          <w:p w14:paraId="1F396C8E"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79065495" w14:textId="77777777" w:rsidR="00BE264C" w:rsidRPr="00BE264C" w:rsidRDefault="00BE264C" w:rsidP="00BE264C">
            <w:pPr>
              <w:autoSpaceDE w:val="0"/>
              <w:autoSpaceDN w:val="0"/>
              <w:ind w:left="133" w:right="118"/>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Non- cancer Risk (HQ)</w:t>
            </w:r>
          </w:p>
        </w:tc>
        <w:tc>
          <w:tcPr>
            <w:tcW w:w="1223" w:type="dxa"/>
            <w:tcBorders>
              <w:left w:val="single" w:sz="4" w:space="0" w:color="000000"/>
              <w:bottom w:val="single" w:sz="4" w:space="0" w:color="000000"/>
            </w:tcBorders>
            <w:shd w:val="clear" w:color="auto" w:fill="DADADA"/>
          </w:tcPr>
          <w:p w14:paraId="02E7BF89" w14:textId="77777777" w:rsidR="00BE264C" w:rsidRPr="00BE264C" w:rsidRDefault="00BE264C" w:rsidP="00BE264C">
            <w:pPr>
              <w:autoSpaceDE w:val="0"/>
              <w:autoSpaceDN w:val="0"/>
              <w:rPr>
                <w:rFonts w:ascii="Arial" w:eastAsia="Calibri" w:hAnsi="Calibri" w:cs="Calibri"/>
                <w:b/>
                <w:snapToGrid/>
                <w:sz w:val="22"/>
                <w:szCs w:val="22"/>
              </w:rPr>
            </w:pPr>
          </w:p>
          <w:p w14:paraId="0FAB915C" w14:textId="77777777" w:rsidR="00BE264C" w:rsidRPr="00BE264C" w:rsidRDefault="00BE264C" w:rsidP="00BE264C">
            <w:pPr>
              <w:autoSpaceDE w:val="0"/>
              <w:autoSpaceDN w:val="0"/>
              <w:rPr>
                <w:rFonts w:ascii="Arial" w:eastAsia="Calibri" w:hAnsi="Calibri" w:cs="Calibri"/>
                <w:b/>
                <w:snapToGrid/>
                <w:sz w:val="22"/>
                <w:szCs w:val="22"/>
              </w:rPr>
            </w:pPr>
          </w:p>
          <w:p w14:paraId="43F43ECE" w14:textId="77777777" w:rsidR="00BE264C" w:rsidRPr="00BE264C" w:rsidRDefault="00BE264C" w:rsidP="00BE264C">
            <w:pPr>
              <w:autoSpaceDE w:val="0"/>
              <w:autoSpaceDN w:val="0"/>
              <w:rPr>
                <w:rFonts w:ascii="Arial" w:eastAsia="Calibri" w:hAnsi="Calibri" w:cs="Calibri"/>
                <w:b/>
                <w:snapToGrid/>
                <w:sz w:val="22"/>
                <w:szCs w:val="22"/>
              </w:rPr>
            </w:pPr>
          </w:p>
          <w:p w14:paraId="0C1A4127" w14:textId="77777777" w:rsidR="00BE264C" w:rsidRPr="00BE264C" w:rsidRDefault="00BE264C" w:rsidP="00BE264C">
            <w:pPr>
              <w:autoSpaceDE w:val="0"/>
              <w:autoSpaceDN w:val="0"/>
              <w:spacing w:before="5"/>
              <w:rPr>
                <w:rFonts w:ascii="Arial" w:eastAsia="Calibri" w:hAnsi="Calibri" w:cs="Calibri"/>
                <w:b/>
                <w:snapToGrid/>
                <w:sz w:val="25"/>
                <w:szCs w:val="22"/>
              </w:rPr>
            </w:pPr>
          </w:p>
          <w:p w14:paraId="66422040" w14:textId="77777777" w:rsidR="00BE264C" w:rsidRPr="00BE264C" w:rsidRDefault="00BE264C" w:rsidP="00BE264C">
            <w:pPr>
              <w:autoSpaceDE w:val="0"/>
              <w:autoSpaceDN w:val="0"/>
              <w:spacing w:before="1"/>
              <w:ind w:left="137" w:right="105"/>
              <w:jc w:val="center"/>
              <w:rPr>
                <w:rFonts w:ascii="Calibri" w:eastAsia="Calibri" w:hAnsi="Calibri" w:cs="Calibri"/>
                <w:b/>
                <w:snapToGrid/>
                <w:sz w:val="22"/>
                <w:szCs w:val="22"/>
              </w:rPr>
            </w:pPr>
            <w:r w:rsidRPr="00BE264C">
              <w:rPr>
                <w:rFonts w:ascii="Calibri" w:eastAsia="Calibri" w:hAnsi="Calibri" w:cs="Calibri"/>
                <w:b/>
                <w:snapToGrid/>
                <w:sz w:val="22"/>
                <w:szCs w:val="22"/>
              </w:rPr>
              <w:t xml:space="preserve">Calculated Acute Non- </w:t>
            </w:r>
            <w:proofErr w:type="gramStart"/>
            <w:r w:rsidRPr="00BE264C">
              <w:rPr>
                <w:rFonts w:ascii="Calibri" w:eastAsia="Calibri" w:hAnsi="Calibri" w:cs="Calibri"/>
                <w:b/>
                <w:snapToGrid/>
                <w:sz w:val="22"/>
                <w:szCs w:val="22"/>
              </w:rPr>
              <w:t>cancer</w:t>
            </w:r>
            <w:proofErr w:type="gramEnd"/>
            <w:r w:rsidRPr="00BE264C">
              <w:rPr>
                <w:rFonts w:ascii="Calibri" w:eastAsia="Calibri" w:hAnsi="Calibri" w:cs="Calibri"/>
                <w:b/>
                <w:snapToGrid/>
                <w:sz w:val="22"/>
                <w:szCs w:val="22"/>
              </w:rPr>
              <w:t xml:space="preserve"> Risk (HQ)</w:t>
            </w:r>
          </w:p>
        </w:tc>
      </w:tr>
      <w:tr w:rsidR="00BE264C" w:rsidRPr="00BE264C" w14:paraId="73EFE608" w14:textId="77777777" w:rsidTr="002A4473">
        <w:trPr>
          <w:trHeight w:val="287"/>
        </w:trPr>
        <w:tc>
          <w:tcPr>
            <w:tcW w:w="4195" w:type="dxa"/>
            <w:tcBorders>
              <w:top w:val="single" w:sz="4" w:space="0" w:color="000000"/>
              <w:bottom w:val="single" w:sz="4" w:space="0" w:color="000000"/>
              <w:right w:val="single" w:sz="4" w:space="0" w:color="000000"/>
            </w:tcBorders>
          </w:tcPr>
          <w:p w14:paraId="4514F3AC"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sec BUTYLBENZENE</w:t>
            </w:r>
          </w:p>
        </w:tc>
        <w:tc>
          <w:tcPr>
            <w:tcW w:w="1147" w:type="dxa"/>
            <w:tcBorders>
              <w:top w:val="single" w:sz="4" w:space="0" w:color="000000"/>
              <w:left w:val="single" w:sz="4" w:space="0" w:color="000000"/>
              <w:bottom w:val="single" w:sz="4" w:space="0" w:color="000000"/>
              <w:right w:val="single" w:sz="4" w:space="0" w:color="000000"/>
            </w:tcBorders>
          </w:tcPr>
          <w:p w14:paraId="4FD4D81D"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2.79E-05</w:t>
            </w:r>
          </w:p>
        </w:tc>
        <w:tc>
          <w:tcPr>
            <w:tcW w:w="1149" w:type="dxa"/>
            <w:tcBorders>
              <w:top w:val="single" w:sz="4" w:space="0" w:color="000000"/>
              <w:left w:val="single" w:sz="4" w:space="0" w:color="000000"/>
              <w:bottom w:val="single" w:sz="4" w:space="0" w:color="000000"/>
              <w:right w:val="single" w:sz="4" w:space="0" w:color="000000"/>
            </w:tcBorders>
          </w:tcPr>
          <w:p w14:paraId="3373A714"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1.05E-03</w:t>
            </w:r>
          </w:p>
        </w:tc>
        <w:tc>
          <w:tcPr>
            <w:tcW w:w="1168" w:type="dxa"/>
            <w:tcBorders>
              <w:top w:val="single" w:sz="4" w:space="0" w:color="000000"/>
              <w:left w:val="single" w:sz="4" w:space="0" w:color="000000"/>
              <w:bottom w:val="single" w:sz="4" w:space="0" w:color="000000"/>
              <w:right w:val="single" w:sz="4" w:space="0" w:color="000000"/>
            </w:tcBorders>
          </w:tcPr>
          <w:p w14:paraId="76DD7C3C"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9F3FF10"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08CC6A2"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3ACE2B6"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1A8219E4"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C27F508"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548B5196" w14:textId="77777777" w:rsidTr="002A4473">
        <w:trPr>
          <w:trHeight w:val="290"/>
        </w:trPr>
        <w:tc>
          <w:tcPr>
            <w:tcW w:w="4195" w:type="dxa"/>
            <w:tcBorders>
              <w:top w:val="single" w:sz="4" w:space="0" w:color="000000"/>
              <w:bottom w:val="single" w:sz="4" w:space="0" w:color="000000"/>
              <w:right w:val="single" w:sz="4" w:space="0" w:color="000000"/>
            </w:tcBorders>
          </w:tcPr>
          <w:p w14:paraId="5558AE9A"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SELENIUM</w:t>
            </w:r>
          </w:p>
        </w:tc>
        <w:tc>
          <w:tcPr>
            <w:tcW w:w="1147" w:type="dxa"/>
            <w:tcBorders>
              <w:top w:val="single" w:sz="4" w:space="0" w:color="000000"/>
              <w:left w:val="single" w:sz="4" w:space="0" w:color="000000"/>
              <w:bottom w:val="single" w:sz="4" w:space="0" w:color="000000"/>
              <w:right w:val="single" w:sz="4" w:space="0" w:color="000000"/>
            </w:tcBorders>
          </w:tcPr>
          <w:p w14:paraId="462F20CA"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2.44E-09</w:t>
            </w:r>
          </w:p>
        </w:tc>
        <w:tc>
          <w:tcPr>
            <w:tcW w:w="1149" w:type="dxa"/>
            <w:tcBorders>
              <w:top w:val="single" w:sz="4" w:space="0" w:color="000000"/>
              <w:left w:val="single" w:sz="4" w:space="0" w:color="000000"/>
              <w:bottom w:val="single" w:sz="4" w:space="0" w:color="000000"/>
              <w:right w:val="single" w:sz="4" w:space="0" w:color="000000"/>
            </w:tcBorders>
          </w:tcPr>
          <w:p w14:paraId="1909ACDE"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9.11E-08</w:t>
            </w:r>
          </w:p>
        </w:tc>
        <w:tc>
          <w:tcPr>
            <w:tcW w:w="1168" w:type="dxa"/>
            <w:tcBorders>
              <w:top w:val="single" w:sz="4" w:space="0" w:color="000000"/>
              <w:left w:val="single" w:sz="4" w:space="0" w:color="000000"/>
              <w:bottom w:val="single" w:sz="4" w:space="0" w:color="000000"/>
              <w:right w:val="single" w:sz="4" w:space="0" w:color="000000"/>
            </w:tcBorders>
          </w:tcPr>
          <w:p w14:paraId="23397F11"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FCC6E6A"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0B4BE0A" w14:textId="77777777" w:rsidR="00BE264C" w:rsidRPr="00BE264C" w:rsidRDefault="00BE264C" w:rsidP="00BE264C">
            <w:pPr>
              <w:autoSpaceDE w:val="0"/>
              <w:autoSpaceDN w:val="0"/>
              <w:spacing w:before="25"/>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2.00E-02</w:t>
            </w:r>
          </w:p>
        </w:tc>
        <w:tc>
          <w:tcPr>
            <w:tcW w:w="1170" w:type="dxa"/>
            <w:tcBorders>
              <w:top w:val="single" w:sz="4" w:space="0" w:color="000000"/>
              <w:left w:val="single" w:sz="4" w:space="0" w:color="000000"/>
              <w:bottom w:val="single" w:sz="4" w:space="0" w:color="000000"/>
              <w:right w:val="single" w:sz="4" w:space="0" w:color="000000"/>
            </w:tcBorders>
          </w:tcPr>
          <w:p w14:paraId="00EB3DE8" w14:textId="77777777" w:rsidR="00BE264C" w:rsidRPr="00BE264C" w:rsidRDefault="00BE264C" w:rsidP="00BE264C">
            <w:pPr>
              <w:autoSpaceDE w:val="0"/>
              <w:autoSpaceDN w:val="0"/>
              <w:spacing w:before="25"/>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0.1</w:t>
            </w:r>
          </w:p>
        </w:tc>
        <w:tc>
          <w:tcPr>
            <w:tcW w:w="1223" w:type="dxa"/>
            <w:tcBorders>
              <w:top w:val="single" w:sz="4" w:space="0" w:color="000000"/>
              <w:left w:val="single" w:sz="4" w:space="0" w:color="000000"/>
              <w:bottom w:val="single" w:sz="4" w:space="0" w:color="000000"/>
              <w:right w:val="single" w:sz="4" w:space="0" w:color="000000"/>
            </w:tcBorders>
          </w:tcPr>
          <w:p w14:paraId="5BB2B091" w14:textId="77777777" w:rsidR="00BE264C" w:rsidRPr="00BE264C" w:rsidRDefault="00BE264C" w:rsidP="00BE264C">
            <w:pPr>
              <w:autoSpaceDE w:val="0"/>
              <w:autoSpaceDN w:val="0"/>
              <w:spacing w:before="25"/>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712C88DC" w14:textId="77777777" w:rsidR="00BE264C" w:rsidRPr="00BE264C" w:rsidRDefault="00BE264C" w:rsidP="00BE264C">
            <w:pPr>
              <w:autoSpaceDE w:val="0"/>
              <w:autoSpaceDN w:val="0"/>
              <w:spacing w:before="25"/>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37FE713F" w14:textId="77777777" w:rsidTr="002A4473">
        <w:trPr>
          <w:trHeight w:val="287"/>
        </w:trPr>
        <w:tc>
          <w:tcPr>
            <w:tcW w:w="4195" w:type="dxa"/>
            <w:tcBorders>
              <w:top w:val="single" w:sz="4" w:space="0" w:color="000000"/>
              <w:bottom w:val="single" w:sz="4" w:space="0" w:color="000000"/>
              <w:right w:val="single" w:sz="4" w:space="0" w:color="000000"/>
            </w:tcBorders>
          </w:tcPr>
          <w:p w14:paraId="7FC5D675"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TOLUENE</w:t>
            </w:r>
          </w:p>
        </w:tc>
        <w:tc>
          <w:tcPr>
            <w:tcW w:w="1147" w:type="dxa"/>
            <w:tcBorders>
              <w:top w:val="single" w:sz="4" w:space="0" w:color="000000"/>
              <w:left w:val="single" w:sz="4" w:space="0" w:color="000000"/>
              <w:bottom w:val="single" w:sz="4" w:space="0" w:color="000000"/>
              <w:right w:val="single" w:sz="4" w:space="0" w:color="000000"/>
            </w:tcBorders>
          </w:tcPr>
          <w:p w14:paraId="63C14714"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1.81E-03</w:t>
            </w:r>
          </w:p>
        </w:tc>
        <w:tc>
          <w:tcPr>
            <w:tcW w:w="1149" w:type="dxa"/>
            <w:tcBorders>
              <w:top w:val="single" w:sz="4" w:space="0" w:color="000000"/>
              <w:left w:val="single" w:sz="4" w:space="0" w:color="000000"/>
              <w:bottom w:val="single" w:sz="4" w:space="0" w:color="000000"/>
              <w:right w:val="single" w:sz="4" w:space="0" w:color="000000"/>
            </w:tcBorders>
          </w:tcPr>
          <w:p w14:paraId="08D0BEC8"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6.77E-02</w:t>
            </w:r>
          </w:p>
        </w:tc>
        <w:tc>
          <w:tcPr>
            <w:tcW w:w="1168" w:type="dxa"/>
            <w:tcBorders>
              <w:top w:val="single" w:sz="4" w:space="0" w:color="000000"/>
              <w:left w:val="single" w:sz="4" w:space="0" w:color="000000"/>
              <w:bottom w:val="single" w:sz="4" w:space="0" w:color="000000"/>
              <w:right w:val="single" w:sz="4" w:space="0" w:color="000000"/>
            </w:tcBorders>
          </w:tcPr>
          <w:p w14:paraId="4B33C371"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BDD9627"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ED61051"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5.00E+00</w:t>
            </w:r>
          </w:p>
        </w:tc>
        <w:tc>
          <w:tcPr>
            <w:tcW w:w="1170" w:type="dxa"/>
            <w:tcBorders>
              <w:top w:val="single" w:sz="4" w:space="0" w:color="000000"/>
              <w:left w:val="single" w:sz="4" w:space="0" w:color="000000"/>
              <w:bottom w:val="single" w:sz="4" w:space="0" w:color="000000"/>
              <w:right w:val="single" w:sz="4" w:space="0" w:color="000000"/>
            </w:tcBorders>
          </w:tcPr>
          <w:p w14:paraId="153CA51B"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37</w:t>
            </w:r>
          </w:p>
        </w:tc>
        <w:tc>
          <w:tcPr>
            <w:tcW w:w="1223" w:type="dxa"/>
            <w:tcBorders>
              <w:top w:val="single" w:sz="4" w:space="0" w:color="000000"/>
              <w:left w:val="single" w:sz="4" w:space="0" w:color="000000"/>
              <w:bottom w:val="single" w:sz="4" w:space="0" w:color="000000"/>
              <w:right w:val="single" w:sz="4" w:space="0" w:color="000000"/>
            </w:tcBorders>
          </w:tcPr>
          <w:p w14:paraId="5296C0B1"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7C6B35DE"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1.83E-06</w:t>
            </w:r>
          </w:p>
        </w:tc>
      </w:tr>
      <w:tr w:rsidR="00BE264C" w:rsidRPr="00BE264C" w14:paraId="0EA3EC75" w14:textId="77777777" w:rsidTr="002A4473">
        <w:trPr>
          <w:trHeight w:val="287"/>
        </w:trPr>
        <w:tc>
          <w:tcPr>
            <w:tcW w:w="4195" w:type="dxa"/>
            <w:tcBorders>
              <w:top w:val="single" w:sz="4" w:space="0" w:color="000000"/>
              <w:bottom w:val="single" w:sz="4" w:space="0" w:color="000000"/>
              <w:right w:val="single" w:sz="4" w:space="0" w:color="000000"/>
            </w:tcBorders>
          </w:tcPr>
          <w:p w14:paraId="374B516F"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TRIMETHYLBENZENE (1,3,5)</w:t>
            </w:r>
          </w:p>
        </w:tc>
        <w:tc>
          <w:tcPr>
            <w:tcW w:w="1147" w:type="dxa"/>
            <w:tcBorders>
              <w:top w:val="single" w:sz="4" w:space="0" w:color="000000"/>
              <w:left w:val="single" w:sz="4" w:space="0" w:color="000000"/>
              <w:bottom w:val="single" w:sz="4" w:space="0" w:color="000000"/>
              <w:right w:val="single" w:sz="4" w:space="0" w:color="000000"/>
            </w:tcBorders>
          </w:tcPr>
          <w:p w14:paraId="5F7FD71B"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7.96E-05</w:t>
            </w:r>
          </w:p>
        </w:tc>
        <w:tc>
          <w:tcPr>
            <w:tcW w:w="1149" w:type="dxa"/>
            <w:tcBorders>
              <w:top w:val="single" w:sz="4" w:space="0" w:color="000000"/>
              <w:left w:val="single" w:sz="4" w:space="0" w:color="000000"/>
              <w:bottom w:val="single" w:sz="4" w:space="0" w:color="000000"/>
              <w:right w:val="single" w:sz="4" w:space="0" w:color="000000"/>
            </w:tcBorders>
          </w:tcPr>
          <w:p w14:paraId="466C0119"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2.98E-03</w:t>
            </w:r>
          </w:p>
        </w:tc>
        <w:tc>
          <w:tcPr>
            <w:tcW w:w="1168" w:type="dxa"/>
            <w:tcBorders>
              <w:top w:val="single" w:sz="4" w:space="0" w:color="000000"/>
              <w:left w:val="single" w:sz="4" w:space="0" w:color="000000"/>
              <w:bottom w:val="single" w:sz="4" w:space="0" w:color="000000"/>
              <w:right w:val="single" w:sz="4" w:space="0" w:color="000000"/>
            </w:tcBorders>
          </w:tcPr>
          <w:p w14:paraId="3872F134"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C9C188E"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B66D00E"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248AC70"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90C0833"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4DA35941"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4B7DB29E" w14:textId="77777777" w:rsidTr="002A4473">
        <w:trPr>
          <w:trHeight w:val="287"/>
        </w:trPr>
        <w:tc>
          <w:tcPr>
            <w:tcW w:w="4195" w:type="dxa"/>
            <w:tcBorders>
              <w:top w:val="single" w:sz="4" w:space="0" w:color="000000"/>
              <w:bottom w:val="single" w:sz="4" w:space="0" w:color="000000"/>
              <w:right w:val="single" w:sz="4" w:space="0" w:color="000000"/>
            </w:tcBorders>
          </w:tcPr>
          <w:p w14:paraId="41B2EFD0"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VANADIUM</w:t>
            </w:r>
          </w:p>
        </w:tc>
        <w:tc>
          <w:tcPr>
            <w:tcW w:w="1147" w:type="dxa"/>
            <w:tcBorders>
              <w:top w:val="single" w:sz="4" w:space="0" w:color="000000"/>
              <w:left w:val="single" w:sz="4" w:space="0" w:color="000000"/>
              <w:bottom w:val="single" w:sz="4" w:space="0" w:color="000000"/>
              <w:right w:val="single" w:sz="4" w:space="0" w:color="000000"/>
            </w:tcBorders>
          </w:tcPr>
          <w:p w14:paraId="08A6D7F5"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2.33E-07</w:t>
            </w:r>
          </w:p>
        </w:tc>
        <w:tc>
          <w:tcPr>
            <w:tcW w:w="1149" w:type="dxa"/>
            <w:tcBorders>
              <w:top w:val="single" w:sz="4" w:space="0" w:color="000000"/>
              <w:left w:val="single" w:sz="4" w:space="0" w:color="000000"/>
              <w:bottom w:val="single" w:sz="4" w:space="0" w:color="000000"/>
              <w:right w:val="single" w:sz="4" w:space="0" w:color="000000"/>
            </w:tcBorders>
          </w:tcPr>
          <w:p w14:paraId="03B779DF"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8.73E-06</w:t>
            </w:r>
          </w:p>
        </w:tc>
        <w:tc>
          <w:tcPr>
            <w:tcW w:w="1168" w:type="dxa"/>
            <w:tcBorders>
              <w:top w:val="single" w:sz="4" w:space="0" w:color="000000"/>
              <w:left w:val="single" w:sz="4" w:space="0" w:color="000000"/>
              <w:bottom w:val="single" w:sz="4" w:space="0" w:color="000000"/>
              <w:right w:val="single" w:sz="4" w:space="0" w:color="000000"/>
            </w:tcBorders>
          </w:tcPr>
          <w:p w14:paraId="30CB0567"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79B0C64"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2375F94"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15A5EFE"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32FB3940"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AD01334"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639D26AC" w14:textId="77777777" w:rsidTr="002A4473">
        <w:trPr>
          <w:trHeight w:val="287"/>
        </w:trPr>
        <w:tc>
          <w:tcPr>
            <w:tcW w:w="4195" w:type="dxa"/>
            <w:tcBorders>
              <w:top w:val="single" w:sz="4" w:space="0" w:color="000000"/>
              <w:bottom w:val="single" w:sz="4" w:space="0" w:color="000000"/>
              <w:right w:val="single" w:sz="4" w:space="0" w:color="000000"/>
            </w:tcBorders>
          </w:tcPr>
          <w:p w14:paraId="303A33A3"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XYLENE</w:t>
            </w:r>
          </w:p>
        </w:tc>
        <w:tc>
          <w:tcPr>
            <w:tcW w:w="1147" w:type="dxa"/>
            <w:tcBorders>
              <w:top w:val="single" w:sz="4" w:space="0" w:color="000000"/>
              <w:left w:val="single" w:sz="4" w:space="0" w:color="000000"/>
              <w:bottom w:val="single" w:sz="4" w:space="0" w:color="000000"/>
              <w:right w:val="single" w:sz="4" w:space="0" w:color="000000"/>
            </w:tcBorders>
          </w:tcPr>
          <w:p w14:paraId="43DBBEB2"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1.55E-03</w:t>
            </w:r>
          </w:p>
        </w:tc>
        <w:tc>
          <w:tcPr>
            <w:tcW w:w="1149" w:type="dxa"/>
            <w:tcBorders>
              <w:top w:val="single" w:sz="4" w:space="0" w:color="000000"/>
              <w:left w:val="single" w:sz="4" w:space="0" w:color="000000"/>
              <w:bottom w:val="single" w:sz="4" w:space="0" w:color="000000"/>
              <w:right w:val="single" w:sz="4" w:space="0" w:color="000000"/>
            </w:tcBorders>
          </w:tcPr>
          <w:p w14:paraId="602F7B45"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5.81E-02</w:t>
            </w:r>
          </w:p>
        </w:tc>
        <w:tc>
          <w:tcPr>
            <w:tcW w:w="1168" w:type="dxa"/>
            <w:tcBorders>
              <w:top w:val="single" w:sz="4" w:space="0" w:color="000000"/>
              <w:left w:val="single" w:sz="4" w:space="0" w:color="000000"/>
              <w:bottom w:val="single" w:sz="4" w:space="0" w:color="000000"/>
              <w:right w:val="single" w:sz="4" w:space="0" w:color="000000"/>
            </w:tcBorders>
          </w:tcPr>
          <w:p w14:paraId="1898E048"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BE0F84F"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40A2B37C"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1.00E-01</w:t>
            </w:r>
          </w:p>
        </w:tc>
        <w:tc>
          <w:tcPr>
            <w:tcW w:w="1170" w:type="dxa"/>
            <w:tcBorders>
              <w:top w:val="single" w:sz="4" w:space="0" w:color="000000"/>
              <w:left w:val="single" w:sz="4" w:space="0" w:color="000000"/>
              <w:bottom w:val="single" w:sz="4" w:space="0" w:color="000000"/>
              <w:right w:val="single" w:sz="4" w:space="0" w:color="000000"/>
            </w:tcBorders>
          </w:tcPr>
          <w:p w14:paraId="3CCC6C25" w14:textId="77777777" w:rsidR="00BE264C" w:rsidRPr="00BE264C" w:rsidRDefault="00BE264C" w:rsidP="00BE264C">
            <w:pPr>
              <w:autoSpaceDE w:val="0"/>
              <w:autoSpaceDN w:val="0"/>
              <w:spacing w:before="25" w:line="242" w:lineRule="exact"/>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22</w:t>
            </w:r>
          </w:p>
        </w:tc>
        <w:tc>
          <w:tcPr>
            <w:tcW w:w="1223" w:type="dxa"/>
            <w:tcBorders>
              <w:top w:val="single" w:sz="4" w:space="0" w:color="000000"/>
              <w:left w:val="single" w:sz="4" w:space="0" w:color="000000"/>
              <w:bottom w:val="single" w:sz="4" w:space="0" w:color="000000"/>
              <w:right w:val="single" w:sz="4" w:space="0" w:color="000000"/>
            </w:tcBorders>
          </w:tcPr>
          <w:p w14:paraId="095DA7F4"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6900ED51" w14:textId="77777777" w:rsidR="00BE264C" w:rsidRPr="00BE264C" w:rsidRDefault="00BE264C" w:rsidP="00BE264C">
            <w:pPr>
              <w:autoSpaceDE w:val="0"/>
              <w:autoSpaceDN w:val="0"/>
              <w:spacing w:before="25" w:line="242" w:lineRule="exact"/>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31811D26" w14:textId="77777777" w:rsidTr="002A4473">
        <w:trPr>
          <w:trHeight w:val="287"/>
        </w:trPr>
        <w:tc>
          <w:tcPr>
            <w:tcW w:w="4195" w:type="dxa"/>
            <w:tcBorders>
              <w:top w:val="single" w:sz="4" w:space="0" w:color="000000"/>
              <w:bottom w:val="single" w:sz="4" w:space="0" w:color="000000"/>
              <w:right w:val="single" w:sz="4" w:space="0" w:color="000000"/>
            </w:tcBorders>
          </w:tcPr>
          <w:p w14:paraId="1EE1840E"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ZINC</w:t>
            </w:r>
          </w:p>
        </w:tc>
        <w:tc>
          <w:tcPr>
            <w:tcW w:w="1147" w:type="dxa"/>
            <w:tcBorders>
              <w:top w:val="single" w:sz="4" w:space="0" w:color="000000"/>
              <w:left w:val="single" w:sz="4" w:space="0" w:color="000000"/>
              <w:bottom w:val="single" w:sz="4" w:space="0" w:color="000000"/>
              <w:right w:val="single" w:sz="4" w:space="0" w:color="000000"/>
            </w:tcBorders>
          </w:tcPr>
          <w:p w14:paraId="4C93D252"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2.94E-06</w:t>
            </w:r>
          </w:p>
        </w:tc>
        <w:tc>
          <w:tcPr>
            <w:tcW w:w="1149" w:type="dxa"/>
            <w:tcBorders>
              <w:top w:val="single" w:sz="4" w:space="0" w:color="000000"/>
              <w:left w:val="single" w:sz="4" w:space="0" w:color="000000"/>
              <w:bottom w:val="single" w:sz="4" w:space="0" w:color="000000"/>
              <w:right w:val="single" w:sz="4" w:space="0" w:color="000000"/>
            </w:tcBorders>
          </w:tcPr>
          <w:p w14:paraId="5DF86755"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168" w:type="dxa"/>
            <w:tcBorders>
              <w:top w:val="single" w:sz="4" w:space="0" w:color="000000"/>
              <w:left w:val="single" w:sz="4" w:space="0" w:color="000000"/>
              <w:bottom w:val="single" w:sz="4" w:space="0" w:color="000000"/>
              <w:right w:val="single" w:sz="4" w:space="0" w:color="000000"/>
            </w:tcBorders>
          </w:tcPr>
          <w:p w14:paraId="1DA11607"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7D6BE78"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455D6B7"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C1AEB25"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6FBBBAE9"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FFE7FFF"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2F2CC155" w14:textId="77777777" w:rsidTr="002A4473">
        <w:trPr>
          <w:trHeight w:val="290"/>
        </w:trPr>
        <w:tc>
          <w:tcPr>
            <w:tcW w:w="7659" w:type="dxa"/>
            <w:gridSpan w:val="4"/>
            <w:tcBorders>
              <w:top w:val="single" w:sz="4" w:space="0" w:color="000000"/>
              <w:bottom w:val="single" w:sz="4" w:space="0" w:color="000000"/>
              <w:right w:val="single" w:sz="4" w:space="0" w:color="000000"/>
            </w:tcBorders>
          </w:tcPr>
          <w:p w14:paraId="41480788" w14:textId="77777777" w:rsidR="00BE264C" w:rsidRPr="00BE264C" w:rsidRDefault="00BE264C" w:rsidP="00BE264C">
            <w:pPr>
              <w:autoSpaceDE w:val="0"/>
              <w:autoSpaceDN w:val="0"/>
              <w:spacing w:before="3"/>
              <w:ind w:right="94"/>
              <w:jc w:val="right"/>
              <w:rPr>
                <w:rFonts w:ascii="Calibri" w:eastAsia="Calibri" w:hAnsi="Calibri" w:cs="Calibri"/>
                <w:snapToGrid/>
                <w:sz w:val="20"/>
                <w:szCs w:val="22"/>
              </w:rPr>
            </w:pPr>
            <w:r w:rsidRPr="00BE264C">
              <w:rPr>
                <w:rFonts w:ascii="Calibri" w:eastAsia="Calibri" w:hAnsi="Calibri" w:cs="Calibri"/>
                <w:snapToGrid/>
                <w:sz w:val="20"/>
                <w:szCs w:val="22"/>
              </w:rPr>
              <w:t>Total Chronic Risk</w:t>
            </w:r>
          </w:p>
        </w:tc>
        <w:tc>
          <w:tcPr>
            <w:tcW w:w="1226" w:type="dxa"/>
            <w:tcBorders>
              <w:top w:val="single" w:sz="4" w:space="0" w:color="000000"/>
              <w:left w:val="single" w:sz="4" w:space="0" w:color="000000"/>
              <w:bottom w:val="single" w:sz="4" w:space="0" w:color="000000"/>
              <w:right w:val="single" w:sz="4" w:space="0" w:color="000000"/>
            </w:tcBorders>
          </w:tcPr>
          <w:p w14:paraId="0355C640" w14:textId="77777777" w:rsidR="00BE264C" w:rsidRPr="00BE264C" w:rsidRDefault="00BE264C" w:rsidP="00BE264C">
            <w:pPr>
              <w:autoSpaceDE w:val="0"/>
              <w:autoSpaceDN w:val="0"/>
              <w:spacing w:before="25"/>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3.02E-08</w:t>
            </w:r>
          </w:p>
        </w:tc>
        <w:tc>
          <w:tcPr>
            <w:tcW w:w="1168" w:type="dxa"/>
            <w:tcBorders>
              <w:top w:val="single" w:sz="4" w:space="0" w:color="000000"/>
              <w:left w:val="single" w:sz="4" w:space="0" w:color="000000"/>
              <w:bottom w:val="single" w:sz="4" w:space="0" w:color="000000"/>
              <w:right w:val="single" w:sz="4" w:space="0" w:color="000000"/>
            </w:tcBorders>
          </w:tcPr>
          <w:p w14:paraId="0CA33090" w14:textId="77777777" w:rsidR="00BE264C" w:rsidRPr="00BE264C" w:rsidRDefault="00BE264C" w:rsidP="00BE264C">
            <w:pPr>
              <w:autoSpaceDE w:val="0"/>
              <w:autoSpaceDN w:val="0"/>
              <w:rPr>
                <w:rFonts w:ascii="Times New Roman" w:eastAsia="Calibri" w:hAnsi="Calibri" w:cs="Calibri"/>
                <w:snapToGrid/>
                <w:sz w:val="20"/>
                <w:szCs w:val="22"/>
              </w:rPr>
            </w:pPr>
          </w:p>
        </w:tc>
        <w:tc>
          <w:tcPr>
            <w:tcW w:w="1170" w:type="dxa"/>
            <w:tcBorders>
              <w:top w:val="single" w:sz="4" w:space="0" w:color="000000"/>
              <w:left w:val="single" w:sz="4" w:space="0" w:color="000000"/>
              <w:bottom w:val="single" w:sz="4" w:space="0" w:color="000000"/>
              <w:right w:val="single" w:sz="4" w:space="0" w:color="000000"/>
            </w:tcBorders>
          </w:tcPr>
          <w:p w14:paraId="6B8AB756" w14:textId="77777777" w:rsidR="00BE264C" w:rsidRPr="00BE264C" w:rsidRDefault="00BE264C" w:rsidP="00BE264C">
            <w:pPr>
              <w:autoSpaceDE w:val="0"/>
              <w:autoSpaceDN w:val="0"/>
              <w:rPr>
                <w:rFonts w:ascii="Times New Roman" w:eastAsia="Calibri" w:hAnsi="Calibri" w:cs="Calibri"/>
                <w:snapToGrid/>
                <w:sz w:val="20"/>
                <w:szCs w:val="22"/>
              </w:rPr>
            </w:pPr>
          </w:p>
        </w:tc>
        <w:tc>
          <w:tcPr>
            <w:tcW w:w="1223" w:type="dxa"/>
            <w:tcBorders>
              <w:top w:val="single" w:sz="4" w:space="0" w:color="000000"/>
              <w:left w:val="single" w:sz="4" w:space="0" w:color="000000"/>
              <w:bottom w:val="single" w:sz="4" w:space="0" w:color="000000"/>
              <w:right w:val="single" w:sz="4" w:space="0" w:color="000000"/>
            </w:tcBorders>
          </w:tcPr>
          <w:p w14:paraId="43A852D5" w14:textId="77777777" w:rsidR="00BE264C" w:rsidRPr="00BE264C" w:rsidRDefault="00BE264C" w:rsidP="00BE264C">
            <w:pPr>
              <w:autoSpaceDE w:val="0"/>
              <w:autoSpaceDN w:val="0"/>
              <w:spacing w:before="25"/>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1.70E-05</w:t>
            </w:r>
          </w:p>
        </w:tc>
        <w:tc>
          <w:tcPr>
            <w:tcW w:w="1223" w:type="dxa"/>
            <w:tcBorders>
              <w:top w:val="single" w:sz="4" w:space="0" w:color="000000"/>
              <w:left w:val="single" w:sz="4" w:space="0" w:color="000000"/>
              <w:bottom w:val="single" w:sz="4" w:space="0" w:color="000000"/>
            </w:tcBorders>
          </w:tcPr>
          <w:p w14:paraId="2B7E8122" w14:textId="77777777" w:rsidR="00BE264C" w:rsidRPr="00BE264C" w:rsidRDefault="00BE264C" w:rsidP="00BE264C">
            <w:pPr>
              <w:autoSpaceDE w:val="0"/>
              <w:autoSpaceDN w:val="0"/>
              <w:rPr>
                <w:rFonts w:ascii="Times New Roman" w:eastAsia="Calibri" w:hAnsi="Calibri" w:cs="Calibri"/>
                <w:snapToGrid/>
                <w:sz w:val="20"/>
                <w:szCs w:val="22"/>
              </w:rPr>
            </w:pPr>
          </w:p>
        </w:tc>
      </w:tr>
      <w:tr w:rsidR="00BE264C" w:rsidRPr="00BE264C" w14:paraId="6E06F745" w14:textId="77777777" w:rsidTr="002A4473">
        <w:trPr>
          <w:trHeight w:val="1220"/>
        </w:trPr>
        <w:tc>
          <w:tcPr>
            <w:tcW w:w="13669" w:type="dxa"/>
            <w:gridSpan w:val="9"/>
            <w:tcBorders>
              <w:top w:val="single" w:sz="4" w:space="0" w:color="000000"/>
            </w:tcBorders>
          </w:tcPr>
          <w:p w14:paraId="63019465" w14:textId="77777777" w:rsidR="00BE264C" w:rsidRPr="00BE264C" w:rsidRDefault="00BE264C" w:rsidP="00BE264C">
            <w:pPr>
              <w:autoSpaceDE w:val="0"/>
              <w:autoSpaceDN w:val="0"/>
              <w:spacing w:line="223" w:lineRule="exact"/>
              <w:ind w:left="97"/>
              <w:rPr>
                <w:rFonts w:ascii="Calibri" w:eastAsia="Calibri" w:hAnsi="Calibri" w:cs="Calibri"/>
                <w:snapToGrid/>
                <w:sz w:val="20"/>
                <w:szCs w:val="22"/>
              </w:rPr>
            </w:pPr>
            <w:r w:rsidRPr="00BE264C">
              <w:rPr>
                <w:rFonts w:ascii="Calibri" w:eastAsia="Calibri" w:hAnsi="Calibri" w:cs="Calibri"/>
                <w:snapToGrid/>
                <w:position w:val="7"/>
                <w:sz w:val="13"/>
                <w:szCs w:val="22"/>
              </w:rPr>
              <w:t>a</w:t>
            </w:r>
            <w:r w:rsidRPr="00BE264C">
              <w:rPr>
                <w:rFonts w:ascii="Calibri" w:eastAsia="Calibri" w:hAnsi="Calibri" w:cs="Calibri"/>
                <w:snapToGrid/>
                <w:sz w:val="20"/>
                <w:szCs w:val="22"/>
              </w:rPr>
              <w:t>Maximum annual impact modeled at 1 lb/hr scaled by HAP hourly emission rate.</w:t>
            </w:r>
          </w:p>
          <w:p w14:paraId="4EA6E193" w14:textId="77777777" w:rsidR="00BE264C" w:rsidRPr="00BE264C" w:rsidRDefault="00BE264C" w:rsidP="00BE264C">
            <w:pPr>
              <w:autoSpaceDE w:val="0"/>
              <w:autoSpaceDN w:val="0"/>
              <w:spacing w:line="244" w:lineRule="exact"/>
              <w:ind w:left="97"/>
              <w:rPr>
                <w:rFonts w:ascii="Calibri" w:eastAsia="Calibri" w:hAnsi="Calibri" w:cs="Calibri"/>
                <w:snapToGrid/>
                <w:sz w:val="20"/>
                <w:szCs w:val="22"/>
              </w:rPr>
            </w:pPr>
            <w:r w:rsidRPr="00BE264C">
              <w:rPr>
                <w:rFonts w:ascii="Calibri" w:eastAsia="Calibri" w:hAnsi="Calibri" w:cs="Calibri"/>
                <w:snapToGrid/>
                <w:position w:val="7"/>
                <w:sz w:val="13"/>
                <w:szCs w:val="22"/>
              </w:rPr>
              <w:t>b</w:t>
            </w:r>
            <w:r w:rsidRPr="00BE264C">
              <w:rPr>
                <w:rFonts w:ascii="Calibri" w:eastAsia="Calibri" w:hAnsi="Calibri" w:cs="Calibri"/>
                <w:snapToGrid/>
                <w:sz w:val="20"/>
                <w:szCs w:val="22"/>
              </w:rPr>
              <w:t>Maximum hourly impact modeled at 1 lb/hr scaled by HAP hourly emission rate.</w:t>
            </w:r>
          </w:p>
          <w:p w14:paraId="73289A0B" w14:textId="77777777" w:rsidR="00BE264C" w:rsidRPr="00BE264C" w:rsidRDefault="00BE264C" w:rsidP="00BE264C">
            <w:pPr>
              <w:autoSpaceDE w:val="0"/>
              <w:autoSpaceDN w:val="0"/>
              <w:spacing w:line="244" w:lineRule="exact"/>
              <w:ind w:left="97"/>
              <w:rPr>
                <w:rFonts w:ascii="Calibri" w:eastAsia="Calibri" w:hAnsi="Calibri" w:cs="Calibri"/>
                <w:snapToGrid/>
                <w:sz w:val="20"/>
                <w:szCs w:val="22"/>
              </w:rPr>
            </w:pPr>
            <w:r w:rsidRPr="00BE264C">
              <w:rPr>
                <w:rFonts w:ascii="Calibri" w:eastAsia="Calibri" w:hAnsi="Calibri" w:cs="Calibri"/>
                <w:snapToGrid/>
                <w:position w:val="7"/>
                <w:sz w:val="13"/>
                <w:szCs w:val="22"/>
              </w:rPr>
              <w:t xml:space="preserve">c </w:t>
            </w:r>
            <w:r w:rsidRPr="00BE264C">
              <w:rPr>
                <w:rFonts w:ascii="Calibri" w:eastAsia="Calibri" w:hAnsi="Calibri" w:cs="Calibri"/>
                <w:snapToGrid/>
                <w:sz w:val="20"/>
                <w:szCs w:val="22"/>
              </w:rPr>
              <w:t xml:space="preserve">Dose-response values are available at </w:t>
            </w:r>
            <w:hyperlink r:id="rId25">
              <w:r w:rsidRPr="00BE264C">
                <w:rPr>
                  <w:rFonts w:ascii="Calibri" w:eastAsia="Calibri" w:hAnsi="Calibri" w:cs="Calibri"/>
                  <w:snapToGrid/>
                  <w:color w:val="0000FF"/>
                  <w:sz w:val="20"/>
                  <w:szCs w:val="22"/>
                  <w:u w:val="single" w:color="0000FF"/>
                </w:rPr>
                <w:t>https://www.epa.gov/fera/dose-response-assessment-assessing-health-risks-associated-exposure-hazardous-air-pollutants</w:t>
              </w:r>
              <w:r w:rsidRPr="00BE264C">
                <w:rPr>
                  <w:rFonts w:ascii="Calibri" w:eastAsia="Calibri" w:hAnsi="Calibri" w:cs="Calibri"/>
                  <w:snapToGrid/>
                  <w:sz w:val="20"/>
                  <w:szCs w:val="22"/>
                </w:rPr>
                <w:t>.</w:t>
              </w:r>
            </w:hyperlink>
          </w:p>
          <w:p w14:paraId="77AA896F" w14:textId="77777777" w:rsidR="00BE264C" w:rsidRPr="00BE264C" w:rsidRDefault="00BE264C" w:rsidP="00BE264C">
            <w:pPr>
              <w:autoSpaceDE w:val="0"/>
              <w:autoSpaceDN w:val="0"/>
              <w:spacing w:line="246" w:lineRule="exact"/>
              <w:ind w:left="97"/>
              <w:rPr>
                <w:rFonts w:ascii="Calibri" w:eastAsia="Calibri" w:hAnsi="Calibri" w:cs="Calibri"/>
                <w:snapToGrid/>
                <w:sz w:val="20"/>
                <w:szCs w:val="22"/>
              </w:rPr>
            </w:pPr>
            <w:r w:rsidRPr="00BE264C">
              <w:rPr>
                <w:rFonts w:ascii="Calibri" w:eastAsia="Calibri" w:hAnsi="Calibri" w:cs="Calibri"/>
                <w:snapToGrid/>
                <w:position w:val="7"/>
                <w:sz w:val="13"/>
                <w:szCs w:val="22"/>
              </w:rPr>
              <w:t>d</w:t>
            </w:r>
            <w:r w:rsidRPr="00BE264C">
              <w:rPr>
                <w:rFonts w:ascii="Calibri" w:eastAsia="Calibri" w:hAnsi="Calibri" w:cs="Calibri"/>
                <w:snapToGrid/>
                <w:sz w:val="20"/>
                <w:szCs w:val="22"/>
              </w:rPr>
              <w:t>HAP screened out of evaluation</w:t>
            </w:r>
          </w:p>
          <w:p w14:paraId="646767D3" w14:textId="77777777" w:rsidR="00BE264C" w:rsidRPr="00BE264C" w:rsidRDefault="00BE264C" w:rsidP="00BE264C">
            <w:pPr>
              <w:tabs>
                <w:tab w:val="left" w:pos="505"/>
              </w:tabs>
              <w:autoSpaceDE w:val="0"/>
              <w:autoSpaceDN w:val="0"/>
              <w:ind w:left="145"/>
              <w:rPr>
                <w:rFonts w:ascii="Calibri" w:eastAsia="Calibri" w:hAnsi="Calibri" w:cs="Calibri"/>
                <w:snapToGrid/>
                <w:sz w:val="20"/>
                <w:szCs w:val="22"/>
              </w:rPr>
            </w:pPr>
            <w:r w:rsidRPr="00BE264C">
              <w:rPr>
                <w:rFonts w:ascii="Arial" w:eastAsia="Calibri" w:hAnsi="Calibri" w:cs="Calibri"/>
                <w:snapToGrid/>
                <w:sz w:val="18"/>
                <w:szCs w:val="22"/>
              </w:rPr>
              <w:t>-</w:t>
            </w:r>
            <w:r w:rsidRPr="00BE264C">
              <w:rPr>
                <w:rFonts w:ascii="Arial" w:eastAsia="Calibri" w:hAnsi="Calibri" w:cs="Calibri"/>
                <w:snapToGrid/>
                <w:sz w:val="18"/>
                <w:szCs w:val="22"/>
              </w:rPr>
              <w:tab/>
            </w:r>
            <w:r w:rsidRPr="00BE264C">
              <w:rPr>
                <w:rFonts w:ascii="Calibri" w:eastAsia="Calibri" w:hAnsi="Calibri" w:cs="Calibri"/>
                <w:snapToGrid/>
                <w:sz w:val="20"/>
                <w:szCs w:val="22"/>
              </w:rPr>
              <w:t>Denotes no available risk</w:t>
            </w:r>
            <w:r w:rsidRPr="00BE264C">
              <w:rPr>
                <w:rFonts w:ascii="Calibri" w:eastAsia="Calibri" w:hAnsi="Calibri" w:cs="Calibri"/>
                <w:snapToGrid/>
                <w:spacing w:val="-2"/>
                <w:sz w:val="20"/>
                <w:szCs w:val="22"/>
              </w:rPr>
              <w:t xml:space="preserve"> </w:t>
            </w:r>
            <w:r w:rsidRPr="00BE264C">
              <w:rPr>
                <w:rFonts w:ascii="Calibri" w:eastAsia="Calibri" w:hAnsi="Calibri" w:cs="Calibri"/>
                <w:snapToGrid/>
                <w:sz w:val="20"/>
                <w:szCs w:val="22"/>
              </w:rPr>
              <w:t>factor</w:t>
            </w:r>
          </w:p>
        </w:tc>
      </w:tr>
    </w:tbl>
    <w:p w14:paraId="3C8AA585" w14:textId="77777777" w:rsidR="00BE264C" w:rsidRDefault="00BE264C" w:rsidP="00CC4776">
      <w:pPr>
        <w:widowControl/>
        <w:tabs>
          <w:tab w:val="left" w:pos="-720"/>
        </w:tabs>
        <w:ind w:left="720"/>
        <w:rPr>
          <w:rFonts w:ascii="Garamond" w:hAnsi="Garamond"/>
          <w:szCs w:val="24"/>
        </w:rPr>
      </w:pPr>
    </w:p>
    <w:p w14:paraId="3ACDB1A3" w14:textId="74FEDE4A" w:rsidR="00D8202E" w:rsidRDefault="00BE264C" w:rsidP="00CC4776">
      <w:pPr>
        <w:widowControl/>
        <w:tabs>
          <w:tab w:val="left" w:pos="-720"/>
        </w:tabs>
        <w:ind w:left="720"/>
        <w:rPr>
          <w:rFonts w:ascii="Garamond" w:hAnsi="Garamond"/>
          <w:szCs w:val="24"/>
        </w:rPr>
        <w:sectPr w:rsidR="00D8202E" w:rsidSect="009C5FAF">
          <w:footerReference w:type="default" r:id="rId26"/>
          <w:endnotePr>
            <w:numFmt w:val="decimal"/>
          </w:endnotePr>
          <w:pgSz w:w="15840" w:h="12240" w:orient="landscape" w:code="1"/>
          <w:pgMar w:top="1440" w:right="990" w:bottom="1440" w:left="900" w:header="720" w:footer="491" w:gutter="0"/>
          <w:cols w:space="720"/>
          <w:noEndnote/>
          <w:docGrid w:linePitch="326"/>
        </w:sectPr>
      </w:pPr>
      <w:r w:rsidRPr="00BE264C">
        <w:rPr>
          <w:rFonts w:ascii="Garamond" w:hAnsi="Garamond"/>
          <w:szCs w:val="24"/>
        </w:rPr>
        <w:t>ARM 17.8.740(16) defines “negligible risk to the public health, safety, and welfare and to the environment” as “an increase in excess lifetime cancer risk of less than 1.0 x10-6, for any individual pollutant, and 1.0 x 10-5, for the aggregate of all pollutants, and an increase in the sum of the noncancer hazard quotients [i.e., hazard index] for all pollutants with similar toxic effects of less than 1.0, as determined by a human health risk assessment conducted according to ARM 17.8.767.” As shown, the results of this analysis are below these regulatory threshold values</w:t>
      </w:r>
      <w:r w:rsidR="0063261A">
        <w:rPr>
          <w:rFonts w:ascii="Garamond" w:hAnsi="Garamond"/>
          <w:szCs w:val="24"/>
        </w:rPr>
        <w:t xml:space="preserve">. </w:t>
      </w:r>
      <w:r w:rsidR="000E60D2">
        <w:rPr>
          <w:rFonts w:ascii="Garamond" w:hAnsi="Garamond"/>
          <w:szCs w:val="24"/>
        </w:rPr>
        <w:t xml:space="preserve"> </w:t>
      </w:r>
      <w:r w:rsidR="00A63D98" w:rsidRPr="00A63D98">
        <w:rPr>
          <w:rFonts w:ascii="Garamond" w:hAnsi="Garamond"/>
          <w:szCs w:val="24"/>
        </w:rPr>
        <w:t xml:space="preserve">  </w:t>
      </w:r>
    </w:p>
    <w:p w14:paraId="2C2DB9B2" w14:textId="77777777" w:rsidR="00127F0E" w:rsidRDefault="00127F0E" w:rsidP="00127F0E">
      <w:pPr>
        <w:widowControl/>
        <w:tabs>
          <w:tab w:val="left" w:pos="-1080"/>
          <w:tab w:val="left" w:pos="-720"/>
        </w:tabs>
        <w:ind w:left="720" w:hanging="720"/>
        <w:rPr>
          <w:rFonts w:ascii="Garamond" w:hAnsi="Garamond"/>
          <w:szCs w:val="24"/>
        </w:rPr>
      </w:pPr>
      <w:r w:rsidRPr="00727C0B">
        <w:rPr>
          <w:rFonts w:ascii="Garamond" w:hAnsi="Garamond"/>
          <w:szCs w:val="24"/>
        </w:rPr>
        <w:lastRenderedPageBreak/>
        <w:t>III.</w:t>
      </w:r>
      <w:r w:rsidRPr="00727C0B">
        <w:rPr>
          <w:rFonts w:ascii="Garamond" w:hAnsi="Garamond"/>
          <w:szCs w:val="24"/>
        </w:rPr>
        <w:tab/>
      </w:r>
      <w:r w:rsidRPr="00623B69">
        <w:rPr>
          <w:rFonts w:ascii="Garamond" w:hAnsi="Garamond"/>
          <w:szCs w:val="24"/>
        </w:rPr>
        <w:t>BACT Determination</w:t>
      </w:r>
    </w:p>
    <w:p w14:paraId="7139A65F" w14:textId="77777777" w:rsidR="00127F0E" w:rsidRDefault="00127F0E" w:rsidP="00127F0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A824DE" w14:textId="102CDC93" w:rsidR="00D429A9" w:rsidRPr="00D429A9" w:rsidRDefault="00D429A9" w:rsidP="00D429A9">
      <w:pPr>
        <w:widowControl/>
        <w:ind w:left="432"/>
        <w:rPr>
          <w:rFonts w:ascii="Garamond" w:hAnsi="Garamond"/>
          <w:snapToGrid/>
          <w:szCs w:val="24"/>
        </w:rPr>
      </w:pPr>
      <w:r w:rsidRPr="00D429A9">
        <w:rPr>
          <w:rFonts w:ascii="Garamond" w:hAnsi="Garamond"/>
          <w:snapToGrid/>
          <w:szCs w:val="24"/>
        </w:rPr>
        <w:t xml:space="preserve">A BACT determination is required for each new or modified source.  </w:t>
      </w:r>
      <w:r>
        <w:rPr>
          <w:rFonts w:ascii="Garamond" w:hAnsi="Garamond"/>
          <w:snapToGrid/>
          <w:szCs w:val="24"/>
        </w:rPr>
        <w:t xml:space="preserve">CHS </w:t>
      </w:r>
      <w:r w:rsidRPr="00D429A9">
        <w:rPr>
          <w:rFonts w:ascii="Garamond" w:hAnsi="Garamond"/>
          <w:snapToGrid/>
          <w:szCs w:val="24"/>
        </w:rPr>
        <w:t>shall install on the new or modified source the maximum air pollution control capability, which is technically practicable and economically feasible, except that BACT shall be utilized.</w:t>
      </w:r>
    </w:p>
    <w:p w14:paraId="1B9B321E" w14:textId="77777777" w:rsidR="00D429A9" w:rsidRPr="00D429A9" w:rsidRDefault="00D429A9" w:rsidP="00D429A9">
      <w:pPr>
        <w:widowControl/>
        <w:ind w:left="432"/>
        <w:rPr>
          <w:rFonts w:ascii="Garamond" w:hAnsi="Garamond"/>
          <w:snapToGrid/>
          <w:szCs w:val="24"/>
        </w:rPr>
      </w:pPr>
    </w:p>
    <w:p w14:paraId="09143033" w14:textId="189838CE" w:rsidR="00D429A9" w:rsidRPr="00D429A9" w:rsidRDefault="00D429A9" w:rsidP="00D429A9">
      <w:pPr>
        <w:widowControl/>
        <w:ind w:left="432"/>
        <w:rPr>
          <w:rFonts w:ascii="Garamond" w:hAnsi="Garamond"/>
          <w:snapToGrid/>
          <w:szCs w:val="24"/>
        </w:rPr>
      </w:pPr>
      <w:r>
        <w:rPr>
          <w:rFonts w:ascii="Garamond" w:hAnsi="Garamond"/>
          <w:snapToGrid/>
          <w:szCs w:val="24"/>
        </w:rPr>
        <w:t>CHS</w:t>
      </w:r>
      <w:r w:rsidRPr="00D429A9">
        <w:rPr>
          <w:rFonts w:ascii="Garamond" w:hAnsi="Garamond"/>
          <w:snapToGrid/>
          <w:szCs w:val="24"/>
        </w:rPr>
        <w:t xml:space="preserve"> provided a BACT analysis for the permitting action because the current permit action is subject to ARM 17.8.752. </w:t>
      </w:r>
      <w:r w:rsidR="007A2B17">
        <w:rPr>
          <w:rFonts w:ascii="Garamond" w:hAnsi="Garamond"/>
          <w:snapToGrid/>
          <w:szCs w:val="24"/>
        </w:rPr>
        <w:t>T</w:t>
      </w:r>
      <w:r w:rsidR="007A2B17" w:rsidRPr="007A2B17">
        <w:rPr>
          <w:rFonts w:ascii="Garamond" w:hAnsi="Garamond"/>
          <w:snapToGrid/>
          <w:szCs w:val="24"/>
        </w:rPr>
        <w:t xml:space="preserve">he Desalter Brine Pretreatment Project is not subject to PSD or NNSR. </w:t>
      </w:r>
      <w:r w:rsidRPr="00D429A9">
        <w:rPr>
          <w:rFonts w:ascii="Garamond" w:hAnsi="Garamond"/>
          <w:snapToGrid/>
          <w:szCs w:val="24"/>
        </w:rPr>
        <w:t xml:space="preserve">The BACT analysis follows a process </w:t>
      </w:r>
      <w:proofErr w:type="gramStart"/>
      <w:r w:rsidRPr="00D429A9">
        <w:rPr>
          <w:rFonts w:ascii="Garamond" w:hAnsi="Garamond"/>
          <w:snapToGrid/>
          <w:szCs w:val="24"/>
        </w:rPr>
        <w:t>similar to</w:t>
      </w:r>
      <w:proofErr w:type="gramEnd"/>
      <w:r w:rsidRPr="00D429A9">
        <w:rPr>
          <w:rFonts w:ascii="Garamond" w:hAnsi="Garamond"/>
          <w:snapToGrid/>
          <w:szCs w:val="24"/>
        </w:rPr>
        <w:t xml:space="preserve"> the traditional 1990 draft New Source Review (NSR) five step BACT methodology. The analysis will be presented using the following steps for each pollutant and emitting unit.  </w:t>
      </w:r>
    </w:p>
    <w:p w14:paraId="6689C5AE" w14:textId="77777777" w:rsidR="00D429A9" w:rsidRPr="00D429A9" w:rsidRDefault="00D429A9" w:rsidP="00D429A9">
      <w:pPr>
        <w:widowControl/>
        <w:ind w:left="432"/>
        <w:rPr>
          <w:rFonts w:ascii="Garamond" w:hAnsi="Garamond"/>
          <w:snapToGrid/>
          <w:szCs w:val="24"/>
        </w:rPr>
      </w:pPr>
    </w:p>
    <w:p w14:paraId="4E71840B" w14:textId="77777777" w:rsidR="00D429A9" w:rsidRPr="00D429A9" w:rsidRDefault="00D429A9" w:rsidP="00D429A9">
      <w:pPr>
        <w:widowControl/>
        <w:ind w:left="432"/>
        <w:rPr>
          <w:rFonts w:ascii="Garamond" w:hAnsi="Garamond"/>
          <w:snapToGrid/>
          <w:szCs w:val="24"/>
        </w:rPr>
      </w:pPr>
      <w:bookmarkStart w:id="57" w:name="_Hlk197942889"/>
      <w:r w:rsidRPr="00D429A9">
        <w:rPr>
          <w:rFonts w:ascii="Garamond" w:hAnsi="Garamond"/>
          <w:snapToGrid/>
          <w:szCs w:val="24"/>
        </w:rPr>
        <w:t>Step 1: Identify All Available Control Technologies</w:t>
      </w:r>
    </w:p>
    <w:p w14:paraId="73E3800C" w14:textId="77777777" w:rsidR="00D429A9" w:rsidRPr="00D429A9" w:rsidRDefault="00D429A9" w:rsidP="00D429A9">
      <w:pPr>
        <w:widowControl/>
        <w:ind w:left="432"/>
        <w:rPr>
          <w:rFonts w:ascii="Garamond" w:hAnsi="Garamond"/>
          <w:snapToGrid/>
          <w:szCs w:val="24"/>
        </w:rPr>
      </w:pPr>
      <w:r w:rsidRPr="00D429A9">
        <w:rPr>
          <w:rFonts w:ascii="Garamond" w:hAnsi="Garamond"/>
          <w:snapToGrid/>
          <w:szCs w:val="24"/>
        </w:rPr>
        <w:t>Step 2: Eliminate Technically Infeasible Control Options</w:t>
      </w:r>
    </w:p>
    <w:p w14:paraId="79B43555" w14:textId="77777777" w:rsidR="00D429A9" w:rsidRPr="00D429A9" w:rsidRDefault="00D429A9" w:rsidP="00D429A9">
      <w:pPr>
        <w:widowControl/>
        <w:ind w:left="432"/>
        <w:rPr>
          <w:rFonts w:ascii="Garamond" w:hAnsi="Garamond"/>
          <w:snapToGrid/>
          <w:szCs w:val="24"/>
        </w:rPr>
      </w:pPr>
      <w:r w:rsidRPr="00D429A9">
        <w:rPr>
          <w:rFonts w:ascii="Garamond" w:hAnsi="Garamond"/>
          <w:snapToGrid/>
          <w:szCs w:val="24"/>
        </w:rPr>
        <w:t>Step 3: Rank Remaining Control Technologies by Control Effectiveness</w:t>
      </w:r>
    </w:p>
    <w:p w14:paraId="116EEA27" w14:textId="77777777" w:rsidR="00D429A9" w:rsidRPr="00D429A9" w:rsidRDefault="00D429A9" w:rsidP="00D429A9">
      <w:pPr>
        <w:widowControl/>
        <w:ind w:left="432"/>
        <w:rPr>
          <w:rFonts w:ascii="Garamond" w:hAnsi="Garamond"/>
          <w:snapToGrid/>
          <w:szCs w:val="24"/>
        </w:rPr>
      </w:pPr>
      <w:bookmarkStart w:id="58" w:name="_Hlk197940197"/>
      <w:r w:rsidRPr="00D429A9">
        <w:rPr>
          <w:rFonts w:ascii="Garamond" w:hAnsi="Garamond"/>
          <w:snapToGrid/>
          <w:szCs w:val="24"/>
        </w:rPr>
        <w:t>Step 4: Evaluate Most Effective Controls and Document Results</w:t>
      </w:r>
    </w:p>
    <w:bookmarkEnd w:id="58"/>
    <w:p w14:paraId="67199FC6" w14:textId="77777777" w:rsidR="00D429A9" w:rsidRDefault="00D429A9" w:rsidP="00D429A9">
      <w:pPr>
        <w:widowControl/>
        <w:ind w:left="432"/>
        <w:rPr>
          <w:rFonts w:ascii="Garamond" w:hAnsi="Garamond"/>
          <w:snapToGrid/>
          <w:szCs w:val="24"/>
        </w:rPr>
      </w:pPr>
      <w:r w:rsidRPr="00D429A9">
        <w:rPr>
          <w:rFonts w:ascii="Garamond" w:hAnsi="Garamond"/>
          <w:snapToGrid/>
          <w:szCs w:val="24"/>
        </w:rPr>
        <w:t>Step 5: Select BACT</w:t>
      </w:r>
    </w:p>
    <w:p w14:paraId="15B6C81B" w14:textId="77777777" w:rsidR="007A2B17" w:rsidRDefault="007A2B17" w:rsidP="00D429A9">
      <w:pPr>
        <w:widowControl/>
        <w:ind w:left="432"/>
        <w:rPr>
          <w:rFonts w:ascii="Garamond" w:hAnsi="Garamond"/>
          <w:snapToGrid/>
          <w:szCs w:val="24"/>
        </w:rPr>
      </w:pPr>
    </w:p>
    <w:p w14:paraId="4DA60622" w14:textId="1296C974" w:rsidR="00A1490D" w:rsidRPr="00D429A9" w:rsidRDefault="00A1490D" w:rsidP="00A1490D">
      <w:pPr>
        <w:widowControl/>
        <w:ind w:left="432"/>
        <w:rPr>
          <w:rFonts w:ascii="Garamond" w:hAnsi="Garamond"/>
          <w:snapToGrid/>
          <w:szCs w:val="24"/>
        </w:rPr>
      </w:pPr>
      <w:bookmarkStart w:id="59" w:name="_Hlk220931027"/>
      <w:r w:rsidRPr="00D429A9">
        <w:rPr>
          <w:rFonts w:ascii="Garamond" w:hAnsi="Garamond"/>
          <w:snapToGrid/>
          <w:szCs w:val="24"/>
        </w:rPr>
        <w:t xml:space="preserve">The </w:t>
      </w:r>
      <w:r w:rsidR="00DD2BCC">
        <w:rPr>
          <w:rFonts w:ascii="Garamond" w:hAnsi="Garamond"/>
          <w:snapToGrid/>
          <w:szCs w:val="24"/>
        </w:rPr>
        <w:t>Emission Unit summary by Pollutant</w:t>
      </w:r>
      <w:r w:rsidRPr="00D429A9">
        <w:rPr>
          <w:rFonts w:ascii="Garamond" w:hAnsi="Garamond"/>
          <w:snapToGrid/>
          <w:szCs w:val="24"/>
        </w:rPr>
        <w:t xml:space="preserve"> is presented below</w:t>
      </w:r>
      <w:r w:rsidR="00FF7AF1">
        <w:rPr>
          <w:rFonts w:ascii="Garamond" w:hAnsi="Garamond"/>
          <w:snapToGrid/>
          <w:szCs w:val="24"/>
        </w:rPr>
        <w:t xml:space="preserve"> in Table III-1</w:t>
      </w:r>
      <w:r w:rsidRPr="00D429A9">
        <w:rPr>
          <w:rFonts w:ascii="Garamond" w:hAnsi="Garamond"/>
          <w:snapToGrid/>
          <w:szCs w:val="24"/>
        </w:rPr>
        <w:t xml:space="preserve">.  </w:t>
      </w:r>
    </w:p>
    <w:bookmarkEnd w:id="59"/>
    <w:p w14:paraId="79C6DC62" w14:textId="77777777" w:rsidR="00A1490D" w:rsidRDefault="00A1490D" w:rsidP="00D429A9">
      <w:pPr>
        <w:widowControl/>
        <w:ind w:left="432"/>
        <w:rPr>
          <w:rFonts w:ascii="Garamond" w:hAnsi="Garamond"/>
          <w:snapToGrid/>
          <w:szCs w:val="24"/>
        </w:rPr>
      </w:pPr>
    </w:p>
    <w:p w14:paraId="3FBB823A" w14:textId="07D4F235" w:rsidR="00012C2D" w:rsidRDefault="00012C2D" w:rsidP="00D429A9">
      <w:pPr>
        <w:widowControl/>
        <w:ind w:left="432"/>
        <w:rPr>
          <w:rFonts w:ascii="Garamond" w:hAnsi="Garamond"/>
          <w:snapToGrid/>
          <w:szCs w:val="24"/>
        </w:rPr>
      </w:pPr>
      <w:r w:rsidRPr="00012C2D">
        <w:rPr>
          <w:rFonts w:ascii="Garamond" w:hAnsi="Garamond"/>
          <w:snapToGrid/>
          <w:szCs w:val="24"/>
        </w:rPr>
        <w:t>As shown, there are no applicable control technology analyses required for NOx, PM, PM</w:t>
      </w:r>
      <w:r w:rsidRPr="00012C2D">
        <w:rPr>
          <w:rFonts w:ascii="Garamond" w:hAnsi="Garamond"/>
          <w:snapToGrid/>
          <w:szCs w:val="24"/>
          <w:vertAlign w:val="subscript"/>
        </w:rPr>
        <w:t>10</w:t>
      </w:r>
      <w:r w:rsidRPr="00012C2D">
        <w:rPr>
          <w:rFonts w:ascii="Garamond" w:hAnsi="Garamond"/>
          <w:snapToGrid/>
          <w:szCs w:val="24"/>
        </w:rPr>
        <w:t>, PM</w:t>
      </w:r>
      <w:r w:rsidRPr="00012C2D">
        <w:rPr>
          <w:rFonts w:ascii="Garamond" w:hAnsi="Garamond"/>
          <w:snapToGrid/>
          <w:szCs w:val="24"/>
          <w:vertAlign w:val="subscript"/>
        </w:rPr>
        <w:t>2.5</w:t>
      </w:r>
      <w:r w:rsidRPr="00012C2D">
        <w:rPr>
          <w:rFonts w:ascii="Garamond" w:hAnsi="Garamond"/>
          <w:snapToGrid/>
          <w:szCs w:val="24"/>
        </w:rPr>
        <w:t>, SO</w:t>
      </w:r>
      <w:r w:rsidRPr="00012C2D">
        <w:rPr>
          <w:rFonts w:ascii="Garamond" w:hAnsi="Garamond"/>
          <w:snapToGrid/>
          <w:szCs w:val="24"/>
          <w:vertAlign w:val="subscript"/>
        </w:rPr>
        <w:t>2</w:t>
      </w:r>
      <w:r w:rsidRPr="00012C2D">
        <w:rPr>
          <w:rFonts w:ascii="Garamond" w:hAnsi="Garamond"/>
          <w:snapToGrid/>
          <w:szCs w:val="24"/>
        </w:rPr>
        <w:t>, CO, and H</w:t>
      </w:r>
      <w:r w:rsidRPr="00012C2D">
        <w:rPr>
          <w:rFonts w:ascii="Garamond" w:hAnsi="Garamond"/>
          <w:snapToGrid/>
          <w:szCs w:val="24"/>
          <w:vertAlign w:val="subscript"/>
        </w:rPr>
        <w:t>2</w:t>
      </w:r>
      <w:r w:rsidRPr="00012C2D">
        <w:rPr>
          <w:rFonts w:ascii="Garamond" w:hAnsi="Garamond"/>
          <w:snapToGrid/>
          <w:szCs w:val="24"/>
        </w:rPr>
        <w:t>SO4 (Sulfuric acid mist</w:t>
      </w:r>
      <w:r>
        <w:rPr>
          <w:rFonts w:ascii="Garamond" w:hAnsi="Garamond"/>
          <w:snapToGrid/>
          <w:szCs w:val="24"/>
        </w:rPr>
        <w:t>)</w:t>
      </w:r>
      <w:r w:rsidRPr="00012C2D">
        <w:rPr>
          <w:rFonts w:ascii="Garamond" w:hAnsi="Garamond"/>
          <w:snapToGrid/>
          <w:szCs w:val="24"/>
        </w:rPr>
        <w:t xml:space="preserve"> because these regulated NSR pollutants are not emitted from any of the proposed project’s new or modified emissions unit.</w:t>
      </w:r>
      <w:r>
        <w:rPr>
          <w:rFonts w:ascii="Garamond" w:hAnsi="Garamond"/>
          <w:snapToGrid/>
          <w:szCs w:val="24"/>
        </w:rPr>
        <w:t xml:space="preserve"> The vapor combustion unit is a required control device for the wastewater VOC emissions, and as such is not an incinerator but </w:t>
      </w:r>
      <w:r w:rsidR="00FF7AF1">
        <w:rPr>
          <w:rFonts w:ascii="Garamond" w:hAnsi="Garamond"/>
          <w:snapToGrid/>
          <w:szCs w:val="24"/>
        </w:rPr>
        <w:t>rather</w:t>
      </w:r>
      <w:r>
        <w:rPr>
          <w:rFonts w:ascii="Garamond" w:hAnsi="Garamond"/>
          <w:snapToGrid/>
          <w:szCs w:val="24"/>
        </w:rPr>
        <w:t xml:space="preserve"> a pollution control device for</w:t>
      </w:r>
      <w:r w:rsidR="00FF7AF1">
        <w:rPr>
          <w:rFonts w:ascii="Garamond" w:hAnsi="Garamond"/>
          <w:snapToGrid/>
          <w:szCs w:val="24"/>
        </w:rPr>
        <w:t xml:space="preserve"> the control of</w:t>
      </w:r>
      <w:r>
        <w:rPr>
          <w:rFonts w:ascii="Garamond" w:hAnsi="Garamond"/>
          <w:snapToGrid/>
          <w:szCs w:val="24"/>
        </w:rPr>
        <w:t xml:space="preserve"> VOC emissions.</w:t>
      </w:r>
    </w:p>
    <w:p w14:paraId="00FC4387" w14:textId="77777777" w:rsidR="00012C2D" w:rsidRPr="00D429A9" w:rsidRDefault="00012C2D" w:rsidP="00D429A9">
      <w:pPr>
        <w:widowControl/>
        <w:ind w:left="432"/>
        <w:rPr>
          <w:rFonts w:ascii="Garamond" w:hAnsi="Garamond"/>
          <w:snapToGrid/>
          <w:szCs w:val="24"/>
        </w:rPr>
      </w:pPr>
    </w:p>
    <w:bookmarkEnd w:id="57"/>
    <w:p w14:paraId="7A203B5C" w14:textId="7BA5AFF6" w:rsidR="007A2B17" w:rsidRDefault="00F91929" w:rsidP="00F91929">
      <w:pPr>
        <w:widowControl/>
        <w:ind w:left="432"/>
        <w:rPr>
          <w:rFonts w:ascii="Garamond" w:hAnsi="Garamond"/>
          <w:snapToGrid/>
          <w:szCs w:val="24"/>
        </w:rPr>
      </w:pPr>
      <w:r>
        <w:rPr>
          <w:rFonts w:ascii="Garamond" w:hAnsi="Garamond"/>
          <w:snapToGrid/>
          <w:szCs w:val="24"/>
        </w:rPr>
        <w:t>Table III-1</w:t>
      </w:r>
      <w:r w:rsidR="00E964A6">
        <w:rPr>
          <w:rFonts w:ascii="Garamond" w:hAnsi="Garamond"/>
          <w:snapToGrid/>
          <w:szCs w:val="24"/>
        </w:rPr>
        <w:t xml:space="preserve"> Emitting Unit BACT Pollutant Applicab</w:t>
      </w:r>
      <w:r w:rsidR="00D53C19">
        <w:rPr>
          <w:rFonts w:ascii="Garamond" w:hAnsi="Garamond"/>
          <w:snapToGrid/>
          <w:szCs w:val="24"/>
        </w:rPr>
        <w:t>i</w:t>
      </w:r>
      <w:r w:rsidR="00E964A6">
        <w:rPr>
          <w:rFonts w:ascii="Garamond" w:hAnsi="Garamond"/>
          <w:snapToGrid/>
          <w:szCs w:val="24"/>
        </w:rPr>
        <w:t>lity</w:t>
      </w:r>
    </w:p>
    <w:p w14:paraId="77655091" w14:textId="77777777" w:rsidR="00F91929" w:rsidRPr="00F91929" w:rsidRDefault="00F91929" w:rsidP="00F91929">
      <w:pPr>
        <w:autoSpaceDE w:val="0"/>
        <w:autoSpaceDN w:val="0"/>
        <w:spacing w:before="6"/>
        <w:rPr>
          <w:rFonts w:ascii="Times New Roman" w:hAnsi="Times New Roman"/>
          <w:b/>
          <w:snapToGrid/>
          <w:sz w:val="10"/>
          <w:szCs w:val="24"/>
        </w:rPr>
      </w:pPr>
    </w:p>
    <w:tbl>
      <w:tblPr>
        <w:tblW w:w="980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09"/>
        <w:gridCol w:w="1615"/>
        <w:gridCol w:w="1769"/>
        <w:gridCol w:w="1607"/>
        <w:gridCol w:w="1605"/>
      </w:tblGrid>
      <w:tr w:rsidR="00F91929" w:rsidRPr="00F91929" w14:paraId="4760662F" w14:textId="77777777" w:rsidTr="00A1490D">
        <w:trPr>
          <w:trHeight w:val="493"/>
        </w:trPr>
        <w:tc>
          <w:tcPr>
            <w:tcW w:w="3209" w:type="dxa"/>
            <w:tcBorders>
              <w:bottom w:val="double" w:sz="4" w:space="0" w:color="000000"/>
              <w:right w:val="single" w:sz="4" w:space="0" w:color="000000"/>
            </w:tcBorders>
          </w:tcPr>
          <w:p w14:paraId="04D0CE7B" w14:textId="77777777" w:rsidR="00F91929" w:rsidRPr="00F91929" w:rsidRDefault="00F91929" w:rsidP="00F91929">
            <w:pPr>
              <w:autoSpaceDE w:val="0"/>
              <w:autoSpaceDN w:val="0"/>
              <w:spacing w:before="115"/>
              <w:ind w:left="107"/>
              <w:rPr>
                <w:rFonts w:ascii="Garamond" w:hAnsi="Garamond"/>
                <w:b/>
                <w:snapToGrid/>
                <w:sz w:val="22"/>
                <w:szCs w:val="22"/>
              </w:rPr>
            </w:pPr>
            <w:r w:rsidRPr="00F91929">
              <w:rPr>
                <w:rFonts w:ascii="Garamond" w:hAnsi="Garamond"/>
                <w:b/>
                <w:snapToGrid/>
                <w:sz w:val="22"/>
                <w:szCs w:val="22"/>
              </w:rPr>
              <w:t>Emissions</w:t>
            </w:r>
            <w:r w:rsidRPr="00F91929">
              <w:rPr>
                <w:rFonts w:ascii="Garamond" w:hAnsi="Garamond"/>
                <w:b/>
                <w:snapToGrid/>
                <w:spacing w:val="-10"/>
                <w:sz w:val="22"/>
                <w:szCs w:val="22"/>
              </w:rPr>
              <w:t xml:space="preserve"> </w:t>
            </w:r>
            <w:r w:rsidRPr="00F91929">
              <w:rPr>
                <w:rFonts w:ascii="Garamond" w:hAnsi="Garamond"/>
                <w:b/>
                <w:snapToGrid/>
                <w:spacing w:val="-4"/>
                <w:sz w:val="22"/>
                <w:szCs w:val="22"/>
              </w:rPr>
              <w:t>Unit</w:t>
            </w:r>
          </w:p>
        </w:tc>
        <w:tc>
          <w:tcPr>
            <w:tcW w:w="1615" w:type="dxa"/>
            <w:tcBorders>
              <w:left w:val="single" w:sz="4" w:space="0" w:color="000000"/>
              <w:bottom w:val="double" w:sz="4" w:space="0" w:color="000000"/>
              <w:right w:val="single" w:sz="4" w:space="0" w:color="000000"/>
            </w:tcBorders>
          </w:tcPr>
          <w:p w14:paraId="598DE547" w14:textId="77777777" w:rsidR="00F91929" w:rsidRPr="00F91929" w:rsidRDefault="00F91929" w:rsidP="00F91929">
            <w:pPr>
              <w:autoSpaceDE w:val="0"/>
              <w:autoSpaceDN w:val="0"/>
              <w:spacing w:line="230" w:lineRule="exact"/>
              <w:ind w:left="474" w:right="422" w:hanging="20"/>
              <w:rPr>
                <w:rFonts w:ascii="Garamond" w:hAnsi="Garamond"/>
                <w:b/>
                <w:snapToGrid/>
                <w:sz w:val="22"/>
                <w:szCs w:val="22"/>
              </w:rPr>
            </w:pPr>
            <w:r w:rsidRPr="00F91929">
              <w:rPr>
                <w:rFonts w:ascii="Garamond" w:hAnsi="Garamond"/>
                <w:b/>
                <w:snapToGrid/>
                <w:sz w:val="22"/>
                <w:szCs w:val="22"/>
              </w:rPr>
              <w:t>Title</w:t>
            </w:r>
            <w:r w:rsidRPr="00F91929">
              <w:rPr>
                <w:rFonts w:ascii="Garamond" w:hAnsi="Garamond"/>
                <w:b/>
                <w:snapToGrid/>
                <w:spacing w:val="-13"/>
                <w:sz w:val="22"/>
                <w:szCs w:val="22"/>
              </w:rPr>
              <w:t xml:space="preserve"> </w:t>
            </w:r>
            <w:r w:rsidRPr="00F91929">
              <w:rPr>
                <w:rFonts w:ascii="Garamond" w:hAnsi="Garamond"/>
                <w:b/>
                <w:snapToGrid/>
                <w:sz w:val="22"/>
                <w:szCs w:val="22"/>
              </w:rPr>
              <w:t xml:space="preserve">V </w:t>
            </w:r>
            <w:r w:rsidRPr="00F91929">
              <w:rPr>
                <w:rFonts w:ascii="Garamond" w:hAnsi="Garamond"/>
                <w:b/>
                <w:snapToGrid/>
                <w:spacing w:val="-2"/>
                <w:sz w:val="22"/>
                <w:szCs w:val="22"/>
              </w:rPr>
              <w:t>EU/ID</w:t>
            </w:r>
          </w:p>
        </w:tc>
        <w:tc>
          <w:tcPr>
            <w:tcW w:w="1769" w:type="dxa"/>
            <w:tcBorders>
              <w:left w:val="single" w:sz="4" w:space="0" w:color="000000"/>
              <w:bottom w:val="double" w:sz="4" w:space="0" w:color="000000"/>
              <w:right w:val="single" w:sz="4" w:space="0" w:color="000000"/>
            </w:tcBorders>
          </w:tcPr>
          <w:p w14:paraId="33A1AF28" w14:textId="77777777" w:rsidR="00F91929" w:rsidRPr="00F91929" w:rsidRDefault="00F91929" w:rsidP="00F91929">
            <w:pPr>
              <w:autoSpaceDE w:val="0"/>
              <w:autoSpaceDN w:val="0"/>
              <w:spacing w:line="230" w:lineRule="exact"/>
              <w:ind w:left="182" w:right="147" w:firstLine="266"/>
              <w:rPr>
                <w:rFonts w:ascii="Garamond" w:hAnsi="Garamond"/>
                <w:b/>
                <w:snapToGrid/>
                <w:sz w:val="22"/>
                <w:szCs w:val="22"/>
              </w:rPr>
            </w:pPr>
            <w:r w:rsidRPr="00F91929">
              <w:rPr>
                <w:rFonts w:ascii="Garamond" w:hAnsi="Garamond"/>
                <w:b/>
                <w:snapToGrid/>
                <w:sz w:val="22"/>
                <w:szCs w:val="22"/>
              </w:rPr>
              <w:t>New and Modified</w:t>
            </w:r>
            <w:r w:rsidRPr="00F91929">
              <w:rPr>
                <w:rFonts w:ascii="Garamond" w:hAnsi="Garamond"/>
                <w:b/>
                <w:snapToGrid/>
                <w:spacing w:val="-13"/>
                <w:sz w:val="22"/>
                <w:szCs w:val="22"/>
              </w:rPr>
              <w:t xml:space="preserve"> </w:t>
            </w:r>
            <w:r w:rsidRPr="00F91929">
              <w:rPr>
                <w:rFonts w:ascii="Garamond" w:hAnsi="Garamond"/>
                <w:b/>
                <w:snapToGrid/>
                <w:sz w:val="22"/>
                <w:szCs w:val="22"/>
              </w:rPr>
              <w:t>Units</w:t>
            </w:r>
          </w:p>
        </w:tc>
        <w:tc>
          <w:tcPr>
            <w:tcW w:w="1607" w:type="dxa"/>
            <w:tcBorders>
              <w:left w:val="single" w:sz="4" w:space="0" w:color="000000"/>
              <w:bottom w:val="double" w:sz="4" w:space="0" w:color="000000"/>
              <w:right w:val="single" w:sz="4" w:space="0" w:color="000000"/>
            </w:tcBorders>
          </w:tcPr>
          <w:p w14:paraId="5CC96D9E" w14:textId="77777777" w:rsidR="00F91929" w:rsidRPr="00F91929" w:rsidRDefault="00F91929" w:rsidP="00F91929">
            <w:pPr>
              <w:autoSpaceDE w:val="0"/>
              <w:autoSpaceDN w:val="0"/>
              <w:spacing w:line="230" w:lineRule="exact"/>
              <w:ind w:left="414" w:hanging="272"/>
              <w:rPr>
                <w:rFonts w:ascii="Garamond" w:hAnsi="Garamond"/>
                <w:b/>
                <w:snapToGrid/>
                <w:sz w:val="22"/>
                <w:szCs w:val="22"/>
              </w:rPr>
            </w:pPr>
            <w:r w:rsidRPr="00F91929">
              <w:rPr>
                <w:rFonts w:ascii="Garamond" w:hAnsi="Garamond"/>
                <w:b/>
                <w:snapToGrid/>
                <w:sz w:val="22"/>
                <w:szCs w:val="22"/>
              </w:rPr>
              <w:t>PSD</w:t>
            </w:r>
            <w:r w:rsidRPr="00F91929">
              <w:rPr>
                <w:rFonts w:ascii="Garamond" w:hAnsi="Garamond"/>
                <w:b/>
                <w:snapToGrid/>
                <w:spacing w:val="-13"/>
                <w:sz w:val="22"/>
                <w:szCs w:val="22"/>
              </w:rPr>
              <w:t xml:space="preserve"> </w:t>
            </w:r>
            <w:r w:rsidRPr="00F91929">
              <w:rPr>
                <w:rFonts w:ascii="Garamond" w:hAnsi="Garamond"/>
                <w:b/>
                <w:snapToGrid/>
                <w:sz w:val="22"/>
                <w:szCs w:val="22"/>
              </w:rPr>
              <w:t>or</w:t>
            </w:r>
            <w:r w:rsidRPr="00F91929">
              <w:rPr>
                <w:rFonts w:ascii="Garamond" w:hAnsi="Garamond"/>
                <w:b/>
                <w:snapToGrid/>
                <w:spacing w:val="-12"/>
                <w:sz w:val="22"/>
                <w:szCs w:val="22"/>
              </w:rPr>
              <w:t xml:space="preserve"> </w:t>
            </w:r>
            <w:r w:rsidRPr="00F91929">
              <w:rPr>
                <w:rFonts w:ascii="Garamond" w:hAnsi="Garamond"/>
                <w:b/>
                <w:snapToGrid/>
                <w:sz w:val="22"/>
                <w:szCs w:val="22"/>
              </w:rPr>
              <w:t xml:space="preserve">NNSR BACT </w:t>
            </w:r>
            <w:r w:rsidRPr="00F91929">
              <w:rPr>
                <w:rFonts w:ascii="Garamond" w:hAnsi="Garamond"/>
                <w:b/>
                <w:snapToGrid/>
                <w:sz w:val="22"/>
                <w:szCs w:val="22"/>
                <w:vertAlign w:val="superscript"/>
              </w:rPr>
              <w:t>a</w:t>
            </w:r>
          </w:p>
        </w:tc>
        <w:tc>
          <w:tcPr>
            <w:tcW w:w="1605" w:type="dxa"/>
            <w:tcBorders>
              <w:left w:val="single" w:sz="4" w:space="0" w:color="000000"/>
              <w:bottom w:val="double" w:sz="4" w:space="0" w:color="000000"/>
            </w:tcBorders>
          </w:tcPr>
          <w:p w14:paraId="367F294E" w14:textId="1DFBDEDE" w:rsidR="00F91929" w:rsidRPr="00F91929" w:rsidRDefault="00F91929" w:rsidP="00F91929">
            <w:pPr>
              <w:autoSpaceDE w:val="0"/>
              <w:autoSpaceDN w:val="0"/>
              <w:spacing w:line="230" w:lineRule="exact"/>
              <w:ind w:left="469" w:right="91" w:hanging="336"/>
              <w:rPr>
                <w:rFonts w:ascii="Garamond" w:hAnsi="Garamond"/>
                <w:b/>
                <w:snapToGrid/>
                <w:sz w:val="22"/>
                <w:szCs w:val="22"/>
              </w:rPr>
            </w:pPr>
            <w:r w:rsidRPr="00F91929">
              <w:rPr>
                <w:rFonts w:ascii="Garamond" w:hAnsi="Garamond"/>
                <w:b/>
                <w:snapToGrid/>
                <w:sz w:val="22"/>
                <w:szCs w:val="22"/>
              </w:rPr>
              <w:t>ARM</w:t>
            </w:r>
            <w:r w:rsidR="00A1490D">
              <w:rPr>
                <w:rFonts w:ascii="Garamond" w:hAnsi="Garamond"/>
                <w:b/>
                <w:snapToGrid/>
                <w:spacing w:val="-13"/>
                <w:sz w:val="22"/>
                <w:szCs w:val="22"/>
              </w:rPr>
              <w:t xml:space="preserve"> </w:t>
            </w:r>
            <w:r w:rsidRPr="00F91929">
              <w:rPr>
                <w:rFonts w:ascii="Garamond" w:hAnsi="Garamond"/>
                <w:b/>
                <w:snapToGrid/>
                <w:sz w:val="22"/>
                <w:szCs w:val="22"/>
              </w:rPr>
              <w:t xml:space="preserve">17.8.752 </w:t>
            </w:r>
            <w:r w:rsidRPr="00F91929">
              <w:rPr>
                <w:rFonts w:ascii="Garamond" w:hAnsi="Garamond"/>
                <w:b/>
                <w:snapToGrid/>
                <w:spacing w:val="-4"/>
                <w:sz w:val="22"/>
                <w:szCs w:val="22"/>
              </w:rPr>
              <w:t>BACT</w:t>
            </w:r>
          </w:p>
        </w:tc>
      </w:tr>
      <w:tr w:rsidR="00F91929" w:rsidRPr="00F91929" w14:paraId="6B39611A" w14:textId="77777777" w:rsidTr="00A1490D">
        <w:trPr>
          <w:trHeight w:val="494"/>
        </w:trPr>
        <w:tc>
          <w:tcPr>
            <w:tcW w:w="3209" w:type="dxa"/>
            <w:tcBorders>
              <w:top w:val="double" w:sz="4" w:space="0" w:color="000000"/>
              <w:bottom w:val="single" w:sz="4" w:space="0" w:color="000000"/>
              <w:right w:val="single" w:sz="4" w:space="0" w:color="000000"/>
            </w:tcBorders>
          </w:tcPr>
          <w:p w14:paraId="583CF28A" w14:textId="77777777" w:rsidR="00F91929" w:rsidRPr="00F91929" w:rsidRDefault="00F91929" w:rsidP="00F91929">
            <w:pPr>
              <w:autoSpaceDE w:val="0"/>
              <w:autoSpaceDN w:val="0"/>
              <w:spacing w:line="229" w:lineRule="exact"/>
              <w:ind w:left="107"/>
              <w:rPr>
                <w:rFonts w:ascii="Garamond" w:hAnsi="Garamond"/>
                <w:snapToGrid/>
                <w:sz w:val="22"/>
                <w:szCs w:val="22"/>
              </w:rPr>
            </w:pPr>
            <w:r w:rsidRPr="00F91929">
              <w:rPr>
                <w:rFonts w:ascii="Garamond" w:hAnsi="Garamond"/>
                <w:snapToGrid/>
                <w:sz w:val="22"/>
                <w:szCs w:val="22"/>
              </w:rPr>
              <w:t>Desalter</w:t>
            </w:r>
            <w:r w:rsidRPr="00F91929">
              <w:rPr>
                <w:rFonts w:ascii="Garamond" w:hAnsi="Garamond"/>
                <w:snapToGrid/>
                <w:spacing w:val="-8"/>
                <w:sz w:val="22"/>
                <w:szCs w:val="22"/>
              </w:rPr>
              <w:t xml:space="preserve"> </w:t>
            </w:r>
            <w:r w:rsidRPr="00F91929">
              <w:rPr>
                <w:rFonts w:ascii="Garamond" w:hAnsi="Garamond"/>
                <w:snapToGrid/>
                <w:sz w:val="22"/>
                <w:szCs w:val="22"/>
              </w:rPr>
              <w:t>Brine</w:t>
            </w:r>
            <w:r w:rsidRPr="00F91929">
              <w:rPr>
                <w:rFonts w:ascii="Garamond" w:hAnsi="Garamond"/>
                <w:snapToGrid/>
                <w:spacing w:val="-9"/>
                <w:sz w:val="22"/>
                <w:szCs w:val="22"/>
              </w:rPr>
              <w:t xml:space="preserve"> </w:t>
            </w:r>
            <w:r w:rsidRPr="00F91929">
              <w:rPr>
                <w:rFonts w:ascii="Garamond" w:hAnsi="Garamond"/>
                <w:snapToGrid/>
                <w:sz w:val="22"/>
                <w:szCs w:val="22"/>
              </w:rPr>
              <w:t>Pretreatment</w:t>
            </w:r>
            <w:r w:rsidRPr="00F91929">
              <w:rPr>
                <w:rFonts w:ascii="Garamond" w:hAnsi="Garamond"/>
                <w:snapToGrid/>
                <w:spacing w:val="-9"/>
                <w:sz w:val="22"/>
                <w:szCs w:val="22"/>
              </w:rPr>
              <w:t xml:space="preserve"> </w:t>
            </w:r>
            <w:r w:rsidRPr="00F91929">
              <w:rPr>
                <w:rFonts w:ascii="Garamond" w:hAnsi="Garamond"/>
                <w:snapToGrid/>
                <w:spacing w:val="-4"/>
                <w:sz w:val="22"/>
                <w:szCs w:val="22"/>
              </w:rPr>
              <w:t>Tank</w:t>
            </w:r>
          </w:p>
        </w:tc>
        <w:tc>
          <w:tcPr>
            <w:tcW w:w="1615" w:type="dxa"/>
            <w:tcBorders>
              <w:top w:val="double" w:sz="4" w:space="0" w:color="000000"/>
              <w:left w:val="single" w:sz="4" w:space="0" w:color="000000"/>
              <w:bottom w:val="single" w:sz="4" w:space="0" w:color="000000"/>
              <w:right w:val="single" w:sz="4" w:space="0" w:color="000000"/>
            </w:tcBorders>
          </w:tcPr>
          <w:p w14:paraId="35316D54" w14:textId="77777777" w:rsidR="00F91929" w:rsidRPr="00F91929" w:rsidRDefault="00F91929" w:rsidP="00F91929">
            <w:pPr>
              <w:autoSpaceDE w:val="0"/>
              <w:autoSpaceDN w:val="0"/>
              <w:spacing w:line="230" w:lineRule="exact"/>
              <w:ind w:left="268" w:firstLine="146"/>
              <w:rPr>
                <w:rFonts w:ascii="Garamond" w:hAnsi="Garamond"/>
                <w:snapToGrid/>
                <w:sz w:val="22"/>
                <w:szCs w:val="22"/>
              </w:rPr>
            </w:pPr>
            <w:r w:rsidRPr="00F91929">
              <w:rPr>
                <w:rFonts w:ascii="Garamond" w:hAnsi="Garamond"/>
                <w:snapToGrid/>
                <w:sz w:val="22"/>
                <w:szCs w:val="22"/>
              </w:rPr>
              <w:t xml:space="preserve">EU016 / </w:t>
            </w:r>
            <w:r w:rsidRPr="00F91929">
              <w:rPr>
                <w:rFonts w:ascii="Garamond" w:hAnsi="Garamond"/>
                <w:snapToGrid/>
                <w:spacing w:val="-2"/>
                <w:sz w:val="22"/>
                <w:szCs w:val="22"/>
              </w:rPr>
              <w:t>034TK3460</w:t>
            </w:r>
          </w:p>
        </w:tc>
        <w:tc>
          <w:tcPr>
            <w:tcW w:w="1769" w:type="dxa"/>
            <w:tcBorders>
              <w:top w:val="double" w:sz="4" w:space="0" w:color="000000"/>
              <w:left w:val="single" w:sz="4" w:space="0" w:color="000000"/>
              <w:bottom w:val="single" w:sz="4" w:space="0" w:color="000000"/>
              <w:right w:val="single" w:sz="4" w:space="0" w:color="000000"/>
            </w:tcBorders>
          </w:tcPr>
          <w:p w14:paraId="443BF726" w14:textId="77777777" w:rsidR="00F91929" w:rsidRPr="00F91929" w:rsidRDefault="00F91929" w:rsidP="00F91929">
            <w:pPr>
              <w:autoSpaceDE w:val="0"/>
              <w:autoSpaceDN w:val="0"/>
              <w:spacing w:line="229" w:lineRule="exact"/>
              <w:ind w:left="27"/>
              <w:jc w:val="center"/>
              <w:rPr>
                <w:rFonts w:ascii="Garamond" w:hAnsi="Garamond"/>
                <w:snapToGrid/>
                <w:sz w:val="22"/>
                <w:szCs w:val="22"/>
              </w:rPr>
            </w:pPr>
            <w:r w:rsidRPr="00F91929">
              <w:rPr>
                <w:rFonts w:ascii="Garamond" w:hAnsi="Garamond"/>
                <w:snapToGrid/>
                <w:spacing w:val="-5"/>
                <w:sz w:val="22"/>
                <w:szCs w:val="22"/>
              </w:rPr>
              <w:t>New</w:t>
            </w:r>
          </w:p>
        </w:tc>
        <w:tc>
          <w:tcPr>
            <w:tcW w:w="1607" w:type="dxa"/>
            <w:tcBorders>
              <w:top w:val="double" w:sz="4" w:space="0" w:color="000000"/>
              <w:left w:val="single" w:sz="4" w:space="0" w:color="000000"/>
              <w:bottom w:val="single" w:sz="4" w:space="0" w:color="000000"/>
              <w:right w:val="single" w:sz="4" w:space="0" w:color="000000"/>
            </w:tcBorders>
          </w:tcPr>
          <w:p w14:paraId="4B853928" w14:textId="77777777" w:rsidR="00F91929" w:rsidRPr="00F91929" w:rsidRDefault="00F91929" w:rsidP="00F91929">
            <w:pPr>
              <w:autoSpaceDE w:val="0"/>
              <w:autoSpaceDN w:val="0"/>
              <w:spacing w:line="229" w:lineRule="exact"/>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double" w:sz="4" w:space="0" w:color="000000"/>
              <w:left w:val="single" w:sz="4" w:space="0" w:color="000000"/>
              <w:bottom w:val="single" w:sz="4" w:space="0" w:color="000000"/>
            </w:tcBorders>
          </w:tcPr>
          <w:p w14:paraId="50EE90E4" w14:textId="77777777" w:rsidR="00F91929" w:rsidRPr="00F91929" w:rsidRDefault="00F91929" w:rsidP="00F91929">
            <w:pPr>
              <w:autoSpaceDE w:val="0"/>
              <w:autoSpaceDN w:val="0"/>
              <w:spacing w:line="229" w:lineRule="exact"/>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4982D696" w14:textId="77777777" w:rsidTr="00A1490D">
        <w:trPr>
          <w:trHeight w:val="494"/>
        </w:trPr>
        <w:tc>
          <w:tcPr>
            <w:tcW w:w="3209" w:type="dxa"/>
            <w:tcBorders>
              <w:top w:val="single" w:sz="4" w:space="0" w:color="000000"/>
              <w:bottom w:val="single" w:sz="4" w:space="0" w:color="000000"/>
              <w:right w:val="single" w:sz="4" w:space="0" w:color="000000"/>
            </w:tcBorders>
          </w:tcPr>
          <w:p w14:paraId="134F2054" w14:textId="566839BB" w:rsidR="00F91929" w:rsidRPr="00F91929" w:rsidRDefault="00F91929" w:rsidP="00F91929">
            <w:pPr>
              <w:autoSpaceDE w:val="0"/>
              <w:autoSpaceDN w:val="0"/>
              <w:ind w:left="107"/>
              <w:rPr>
                <w:rFonts w:ascii="Garamond" w:hAnsi="Garamond"/>
                <w:snapToGrid/>
                <w:sz w:val="22"/>
                <w:szCs w:val="22"/>
              </w:rPr>
            </w:pPr>
            <w:r w:rsidRPr="00F91929">
              <w:rPr>
                <w:rFonts w:ascii="Garamond" w:hAnsi="Garamond"/>
                <w:snapToGrid/>
                <w:sz w:val="22"/>
                <w:szCs w:val="22"/>
              </w:rPr>
              <w:t>Desalter</w:t>
            </w:r>
            <w:r w:rsidRPr="00F91929">
              <w:rPr>
                <w:rFonts w:ascii="Garamond" w:hAnsi="Garamond"/>
                <w:snapToGrid/>
                <w:spacing w:val="-8"/>
                <w:sz w:val="22"/>
                <w:szCs w:val="22"/>
              </w:rPr>
              <w:t xml:space="preserve"> </w:t>
            </w:r>
            <w:r w:rsidRPr="00F91929">
              <w:rPr>
                <w:rFonts w:ascii="Garamond" w:hAnsi="Garamond"/>
                <w:snapToGrid/>
                <w:sz w:val="22"/>
                <w:szCs w:val="22"/>
              </w:rPr>
              <w:t>Brin</w:t>
            </w:r>
            <w:r w:rsidR="006D1769">
              <w:rPr>
                <w:rFonts w:ascii="Garamond" w:hAnsi="Garamond"/>
                <w:snapToGrid/>
                <w:sz w:val="22"/>
                <w:szCs w:val="22"/>
              </w:rPr>
              <w:t>e</w:t>
            </w:r>
            <w:r w:rsidRPr="00F91929">
              <w:rPr>
                <w:rFonts w:ascii="Garamond" w:hAnsi="Garamond"/>
                <w:snapToGrid/>
                <w:spacing w:val="-8"/>
                <w:sz w:val="22"/>
                <w:szCs w:val="22"/>
              </w:rPr>
              <w:t xml:space="preserve"> </w:t>
            </w:r>
            <w:r w:rsidRPr="00F91929">
              <w:rPr>
                <w:rFonts w:ascii="Garamond" w:hAnsi="Garamond"/>
                <w:snapToGrid/>
                <w:sz w:val="22"/>
                <w:szCs w:val="22"/>
              </w:rPr>
              <w:t>Pretreatment</w:t>
            </w:r>
            <w:r w:rsidRPr="00F91929">
              <w:rPr>
                <w:rFonts w:ascii="Garamond" w:hAnsi="Garamond"/>
                <w:snapToGrid/>
                <w:spacing w:val="-9"/>
                <w:sz w:val="22"/>
                <w:szCs w:val="22"/>
              </w:rPr>
              <w:t xml:space="preserve"> </w:t>
            </w:r>
            <w:r w:rsidRPr="00F91929">
              <w:rPr>
                <w:rFonts w:ascii="Garamond" w:hAnsi="Garamond"/>
                <w:snapToGrid/>
                <w:spacing w:val="-4"/>
                <w:sz w:val="22"/>
                <w:szCs w:val="22"/>
              </w:rPr>
              <w:t>Tank</w:t>
            </w:r>
          </w:p>
        </w:tc>
        <w:tc>
          <w:tcPr>
            <w:tcW w:w="1615" w:type="dxa"/>
            <w:tcBorders>
              <w:top w:val="single" w:sz="4" w:space="0" w:color="000000"/>
              <w:left w:val="single" w:sz="4" w:space="0" w:color="000000"/>
              <w:bottom w:val="single" w:sz="4" w:space="0" w:color="000000"/>
              <w:right w:val="single" w:sz="4" w:space="0" w:color="000000"/>
            </w:tcBorders>
          </w:tcPr>
          <w:p w14:paraId="5D97EFFC" w14:textId="77777777" w:rsidR="00F91929" w:rsidRPr="00F91929" w:rsidRDefault="00F91929" w:rsidP="00F91929">
            <w:pPr>
              <w:autoSpaceDE w:val="0"/>
              <w:autoSpaceDN w:val="0"/>
              <w:spacing w:line="230" w:lineRule="exact"/>
              <w:ind w:left="268" w:firstLine="146"/>
              <w:rPr>
                <w:rFonts w:ascii="Garamond" w:hAnsi="Garamond"/>
                <w:snapToGrid/>
                <w:sz w:val="22"/>
                <w:szCs w:val="22"/>
              </w:rPr>
            </w:pPr>
            <w:r w:rsidRPr="00F91929">
              <w:rPr>
                <w:rFonts w:ascii="Garamond" w:hAnsi="Garamond"/>
                <w:snapToGrid/>
                <w:sz w:val="22"/>
                <w:szCs w:val="22"/>
              </w:rPr>
              <w:t xml:space="preserve">EU016 / </w:t>
            </w:r>
            <w:r w:rsidRPr="00F91929">
              <w:rPr>
                <w:rFonts w:ascii="Garamond" w:hAnsi="Garamond"/>
                <w:snapToGrid/>
                <w:spacing w:val="-2"/>
                <w:sz w:val="22"/>
                <w:szCs w:val="22"/>
              </w:rPr>
              <w:t>034TK3461</w:t>
            </w:r>
          </w:p>
        </w:tc>
        <w:tc>
          <w:tcPr>
            <w:tcW w:w="1769" w:type="dxa"/>
            <w:tcBorders>
              <w:top w:val="single" w:sz="4" w:space="0" w:color="000000"/>
              <w:left w:val="single" w:sz="4" w:space="0" w:color="000000"/>
              <w:bottom w:val="single" w:sz="4" w:space="0" w:color="000000"/>
              <w:right w:val="single" w:sz="4" w:space="0" w:color="000000"/>
            </w:tcBorders>
          </w:tcPr>
          <w:p w14:paraId="28DE7C9A" w14:textId="77777777" w:rsidR="00F91929" w:rsidRPr="00F91929" w:rsidRDefault="00F91929" w:rsidP="00F91929">
            <w:pPr>
              <w:autoSpaceDE w:val="0"/>
              <w:autoSpaceDN w:val="0"/>
              <w:ind w:left="27"/>
              <w:jc w:val="center"/>
              <w:rPr>
                <w:rFonts w:ascii="Garamond" w:hAnsi="Garamond"/>
                <w:snapToGrid/>
                <w:sz w:val="22"/>
                <w:szCs w:val="22"/>
              </w:rPr>
            </w:pPr>
            <w:r w:rsidRPr="00F91929">
              <w:rPr>
                <w:rFonts w:ascii="Garamond" w:hAnsi="Garamond"/>
                <w:snapToGrid/>
                <w:spacing w:val="-5"/>
                <w:sz w:val="22"/>
                <w:szCs w:val="22"/>
              </w:rPr>
              <w:t>New</w:t>
            </w:r>
          </w:p>
        </w:tc>
        <w:tc>
          <w:tcPr>
            <w:tcW w:w="1607" w:type="dxa"/>
            <w:tcBorders>
              <w:top w:val="single" w:sz="4" w:space="0" w:color="000000"/>
              <w:left w:val="single" w:sz="4" w:space="0" w:color="000000"/>
              <w:bottom w:val="single" w:sz="4" w:space="0" w:color="000000"/>
              <w:right w:val="single" w:sz="4" w:space="0" w:color="000000"/>
            </w:tcBorders>
          </w:tcPr>
          <w:p w14:paraId="7A5EE28E" w14:textId="77777777" w:rsidR="00F91929" w:rsidRPr="00F91929" w:rsidRDefault="00F91929" w:rsidP="00F91929">
            <w:pPr>
              <w:autoSpaceDE w:val="0"/>
              <w:autoSpaceDN w:val="0"/>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bottom w:val="single" w:sz="4" w:space="0" w:color="000000"/>
            </w:tcBorders>
          </w:tcPr>
          <w:p w14:paraId="25264DC9" w14:textId="77777777" w:rsidR="00F91929" w:rsidRPr="00F91929" w:rsidRDefault="00F91929" w:rsidP="00F91929">
            <w:pPr>
              <w:autoSpaceDE w:val="0"/>
              <w:autoSpaceDN w:val="0"/>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33EA2E82" w14:textId="77777777" w:rsidTr="00A1490D">
        <w:trPr>
          <w:trHeight w:val="494"/>
        </w:trPr>
        <w:tc>
          <w:tcPr>
            <w:tcW w:w="3209" w:type="dxa"/>
            <w:tcBorders>
              <w:top w:val="single" w:sz="4" w:space="0" w:color="000000"/>
              <w:bottom w:val="single" w:sz="4" w:space="0" w:color="000000"/>
              <w:right w:val="single" w:sz="4" w:space="0" w:color="000000"/>
            </w:tcBorders>
          </w:tcPr>
          <w:p w14:paraId="3B6F05AB" w14:textId="77777777" w:rsidR="00F91929" w:rsidRPr="00F91929" w:rsidRDefault="00F91929" w:rsidP="00F91929">
            <w:pPr>
              <w:autoSpaceDE w:val="0"/>
              <w:autoSpaceDN w:val="0"/>
              <w:ind w:left="107"/>
              <w:rPr>
                <w:rFonts w:ascii="Garamond" w:hAnsi="Garamond"/>
                <w:snapToGrid/>
                <w:sz w:val="22"/>
                <w:szCs w:val="22"/>
              </w:rPr>
            </w:pPr>
            <w:r w:rsidRPr="00F91929">
              <w:rPr>
                <w:rFonts w:ascii="Garamond" w:hAnsi="Garamond"/>
                <w:snapToGrid/>
                <w:sz w:val="22"/>
                <w:szCs w:val="22"/>
              </w:rPr>
              <w:t>Desalter</w:t>
            </w:r>
            <w:r w:rsidRPr="00F91929">
              <w:rPr>
                <w:rFonts w:ascii="Garamond" w:hAnsi="Garamond"/>
                <w:snapToGrid/>
                <w:spacing w:val="-5"/>
                <w:sz w:val="22"/>
                <w:szCs w:val="22"/>
              </w:rPr>
              <w:t xml:space="preserve"> </w:t>
            </w:r>
            <w:r w:rsidRPr="00F91929">
              <w:rPr>
                <w:rFonts w:ascii="Garamond" w:hAnsi="Garamond"/>
                <w:snapToGrid/>
                <w:sz w:val="22"/>
                <w:szCs w:val="22"/>
              </w:rPr>
              <w:t>Brine</w:t>
            </w:r>
            <w:r w:rsidRPr="00F91929">
              <w:rPr>
                <w:rFonts w:ascii="Garamond" w:hAnsi="Garamond"/>
                <w:snapToGrid/>
                <w:spacing w:val="-6"/>
                <w:sz w:val="22"/>
                <w:szCs w:val="22"/>
              </w:rPr>
              <w:t xml:space="preserve"> </w:t>
            </w:r>
            <w:r w:rsidRPr="00F91929">
              <w:rPr>
                <w:rFonts w:ascii="Garamond" w:hAnsi="Garamond"/>
                <w:snapToGrid/>
                <w:sz w:val="22"/>
                <w:szCs w:val="22"/>
              </w:rPr>
              <w:t>Slop</w:t>
            </w:r>
            <w:r w:rsidRPr="00F91929">
              <w:rPr>
                <w:rFonts w:ascii="Garamond" w:hAnsi="Garamond"/>
                <w:snapToGrid/>
                <w:spacing w:val="-5"/>
                <w:sz w:val="22"/>
                <w:szCs w:val="22"/>
              </w:rPr>
              <w:t xml:space="preserve"> </w:t>
            </w:r>
            <w:r w:rsidRPr="00F91929">
              <w:rPr>
                <w:rFonts w:ascii="Garamond" w:hAnsi="Garamond"/>
                <w:snapToGrid/>
                <w:sz w:val="22"/>
                <w:szCs w:val="22"/>
              </w:rPr>
              <w:t>Oil</w:t>
            </w:r>
            <w:r w:rsidRPr="00F91929">
              <w:rPr>
                <w:rFonts w:ascii="Garamond" w:hAnsi="Garamond"/>
                <w:snapToGrid/>
                <w:spacing w:val="-6"/>
                <w:sz w:val="22"/>
                <w:szCs w:val="22"/>
              </w:rPr>
              <w:t xml:space="preserve"> </w:t>
            </w:r>
            <w:r w:rsidRPr="00F91929">
              <w:rPr>
                <w:rFonts w:ascii="Garamond" w:hAnsi="Garamond"/>
                <w:snapToGrid/>
                <w:spacing w:val="-4"/>
                <w:sz w:val="22"/>
                <w:szCs w:val="22"/>
              </w:rPr>
              <w:t>Tank</w:t>
            </w:r>
          </w:p>
        </w:tc>
        <w:tc>
          <w:tcPr>
            <w:tcW w:w="1615" w:type="dxa"/>
            <w:tcBorders>
              <w:top w:val="single" w:sz="4" w:space="0" w:color="000000"/>
              <w:left w:val="single" w:sz="4" w:space="0" w:color="000000"/>
              <w:bottom w:val="single" w:sz="4" w:space="0" w:color="000000"/>
              <w:right w:val="single" w:sz="4" w:space="0" w:color="000000"/>
            </w:tcBorders>
          </w:tcPr>
          <w:p w14:paraId="2D394E69" w14:textId="77777777" w:rsidR="00F91929" w:rsidRPr="00F91929" w:rsidRDefault="00F91929" w:rsidP="00F91929">
            <w:pPr>
              <w:autoSpaceDE w:val="0"/>
              <w:autoSpaceDN w:val="0"/>
              <w:spacing w:line="230" w:lineRule="atLeast"/>
              <w:ind w:left="268" w:firstLine="146"/>
              <w:rPr>
                <w:rFonts w:ascii="Garamond" w:hAnsi="Garamond"/>
                <w:snapToGrid/>
                <w:sz w:val="22"/>
                <w:szCs w:val="22"/>
              </w:rPr>
            </w:pPr>
            <w:r w:rsidRPr="00F91929">
              <w:rPr>
                <w:rFonts w:ascii="Garamond" w:hAnsi="Garamond"/>
                <w:snapToGrid/>
                <w:sz w:val="22"/>
                <w:szCs w:val="22"/>
              </w:rPr>
              <w:t xml:space="preserve">EU016 / </w:t>
            </w:r>
            <w:r w:rsidRPr="00F91929">
              <w:rPr>
                <w:rFonts w:ascii="Garamond" w:hAnsi="Garamond"/>
                <w:snapToGrid/>
                <w:spacing w:val="-2"/>
                <w:sz w:val="22"/>
                <w:szCs w:val="22"/>
              </w:rPr>
              <w:t>034TK3462</w:t>
            </w:r>
          </w:p>
        </w:tc>
        <w:tc>
          <w:tcPr>
            <w:tcW w:w="1769" w:type="dxa"/>
            <w:tcBorders>
              <w:top w:val="single" w:sz="4" w:space="0" w:color="000000"/>
              <w:left w:val="single" w:sz="4" w:space="0" w:color="000000"/>
              <w:bottom w:val="single" w:sz="4" w:space="0" w:color="000000"/>
              <w:right w:val="single" w:sz="4" w:space="0" w:color="000000"/>
            </w:tcBorders>
          </w:tcPr>
          <w:p w14:paraId="0A81CB18" w14:textId="77777777" w:rsidR="00F91929" w:rsidRPr="00F91929" w:rsidRDefault="00F91929" w:rsidP="00F91929">
            <w:pPr>
              <w:autoSpaceDE w:val="0"/>
              <w:autoSpaceDN w:val="0"/>
              <w:ind w:left="27"/>
              <w:jc w:val="center"/>
              <w:rPr>
                <w:rFonts w:ascii="Garamond" w:hAnsi="Garamond"/>
                <w:snapToGrid/>
                <w:sz w:val="22"/>
                <w:szCs w:val="22"/>
              </w:rPr>
            </w:pPr>
            <w:r w:rsidRPr="00F91929">
              <w:rPr>
                <w:rFonts w:ascii="Garamond" w:hAnsi="Garamond"/>
                <w:snapToGrid/>
                <w:spacing w:val="-5"/>
                <w:sz w:val="22"/>
                <w:szCs w:val="22"/>
              </w:rPr>
              <w:t>New</w:t>
            </w:r>
          </w:p>
        </w:tc>
        <w:tc>
          <w:tcPr>
            <w:tcW w:w="1607" w:type="dxa"/>
            <w:tcBorders>
              <w:top w:val="single" w:sz="4" w:space="0" w:color="000000"/>
              <w:left w:val="single" w:sz="4" w:space="0" w:color="000000"/>
              <w:bottom w:val="single" w:sz="4" w:space="0" w:color="000000"/>
              <w:right w:val="single" w:sz="4" w:space="0" w:color="000000"/>
            </w:tcBorders>
          </w:tcPr>
          <w:p w14:paraId="30590CFE" w14:textId="77777777" w:rsidR="00F91929" w:rsidRPr="00F91929" w:rsidRDefault="00F91929" w:rsidP="00F91929">
            <w:pPr>
              <w:autoSpaceDE w:val="0"/>
              <w:autoSpaceDN w:val="0"/>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bottom w:val="single" w:sz="4" w:space="0" w:color="000000"/>
            </w:tcBorders>
          </w:tcPr>
          <w:p w14:paraId="63544BBB" w14:textId="77777777" w:rsidR="00F91929" w:rsidRPr="00F91929" w:rsidRDefault="00F91929" w:rsidP="00F91929">
            <w:pPr>
              <w:autoSpaceDE w:val="0"/>
              <w:autoSpaceDN w:val="0"/>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32948A05" w14:textId="77777777" w:rsidTr="00A1490D">
        <w:trPr>
          <w:trHeight w:val="494"/>
        </w:trPr>
        <w:tc>
          <w:tcPr>
            <w:tcW w:w="3209" w:type="dxa"/>
            <w:tcBorders>
              <w:top w:val="single" w:sz="4" w:space="0" w:color="000000"/>
              <w:bottom w:val="single" w:sz="4" w:space="0" w:color="000000"/>
              <w:right w:val="single" w:sz="4" w:space="0" w:color="000000"/>
            </w:tcBorders>
          </w:tcPr>
          <w:p w14:paraId="3A070872" w14:textId="77777777" w:rsidR="00F91929" w:rsidRPr="00F91929" w:rsidRDefault="00F91929" w:rsidP="00F91929">
            <w:pPr>
              <w:autoSpaceDE w:val="0"/>
              <w:autoSpaceDN w:val="0"/>
              <w:ind w:left="107"/>
              <w:rPr>
                <w:rFonts w:ascii="Garamond" w:hAnsi="Garamond"/>
                <w:snapToGrid/>
                <w:sz w:val="22"/>
                <w:szCs w:val="22"/>
              </w:rPr>
            </w:pPr>
            <w:r w:rsidRPr="00F91929">
              <w:rPr>
                <w:rFonts w:ascii="Garamond" w:hAnsi="Garamond"/>
                <w:snapToGrid/>
                <w:sz w:val="22"/>
                <w:szCs w:val="22"/>
              </w:rPr>
              <w:t>Desalter</w:t>
            </w:r>
            <w:r w:rsidRPr="00F91929">
              <w:rPr>
                <w:rFonts w:ascii="Garamond" w:hAnsi="Garamond"/>
                <w:snapToGrid/>
                <w:spacing w:val="-6"/>
                <w:sz w:val="22"/>
                <w:szCs w:val="22"/>
              </w:rPr>
              <w:t xml:space="preserve"> </w:t>
            </w:r>
            <w:r w:rsidRPr="00F91929">
              <w:rPr>
                <w:rFonts w:ascii="Garamond" w:hAnsi="Garamond"/>
                <w:snapToGrid/>
                <w:sz w:val="22"/>
                <w:szCs w:val="22"/>
              </w:rPr>
              <w:t>Brine</w:t>
            </w:r>
            <w:r w:rsidRPr="00F91929">
              <w:rPr>
                <w:rFonts w:ascii="Garamond" w:hAnsi="Garamond"/>
                <w:snapToGrid/>
                <w:spacing w:val="-7"/>
                <w:sz w:val="22"/>
                <w:szCs w:val="22"/>
              </w:rPr>
              <w:t xml:space="preserve"> </w:t>
            </w:r>
            <w:r w:rsidRPr="00F91929">
              <w:rPr>
                <w:rFonts w:ascii="Garamond" w:hAnsi="Garamond"/>
                <w:snapToGrid/>
                <w:sz w:val="22"/>
                <w:szCs w:val="22"/>
              </w:rPr>
              <w:t>Sludge</w:t>
            </w:r>
            <w:r w:rsidRPr="00F91929">
              <w:rPr>
                <w:rFonts w:ascii="Garamond" w:hAnsi="Garamond"/>
                <w:snapToGrid/>
                <w:spacing w:val="-6"/>
                <w:sz w:val="22"/>
                <w:szCs w:val="22"/>
              </w:rPr>
              <w:t xml:space="preserve"> </w:t>
            </w:r>
            <w:r w:rsidRPr="00F91929">
              <w:rPr>
                <w:rFonts w:ascii="Garamond" w:hAnsi="Garamond"/>
                <w:snapToGrid/>
                <w:spacing w:val="-4"/>
                <w:sz w:val="22"/>
                <w:szCs w:val="22"/>
              </w:rPr>
              <w:t>Tank</w:t>
            </w:r>
          </w:p>
        </w:tc>
        <w:tc>
          <w:tcPr>
            <w:tcW w:w="1615" w:type="dxa"/>
            <w:tcBorders>
              <w:top w:val="single" w:sz="4" w:space="0" w:color="000000"/>
              <w:left w:val="single" w:sz="4" w:space="0" w:color="000000"/>
              <w:bottom w:val="single" w:sz="4" w:space="0" w:color="000000"/>
              <w:right w:val="single" w:sz="4" w:space="0" w:color="000000"/>
            </w:tcBorders>
          </w:tcPr>
          <w:p w14:paraId="3ADBC160" w14:textId="77777777" w:rsidR="00F91929" w:rsidRPr="00F91929" w:rsidRDefault="00F91929" w:rsidP="00F91929">
            <w:pPr>
              <w:autoSpaceDE w:val="0"/>
              <w:autoSpaceDN w:val="0"/>
              <w:spacing w:line="230" w:lineRule="atLeast"/>
              <w:ind w:left="268" w:firstLine="146"/>
              <w:rPr>
                <w:rFonts w:ascii="Garamond" w:hAnsi="Garamond"/>
                <w:snapToGrid/>
                <w:sz w:val="22"/>
                <w:szCs w:val="22"/>
              </w:rPr>
            </w:pPr>
            <w:r w:rsidRPr="00F91929">
              <w:rPr>
                <w:rFonts w:ascii="Garamond" w:hAnsi="Garamond"/>
                <w:snapToGrid/>
                <w:sz w:val="22"/>
                <w:szCs w:val="22"/>
              </w:rPr>
              <w:t xml:space="preserve">EU016 / </w:t>
            </w:r>
            <w:r w:rsidRPr="00F91929">
              <w:rPr>
                <w:rFonts w:ascii="Garamond" w:hAnsi="Garamond"/>
                <w:snapToGrid/>
                <w:spacing w:val="-2"/>
                <w:sz w:val="22"/>
                <w:szCs w:val="22"/>
              </w:rPr>
              <w:t>034TK0060</w:t>
            </w:r>
          </w:p>
        </w:tc>
        <w:tc>
          <w:tcPr>
            <w:tcW w:w="1769" w:type="dxa"/>
            <w:tcBorders>
              <w:top w:val="single" w:sz="4" w:space="0" w:color="000000"/>
              <w:left w:val="single" w:sz="4" w:space="0" w:color="000000"/>
              <w:bottom w:val="single" w:sz="4" w:space="0" w:color="000000"/>
              <w:right w:val="single" w:sz="4" w:space="0" w:color="000000"/>
            </w:tcBorders>
          </w:tcPr>
          <w:p w14:paraId="1B96500D" w14:textId="77777777" w:rsidR="00F91929" w:rsidRPr="00F91929" w:rsidRDefault="00F91929" w:rsidP="00F91929">
            <w:pPr>
              <w:autoSpaceDE w:val="0"/>
              <w:autoSpaceDN w:val="0"/>
              <w:ind w:left="27"/>
              <w:jc w:val="center"/>
              <w:rPr>
                <w:rFonts w:ascii="Garamond" w:hAnsi="Garamond"/>
                <w:snapToGrid/>
                <w:sz w:val="22"/>
                <w:szCs w:val="22"/>
              </w:rPr>
            </w:pPr>
            <w:r w:rsidRPr="00F91929">
              <w:rPr>
                <w:rFonts w:ascii="Garamond" w:hAnsi="Garamond"/>
                <w:snapToGrid/>
                <w:spacing w:val="-5"/>
                <w:sz w:val="22"/>
                <w:szCs w:val="22"/>
              </w:rPr>
              <w:t>New</w:t>
            </w:r>
          </w:p>
        </w:tc>
        <w:tc>
          <w:tcPr>
            <w:tcW w:w="1607" w:type="dxa"/>
            <w:tcBorders>
              <w:top w:val="single" w:sz="4" w:space="0" w:color="000000"/>
              <w:left w:val="single" w:sz="4" w:space="0" w:color="000000"/>
              <w:bottom w:val="single" w:sz="4" w:space="0" w:color="000000"/>
              <w:right w:val="single" w:sz="4" w:space="0" w:color="000000"/>
            </w:tcBorders>
          </w:tcPr>
          <w:p w14:paraId="7089C3D5" w14:textId="77777777" w:rsidR="00F91929" w:rsidRPr="00F91929" w:rsidRDefault="00F91929" w:rsidP="00F91929">
            <w:pPr>
              <w:autoSpaceDE w:val="0"/>
              <w:autoSpaceDN w:val="0"/>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bottom w:val="single" w:sz="4" w:space="0" w:color="000000"/>
            </w:tcBorders>
          </w:tcPr>
          <w:p w14:paraId="702ABCA9" w14:textId="77777777" w:rsidR="00F91929" w:rsidRPr="00F91929" w:rsidRDefault="00F91929" w:rsidP="00F91929">
            <w:pPr>
              <w:autoSpaceDE w:val="0"/>
              <w:autoSpaceDN w:val="0"/>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058E049D" w14:textId="77777777" w:rsidTr="00A1490D">
        <w:trPr>
          <w:trHeight w:val="246"/>
        </w:trPr>
        <w:tc>
          <w:tcPr>
            <w:tcW w:w="3209" w:type="dxa"/>
            <w:tcBorders>
              <w:top w:val="single" w:sz="4" w:space="0" w:color="000000"/>
              <w:bottom w:val="single" w:sz="4" w:space="0" w:color="000000"/>
              <w:right w:val="single" w:sz="4" w:space="0" w:color="000000"/>
            </w:tcBorders>
          </w:tcPr>
          <w:p w14:paraId="077FA794" w14:textId="77777777" w:rsidR="00F91929" w:rsidRPr="00F91929" w:rsidRDefault="00F91929" w:rsidP="00F91929">
            <w:pPr>
              <w:autoSpaceDE w:val="0"/>
              <w:autoSpaceDN w:val="0"/>
              <w:spacing w:line="210" w:lineRule="exact"/>
              <w:ind w:left="107"/>
              <w:rPr>
                <w:rFonts w:ascii="Garamond" w:hAnsi="Garamond"/>
                <w:snapToGrid/>
                <w:sz w:val="22"/>
                <w:szCs w:val="22"/>
              </w:rPr>
            </w:pPr>
            <w:r w:rsidRPr="00F91929">
              <w:rPr>
                <w:rFonts w:ascii="Garamond" w:hAnsi="Garamond"/>
                <w:snapToGrid/>
                <w:sz w:val="22"/>
                <w:szCs w:val="22"/>
              </w:rPr>
              <w:t>#1</w:t>
            </w:r>
            <w:r w:rsidRPr="00F91929">
              <w:rPr>
                <w:rFonts w:ascii="Garamond" w:hAnsi="Garamond"/>
                <w:snapToGrid/>
                <w:spacing w:val="-4"/>
                <w:sz w:val="22"/>
                <w:szCs w:val="22"/>
              </w:rPr>
              <w:t xml:space="preserve"> </w:t>
            </w:r>
            <w:r w:rsidRPr="00F91929">
              <w:rPr>
                <w:rFonts w:ascii="Garamond" w:hAnsi="Garamond"/>
                <w:snapToGrid/>
                <w:sz w:val="22"/>
                <w:szCs w:val="22"/>
              </w:rPr>
              <w:t>CU</w:t>
            </w:r>
            <w:r w:rsidRPr="00F91929">
              <w:rPr>
                <w:rFonts w:ascii="Garamond" w:hAnsi="Garamond"/>
                <w:snapToGrid/>
                <w:spacing w:val="-4"/>
                <w:sz w:val="22"/>
                <w:szCs w:val="22"/>
              </w:rPr>
              <w:t xml:space="preserve"> </w:t>
            </w:r>
            <w:r w:rsidRPr="00F91929">
              <w:rPr>
                <w:rFonts w:ascii="Garamond" w:hAnsi="Garamond"/>
                <w:snapToGrid/>
                <w:sz w:val="22"/>
                <w:szCs w:val="22"/>
              </w:rPr>
              <w:t>Fugitive</w:t>
            </w:r>
            <w:r w:rsidRPr="00F91929">
              <w:rPr>
                <w:rFonts w:ascii="Garamond" w:hAnsi="Garamond"/>
                <w:snapToGrid/>
                <w:spacing w:val="-4"/>
                <w:sz w:val="22"/>
                <w:szCs w:val="22"/>
              </w:rPr>
              <w:t xml:space="preserve"> </w:t>
            </w:r>
            <w:r w:rsidRPr="00F91929">
              <w:rPr>
                <w:rFonts w:ascii="Garamond" w:hAnsi="Garamond"/>
                <w:snapToGrid/>
                <w:spacing w:val="-2"/>
                <w:sz w:val="22"/>
                <w:szCs w:val="22"/>
              </w:rPr>
              <w:t>Components</w:t>
            </w:r>
          </w:p>
        </w:tc>
        <w:tc>
          <w:tcPr>
            <w:tcW w:w="1615" w:type="dxa"/>
            <w:tcBorders>
              <w:top w:val="single" w:sz="4" w:space="0" w:color="000000"/>
              <w:left w:val="single" w:sz="4" w:space="0" w:color="000000"/>
              <w:bottom w:val="single" w:sz="4" w:space="0" w:color="000000"/>
              <w:right w:val="single" w:sz="4" w:space="0" w:color="000000"/>
            </w:tcBorders>
          </w:tcPr>
          <w:p w14:paraId="474C905D" w14:textId="77777777" w:rsidR="00F91929" w:rsidRPr="00F91929" w:rsidRDefault="00F91929" w:rsidP="00F91929">
            <w:pPr>
              <w:autoSpaceDE w:val="0"/>
              <w:autoSpaceDN w:val="0"/>
              <w:spacing w:line="210" w:lineRule="exact"/>
              <w:ind w:left="30"/>
              <w:jc w:val="center"/>
              <w:rPr>
                <w:rFonts w:ascii="Garamond" w:hAnsi="Garamond"/>
                <w:snapToGrid/>
                <w:sz w:val="22"/>
                <w:szCs w:val="22"/>
              </w:rPr>
            </w:pPr>
            <w:r w:rsidRPr="00F91929">
              <w:rPr>
                <w:rFonts w:ascii="Garamond" w:hAnsi="Garamond"/>
                <w:snapToGrid/>
                <w:spacing w:val="-2"/>
                <w:sz w:val="22"/>
                <w:szCs w:val="22"/>
              </w:rPr>
              <w:t>EU002</w:t>
            </w:r>
          </w:p>
        </w:tc>
        <w:tc>
          <w:tcPr>
            <w:tcW w:w="1769" w:type="dxa"/>
            <w:tcBorders>
              <w:top w:val="single" w:sz="4" w:space="0" w:color="000000"/>
              <w:left w:val="single" w:sz="4" w:space="0" w:color="000000"/>
              <w:bottom w:val="single" w:sz="4" w:space="0" w:color="000000"/>
              <w:right w:val="single" w:sz="4" w:space="0" w:color="000000"/>
            </w:tcBorders>
          </w:tcPr>
          <w:p w14:paraId="5F4B1115" w14:textId="77777777" w:rsidR="00F91929" w:rsidRPr="00F91929" w:rsidRDefault="00F91929" w:rsidP="00F91929">
            <w:pPr>
              <w:autoSpaceDE w:val="0"/>
              <w:autoSpaceDN w:val="0"/>
              <w:spacing w:line="210" w:lineRule="exact"/>
              <w:ind w:left="27" w:right="1"/>
              <w:jc w:val="center"/>
              <w:rPr>
                <w:rFonts w:ascii="Garamond" w:hAnsi="Garamond"/>
                <w:snapToGrid/>
                <w:sz w:val="22"/>
                <w:szCs w:val="22"/>
              </w:rPr>
            </w:pPr>
            <w:r w:rsidRPr="00F91929">
              <w:rPr>
                <w:rFonts w:ascii="Garamond" w:hAnsi="Garamond"/>
                <w:snapToGrid/>
                <w:spacing w:val="-2"/>
                <w:sz w:val="22"/>
                <w:szCs w:val="22"/>
              </w:rPr>
              <w:t>Modified</w:t>
            </w:r>
          </w:p>
        </w:tc>
        <w:tc>
          <w:tcPr>
            <w:tcW w:w="1607" w:type="dxa"/>
            <w:tcBorders>
              <w:top w:val="single" w:sz="4" w:space="0" w:color="000000"/>
              <w:left w:val="single" w:sz="4" w:space="0" w:color="000000"/>
              <w:bottom w:val="single" w:sz="4" w:space="0" w:color="000000"/>
              <w:right w:val="single" w:sz="4" w:space="0" w:color="000000"/>
            </w:tcBorders>
          </w:tcPr>
          <w:p w14:paraId="5DDB2F8A" w14:textId="77777777" w:rsidR="00F91929" w:rsidRPr="00F91929" w:rsidRDefault="00F91929" w:rsidP="00F91929">
            <w:pPr>
              <w:autoSpaceDE w:val="0"/>
              <w:autoSpaceDN w:val="0"/>
              <w:spacing w:line="210" w:lineRule="exact"/>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bottom w:val="single" w:sz="4" w:space="0" w:color="000000"/>
            </w:tcBorders>
          </w:tcPr>
          <w:p w14:paraId="3CBBA3F7" w14:textId="77777777" w:rsidR="00F91929" w:rsidRPr="00F91929" w:rsidRDefault="00F91929" w:rsidP="00F91929">
            <w:pPr>
              <w:autoSpaceDE w:val="0"/>
              <w:autoSpaceDN w:val="0"/>
              <w:spacing w:line="210" w:lineRule="exact"/>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47058958" w14:textId="77777777" w:rsidTr="00A1490D">
        <w:trPr>
          <w:trHeight w:val="491"/>
        </w:trPr>
        <w:tc>
          <w:tcPr>
            <w:tcW w:w="3209" w:type="dxa"/>
            <w:tcBorders>
              <w:top w:val="single" w:sz="4" w:space="0" w:color="000000"/>
              <w:right w:val="single" w:sz="4" w:space="0" w:color="000000"/>
            </w:tcBorders>
          </w:tcPr>
          <w:p w14:paraId="3453B242" w14:textId="77777777" w:rsidR="00F91929" w:rsidRPr="00F91929" w:rsidRDefault="00F91929" w:rsidP="00F91929">
            <w:pPr>
              <w:autoSpaceDE w:val="0"/>
              <w:autoSpaceDN w:val="0"/>
              <w:spacing w:line="230" w:lineRule="atLeast"/>
              <w:ind w:left="107"/>
              <w:rPr>
                <w:rFonts w:ascii="Garamond" w:hAnsi="Garamond"/>
                <w:snapToGrid/>
                <w:sz w:val="22"/>
                <w:szCs w:val="22"/>
              </w:rPr>
            </w:pPr>
            <w:r w:rsidRPr="00F91929">
              <w:rPr>
                <w:rFonts w:ascii="Garamond" w:hAnsi="Garamond"/>
                <w:snapToGrid/>
                <w:sz w:val="22"/>
                <w:szCs w:val="22"/>
              </w:rPr>
              <w:t>Wastewater</w:t>
            </w:r>
            <w:r w:rsidRPr="00F91929">
              <w:rPr>
                <w:rFonts w:ascii="Garamond" w:hAnsi="Garamond"/>
                <w:snapToGrid/>
                <w:spacing w:val="-13"/>
                <w:sz w:val="22"/>
                <w:szCs w:val="22"/>
              </w:rPr>
              <w:t xml:space="preserve"> </w:t>
            </w:r>
            <w:r w:rsidRPr="00F91929">
              <w:rPr>
                <w:rFonts w:ascii="Garamond" w:hAnsi="Garamond"/>
                <w:snapToGrid/>
                <w:sz w:val="22"/>
                <w:szCs w:val="22"/>
              </w:rPr>
              <w:t>Treatment</w:t>
            </w:r>
            <w:r w:rsidRPr="00F91929">
              <w:rPr>
                <w:rFonts w:ascii="Garamond" w:hAnsi="Garamond"/>
                <w:snapToGrid/>
                <w:spacing w:val="-12"/>
                <w:sz w:val="22"/>
                <w:szCs w:val="22"/>
              </w:rPr>
              <w:t xml:space="preserve"> </w:t>
            </w:r>
            <w:r w:rsidRPr="00F91929">
              <w:rPr>
                <w:rFonts w:ascii="Garamond" w:hAnsi="Garamond"/>
                <w:snapToGrid/>
                <w:sz w:val="22"/>
                <w:szCs w:val="22"/>
              </w:rPr>
              <w:t>Unit Fugitive Components</w:t>
            </w:r>
          </w:p>
        </w:tc>
        <w:tc>
          <w:tcPr>
            <w:tcW w:w="1615" w:type="dxa"/>
            <w:tcBorders>
              <w:top w:val="single" w:sz="4" w:space="0" w:color="000000"/>
              <w:left w:val="single" w:sz="4" w:space="0" w:color="000000"/>
              <w:right w:val="single" w:sz="4" w:space="0" w:color="000000"/>
            </w:tcBorders>
          </w:tcPr>
          <w:p w14:paraId="09EA62CD" w14:textId="77777777" w:rsidR="00F91929" w:rsidRPr="00F91929" w:rsidRDefault="00F91929" w:rsidP="00F91929">
            <w:pPr>
              <w:autoSpaceDE w:val="0"/>
              <w:autoSpaceDN w:val="0"/>
              <w:ind w:left="30"/>
              <w:jc w:val="center"/>
              <w:rPr>
                <w:rFonts w:ascii="Garamond" w:hAnsi="Garamond"/>
                <w:snapToGrid/>
                <w:sz w:val="22"/>
                <w:szCs w:val="22"/>
              </w:rPr>
            </w:pPr>
            <w:r w:rsidRPr="00F91929">
              <w:rPr>
                <w:rFonts w:ascii="Garamond" w:hAnsi="Garamond"/>
                <w:snapToGrid/>
                <w:spacing w:val="-2"/>
                <w:sz w:val="22"/>
                <w:szCs w:val="22"/>
              </w:rPr>
              <w:t>EU016</w:t>
            </w:r>
          </w:p>
        </w:tc>
        <w:tc>
          <w:tcPr>
            <w:tcW w:w="1769" w:type="dxa"/>
            <w:tcBorders>
              <w:top w:val="single" w:sz="4" w:space="0" w:color="000000"/>
              <w:left w:val="single" w:sz="4" w:space="0" w:color="000000"/>
              <w:right w:val="single" w:sz="4" w:space="0" w:color="000000"/>
            </w:tcBorders>
          </w:tcPr>
          <w:p w14:paraId="7FDCF742" w14:textId="77777777" w:rsidR="00F91929" w:rsidRPr="00F91929" w:rsidRDefault="00F91929" w:rsidP="00F91929">
            <w:pPr>
              <w:autoSpaceDE w:val="0"/>
              <w:autoSpaceDN w:val="0"/>
              <w:ind w:left="27" w:right="1"/>
              <w:jc w:val="center"/>
              <w:rPr>
                <w:rFonts w:ascii="Garamond" w:hAnsi="Garamond"/>
                <w:snapToGrid/>
                <w:sz w:val="22"/>
                <w:szCs w:val="22"/>
              </w:rPr>
            </w:pPr>
            <w:r w:rsidRPr="00F91929">
              <w:rPr>
                <w:rFonts w:ascii="Garamond" w:hAnsi="Garamond"/>
                <w:snapToGrid/>
                <w:spacing w:val="-2"/>
                <w:sz w:val="22"/>
                <w:szCs w:val="22"/>
              </w:rPr>
              <w:t>Modified</w:t>
            </w:r>
          </w:p>
        </w:tc>
        <w:tc>
          <w:tcPr>
            <w:tcW w:w="1607" w:type="dxa"/>
            <w:tcBorders>
              <w:top w:val="single" w:sz="4" w:space="0" w:color="000000"/>
              <w:left w:val="single" w:sz="4" w:space="0" w:color="000000"/>
              <w:right w:val="single" w:sz="4" w:space="0" w:color="000000"/>
            </w:tcBorders>
          </w:tcPr>
          <w:p w14:paraId="5B06A64C" w14:textId="77777777" w:rsidR="00F91929" w:rsidRPr="00F91929" w:rsidRDefault="00F91929" w:rsidP="00F91929">
            <w:pPr>
              <w:autoSpaceDE w:val="0"/>
              <w:autoSpaceDN w:val="0"/>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tcBorders>
          </w:tcPr>
          <w:p w14:paraId="29268D40" w14:textId="77777777" w:rsidR="00F91929" w:rsidRPr="00F91929" w:rsidRDefault="00F91929" w:rsidP="00F91929">
            <w:pPr>
              <w:autoSpaceDE w:val="0"/>
              <w:autoSpaceDN w:val="0"/>
              <w:ind w:left="35"/>
              <w:jc w:val="center"/>
              <w:rPr>
                <w:rFonts w:ascii="Garamond" w:hAnsi="Garamond"/>
                <w:snapToGrid/>
                <w:sz w:val="22"/>
                <w:szCs w:val="22"/>
              </w:rPr>
            </w:pPr>
            <w:r w:rsidRPr="00F91929">
              <w:rPr>
                <w:rFonts w:ascii="Garamond" w:hAnsi="Garamond"/>
                <w:snapToGrid/>
                <w:spacing w:val="-5"/>
                <w:sz w:val="22"/>
                <w:szCs w:val="22"/>
              </w:rPr>
              <w:t>VOC</w:t>
            </w:r>
          </w:p>
        </w:tc>
      </w:tr>
    </w:tbl>
    <w:p w14:paraId="0CB88F21" w14:textId="77777777" w:rsidR="00DD2BCC" w:rsidRDefault="00DD2BCC" w:rsidP="00F91929">
      <w:pPr>
        <w:widowControl/>
        <w:ind w:left="432"/>
        <w:rPr>
          <w:rFonts w:ascii="Garamond" w:hAnsi="Garamond"/>
          <w:snapToGrid/>
          <w:szCs w:val="24"/>
        </w:rPr>
      </w:pPr>
    </w:p>
    <w:p w14:paraId="58E598DA" w14:textId="0A65AA43" w:rsidR="00DD2BCC" w:rsidRPr="00D429A9" w:rsidRDefault="00DD2BCC" w:rsidP="00DD2BCC">
      <w:pPr>
        <w:widowControl/>
        <w:ind w:left="432"/>
        <w:rPr>
          <w:rFonts w:ascii="Garamond" w:hAnsi="Garamond"/>
          <w:snapToGrid/>
          <w:szCs w:val="24"/>
        </w:rPr>
      </w:pPr>
      <w:r w:rsidRPr="00D429A9">
        <w:rPr>
          <w:rFonts w:ascii="Garamond" w:hAnsi="Garamond"/>
          <w:snapToGrid/>
          <w:szCs w:val="24"/>
        </w:rPr>
        <w:t xml:space="preserve">The BACT determination summary is presented </w:t>
      </w:r>
      <w:r w:rsidR="008A5F1B">
        <w:rPr>
          <w:rFonts w:ascii="Garamond" w:hAnsi="Garamond"/>
          <w:snapToGrid/>
          <w:szCs w:val="24"/>
        </w:rPr>
        <w:t>below in T</w:t>
      </w:r>
      <w:r w:rsidR="007B0AC7">
        <w:rPr>
          <w:rFonts w:ascii="Garamond" w:hAnsi="Garamond"/>
          <w:snapToGrid/>
          <w:szCs w:val="24"/>
        </w:rPr>
        <w:t>a</w:t>
      </w:r>
      <w:r w:rsidR="008A5F1B">
        <w:rPr>
          <w:rFonts w:ascii="Garamond" w:hAnsi="Garamond"/>
          <w:snapToGrid/>
          <w:szCs w:val="24"/>
        </w:rPr>
        <w:t>ble III-2</w:t>
      </w:r>
      <w:r w:rsidRPr="00D429A9">
        <w:rPr>
          <w:rFonts w:ascii="Garamond" w:hAnsi="Garamond"/>
          <w:snapToGrid/>
          <w:szCs w:val="24"/>
        </w:rPr>
        <w:t xml:space="preserve">.  </w:t>
      </w:r>
    </w:p>
    <w:p w14:paraId="7BB304C9" w14:textId="77777777" w:rsidR="00DD2BCC" w:rsidRDefault="00DD2BCC" w:rsidP="00F91929">
      <w:pPr>
        <w:widowControl/>
        <w:ind w:left="432"/>
        <w:rPr>
          <w:rFonts w:ascii="Garamond" w:hAnsi="Garamond"/>
          <w:snapToGrid/>
          <w:szCs w:val="24"/>
        </w:rPr>
      </w:pPr>
    </w:p>
    <w:p w14:paraId="0D1CD765" w14:textId="16A6F67B" w:rsidR="00B033DE" w:rsidRDefault="00E964A6" w:rsidP="00F91929">
      <w:pPr>
        <w:widowControl/>
        <w:ind w:left="432"/>
        <w:rPr>
          <w:rFonts w:ascii="Garamond" w:hAnsi="Garamond"/>
          <w:snapToGrid/>
          <w:szCs w:val="24"/>
        </w:rPr>
      </w:pPr>
      <w:r>
        <w:rPr>
          <w:rFonts w:ascii="Garamond" w:hAnsi="Garamond"/>
          <w:snapToGrid/>
          <w:szCs w:val="24"/>
        </w:rPr>
        <w:t xml:space="preserve">Table III-2 BACT </w:t>
      </w:r>
      <w:r w:rsidR="00D53C19">
        <w:rPr>
          <w:rFonts w:ascii="Garamond" w:hAnsi="Garamond"/>
          <w:snapToGrid/>
          <w:szCs w:val="24"/>
        </w:rPr>
        <w:t xml:space="preserve">Determination </w:t>
      </w:r>
      <w:r>
        <w:rPr>
          <w:rFonts w:ascii="Garamond" w:hAnsi="Garamond"/>
          <w:snapToGrid/>
          <w:szCs w:val="24"/>
        </w:rPr>
        <w:t>Summary</w:t>
      </w:r>
    </w:p>
    <w:tbl>
      <w:tblPr>
        <w:tblpPr w:leftFromText="180" w:rightFromText="180" w:vertAnchor="page" w:horzAnchor="margin" w:tblpXSpec="center" w:tblpY="1538"/>
        <w:tblW w:w="97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65"/>
        <w:gridCol w:w="1170"/>
        <w:gridCol w:w="2340"/>
        <w:gridCol w:w="2160"/>
        <w:gridCol w:w="2993"/>
      </w:tblGrid>
      <w:tr w:rsidR="00AC2A89" w:rsidRPr="00B033DE" w14:paraId="43903C44" w14:textId="77777777" w:rsidTr="00E964A6">
        <w:trPr>
          <w:trHeight w:val="490"/>
        </w:trPr>
        <w:tc>
          <w:tcPr>
            <w:tcW w:w="1065" w:type="dxa"/>
            <w:tcBorders>
              <w:right w:val="single" w:sz="4" w:space="0" w:color="000000"/>
            </w:tcBorders>
          </w:tcPr>
          <w:p w14:paraId="692F1BDA" w14:textId="77777777" w:rsidR="00B033DE" w:rsidRPr="00B033DE" w:rsidRDefault="00B033DE" w:rsidP="00B033DE">
            <w:pPr>
              <w:autoSpaceDE w:val="0"/>
              <w:autoSpaceDN w:val="0"/>
              <w:spacing w:line="276" w:lineRule="exact"/>
              <w:ind w:left="107"/>
              <w:rPr>
                <w:rFonts w:ascii="Garamond" w:hAnsi="Garamond"/>
                <w:b/>
                <w:snapToGrid/>
                <w:sz w:val="20"/>
              </w:rPr>
            </w:pPr>
            <w:r w:rsidRPr="00B033DE">
              <w:rPr>
                <w:rFonts w:ascii="Garamond" w:hAnsi="Garamond"/>
                <w:b/>
                <w:snapToGrid/>
                <w:spacing w:val="-2"/>
                <w:sz w:val="20"/>
              </w:rPr>
              <w:lastRenderedPageBreak/>
              <w:t xml:space="preserve">Emissions </w:t>
            </w:r>
            <w:r w:rsidRPr="00B033DE">
              <w:rPr>
                <w:rFonts w:ascii="Garamond" w:hAnsi="Garamond"/>
                <w:b/>
                <w:snapToGrid/>
                <w:spacing w:val="-4"/>
                <w:sz w:val="20"/>
              </w:rPr>
              <w:t>Unit</w:t>
            </w:r>
          </w:p>
        </w:tc>
        <w:tc>
          <w:tcPr>
            <w:tcW w:w="1170" w:type="dxa"/>
            <w:tcBorders>
              <w:left w:val="single" w:sz="4" w:space="0" w:color="000000"/>
              <w:right w:val="single" w:sz="4" w:space="0" w:color="000000"/>
            </w:tcBorders>
          </w:tcPr>
          <w:p w14:paraId="4F4C5C33" w14:textId="48BAF21E" w:rsidR="00B033DE" w:rsidRPr="00B033DE" w:rsidRDefault="00E964A6" w:rsidP="00E964A6">
            <w:pPr>
              <w:autoSpaceDE w:val="0"/>
              <w:autoSpaceDN w:val="0"/>
              <w:spacing w:before="274" w:line="256" w:lineRule="exact"/>
              <w:ind w:left="265" w:hanging="90"/>
              <w:rPr>
                <w:rFonts w:ascii="Garamond" w:hAnsi="Garamond"/>
                <w:b/>
                <w:snapToGrid/>
                <w:sz w:val="20"/>
              </w:rPr>
            </w:pPr>
            <w:r>
              <w:rPr>
                <w:rFonts w:ascii="Garamond" w:hAnsi="Garamond"/>
                <w:b/>
                <w:snapToGrid/>
                <w:spacing w:val="-2"/>
                <w:sz w:val="20"/>
              </w:rPr>
              <w:t>P</w:t>
            </w:r>
            <w:r w:rsidR="00B033DE" w:rsidRPr="00B033DE">
              <w:rPr>
                <w:rFonts w:ascii="Garamond" w:hAnsi="Garamond"/>
                <w:b/>
                <w:snapToGrid/>
                <w:spacing w:val="-2"/>
                <w:sz w:val="20"/>
              </w:rPr>
              <w:t>ollutant</w:t>
            </w:r>
          </w:p>
        </w:tc>
        <w:tc>
          <w:tcPr>
            <w:tcW w:w="2340" w:type="dxa"/>
            <w:tcBorders>
              <w:left w:val="single" w:sz="4" w:space="0" w:color="000000"/>
              <w:right w:val="single" w:sz="4" w:space="0" w:color="000000"/>
            </w:tcBorders>
          </w:tcPr>
          <w:p w14:paraId="3F7A00D8" w14:textId="0B49987C" w:rsidR="00B033DE" w:rsidRPr="00B033DE" w:rsidRDefault="00E964A6" w:rsidP="00E964A6">
            <w:pPr>
              <w:autoSpaceDE w:val="0"/>
              <w:autoSpaceDN w:val="0"/>
              <w:spacing w:before="274" w:line="256" w:lineRule="exact"/>
              <w:rPr>
                <w:rFonts w:ascii="Garamond" w:hAnsi="Garamond"/>
                <w:b/>
                <w:snapToGrid/>
                <w:sz w:val="20"/>
              </w:rPr>
            </w:pPr>
            <w:r>
              <w:rPr>
                <w:rFonts w:ascii="Garamond" w:hAnsi="Garamond"/>
                <w:b/>
                <w:snapToGrid/>
                <w:sz w:val="20"/>
              </w:rPr>
              <w:t xml:space="preserve">    </w:t>
            </w:r>
            <w:r w:rsidR="00B033DE" w:rsidRPr="00B033DE">
              <w:rPr>
                <w:rFonts w:ascii="Garamond" w:hAnsi="Garamond"/>
                <w:b/>
                <w:snapToGrid/>
                <w:sz w:val="20"/>
              </w:rPr>
              <w:t>Control</w:t>
            </w:r>
            <w:r w:rsidR="00B033DE" w:rsidRPr="00B033DE">
              <w:rPr>
                <w:rFonts w:ascii="Garamond" w:hAnsi="Garamond"/>
                <w:b/>
                <w:snapToGrid/>
                <w:spacing w:val="-4"/>
                <w:sz w:val="20"/>
              </w:rPr>
              <w:t xml:space="preserve"> </w:t>
            </w:r>
            <w:r w:rsidR="00B033DE" w:rsidRPr="00B033DE">
              <w:rPr>
                <w:rFonts w:ascii="Garamond" w:hAnsi="Garamond"/>
                <w:b/>
                <w:snapToGrid/>
                <w:spacing w:val="-2"/>
                <w:sz w:val="20"/>
              </w:rPr>
              <w:t>Technology</w:t>
            </w:r>
          </w:p>
        </w:tc>
        <w:tc>
          <w:tcPr>
            <w:tcW w:w="2160" w:type="dxa"/>
            <w:tcBorders>
              <w:left w:val="single" w:sz="4" w:space="0" w:color="000000"/>
              <w:right w:val="single" w:sz="4" w:space="0" w:color="000000"/>
            </w:tcBorders>
          </w:tcPr>
          <w:p w14:paraId="467F4306" w14:textId="281586DD" w:rsidR="00B033DE" w:rsidRPr="00B033DE" w:rsidRDefault="00E964A6" w:rsidP="00E964A6">
            <w:pPr>
              <w:autoSpaceDE w:val="0"/>
              <w:autoSpaceDN w:val="0"/>
              <w:spacing w:before="274" w:line="256" w:lineRule="exact"/>
              <w:rPr>
                <w:rFonts w:ascii="Garamond" w:hAnsi="Garamond"/>
                <w:b/>
                <w:snapToGrid/>
                <w:sz w:val="20"/>
              </w:rPr>
            </w:pPr>
            <w:r>
              <w:rPr>
                <w:rFonts w:ascii="Garamond" w:hAnsi="Garamond"/>
                <w:b/>
                <w:snapToGrid/>
                <w:sz w:val="20"/>
              </w:rPr>
              <w:t xml:space="preserve"> </w:t>
            </w:r>
            <w:r w:rsidR="00B033DE" w:rsidRPr="00B033DE">
              <w:rPr>
                <w:rFonts w:ascii="Garamond" w:hAnsi="Garamond"/>
                <w:b/>
                <w:snapToGrid/>
                <w:sz w:val="20"/>
              </w:rPr>
              <w:t>Limit/Averaging</w:t>
            </w:r>
            <w:r w:rsidR="00B033DE" w:rsidRPr="00B033DE">
              <w:rPr>
                <w:rFonts w:ascii="Garamond" w:hAnsi="Garamond"/>
                <w:b/>
                <w:snapToGrid/>
                <w:spacing w:val="-5"/>
                <w:sz w:val="20"/>
              </w:rPr>
              <w:t xml:space="preserve"> </w:t>
            </w:r>
            <w:r w:rsidR="00B033DE" w:rsidRPr="00B033DE">
              <w:rPr>
                <w:rFonts w:ascii="Garamond" w:hAnsi="Garamond"/>
                <w:b/>
                <w:snapToGrid/>
                <w:spacing w:val="-4"/>
                <w:sz w:val="20"/>
              </w:rPr>
              <w:t>Time</w:t>
            </w:r>
          </w:p>
        </w:tc>
        <w:tc>
          <w:tcPr>
            <w:tcW w:w="2993" w:type="dxa"/>
            <w:tcBorders>
              <w:left w:val="single" w:sz="4" w:space="0" w:color="000000"/>
            </w:tcBorders>
          </w:tcPr>
          <w:p w14:paraId="1B3B0DE1" w14:textId="77777777" w:rsidR="00B033DE" w:rsidRPr="00B033DE" w:rsidRDefault="00B033DE" w:rsidP="00B033DE">
            <w:pPr>
              <w:autoSpaceDE w:val="0"/>
              <w:autoSpaceDN w:val="0"/>
              <w:spacing w:before="274" w:line="256" w:lineRule="exact"/>
              <w:ind w:left="270"/>
              <w:rPr>
                <w:rFonts w:ascii="Garamond" w:hAnsi="Garamond"/>
                <w:b/>
                <w:snapToGrid/>
                <w:sz w:val="20"/>
              </w:rPr>
            </w:pPr>
            <w:r w:rsidRPr="00B033DE">
              <w:rPr>
                <w:rFonts w:ascii="Garamond" w:hAnsi="Garamond"/>
                <w:b/>
                <w:snapToGrid/>
                <w:sz w:val="20"/>
              </w:rPr>
              <w:t>Compliance</w:t>
            </w:r>
            <w:r w:rsidRPr="00B033DE">
              <w:rPr>
                <w:rFonts w:ascii="Garamond" w:hAnsi="Garamond"/>
                <w:b/>
                <w:snapToGrid/>
                <w:spacing w:val="-5"/>
                <w:sz w:val="20"/>
              </w:rPr>
              <w:t xml:space="preserve"> </w:t>
            </w:r>
            <w:r w:rsidRPr="00B033DE">
              <w:rPr>
                <w:rFonts w:ascii="Garamond" w:hAnsi="Garamond"/>
                <w:b/>
                <w:snapToGrid/>
                <w:spacing w:val="-2"/>
                <w:sz w:val="20"/>
              </w:rPr>
              <w:t>Method</w:t>
            </w:r>
          </w:p>
        </w:tc>
      </w:tr>
      <w:tr w:rsidR="00B033DE" w:rsidRPr="00B033DE" w14:paraId="2B115DF6" w14:textId="77777777" w:rsidTr="00B033DE">
        <w:trPr>
          <w:trHeight w:val="222"/>
        </w:trPr>
        <w:tc>
          <w:tcPr>
            <w:tcW w:w="9728" w:type="dxa"/>
            <w:gridSpan w:val="5"/>
            <w:tcBorders>
              <w:bottom w:val="single" w:sz="6" w:space="0" w:color="000000"/>
            </w:tcBorders>
          </w:tcPr>
          <w:p w14:paraId="0F64DA24" w14:textId="77777777" w:rsidR="00B033DE" w:rsidRPr="00B033DE" w:rsidRDefault="00B033DE" w:rsidP="00B033DE">
            <w:pPr>
              <w:autoSpaceDE w:val="0"/>
              <w:autoSpaceDN w:val="0"/>
              <w:spacing w:line="232" w:lineRule="exact"/>
              <w:ind w:left="107"/>
              <w:rPr>
                <w:rFonts w:ascii="Garamond" w:hAnsi="Garamond"/>
                <w:b/>
                <w:snapToGrid/>
                <w:sz w:val="20"/>
              </w:rPr>
            </w:pPr>
            <w:bookmarkStart w:id="60" w:name="_Hlk220933940"/>
            <w:r w:rsidRPr="00B033DE">
              <w:rPr>
                <w:rFonts w:ascii="Garamond" w:hAnsi="Garamond"/>
                <w:b/>
                <w:snapToGrid/>
                <w:sz w:val="20"/>
              </w:rPr>
              <w:t>Desalter</w:t>
            </w:r>
            <w:r w:rsidRPr="00B033DE">
              <w:rPr>
                <w:rFonts w:ascii="Garamond" w:hAnsi="Garamond"/>
                <w:b/>
                <w:snapToGrid/>
                <w:spacing w:val="-7"/>
                <w:sz w:val="20"/>
              </w:rPr>
              <w:t xml:space="preserve"> </w:t>
            </w:r>
            <w:r w:rsidRPr="00B033DE">
              <w:rPr>
                <w:rFonts w:ascii="Garamond" w:hAnsi="Garamond"/>
                <w:b/>
                <w:snapToGrid/>
                <w:sz w:val="20"/>
              </w:rPr>
              <w:t>Brink</w:t>
            </w:r>
            <w:r w:rsidRPr="00B033DE">
              <w:rPr>
                <w:rFonts w:ascii="Garamond" w:hAnsi="Garamond"/>
                <w:b/>
                <w:snapToGrid/>
                <w:spacing w:val="-5"/>
                <w:sz w:val="20"/>
              </w:rPr>
              <w:t xml:space="preserve"> </w:t>
            </w:r>
            <w:r w:rsidRPr="00B033DE">
              <w:rPr>
                <w:rFonts w:ascii="Garamond" w:hAnsi="Garamond"/>
                <w:b/>
                <w:snapToGrid/>
                <w:sz w:val="20"/>
              </w:rPr>
              <w:t>Pretreatment</w:t>
            </w:r>
            <w:r w:rsidRPr="00B033DE">
              <w:rPr>
                <w:rFonts w:ascii="Garamond" w:hAnsi="Garamond"/>
                <w:b/>
                <w:snapToGrid/>
                <w:spacing w:val="-4"/>
                <w:sz w:val="20"/>
              </w:rPr>
              <w:t xml:space="preserve"> </w:t>
            </w:r>
            <w:r w:rsidRPr="00B033DE">
              <w:rPr>
                <w:rFonts w:ascii="Garamond" w:hAnsi="Garamond"/>
                <w:b/>
                <w:snapToGrid/>
                <w:sz w:val="20"/>
              </w:rPr>
              <w:t>Tanks</w:t>
            </w:r>
            <w:r w:rsidRPr="00B033DE">
              <w:rPr>
                <w:rFonts w:ascii="Garamond" w:hAnsi="Garamond"/>
                <w:b/>
                <w:snapToGrid/>
                <w:spacing w:val="-6"/>
                <w:sz w:val="20"/>
              </w:rPr>
              <w:t xml:space="preserve"> </w:t>
            </w:r>
            <w:r w:rsidRPr="00B033DE">
              <w:rPr>
                <w:rFonts w:ascii="Garamond" w:hAnsi="Garamond"/>
                <w:b/>
                <w:snapToGrid/>
                <w:sz w:val="20"/>
              </w:rPr>
              <w:t>(034TK3460</w:t>
            </w:r>
            <w:r w:rsidRPr="00B033DE">
              <w:rPr>
                <w:rFonts w:ascii="Garamond" w:hAnsi="Garamond"/>
                <w:b/>
                <w:snapToGrid/>
                <w:spacing w:val="-7"/>
                <w:sz w:val="20"/>
              </w:rPr>
              <w:t xml:space="preserve"> </w:t>
            </w:r>
            <w:r w:rsidRPr="00B033DE">
              <w:rPr>
                <w:rFonts w:ascii="Garamond" w:hAnsi="Garamond"/>
                <w:b/>
                <w:snapToGrid/>
                <w:sz w:val="20"/>
              </w:rPr>
              <w:t>and</w:t>
            </w:r>
            <w:r w:rsidRPr="00B033DE">
              <w:rPr>
                <w:rFonts w:ascii="Garamond" w:hAnsi="Garamond"/>
                <w:b/>
                <w:snapToGrid/>
                <w:spacing w:val="-5"/>
                <w:sz w:val="20"/>
              </w:rPr>
              <w:t xml:space="preserve"> </w:t>
            </w:r>
            <w:r w:rsidRPr="00B033DE">
              <w:rPr>
                <w:rFonts w:ascii="Garamond" w:hAnsi="Garamond"/>
                <w:b/>
                <w:snapToGrid/>
                <w:spacing w:val="-2"/>
                <w:sz w:val="20"/>
              </w:rPr>
              <w:t>034TK3461)</w:t>
            </w:r>
            <w:bookmarkEnd w:id="60"/>
          </w:p>
        </w:tc>
      </w:tr>
      <w:tr w:rsidR="00AC2A89" w:rsidRPr="00B033DE" w14:paraId="56DB181E" w14:textId="77777777" w:rsidTr="00E964A6">
        <w:trPr>
          <w:trHeight w:val="679"/>
        </w:trPr>
        <w:tc>
          <w:tcPr>
            <w:tcW w:w="1065" w:type="dxa"/>
            <w:tcBorders>
              <w:top w:val="single" w:sz="6" w:space="0" w:color="000000"/>
              <w:bottom w:val="single" w:sz="6" w:space="0" w:color="000000"/>
              <w:right w:val="single" w:sz="6" w:space="0" w:color="000000"/>
            </w:tcBorders>
          </w:tcPr>
          <w:p w14:paraId="544E79C3" w14:textId="77777777" w:rsidR="00B033DE" w:rsidRPr="00B033DE" w:rsidRDefault="00B033DE" w:rsidP="00B033DE">
            <w:pPr>
              <w:autoSpaceDE w:val="0"/>
              <w:autoSpaceDN w:val="0"/>
              <w:rPr>
                <w:rFonts w:ascii="Garamond" w:hAnsi="Garamond"/>
                <w:snapToGrid/>
                <w:sz w:val="20"/>
              </w:rPr>
            </w:pPr>
          </w:p>
        </w:tc>
        <w:tc>
          <w:tcPr>
            <w:tcW w:w="1170" w:type="dxa"/>
            <w:tcBorders>
              <w:top w:val="single" w:sz="6" w:space="0" w:color="000000"/>
              <w:left w:val="single" w:sz="6" w:space="0" w:color="000000"/>
              <w:bottom w:val="single" w:sz="6" w:space="0" w:color="000000"/>
              <w:right w:val="single" w:sz="6" w:space="0" w:color="000000"/>
            </w:tcBorders>
          </w:tcPr>
          <w:p w14:paraId="61A20E0C" w14:textId="77777777" w:rsidR="00B033DE" w:rsidRPr="00B033DE" w:rsidRDefault="00B033DE" w:rsidP="00B033DE">
            <w:pPr>
              <w:autoSpaceDE w:val="0"/>
              <w:autoSpaceDN w:val="0"/>
              <w:ind w:left="115"/>
              <w:rPr>
                <w:rFonts w:ascii="Garamond" w:hAnsi="Garamond"/>
                <w:snapToGrid/>
                <w:sz w:val="20"/>
              </w:rPr>
            </w:pPr>
            <w:r w:rsidRPr="00B033DE">
              <w:rPr>
                <w:rFonts w:ascii="Garamond" w:hAnsi="Garamond"/>
                <w:snapToGrid/>
                <w:spacing w:val="-5"/>
                <w:sz w:val="20"/>
              </w:rPr>
              <w:t>VOC</w:t>
            </w:r>
          </w:p>
        </w:tc>
        <w:tc>
          <w:tcPr>
            <w:tcW w:w="2340" w:type="dxa"/>
            <w:tcBorders>
              <w:top w:val="single" w:sz="6" w:space="0" w:color="000000"/>
              <w:left w:val="single" w:sz="6" w:space="0" w:color="000000"/>
              <w:bottom w:val="single" w:sz="6" w:space="0" w:color="000000"/>
              <w:right w:val="single" w:sz="6" w:space="0" w:color="000000"/>
            </w:tcBorders>
          </w:tcPr>
          <w:p w14:paraId="2101C4E4" w14:textId="6171B369" w:rsidR="00B033DE" w:rsidRPr="00B033DE" w:rsidRDefault="00B033DE" w:rsidP="00B033DE">
            <w:pPr>
              <w:autoSpaceDE w:val="0"/>
              <w:autoSpaceDN w:val="0"/>
              <w:spacing w:line="252" w:lineRule="exact"/>
              <w:ind w:left="114" w:right="181"/>
              <w:rPr>
                <w:rFonts w:ascii="Garamond" w:hAnsi="Garamond"/>
                <w:snapToGrid/>
                <w:sz w:val="20"/>
              </w:rPr>
            </w:pPr>
            <w:r w:rsidRPr="00B033DE">
              <w:rPr>
                <w:rFonts w:ascii="Garamond" w:hAnsi="Garamond"/>
                <w:snapToGrid/>
                <w:sz w:val="20"/>
              </w:rPr>
              <w:t>Closed vent system and thermal combustor</w:t>
            </w:r>
            <w:r w:rsidRPr="00B033DE">
              <w:rPr>
                <w:rFonts w:ascii="Garamond" w:hAnsi="Garamond"/>
                <w:snapToGrid/>
                <w:spacing w:val="-13"/>
                <w:sz w:val="20"/>
              </w:rPr>
              <w:t xml:space="preserve"> </w:t>
            </w:r>
            <w:r w:rsidRPr="00B033DE">
              <w:rPr>
                <w:rFonts w:ascii="Garamond" w:hAnsi="Garamond"/>
                <w:snapToGrid/>
                <w:sz w:val="20"/>
              </w:rPr>
              <w:t>meeting</w:t>
            </w:r>
            <w:r w:rsidRPr="00B033DE">
              <w:rPr>
                <w:rFonts w:ascii="Garamond" w:hAnsi="Garamond"/>
                <w:snapToGrid/>
                <w:spacing w:val="-11"/>
                <w:sz w:val="20"/>
              </w:rPr>
              <w:t xml:space="preserve"> </w:t>
            </w:r>
            <w:r w:rsidRPr="00B033DE">
              <w:rPr>
                <w:rFonts w:ascii="Garamond" w:hAnsi="Garamond"/>
                <w:snapToGrid/>
                <w:sz w:val="20"/>
              </w:rPr>
              <w:t>the</w:t>
            </w:r>
            <w:r w:rsidRPr="00B033DE">
              <w:rPr>
                <w:rFonts w:ascii="Garamond" w:hAnsi="Garamond"/>
                <w:snapToGrid/>
                <w:spacing w:val="-11"/>
                <w:sz w:val="20"/>
              </w:rPr>
              <w:t xml:space="preserve"> </w:t>
            </w:r>
            <w:r w:rsidRPr="00B033DE">
              <w:rPr>
                <w:rFonts w:ascii="Garamond" w:hAnsi="Garamond"/>
                <w:snapToGrid/>
                <w:sz w:val="20"/>
              </w:rPr>
              <w:t xml:space="preserve">requirements of 40 CFR </w:t>
            </w:r>
            <w:r w:rsidR="008A5F1B">
              <w:rPr>
                <w:rFonts w:ascii="Garamond" w:hAnsi="Garamond"/>
                <w:snapToGrid/>
                <w:sz w:val="20"/>
              </w:rPr>
              <w:t>60 S</w:t>
            </w:r>
            <w:r w:rsidRPr="00B033DE">
              <w:rPr>
                <w:rFonts w:ascii="Garamond" w:hAnsi="Garamond"/>
                <w:snapToGrid/>
                <w:sz w:val="20"/>
              </w:rPr>
              <w:t>ubpart QQQ.</w:t>
            </w:r>
          </w:p>
        </w:tc>
        <w:tc>
          <w:tcPr>
            <w:tcW w:w="2160" w:type="dxa"/>
            <w:tcBorders>
              <w:top w:val="single" w:sz="6" w:space="0" w:color="000000"/>
              <w:left w:val="single" w:sz="6" w:space="0" w:color="000000"/>
              <w:bottom w:val="single" w:sz="6" w:space="0" w:color="000000"/>
              <w:right w:val="single" w:sz="6" w:space="0" w:color="000000"/>
            </w:tcBorders>
          </w:tcPr>
          <w:p w14:paraId="5BEB3332" w14:textId="5961D030" w:rsidR="00B033DE" w:rsidRPr="00B033DE" w:rsidRDefault="00B033DE" w:rsidP="00C55FC7">
            <w:pPr>
              <w:tabs>
                <w:tab w:val="left" w:pos="272"/>
                <w:tab w:val="left" w:pos="326"/>
              </w:tabs>
              <w:autoSpaceDE w:val="0"/>
              <w:autoSpaceDN w:val="0"/>
              <w:spacing w:before="1"/>
              <w:ind w:left="113" w:right="269"/>
              <w:rPr>
                <w:rFonts w:ascii="Garamond" w:hAnsi="Garamond"/>
                <w:snapToGrid/>
                <w:sz w:val="20"/>
              </w:rPr>
            </w:pPr>
            <w:r w:rsidRPr="00B033DE">
              <w:rPr>
                <w:rFonts w:ascii="Garamond" w:hAnsi="Garamond"/>
                <w:snapToGrid/>
                <w:sz w:val="20"/>
              </w:rPr>
              <w:t>Proper</w:t>
            </w:r>
            <w:r w:rsidRPr="00B033DE">
              <w:rPr>
                <w:rFonts w:ascii="Garamond" w:hAnsi="Garamond"/>
                <w:snapToGrid/>
                <w:spacing w:val="40"/>
                <w:sz w:val="20"/>
              </w:rPr>
              <w:t xml:space="preserve"> </w:t>
            </w:r>
            <w:r w:rsidRPr="00B033DE">
              <w:rPr>
                <w:rFonts w:ascii="Garamond" w:hAnsi="Garamond"/>
                <w:snapToGrid/>
                <w:sz w:val="20"/>
              </w:rPr>
              <w:t>design</w:t>
            </w:r>
            <w:r w:rsidRPr="00B033DE">
              <w:rPr>
                <w:rFonts w:ascii="Garamond" w:hAnsi="Garamond"/>
                <w:snapToGrid/>
                <w:spacing w:val="-9"/>
                <w:sz w:val="20"/>
              </w:rPr>
              <w:t xml:space="preserve"> </w:t>
            </w:r>
            <w:r w:rsidRPr="00B033DE">
              <w:rPr>
                <w:rFonts w:ascii="Garamond" w:hAnsi="Garamond"/>
                <w:snapToGrid/>
                <w:sz w:val="20"/>
              </w:rPr>
              <w:t>and</w:t>
            </w:r>
            <w:r w:rsidRPr="00B033DE">
              <w:rPr>
                <w:rFonts w:ascii="Garamond" w:hAnsi="Garamond"/>
                <w:snapToGrid/>
                <w:spacing w:val="-6"/>
                <w:sz w:val="20"/>
              </w:rPr>
              <w:t xml:space="preserve"> </w:t>
            </w:r>
            <w:r w:rsidRPr="00B033DE">
              <w:rPr>
                <w:rFonts w:ascii="Garamond" w:hAnsi="Garamond"/>
                <w:snapToGrid/>
                <w:sz w:val="20"/>
              </w:rPr>
              <w:t>good</w:t>
            </w:r>
            <w:r w:rsidRPr="00B033DE">
              <w:rPr>
                <w:rFonts w:ascii="Garamond" w:hAnsi="Garamond"/>
                <w:snapToGrid/>
                <w:spacing w:val="-6"/>
                <w:sz w:val="20"/>
              </w:rPr>
              <w:t xml:space="preserve"> </w:t>
            </w:r>
            <w:r w:rsidRPr="00B033DE">
              <w:rPr>
                <w:rFonts w:ascii="Garamond" w:hAnsi="Garamond"/>
                <w:snapToGrid/>
                <w:sz w:val="20"/>
              </w:rPr>
              <w:t xml:space="preserve">combustion </w:t>
            </w:r>
            <w:r w:rsidRPr="00B033DE">
              <w:rPr>
                <w:rFonts w:ascii="Garamond" w:hAnsi="Garamond"/>
                <w:snapToGrid/>
                <w:spacing w:val="-2"/>
                <w:sz w:val="20"/>
              </w:rPr>
              <w:t>practices</w:t>
            </w:r>
            <w:r w:rsidR="00FA6145">
              <w:rPr>
                <w:rFonts w:ascii="Garamond" w:hAnsi="Garamond"/>
                <w:snapToGrid/>
                <w:spacing w:val="-2"/>
                <w:sz w:val="20"/>
              </w:rPr>
              <w:t>, 95 Percent Destruction Efficiency</w:t>
            </w:r>
          </w:p>
        </w:tc>
        <w:tc>
          <w:tcPr>
            <w:tcW w:w="2993" w:type="dxa"/>
            <w:tcBorders>
              <w:top w:val="single" w:sz="6" w:space="0" w:color="000000"/>
              <w:left w:val="single" w:sz="6" w:space="0" w:color="000000"/>
              <w:bottom w:val="single" w:sz="6" w:space="0" w:color="000000"/>
            </w:tcBorders>
          </w:tcPr>
          <w:p w14:paraId="6917F33B" w14:textId="44EA13A4" w:rsidR="00B033DE" w:rsidRPr="00B033DE" w:rsidRDefault="00C55FC7" w:rsidP="00C55FC7">
            <w:pPr>
              <w:tabs>
                <w:tab w:val="left" w:pos="278"/>
              </w:tabs>
              <w:autoSpaceDE w:val="0"/>
              <w:autoSpaceDN w:val="0"/>
              <w:spacing w:before="1"/>
              <w:ind w:left="99"/>
              <w:rPr>
                <w:rFonts w:ascii="Garamond" w:hAnsi="Garamond"/>
                <w:snapToGrid/>
                <w:sz w:val="20"/>
              </w:rPr>
            </w:pPr>
            <w:r>
              <w:rPr>
                <w:rFonts w:ascii="Garamond" w:hAnsi="Garamond"/>
                <w:snapToGrid/>
                <w:sz w:val="20"/>
              </w:rPr>
              <w:t>Per 40 CFR 60 Subpart QQQ</w:t>
            </w:r>
          </w:p>
        </w:tc>
      </w:tr>
      <w:tr w:rsidR="00B033DE" w:rsidRPr="00B033DE" w14:paraId="5E2CF55D" w14:textId="77777777" w:rsidTr="00B033DE">
        <w:trPr>
          <w:trHeight w:val="222"/>
        </w:trPr>
        <w:tc>
          <w:tcPr>
            <w:tcW w:w="9728" w:type="dxa"/>
            <w:gridSpan w:val="5"/>
            <w:tcBorders>
              <w:top w:val="single" w:sz="6" w:space="0" w:color="000000"/>
              <w:bottom w:val="single" w:sz="6" w:space="0" w:color="000000"/>
            </w:tcBorders>
          </w:tcPr>
          <w:p w14:paraId="2E391024" w14:textId="77777777" w:rsidR="00B033DE" w:rsidRPr="00B033DE" w:rsidRDefault="00B033DE" w:rsidP="00B033DE">
            <w:pPr>
              <w:autoSpaceDE w:val="0"/>
              <w:autoSpaceDN w:val="0"/>
              <w:spacing w:line="231" w:lineRule="exact"/>
              <w:ind w:left="107"/>
              <w:rPr>
                <w:rFonts w:ascii="Garamond" w:hAnsi="Garamond"/>
                <w:b/>
                <w:snapToGrid/>
                <w:sz w:val="20"/>
              </w:rPr>
            </w:pPr>
            <w:r w:rsidRPr="00B033DE">
              <w:rPr>
                <w:rFonts w:ascii="Garamond" w:hAnsi="Garamond"/>
                <w:b/>
                <w:snapToGrid/>
                <w:sz w:val="20"/>
              </w:rPr>
              <w:t>Desalter</w:t>
            </w:r>
            <w:r w:rsidRPr="00B033DE">
              <w:rPr>
                <w:rFonts w:ascii="Garamond" w:hAnsi="Garamond"/>
                <w:b/>
                <w:snapToGrid/>
                <w:spacing w:val="-4"/>
                <w:sz w:val="20"/>
              </w:rPr>
              <w:t xml:space="preserve"> </w:t>
            </w:r>
            <w:r w:rsidRPr="00B033DE">
              <w:rPr>
                <w:rFonts w:ascii="Garamond" w:hAnsi="Garamond"/>
                <w:b/>
                <w:snapToGrid/>
                <w:sz w:val="20"/>
              </w:rPr>
              <w:t>Brine</w:t>
            </w:r>
            <w:r w:rsidRPr="00B033DE">
              <w:rPr>
                <w:rFonts w:ascii="Garamond" w:hAnsi="Garamond"/>
                <w:b/>
                <w:snapToGrid/>
                <w:spacing w:val="-3"/>
                <w:sz w:val="20"/>
              </w:rPr>
              <w:t xml:space="preserve"> </w:t>
            </w:r>
            <w:r w:rsidRPr="00B033DE">
              <w:rPr>
                <w:rFonts w:ascii="Garamond" w:hAnsi="Garamond"/>
                <w:b/>
                <w:snapToGrid/>
                <w:sz w:val="20"/>
              </w:rPr>
              <w:t>Slop</w:t>
            </w:r>
            <w:r w:rsidRPr="00B033DE">
              <w:rPr>
                <w:rFonts w:ascii="Garamond" w:hAnsi="Garamond"/>
                <w:b/>
                <w:snapToGrid/>
                <w:spacing w:val="-5"/>
                <w:sz w:val="20"/>
              </w:rPr>
              <w:t xml:space="preserve"> </w:t>
            </w:r>
            <w:r w:rsidRPr="00B033DE">
              <w:rPr>
                <w:rFonts w:ascii="Garamond" w:hAnsi="Garamond"/>
                <w:b/>
                <w:snapToGrid/>
                <w:sz w:val="20"/>
              </w:rPr>
              <w:t>Oil</w:t>
            </w:r>
            <w:r w:rsidRPr="00B033DE">
              <w:rPr>
                <w:rFonts w:ascii="Garamond" w:hAnsi="Garamond"/>
                <w:b/>
                <w:snapToGrid/>
                <w:spacing w:val="-3"/>
                <w:sz w:val="20"/>
              </w:rPr>
              <w:t xml:space="preserve"> </w:t>
            </w:r>
            <w:r w:rsidRPr="00B033DE">
              <w:rPr>
                <w:rFonts w:ascii="Garamond" w:hAnsi="Garamond"/>
                <w:b/>
                <w:snapToGrid/>
                <w:sz w:val="20"/>
              </w:rPr>
              <w:t>Tank</w:t>
            </w:r>
            <w:r w:rsidRPr="00B033DE">
              <w:rPr>
                <w:rFonts w:ascii="Garamond" w:hAnsi="Garamond"/>
                <w:b/>
                <w:snapToGrid/>
                <w:spacing w:val="-3"/>
                <w:sz w:val="20"/>
              </w:rPr>
              <w:t xml:space="preserve"> </w:t>
            </w:r>
            <w:r w:rsidRPr="00B033DE">
              <w:rPr>
                <w:rFonts w:ascii="Garamond" w:hAnsi="Garamond"/>
                <w:b/>
                <w:snapToGrid/>
                <w:spacing w:val="-2"/>
                <w:sz w:val="20"/>
              </w:rPr>
              <w:t>(034TK3462)</w:t>
            </w:r>
          </w:p>
        </w:tc>
      </w:tr>
      <w:tr w:rsidR="00AC2A89" w:rsidRPr="00B033DE" w14:paraId="0BCB7887" w14:textId="77777777" w:rsidTr="00E964A6">
        <w:trPr>
          <w:trHeight w:val="988"/>
        </w:trPr>
        <w:tc>
          <w:tcPr>
            <w:tcW w:w="1065" w:type="dxa"/>
            <w:tcBorders>
              <w:top w:val="single" w:sz="6" w:space="0" w:color="000000"/>
              <w:bottom w:val="single" w:sz="6" w:space="0" w:color="000000"/>
              <w:right w:val="single" w:sz="6" w:space="0" w:color="000000"/>
            </w:tcBorders>
          </w:tcPr>
          <w:p w14:paraId="7DCDEB24" w14:textId="77777777" w:rsidR="00B033DE" w:rsidRPr="00B033DE" w:rsidRDefault="00B033DE" w:rsidP="00B033DE">
            <w:pPr>
              <w:autoSpaceDE w:val="0"/>
              <w:autoSpaceDN w:val="0"/>
              <w:rPr>
                <w:rFonts w:ascii="Garamond" w:hAnsi="Garamond"/>
                <w:snapToGrid/>
                <w:sz w:val="20"/>
              </w:rPr>
            </w:pPr>
          </w:p>
        </w:tc>
        <w:tc>
          <w:tcPr>
            <w:tcW w:w="1170" w:type="dxa"/>
            <w:tcBorders>
              <w:top w:val="single" w:sz="6" w:space="0" w:color="000000"/>
              <w:left w:val="single" w:sz="6" w:space="0" w:color="000000"/>
              <w:bottom w:val="single" w:sz="6" w:space="0" w:color="000000"/>
              <w:right w:val="single" w:sz="6" w:space="0" w:color="000000"/>
            </w:tcBorders>
          </w:tcPr>
          <w:p w14:paraId="5FC2B5AB" w14:textId="77777777" w:rsidR="00B033DE" w:rsidRPr="00B033DE" w:rsidRDefault="00B033DE" w:rsidP="00B033DE">
            <w:pPr>
              <w:autoSpaceDE w:val="0"/>
              <w:autoSpaceDN w:val="0"/>
              <w:ind w:left="115"/>
              <w:rPr>
                <w:rFonts w:ascii="Garamond" w:hAnsi="Garamond"/>
                <w:snapToGrid/>
                <w:sz w:val="20"/>
              </w:rPr>
            </w:pPr>
            <w:r w:rsidRPr="00B033DE">
              <w:rPr>
                <w:rFonts w:ascii="Garamond" w:hAnsi="Garamond"/>
                <w:snapToGrid/>
                <w:spacing w:val="-5"/>
                <w:sz w:val="20"/>
              </w:rPr>
              <w:t>VOC</w:t>
            </w:r>
          </w:p>
        </w:tc>
        <w:tc>
          <w:tcPr>
            <w:tcW w:w="2340" w:type="dxa"/>
            <w:tcBorders>
              <w:top w:val="single" w:sz="6" w:space="0" w:color="000000"/>
              <w:left w:val="single" w:sz="6" w:space="0" w:color="000000"/>
              <w:bottom w:val="single" w:sz="6" w:space="0" w:color="000000"/>
              <w:right w:val="single" w:sz="6" w:space="0" w:color="000000"/>
            </w:tcBorders>
          </w:tcPr>
          <w:p w14:paraId="4BC0490C" w14:textId="24549C70" w:rsidR="00B033DE" w:rsidRPr="00B033DE" w:rsidRDefault="00B033DE" w:rsidP="00B033DE">
            <w:pPr>
              <w:autoSpaceDE w:val="0"/>
              <w:autoSpaceDN w:val="0"/>
              <w:spacing w:line="270" w:lineRule="atLeast"/>
              <w:ind w:left="114" w:right="181"/>
              <w:rPr>
                <w:rFonts w:ascii="Garamond" w:hAnsi="Garamond"/>
                <w:snapToGrid/>
                <w:sz w:val="20"/>
              </w:rPr>
            </w:pPr>
            <w:r w:rsidRPr="00B033DE">
              <w:rPr>
                <w:rFonts w:ascii="Garamond" w:hAnsi="Garamond"/>
                <w:snapToGrid/>
                <w:sz w:val="20"/>
              </w:rPr>
              <w:t>Volatile organic liquid storage vessel controls meeting the requirements</w:t>
            </w:r>
            <w:r w:rsidRPr="00B033DE">
              <w:rPr>
                <w:rFonts w:ascii="Garamond" w:hAnsi="Garamond"/>
                <w:snapToGrid/>
                <w:spacing w:val="-10"/>
                <w:sz w:val="20"/>
              </w:rPr>
              <w:t xml:space="preserve"> </w:t>
            </w:r>
            <w:r w:rsidRPr="00B033DE">
              <w:rPr>
                <w:rFonts w:ascii="Garamond" w:hAnsi="Garamond"/>
                <w:snapToGrid/>
                <w:sz w:val="20"/>
              </w:rPr>
              <w:t>of</w:t>
            </w:r>
            <w:r w:rsidRPr="00B033DE">
              <w:rPr>
                <w:rFonts w:ascii="Garamond" w:hAnsi="Garamond"/>
                <w:snapToGrid/>
                <w:spacing w:val="-11"/>
                <w:sz w:val="20"/>
              </w:rPr>
              <w:t xml:space="preserve"> </w:t>
            </w:r>
            <w:r w:rsidRPr="00B033DE">
              <w:rPr>
                <w:rFonts w:ascii="Garamond" w:hAnsi="Garamond"/>
                <w:snapToGrid/>
                <w:sz w:val="20"/>
              </w:rPr>
              <w:t>40</w:t>
            </w:r>
            <w:r w:rsidRPr="00B033DE">
              <w:rPr>
                <w:rFonts w:ascii="Garamond" w:hAnsi="Garamond"/>
                <w:snapToGrid/>
                <w:spacing w:val="-10"/>
                <w:sz w:val="20"/>
              </w:rPr>
              <w:t xml:space="preserve"> </w:t>
            </w:r>
            <w:r w:rsidRPr="00B033DE">
              <w:rPr>
                <w:rFonts w:ascii="Garamond" w:hAnsi="Garamond"/>
                <w:snapToGrid/>
                <w:sz w:val="20"/>
              </w:rPr>
              <w:t>CFR</w:t>
            </w:r>
            <w:r w:rsidR="008A5F1B">
              <w:rPr>
                <w:rFonts w:ascii="Garamond" w:hAnsi="Garamond"/>
                <w:snapToGrid/>
                <w:sz w:val="20"/>
              </w:rPr>
              <w:t xml:space="preserve"> 60,</w:t>
            </w:r>
            <w:r w:rsidRPr="00B033DE">
              <w:rPr>
                <w:rFonts w:ascii="Garamond" w:hAnsi="Garamond"/>
                <w:snapToGrid/>
                <w:spacing w:val="-10"/>
                <w:sz w:val="20"/>
              </w:rPr>
              <w:t xml:space="preserve"> </w:t>
            </w:r>
            <w:r w:rsidR="008A5F1B">
              <w:rPr>
                <w:rFonts w:ascii="Garamond" w:hAnsi="Garamond"/>
                <w:snapToGrid/>
                <w:sz w:val="20"/>
              </w:rPr>
              <w:t>S</w:t>
            </w:r>
            <w:r w:rsidRPr="00B033DE">
              <w:rPr>
                <w:rFonts w:ascii="Garamond" w:hAnsi="Garamond"/>
                <w:snapToGrid/>
                <w:sz w:val="20"/>
              </w:rPr>
              <w:t xml:space="preserve">ubpart </w:t>
            </w:r>
            <w:r w:rsidRPr="00B033DE">
              <w:rPr>
                <w:rFonts w:ascii="Garamond" w:hAnsi="Garamond"/>
                <w:snapToGrid/>
                <w:spacing w:val="-4"/>
                <w:sz w:val="20"/>
              </w:rPr>
              <w:t>Kc.</w:t>
            </w:r>
          </w:p>
        </w:tc>
        <w:tc>
          <w:tcPr>
            <w:tcW w:w="2160" w:type="dxa"/>
            <w:tcBorders>
              <w:top w:val="single" w:sz="6" w:space="0" w:color="000000"/>
              <w:left w:val="single" w:sz="6" w:space="0" w:color="000000"/>
              <w:bottom w:val="single" w:sz="6" w:space="0" w:color="000000"/>
              <w:right w:val="single" w:sz="6" w:space="0" w:color="000000"/>
            </w:tcBorders>
          </w:tcPr>
          <w:p w14:paraId="2ABF28BA" w14:textId="77777777" w:rsidR="00B033DE" w:rsidRPr="00B033DE" w:rsidRDefault="00B033DE" w:rsidP="00C55FC7">
            <w:pPr>
              <w:tabs>
                <w:tab w:val="left" w:pos="270"/>
                <w:tab w:val="left" w:pos="272"/>
              </w:tabs>
              <w:autoSpaceDE w:val="0"/>
              <w:autoSpaceDN w:val="0"/>
              <w:spacing w:before="1"/>
              <w:ind w:left="113" w:right="130"/>
              <w:rPr>
                <w:rFonts w:ascii="Garamond" w:hAnsi="Garamond"/>
                <w:snapToGrid/>
                <w:sz w:val="20"/>
              </w:rPr>
            </w:pPr>
            <w:r w:rsidRPr="00B033DE">
              <w:rPr>
                <w:rFonts w:ascii="Garamond" w:hAnsi="Garamond"/>
                <w:snapToGrid/>
                <w:sz w:val="20"/>
              </w:rPr>
              <w:t>Routine</w:t>
            </w:r>
            <w:r w:rsidRPr="00B033DE">
              <w:rPr>
                <w:rFonts w:ascii="Garamond" w:hAnsi="Garamond"/>
                <w:snapToGrid/>
                <w:spacing w:val="-8"/>
                <w:sz w:val="20"/>
              </w:rPr>
              <w:t xml:space="preserve"> </w:t>
            </w:r>
            <w:r w:rsidRPr="00B033DE">
              <w:rPr>
                <w:rFonts w:ascii="Garamond" w:hAnsi="Garamond"/>
                <w:snapToGrid/>
                <w:sz w:val="20"/>
              </w:rPr>
              <w:t>inspection</w:t>
            </w:r>
            <w:r w:rsidRPr="00B033DE">
              <w:rPr>
                <w:rFonts w:ascii="Garamond" w:hAnsi="Garamond"/>
                <w:snapToGrid/>
                <w:spacing w:val="-8"/>
                <w:sz w:val="20"/>
              </w:rPr>
              <w:t xml:space="preserve"> </w:t>
            </w:r>
            <w:r w:rsidRPr="00B033DE">
              <w:rPr>
                <w:rFonts w:ascii="Garamond" w:hAnsi="Garamond"/>
                <w:snapToGrid/>
                <w:sz w:val="20"/>
              </w:rPr>
              <w:t>and</w:t>
            </w:r>
            <w:r w:rsidRPr="00B033DE">
              <w:rPr>
                <w:rFonts w:ascii="Garamond" w:hAnsi="Garamond"/>
                <w:snapToGrid/>
                <w:spacing w:val="-8"/>
                <w:sz w:val="20"/>
              </w:rPr>
              <w:t xml:space="preserve"> </w:t>
            </w:r>
            <w:r w:rsidRPr="00B033DE">
              <w:rPr>
                <w:rFonts w:ascii="Garamond" w:hAnsi="Garamond"/>
                <w:snapToGrid/>
                <w:sz w:val="20"/>
              </w:rPr>
              <w:t>repair</w:t>
            </w:r>
            <w:r w:rsidRPr="00B033DE">
              <w:rPr>
                <w:rFonts w:ascii="Garamond" w:hAnsi="Garamond"/>
                <w:snapToGrid/>
                <w:spacing w:val="-10"/>
                <w:sz w:val="20"/>
              </w:rPr>
              <w:t xml:space="preserve"> </w:t>
            </w:r>
            <w:r w:rsidRPr="00B033DE">
              <w:rPr>
                <w:rFonts w:ascii="Garamond" w:hAnsi="Garamond"/>
                <w:snapToGrid/>
                <w:sz w:val="20"/>
              </w:rPr>
              <w:t>meeting the</w:t>
            </w:r>
            <w:r w:rsidRPr="00B033DE">
              <w:rPr>
                <w:rFonts w:ascii="Garamond" w:hAnsi="Garamond"/>
                <w:snapToGrid/>
                <w:spacing w:val="-5"/>
                <w:sz w:val="20"/>
              </w:rPr>
              <w:t xml:space="preserve"> </w:t>
            </w:r>
            <w:r w:rsidRPr="00B033DE">
              <w:rPr>
                <w:rFonts w:ascii="Garamond" w:hAnsi="Garamond"/>
                <w:snapToGrid/>
                <w:sz w:val="20"/>
              </w:rPr>
              <w:t>requirements</w:t>
            </w:r>
            <w:r w:rsidRPr="00B033DE">
              <w:rPr>
                <w:rFonts w:ascii="Garamond" w:hAnsi="Garamond"/>
                <w:snapToGrid/>
                <w:spacing w:val="-3"/>
                <w:sz w:val="20"/>
              </w:rPr>
              <w:t xml:space="preserve"> </w:t>
            </w:r>
            <w:r w:rsidRPr="00B033DE">
              <w:rPr>
                <w:rFonts w:ascii="Garamond" w:hAnsi="Garamond"/>
                <w:snapToGrid/>
                <w:sz w:val="20"/>
              </w:rPr>
              <w:t>of</w:t>
            </w:r>
            <w:r w:rsidRPr="00B033DE">
              <w:rPr>
                <w:rFonts w:ascii="Garamond" w:hAnsi="Garamond"/>
                <w:snapToGrid/>
                <w:spacing w:val="-2"/>
                <w:sz w:val="20"/>
              </w:rPr>
              <w:t xml:space="preserve"> </w:t>
            </w:r>
            <w:r w:rsidRPr="00B033DE">
              <w:rPr>
                <w:rFonts w:ascii="Garamond" w:hAnsi="Garamond"/>
                <w:snapToGrid/>
                <w:sz w:val="20"/>
              </w:rPr>
              <w:t>NSPS</w:t>
            </w:r>
            <w:r w:rsidRPr="00B033DE">
              <w:rPr>
                <w:rFonts w:ascii="Garamond" w:hAnsi="Garamond"/>
                <w:snapToGrid/>
                <w:spacing w:val="-6"/>
                <w:sz w:val="20"/>
              </w:rPr>
              <w:t xml:space="preserve"> </w:t>
            </w:r>
            <w:r w:rsidRPr="00B033DE">
              <w:rPr>
                <w:rFonts w:ascii="Garamond" w:hAnsi="Garamond"/>
                <w:snapToGrid/>
                <w:sz w:val="20"/>
              </w:rPr>
              <w:t>Subpart</w:t>
            </w:r>
            <w:r w:rsidRPr="00B033DE">
              <w:rPr>
                <w:rFonts w:ascii="Garamond" w:hAnsi="Garamond"/>
                <w:snapToGrid/>
                <w:spacing w:val="-2"/>
                <w:sz w:val="20"/>
              </w:rPr>
              <w:t xml:space="preserve"> </w:t>
            </w:r>
            <w:r w:rsidRPr="00B033DE">
              <w:rPr>
                <w:rFonts w:ascii="Garamond" w:hAnsi="Garamond"/>
                <w:snapToGrid/>
                <w:sz w:val="20"/>
              </w:rPr>
              <w:t>Kc</w:t>
            </w:r>
          </w:p>
        </w:tc>
        <w:tc>
          <w:tcPr>
            <w:tcW w:w="2993" w:type="dxa"/>
            <w:tcBorders>
              <w:top w:val="single" w:sz="6" w:space="0" w:color="000000"/>
              <w:left w:val="single" w:sz="6" w:space="0" w:color="000000"/>
              <w:bottom w:val="single" w:sz="6" w:space="0" w:color="000000"/>
            </w:tcBorders>
          </w:tcPr>
          <w:p w14:paraId="028A3979" w14:textId="483B41B5" w:rsidR="00B033DE" w:rsidRPr="00B033DE" w:rsidRDefault="00C55FC7" w:rsidP="00C55FC7">
            <w:pPr>
              <w:tabs>
                <w:tab w:val="left" w:pos="278"/>
              </w:tabs>
              <w:autoSpaceDE w:val="0"/>
              <w:autoSpaceDN w:val="0"/>
              <w:spacing w:before="1"/>
              <w:ind w:left="99"/>
              <w:rPr>
                <w:rFonts w:ascii="Garamond" w:hAnsi="Garamond"/>
                <w:snapToGrid/>
                <w:sz w:val="20"/>
              </w:rPr>
            </w:pPr>
            <w:r>
              <w:rPr>
                <w:rFonts w:ascii="Garamond" w:hAnsi="Garamond"/>
                <w:snapToGrid/>
                <w:sz w:val="20"/>
              </w:rPr>
              <w:t>Per 40 CFR 60, Subpart Kc</w:t>
            </w:r>
          </w:p>
        </w:tc>
      </w:tr>
      <w:tr w:rsidR="00B033DE" w:rsidRPr="00B033DE" w14:paraId="5DEC6C26" w14:textId="77777777" w:rsidTr="00B033DE">
        <w:trPr>
          <w:trHeight w:val="243"/>
        </w:trPr>
        <w:tc>
          <w:tcPr>
            <w:tcW w:w="9728" w:type="dxa"/>
            <w:gridSpan w:val="5"/>
            <w:tcBorders>
              <w:top w:val="single" w:sz="6" w:space="0" w:color="000000"/>
              <w:bottom w:val="single" w:sz="6" w:space="0" w:color="000000"/>
            </w:tcBorders>
          </w:tcPr>
          <w:p w14:paraId="17DB94E9" w14:textId="77777777" w:rsidR="00B033DE" w:rsidRPr="00B033DE" w:rsidRDefault="00B033DE" w:rsidP="00B033DE">
            <w:pPr>
              <w:autoSpaceDE w:val="0"/>
              <w:autoSpaceDN w:val="0"/>
              <w:spacing w:line="255" w:lineRule="exact"/>
              <w:ind w:left="107"/>
              <w:rPr>
                <w:rFonts w:ascii="Garamond" w:hAnsi="Garamond"/>
                <w:b/>
                <w:snapToGrid/>
                <w:sz w:val="20"/>
              </w:rPr>
            </w:pPr>
            <w:r w:rsidRPr="00B033DE">
              <w:rPr>
                <w:rFonts w:ascii="Garamond" w:hAnsi="Garamond"/>
                <w:b/>
                <w:snapToGrid/>
                <w:sz w:val="20"/>
              </w:rPr>
              <w:t>Desalter</w:t>
            </w:r>
            <w:r w:rsidRPr="00B033DE">
              <w:rPr>
                <w:rFonts w:ascii="Garamond" w:hAnsi="Garamond"/>
                <w:b/>
                <w:snapToGrid/>
                <w:spacing w:val="-5"/>
                <w:sz w:val="20"/>
              </w:rPr>
              <w:t xml:space="preserve"> </w:t>
            </w:r>
            <w:r w:rsidRPr="00B033DE">
              <w:rPr>
                <w:rFonts w:ascii="Garamond" w:hAnsi="Garamond"/>
                <w:b/>
                <w:snapToGrid/>
                <w:sz w:val="20"/>
              </w:rPr>
              <w:t>Brine</w:t>
            </w:r>
            <w:r w:rsidRPr="00B033DE">
              <w:rPr>
                <w:rFonts w:ascii="Garamond" w:hAnsi="Garamond"/>
                <w:b/>
                <w:snapToGrid/>
                <w:spacing w:val="-4"/>
                <w:sz w:val="20"/>
              </w:rPr>
              <w:t xml:space="preserve"> </w:t>
            </w:r>
            <w:r w:rsidRPr="00B033DE">
              <w:rPr>
                <w:rFonts w:ascii="Garamond" w:hAnsi="Garamond"/>
                <w:b/>
                <w:snapToGrid/>
                <w:sz w:val="20"/>
              </w:rPr>
              <w:t>Sludge</w:t>
            </w:r>
            <w:r w:rsidRPr="00B033DE">
              <w:rPr>
                <w:rFonts w:ascii="Garamond" w:hAnsi="Garamond"/>
                <w:b/>
                <w:snapToGrid/>
                <w:spacing w:val="-6"/>
                <w:sz w:val="20"/>
              </w:rPr>
              <w:t xml:space="preserve"> </w:t>
            </w:r>
            <w:r w:rsidRPr="00B033DE">
              <w:rPr>
                <w:rFonts w:ascii="Garamond" w:hAnsi="Garamond"/>
                <w:b/>
                <w:snapToGrid/>
                <w:sz w:val="20"/>
              </w:rPr>
              <w:t>Tank</w:t>
            </w:r>
            <w:r w:rsidRPr="00B033DE">
              <w:rPr>
                <w:rFonts w:ascii="Garamond" w:hAnsi="Garamond"/>
                <w:b/>
                <w:snapToGrid/>
                <w:spacing w:val="-4"/>
                <w:sz w:val="20"/>
              </w:rPr>
              <w:t xml:space="preserve"> </w:t>
            </w:r>
            <w:r w:rsidRPr="00B033DE">
              <w:rPr>
                <w:rFonts w:ascii="Garamond" w:hAnsi="Garamond"/>
                <w:b/>
                <w:snapToGrid/>
                <w:spacing w:val="-2"/>
                <w:sz w:val="20"/>
              </w:rPr>
              <w:t>(034TK0060)</w:t>
            </w:r>
          </w:p>
        </w:tc>
      </w:tr>
      <w:tr w:rsidR="00AC2A89" w:rsidRPr="00B033DE" w14:paraId="5F93FDFF" w14:textId="77777777" w:rsidTr="00E964A6">
        <w:trPr>
          <w:trHeight w:val="237"/>
        </w:trPr>
        <w:tc>
          <w:tcPr>
            <w:tcW w:w="1065" w:type="dxa"/>
            <w:tcBorders>
              <w:top w:val="single" w:sz="6" w:space="0" w:color="000000"/>
              <w:bottom w:val="single" w:sz="6" w:space="0" w:color="000000"/>
              <w:right w:val="single" w:sz="6" w:space="0" w:color="000000"/>
            </w:tcBorders>
          </w:tcPr>
          <w:p w14:paraId="51FDE3A1" w14:textId="77777777" w:rsidR="00B033DE" w:rsidRPr="00B033DE" w:rsidRDefault="00B033DE" w:rsidP="00B033DE">
            <w:pPr>
              <w:autoSpaceDE w:val="0"/>
              <w:autoSpaceDN w:val="0"/>
              <w:rPr>
                <w:rFonts w:ascii="Garamond" w:hAnsi="Garamond"/>
                <w:snapToGrid/>
                <w:sz w:val="20"/>
              </w:rPr>
            </w:pPr>
          </w:p>
        </w:tc>
        <w:tc>
          <w:tcPr>
            <w:tcW w:w="1170" w:type="dxa"/>
            <w:tcBorders>
              <w:top w:val="single" w:sz="6" w:space="0" w:color="000000"/>
              <w:left w:val="single" w:sz="6" w:space="0" w:color="000000"/>
              <w:bottom w:val="single" w:sz="6" w:space="0" w:color="000000"/>
              <w:right w:val="single" w:sz="6" w:space="0" w:color="000000"/>
            </w:tcBorders>
          </w:tcPr>
          <w:p w14:paraId="1412765A" w14:textId="77777777" w:rsidR="00B033DE" w:rsidRPr="00B033DE" w:rsidRDefault="00B033DE" w:rsidP="00B033DE">
            <w:pPr>
              <w:autoSpaceDE w:val="0"/>
              <w:autoSpaceDN w:val="0"/>
              <w:spacing w:line="248" w:lineRule="exact"/>
              <w:ind w:left="115"/>
              <w:rPr>
                <w:rFonts w:ascii="Garamond" w:hAnsi="Garamond"/>
                <w:snapToGrid/>
                <w:sz w:val="20"/>
              </w:rPr>
            </w:pPr>
            <w:r w:rsidRPr="00B033DE">
              <w:rPr>
                <w:rFonts w:ascii="Garamond" w:hAnsi="Garamond"/>
                <w:snapToGrid/>
                <w:spacing w:val="-5"/>
                <w:sz w:val="20"/>
              </w:rPr>
              <w:t>VOC</w:t>
            </w:r>
          </w:p>
        </w:tc>
        <w:tc>
          <w:tcPr>
            <w:tcW w:w="2340" w:type="dxa"/>
            <w:tcBorders>
              <w:top w:val="single" w:sz="6" w:space="0" w:color="000000"/>
              <w:left w:val="single" w:sz="6" w:space="0" w:color="000000"/>
              <w:bottom w:val="single" w:sz="6" w:space="0" w:color="000000"/>
              <w:right w:val="single" w:sz="6" w:space="0" w:color="000000"/>
            </w:tcBorders>
          </w:tcPr>
          <w:p w14:paraId="23530C86" w14:textId="77777777" w:rsidR="00B033DE" w:rsidRPr="00B033DE" w:rsidRDefault="00B033DE" w:rsidP="00B033DE">
            <w:pPr>
              <w:autoSpaceDE w:val="0"/>
              <w:autoSpaceDN w:val="0"/>
              <w:spacing w:line="248" w:lineRule="exact"/>
              <w:ind w:left="114"/>
              <w:rPr>
                <w:rFonts w:ascii="Garamond" w:hAnsi="Garamond"/>
                <w:snapToGrid/>
                <w:sz w:val="20"/>
              </w:rPr>
            </w:pPr>
            <w:r w:rsidRPr="00B033DE">
              <w:rPr>
                <w:rFonts w:ascii="Garamond" w:hAnsi="Garamond"/>
                <w:snapToGrid/>
                <w:sz w:val="20"/>
              </w:rPr>
              <w:t>Fixed</w:t>
            </w:r>
            <w:r w:rsidRPr="00B033DE">
              <w:rPr>
                <w:rFonts w:ascii="Garamond" w:hAnsi="Garamond"/>
                <w:snapToGrid/>
                <w:spacing w:val="-9"/>
                <w:sz w:val="20"/>
              </w:rPr>
              <w:t xml:space="preserve"> </w:t>
            </w:r>
            <w:r w:rsidRPr="00B033DE">
              <w:rPr>
                <w:rFonts w:ascii="Garamond" w:hAnsi="Garamond"/>
                <w:snapToGrid/>
                <w:sz w:val="20"/>
              </w:rPr>
              <w:t>roof</w:t>
            </w:r>
            <w:r w:rsidRPr="00B033DE">
              <w:rPr>
                <w:rFonts w:ascii="Garamond" w:hAnsi="Garamond"/>
                <w:snapToGrid/>
                <w:spacing w:val="-3"/>
                <w:sz w:val="20"/>
              </w:rPr>
              <w:t xml:space="preserve"> </w:t>
            </w:r>
            <w:r w:rsidRPr="00B033DE">
              <w:rPr>
                <w:rFonts w:ascii="Garamond" w:hAnsi="Garamond"/>
                <w:snapToGrid/>
                <w:sz w:val="20"/>
              </w:rPr>
              <w:t>with</w:t>
            </w:r>
            <w:r w:rsidRPr="00B033DE">
              <w:rPr>
                <w:rFonts w:ascii="Garamond" w:hAnsi="Garamond"/>
                <w:snapToGrid/>
                <w:spacing w:val="-4"/>
                <w:sz w:val="20"/>
              </w:rPr>
              <w:t xml:space="preserve"> </w:t>
            </w:r>
            <w:r w:rsidRPr="00B033DE">
              <w:rPr>
                <w:rFonts w:ascii="Garamond" w:hAnsi="Garamond"/>
                <w:snapToGrid/>
                <w:sz w:val="20"/>
              </w:rPr>
              <w:t>conservation</w:t>
            </w:r>
            <w:r w:rsidRPr="00B033DE">
              <w:rPr>
                <w:rFonts w:ascii="Garamond" w:hAnsi="Garamond"/>
                <w:snapToGrid/>
                <w:spacing w:val="-3"/>
                <w:sz w:val="20"/>
              </w:rPr>
              <w:t xml:space="preserve"> </w:t>
            </w:r>
            <w:r w:rsidRPr="00B033DE">
              <w:rPr>
                <w:rFonts w:ascii="Garamond" w:hAnsi="Garamond"/>
                <w:snapToGrid/>
                <w:spacing w:val="-2"/>
                <w:sz w:val="20"/>
              </w:rPr>
              <w:t>vents</w:t>
            </w:r>
          </w:p>
        </w:tc>
        <w:tc>
          <w:tcPr>
            <w:tcW w:w="2160" w:type="dxa"/>
            <w:tcBorders>
              <w:top w:val="single" w:sz="6" w:space="0" w:color="000000"/>
              <w:left w:val="single" w:sz="6" w:space="0" w:color="000000"/>
              <w:bottom w:val="single" w:sz="6" w:space="0" w:color="000000"/>
              <w:right w:val="single" w:sz="6" w:space="0" w:color="000000"/>
            </w:tcBorders>
          </w:tcPr>
          <w:p w14:paraId="44144280" w14:textId="77777777" w:rsidR="00B033DE" w:rsidRPr="00B033DE" w:rsidRDefault="00B033DE" w:rsidP="00B033DE">
            <w:pPr>
              <w:autoSpaceDE w:val="0"/>
              <w:autoSpaceDN w:val="0"/>
              <w:rPr>
                <w:rFonts w:ascii="Garamond" w:hAnsi="Garamond"/>
                <w:snapToGrid/>
                <w:sz w:val="20"/>
              </w:rPr>
            </w:pPr>
          </w:p>
        </w:tc>
        <w:tc>
          <w:tcPr>
            <w:tcW w:w="2993" w:type="dxa"/>
            <w:tcBorders>
              <w:top w:val="single" w:sz="6" w:space="0" w:color="000000"/>
              <w:left w:val="single" w:sz="6" w:space="0" w:color="000000"/>
              <w:bottom w:val="single" w:sz="6" w:space="0" w:color="000000"/>
            </w:tcBorders>
          </w:tcPr>
          <w:p w14:paraId="58480FD3" w14:textId="5AD0922B" w:rsidR="00B033DE" w:rsidRPr="00B033DE" w:rsidRDefault="00C55FC7" w:rsidP="00C55FC7">
            <w:pPr>
              <w:tabs>
                <w:tab w:val="left" w:pos="369"/>
              </w:tabs>
              <w:autoSpaceDE w:val="0"/>
              <w:autoSpaceDN w:val="0"/>
              <w:spacing w:line="248" w:lineRule="exact"/>
              <w:ind w:left="113"/>
              <w:rPr>
                <w:rFonts w:ascii="Garamond" w:hAnsi="Garamond"/>
                <w:snapToGrid/>
                <w:sz w:val="20"/>
              </w:rPr>
            </w:pPr>
            <w:r>
              <w:rPr>
                <w:rFonts w:ascii="Garamond" w:hAnsi="Garamond"/>
                <w:snapToGrid/>
                <w:sz w:val="20"/>
              </w:rPr>
              <w:t>Maintenance Program Monitoring</w:t>
            </w:r>
          </w:p>
        </w:tc>
      </w:tr>
      <w:tr w:rsidR="00B033DE" w:rsidRPr="00B033DE" w14:paraId="24C6A3CD" w14:textId="77777777" w:rsidTr="00B033DE">
        <w:trPr>
          <w:trHeight w:val="224"/>
        </w:trPr>
        <w:tc>
          <w:tcPr>
            <w:tcW w:w="9728" w:type="dxa"/>
            <w:gridSpan w:val="5"/>
            <w:tcBorders>
              <w:top w:val="single" w:sz="6" w:space="0" w:color="000000"/>
              <w:bottom w:val="single" w:sz="4" w:space="0" w:color="000000"/>
            </w:tcBorders>
          </w:tcPr>
          <w:p w14:paraId="4B841280" w14:textId="77777777" w:rsidR="00B033DE" w:rsidRPr="00B033DE" w:rsidRDefault="00B033DE" w:rsidP="00B033DE">
            <w:pPr>
              <w:autoSpaceDE w:val="0"/>
              <w:autoSpaceDN w:val="0"/>
              <w:spacing w:line="234" w:lineRule="exact"/>
              <w:ind w:left="107"/>
              <w:rPr>
                <w:rFonts w:ascii="Garamond" w:hAnsi="Garamond"/>
                <w:b/>
                <w:snapToGrid/>
                <w:sz w:val="20"/>
              </w:rPr>
            </w:pPr>
            <w:r w:rsidRPr="00B033DE">
              <w:rPr>
                <w:rFonts w:ascii="Garamond" w:hAnsi="Garamond"/>
                <w:b/>
                <w:snapToGrid/>
                <w:sz w:val="20"/>
              </w:rPr>
              <w:t>Equipment</w:t>
            </w:r>
            <w:r w:rsidRPr="00B033DE">
              <w:rPr>
                <w:rFonts w:ascii="Garamond" w:hAnsi="Garamond"/>
                <w:b/>
                <w:snapToGrid/>
                <w:spacing w:val="-4"/>
                <w:sz w:val="20"/>
              </w:rPr>
              <w:t xml:space="preserve"> </w:t>
            </w:r>
            <w:r w:rsidRPr="00B033DE">
              <w:rPr>
                <w:rFonts w:ascii="Garamond" w:hAnsi="Garamond"/>
                <w:b/>
                <w:snapToGrid/>
                <w:sz w:val="20"/>
              </w:rPr>
              <w:t>Leaks</w:t>
            </w:r>
            <w:r w:rsidRPr="00B033DE">
              <w:rPr>
                <w:rFonts w:ascii="Garamond" w:hAnsi="Garamond"/>
                <w:b/>
                <w:snapToGrid/>
                <w:spacing w:val="-5"/>
                <w:sz w:val="20"/>
              </w:rPr>
              <w:t xml:space="preserve"> </w:t>
            </w:r>
            <w:r w:rsidRPr="00B033DE">
              <w:rPr>
                <w:rFonts w:ascii="Garamond" w:hAnsi="Garamond"/>
                <w:b/>
                <w:snapToGrid/>
                <w:sz w:val="20"/>
              </w:rPr>
              <w:t>–</w:t>
            </w:r>
            <w:r w:rsidRPr="00B033DE">
              <w:rPr>
                <w:rFonts w:ascii="Garamond" w:hAnsi="Garamond"/>
                <w:b/>
                <w:snapToGrid/>
                <w:spacing w:val="-4"/>
                <w:sz w:val="20"/>
              </w:rPr>
              <w:t xml:space="preserve"> </w:t>
            </w:r>
            <w:r w:rsidRPr="00B033DE">
              <w:rPr>
                <w:rFonts w:ascii="Garamond" w:hAnsi="Garamond"/>
                <w:b/>
                <w:snapToGrid/>
                <w:sz w:val="20"/>
              </w:rPr>
              <w:t>Fugitive</w:t>
            </w:r>
            <w:r w:rsidRPr="00B033DE">
              <w:rPr>
                <w:rFonts w:ascii="Garamond" w:hAnsi="Garamond"/>
                <w:b/>
                <w:snapToGrid/>
                <w:spacing w:val="-4"/>
                <w:sz w:val="20"/>
              </w:rPr>
              <w:t xml:space="preserve"> </w:t>
            </w:r>
            <w:r w:rsidRPr="00B033DE">
              <w:rPr>
                <w:rFonts w:ascii="Garamond" w:hAnsi="Garamond"/>
                <w:b/>
                <w:snapToGrid/>
                <w:spacing w:val="-2"/>
                <w:sz w:val="20"/>
              </w:rPr>
              <w:t>Components</w:t>
            </w:r>
          </w:p>
        </w:tc>
      </w:tr>
      <w:tr w:rsidR="00B033DE" w:rsidRPr="00B033DE" w14:paraId="0FC70EB6" w14:textId="77777777" w:rsidTr="00B033DE">
        <w:trPr>
          <w:trHeight w:val="222"/>
        </w:trPr>
        <w:tc>
          <w:tcPr>
            <w:tcW w:w="9728" w:type="dxa"/>
            <w:gridSpan w:val="5"/>
            <w:tcBorders>
              <w:top w:val="single" w:sz="4" w:space="0" w:color="000000"/>
              <w:bottom w:val="single" w:sz="6" w:space="0" w:color="000000"/>
            </w:tcBorders>
          </w:tcPr>
          <w:p w14:paraId="7386A724" w14:textId="77777777" w:rsidR="00B033DE" w:rsidRPr="00B033DE" w:rsidRDefault="00B033DE" w:rsidP="00B033DE">
            <w:pPr>
              <w:autoSpaceDE w:val="0"/>
              <w:autoSpaceDN w:val="0"/>
              <w:spacing w:line="231" w:lineRule="exact"/>
              <w:ind w:left="201"/>
              <w:rPr>
                <w:rFonts w:ascii="Garamond" w:hAnsi="Garamond"/>
                <w:snapToGrid/>
                <w:sz w:val="20"/>
              </w:rPr>
            </w:pPr>
            <w:r w:rsidRPr="00B033DE">
              <w:rPr>
                <w:rFonts w:ascii="Garamond" w:hAnsi="Garamond"/>
                <w:snapToGrid/>
                <w:sz w:val="20"/>
              </w:rPr>
              <w:t>#1</w:t>
            </w:r>
            <w:r w:rsidRPr="00B033DE">
              <w:rPr>
                <w:rFonts w:ascii="Garamond" w:hAnsi="Garamond"/>
                <w:snapToGrid/>
                <w:spacing w:val="-3"/>
                <w:sz w:val="20"/>
              </w:rPr>
              <w:t xml:space="preserve"> </w:t>
            </w:r>
            <w:r w:rsidRPr="00B033DE">
              <w:rPr>
                <w:rFonts w:ascii="Garamond" w:hAnsi="Garamond"/>
                <w:snapToGrid/>
                <w:sz w:val="20"/>
              </w:rPr>
              <w:t>Crude</w:t>
            </w:r>
            <w:r w:rsidRPr="00B033DE">
              <w:rPr>
                <w:rFonts w:ascii="Garamond" w:hAnsi="Garamond"/>
                <w:snapToGrid/>
                <w:spacing w:val="-3"/>
                <w:sz w:val="20"/>
              </w:rPr>
              <w:t xml:space="preserve"> </w:t>
            </w:r>
            <w:r w:rsidRPr="00B033DE">
              <w:rPr>
                <w:rFonts w:ascii="Garamond" w:hAnsi="Garamond"/>
                <w:snapToGrid/>
                <w:sz w:val="20"/>
              </w:rPr>
              <w:t>Unit</w:t>
            </w:r>
            <w:r w:rsidRPr="00B033DE">
              <w:rPr>
                <w:rFonts w:ascii="Garamond" w:hAnsi="Garamond"/>
                <w:snapToGrid/>
                <w:spacing w:val="-3"/>
                <w:sz w:val="20"/>
              </w:rPr>
              <w:t xml:space="preserve"> </w:t>
            </w:r>
            <w:r w:rsidRPr="00B033DE">
              <w:rPr>
                <w:rFonts w:ascii="Garamond" w:hAnsi="Garamond"/>
                <w:snapToGrid/>
                <w:sz w:val="20"/>
              </w:rPr>
              <w:t>Fugitive</w:t>
            </w:r>
            <w:r w:rsidRPr="00B033DE">
              <w:rPr>
                <w:rFonts w:ascii="Garamond" w:hAnsi="Garamond"/>
                <w:snapToGrid/>
                <w:spacing w:val="-2"/>
                <w:sz w:val="20"/>
              </w:rPr>
              <w:t xml:space="preserve"> Components</w:t>
            </w:r>
          </w:p>
        </w:tc>
      </w:tr>
      <w:tr w:rsidR="00AC2A89" w:rsidRPr="00B033DE" w14:paraId="40FEE1D9" w14:textId="77777777" w:rsidTr="00E964A6">
        <w:trPr>
          <w:trHeight w:val="693"/>
        </w:trPr>
        <w:tc>
          <w:tcPr>
            <w:tcW w:w="1065" w:type="dxa"/>
            <w:tcBorders>
              <w:top w:val="single" w:sz="6" w:space="0" w:color="000000"/>
              <w:right w:val="single" w:sz="4" w:space="0" w:color="000000"/>
            </w:tcBorders>
          </w:tcPr>
          <w:p w14:paraId="628C0EB1" w14:textId="77777777" w:rsidR="00B033DE" w:rsidRPr="00B033DE" w:rsidRDefault="00B033DE" w:rsidP="00B033DE">
            <w:pPr>
              <w:autoSpaceDE w:val="0"/>
              <w:autoSpaceDN w:val="0"/>
              <w:rPr>
                <w:rFonts w:ascii="Garamond" w:hAnsi="Garamond"/>
                <w:snapToGrid/>
                <w:sz w:val="20"/>
              </w:rPr>
            </w:pPr>
          </w:p>
        </w:tc>
        <w:tc>
          <w:tcPr>
            <w:tcW w:w="1170" w:type="dxa"/>
            <w:tcBorders>
              <w:top w:val="single" w:sz="6" w:space="0" w:color="000000"/>
              <w:left w:val="single" w:sz="4" w:space="0" w:color="000000"/>
              <w:right w:val="single" w:sz="4" w:space="0" w:color="000000"/>
            </w:tcBorders>
          </w:tcPr>
          <w:p w14:paraId="321C8D72" w14:textId="77777777" w:rsidR="00B033DE" w:rsidRPr="00B033DE" w:rsidRDefault="00B033DE" w:rsidP="00B033DE">
            <w:pPr>
              <w:autoSpaceDE w:val="0"/>
              <w:autoSpaceDN w:val="0"/>
              <w:ind w:left="117"/>
              <w:rPr>
                <w:rFonts w:ascii="Garamond" w:hAnsi="Garamond"/>
                <w:snapToGrid/>
                <w:sz w:val="20"/>
              </w:rPr>
            </w:pPr>
            <w:r w:rsidRPr="00B033DE">
              <w:rPr>
                <w:rFonts w:ascii="Garamond" w:hAnsi="Garamond"/>
                <w:snapToGrid/>
                <w:spacing w:val="-5"/>
                <w:sz w:val="20"/>
              </w:rPr>
              <w:t>VOC</w:t>
            </w:r>
          </w:p>
        </w:tc>
        <w:tc>
          <w:tcPr>
            <w:tcW w:w="2340" w:type="dxa"/>
            <w:tcBorders>
              <w:top w:val="single" w:sz="6" w:space="0" w:color="000000"/>
              <w:left w:val="single" w:sz="4" w:space="0" w:color="000000"/>
              <w:right w:val="single" w:sz="4" w:space="0" w:color="000000"/>
            </w:tcBorders>
          </w:tcPr>
          <w:p w14:paraId="0C6B0C88" w14:textId="77777777" w:rsidR="00B033DE" w:rsidRPr="00B033DE" w:rsidRDefault="00B033DE" w:rsidP="00B033DE">
            <w:pPr>
              <w:autoSpaceDE w:val="0"/>
              <w:autoSpaceDN w:val="0"/>
              <w:ind w:left="117"/>
              <w:rPr>
                <w:rFonts w:ascii="Garamond" w:hAnsi="Garamond"/>
                <w:snapToGrid/>
                <w:sz w:val="20"/>
              </w:rPr>
            </w:pPr>
            <w:r w:rsidRPr="00B033DE">
              <w:rPr>
                <w:rFonts w:ascii="Garamond" w:hAnsi="Garamond"/>
                <w:snapToGrid/>
                <w:sz w:val="20"/>
              </w:rPr>
              <w:t>Enhanced</w:t>
            </w:r>
            <w:r w:rsidRPr="00B033DE">
              <w:rPr>
                <w:rFonts w:ascii="Garamond" w:hAnsi="Garamond"/>
                <w:snapToGrid/>
                <w:spacing w:val="-3"/>
                <w:sz w:val="20"/>
              </w:rPr>
              <w:t xml:space="preserve"> </w:t>
            </w:r>
            <w:r w:rsidRPr="00B033DE">
              <w:rPr>
                <w:rFonts w:ascii="Garamond" w:hAnsi="Garamond"/>
                <w:snapToGrid/>
                <w:sz w:val="20"/>
              </w:rPr>
              <w:t>Leak</w:t>
            </w:r>
            <w:r w:rsidRPr="00B033DE">
              <w:rPr>
                <w:rFonts w:ascii="Garamond" w:hAnsi="Garamond"/>
                <w:snapToGrid/>
                <w:spacing w:val="-4"/>
                <w:sz w:val="20"/>
              </w:rPr>
              <w:t xml:space="preserve"> </w:t>
            </w:r>
            <w:r w:rsidRPr="00B033DE">
              <w:rPr>
                <w:rFonts w:ascii="Garamond" w:hAnsi="Garamond"/>
                <w:snapToGrid/>
                <w:sz w:val="20"/>
              </w:rPr>
              <w:t>Detection</w:t>
            </w:r>
            <w:r w:rsidRPr="00B033DE">
              <w:rPr>
                <w:rFonts w:ascii="Garamond" w:hAnsi="Garamond"/>
                <w:snapToGrid/>
                <w:spacing w:val="-5"/>
                <w:sz w:val="20"/>
              </w:rPr>
              <w:t xml:space="preserve"> </w:t>
            </w:r>
            <w:r w:rsidRPr="00B033DE">
              <w:rPr>
                <w:rFonts w:ascii="Garamond" w:hAnsi="Garamond"/>
                <w:snapToGrid/>
                <w:sz w:val="20"/>
              </w:rPr>
              <w:t>&amp;</w:t>
            </w:r>
            <w:r w:rsidRPr="00B033DE">
              <w:rPr>
                <w:rFonts w:ascii="Garamond" w:hAnsi="Garamond"/>
                <w:snapToGrid/>
                <w:spacing w:val="-1"/>
                <w:sz w:val="20"/>
              </w:rPr>
              <w:t xml:space="preserve"> </w:t>
            </w:r>
            <w:r w:rsidRPr="00B033DE">
              <w:rPr>
                <w:rFonts w:ascii="Garamond" w:hAnsi="Garamond"/>
                <w:snapToGrid/>
                <w:spacing w:val="-2"/>
                <w:sz w:val="20"/>
              </w:rPr>
              <w:t>Repair</w:t>
            </w:r>
          </w:p>
        </w:tc>
        <w:tc>
          <w:tcPr>
            <w:tcW w:w="2160" w:type="dxa"/>
            <w:tcBorders>
              <w:top w:val="single" w:sz="6" w:space="0" w:color="000000"/>
              <w:left w:val="single" w:sz="4" w:space="0" w:color="000000"/>
              <w:right w:val="single" w:sz="4" w:space="0" w:color="000000"/>
            </w:tcBorders>
          </w:tcPr>
          <w:p w14:paraId="01CC8724" w14:textId="77777777" w:rsidR="00B033DE" w:rsidRPr="00B033DE" w:rsidRDefault="00B033DE" w:rsidP="00C55FC7">
            <w:pPr>
              <w:tabs>
                <w:tab w:val="left" w:pos="333"/>
              </w:tabs>
              <w:autoSpaceDE w:val="0"/>
              <w:autoSpaceDN w:val="0"/>
              <w:spacing w:line="252" w:lineRule="exact"/>
              <w:ind w:left="117" w:right="123"/>
              <w:rPr>
                <w:rFonts w:ascii="Garamond" w:hAnsi="Garamond"/>
                <w:snapToGrid/>
                <w:sz w:val="20"/>
              </w:rPr>
            </w:pPr>
            <w:r w:rsidRPr="00B033DE">
              <w:rPr>
                <w:rFonts w:ascii="Garamond" w:hAnsi="Garamond"/>
                <w:snapToGrid/>
                <w:sz w:val="20"/>
              </w:rPr>
              <w:t>An</w:t>
            </w:r>
            <w:r w:rsidRPr="00B033DE">
              <w:rPr>
                <w:rFonts w:ascii="Garamond" w:hAnsi="Garamond"/>
                <w:snapToGrid/>
                <w:spacing w:val="-9"/>
                <w:sz w:val="20"/>
              </w:rPr>
              <w:t xml:space="preserve"> </w:t>
            </w:r>
            <w:r w:rsidRPr="00B033DE">
              <w:rPr>
                <w:rFonts w:ascii="Garamond" w:hAnsi="Garamond"/>
                <w:snapToGrid/>
                <w:sz w:val="20"/>
              </w:rPr>
              <w:t>effective</w:t>
            </w:r>
            <w:r w:rsidRPr="00B033DE">
              <w:rPr>
                <w:rFonts w:ascii="Garamond" w:hAnsi="Garamond"/>
                <w:snapToGrid/>
                <w:spacing w:val="-10"/>
                <w:sz w:val="20"/>
              </w:rPr>
              <w:t xml:space="preserve"> </w:t>
            </w:r>
            <w:r w:rsidRPr="00B033DE">
              <w:rPr>
                <w:rFonts w:ascii="Garamond" w:hAnsi="Garamond"/>
                <w:snapToGrid/>
                <w:sz w:val="20"/>
              </w:rPr>
              <w:t>LDAR</w:t>
            </w:r>
            <w:r w:rsidRPr="00B033DE">
              <w:rPr>
                <w:rFonts w:ascii="Garamond" w:hAnsi="Garamond"/>
                <w:snapToGrid/>
                <w:spacing w:val="-9"/>
                <w:sz w:val="20"/>
              </w:rPr>
              <w:t xml:space="preserve"> </w:t>
            </w:r>
            <w:r w:rsidRPr="00B033DE">
              <w:rPr>
                <w:rFonts w:ascii="Garamond" w:hAnsi="Garamond"/>
                <w:snapToGrid/>
                <w:sz w:val="20"/>
              </w:rPr>
              <w:t>program</w:t>
            </w:r>
            <w:r w:rsidRPr="00B033DE">
              <w:rPr>
                <w:rFonts w:ascii="Garamond" w:hAnsi="Garamond"/>
                <w:snapToGrid/>
                <w:spacing w:val="-8"/>
                <w:sz w:val="20"/>
              </w:rPr>
              <w:t xml:space="preserve"> </w:t>
            </w:r>
            <w:r w:rsidRPr="00B033DE">
              <w:rPr>
                <w:rFonts w:ascii="Garamond" w:hAnsi="Garamond"/>
                <w:snapToGrid/>
                <w:sz w:val="20"/>
              </w:rPr>
              <w:t xml:space="preserve">meeting the requirements of NSPS Subpart </w:t>
            </w:r>
            <w:r w:rsidRPr="00B033DE">
              <w:rPr>
                <w:rFonts w:ascii="Garamond" w:hAnsi="Garamond"/>
                <w:snapToGrid/>
                <w:spacing w:val="-4"/>
                <w:sz w:val="20"/>
              </w:rPr>
              <w:t>QQQ.</w:t>
            </w:r>
          </w:p>
        </w:tc>
        <w:tc>
          <w:tcPr>
            <w:tcW w:w="2993" w:type="dxa"/>
            <w:tcBorders>
              <w:top w:val="single" w:sz="6" w:space="0" w:color="000000"/>
              <w:left w:val="single" w:sz="4" w:space="0" w:color="000000"/>
            </w:tcBorders>
          </w:tcPr>
          <w:p w14:paraId="1E69195E" w14:textId="3177875E" w:rsidR="00B033DE" w:rsidRPr="00B033DE" w:rsidRDefault="00C55FC7" w:rsidP="00C55FC7">
            <w:pPr>
              <w:tabs>
                <w:tab w:val="left" w:pos="278"/>
              </w:tabs>
              <w:autoSpaceDE w:val="0"/>
              <w:autoSpaceDN w:val="0"/>
              <w:spacing w:before="1"/>
              <w:ind w:left="99"/>
              <w:rPr>
                <w:rFonts w:ascii="Garamond" w:hAnsi="Garamond"/>
                <w:snapToGrid/>
                <w:sz w:val="20"/>
              </w:rPr>
            </w:pPr>
            <w:r>
              <w:rPr>
                <w:rFonts w:ascii="Garamond" w:hAnsi="Garamond"/>
                <w:snapToGrid/>
                <w:sz w:val="20"/>
              </w:rPr>
              <w:t>Per 40 CFR 60 Subpart QQQ for LDAR</w:t>
            </w:r>
          </w:p>
        </w:tc>
      </w:tr>
    </w:tbl>
    <w:p w14:paraId="5A6D5F2A" w14:textId="77777777" w:rsidR="00B033DE" w:rsidRDefault="00B033DE" w:rsidP="00F91929">
      <w:pPr>
        <w:widowControl/>
        <w:ind w:left="432"/>
        <w:rPr>
          <w:rFonts w:ascii="Garamond" w:hAnsi="Garamond"/>
          <w:snapToGrid/>
          <w:szCs w:val="24"/>
        </w:rPr>
      </w:pPr>
    </w:p>
    <w:p w14:paraId="68D75EE1" w14:textId="00836F0F" w:rsidR="00D53C19" w:rsidRPr="00D53C19" w:rsidRDefault="00626A0F" w:rsidP="00D53C19">
      <w:pPr>
        <w:widowControl/>
        <w:spacing w:line="260" w:lineRule="atLeast"/>
        <w:rPr>
          <w:rFonts w:ascii="Garamond" w:hAnsi="Garamond"/>
          <w:snapToGrid/>
          <w:szCs w:val="24"/>
        </w:rPr>
      </w:pPr>
      <w:r>
        <w:rPr>
          <w:rFonts w:ascii="Garamond" w:hAnsi="Garamond"/>
          <w:b/>
          <w:snapToGrid/>
          <w:szCs w:val="24"/>
        </w:rPr>
        <w:t xml:space="preserve">BACT Analysis </w:t>
      </w:r>
      <w:r w:rsidR="00D53C19" w:rsidRPr="00B033DE">
        <w:rPr>
          <w:rFonts w:ascii="Garamond" w:hAnsi="Garamond"/>
          <w:b/>
          <w:snapToGrid/>
          <w:szCs w:val="24"/>
        </w:rPr>
        <w:t>Desalter</w:t>
      </w:r>
      <w:r w:rsidR="00D53C19" w:rsidRPr="00B033DE">
        <w:rPr>
          <w:rFonts w:ascii="Garamond" w:hAnsi="Garamond"/>
          <w:b/>
          <w:snapToGrid/>
          <w:spacing w:val="-7"/>
          <w:szCs w:val="24"/>
        </w:rPr>
        <w:t xml:space="preserve"> </w:t>
      </w:r>
      <w:r w:rsidR="00D53C19" w:rsidRPr="00B033DE">
        <w:rPr>
          <w:rFonts w:ascii="Garamond" w:hAnsi="Garamond"/>
          <w:b/>
          <w:snapToGrid/>
          <w:szCs w:val="24"/>
        </w:rPr>
        <w:t>Brin</w:t>
      </w:r>
      <w:r w:rsidR="00AD17ED">
        <w:rPr>
          <w:rFonts w:ascii="Garamond" w:hAnsi="Garamond"/>
          <w:b/>
          <w:snapToGrid/>
          <w:szCs w:val="24"/>
        </w:rPr>
        <w:t>e</w:t>
      </w:r>
      <w:r w:rsidR="00D53C19" w:rsidRPr="00B033DE">
        <w:rPr>
          <w:rFonts w:ascii="Garamond" w:hAnsi="Garamond"/>
          <w:b/>
          <w:snapToGrid/>
          <w:spacing w:val="-5"/>
          <w:szCs w:val="24"/>
        </w:rPr>
        <w:t xml:space="preserve"> </w:t>
      </w:r>
      <w:r w:rsidR="00D53C19" w:rsidRPr="00B033DE">
        <w:rPr>
          <w:rFonts w:ascii="Garamond" w:hAnsi="Garamond"/>
          <w:b/>
          <w:snapToGrid/>
          <w:szCs w:val="24"/>
        </w:rPr>
        <w:t>Pretreatment</w:t>
      </w:r>
      <w:r w:rsidR="00D53C19" w:rsidRPr="00B033DE">
        <w:rPr>
          <w:rFonts w:ascii="Garamond" w:hAnsi="Garamond"/>
          <w:b/>
          <w:snapToGrid/>
          <w:spacing w:val="-4"/>
          <w:szCs w:val="24"/>
        </w:rPr>
        <w:t xml:space="preserve"> </w:t>
      </w:r>
      <w:r w:rsidR="00D53C19" w:rsidRPr="00B033DE">
        <w:rPr>
          <w:rFonts w:ascii="Garamond" w:hAnsi="Garamond"/>
          <w:b/>
          <w:snapToGrid/>
          <w:szCs w:val="24"/>
        </w:rPr>
        <w:t>Tanks</w:t>
      </w:r>
      <w:r w:rsidR="00D53C19" w:rsidRPr="00B033DE">
        <w:rPr>
          <w:rFonts w:ascii="Garamond" w:hAnsi="Garamond"/>
          <w:b/>
          <w:snapToGrid/>
          <w:spacing w:val="-6"/>
          <w:szCs w:val="24"/>
        </w:rPr>
        <w:t xml:space="preserve"> </w:t>
      </w:r>
      <w:r w:rsidR="00D53C19" w:rsidRPr="00B033DE">
        <w:rPr>
          <w:rFonts w:ascii="Garamond" w:hAnsi="Garamond"/>
          <w:b/>
          <w:snapToGrid/>
          <w:szCs w:val="24"/>
        </w:rPr>
        <w:t>(034TK3460</w:t>
      </w:r>
      <w:r w:rsidR="00D53C19" w:rsidRPr="00B033DE">
        <w:rPr>
          <w:rFonts w:ascii="Garamond" w:hAnsi="Garamond"/>
          <w:b/>
          <w:snapToGrid/>
          <w:spacing w:val="-7"/>
          <w:szCs w:val="24"/>
        </w:rPr>
        <w:t xml:space="preserve"> </w:t>
      </w:r>
      <w:r w:rsidR="00D53C19" w:rsidRPr="00B033DE">
        <w:rPr>
          <w:rFonts w:ascii="Garamond" w:hAnsi="Garamond"/>
          <w:b/>
          <w:snapToGrid/>
          <w:szCs w:val="24"/>
        </w:rPr>
        <w:t>and</w:t>
      </w:r>
      <w:r w:rsidR="00D53C19" w:rsidRPr="00B033DE">
        <w:rPr>
          <w:rFonts w:ascii="Garamond" w:hAnsi="Garamond"/>
          <w:b/>
          <w:snapToGrid/>
          <w:spacing w:val="-5"/>
          <w:szCs w:val="24"/>
        </w:rPr>
        <w:t xml:space="preserve"> </w:t>
      </w:r>
      <w:r w:rsidR="00D53C19" w:rsidRPr="00B033DE">
        <w:rPr>
          <w:rFonts w:ascii="Garamond" w:hAnsi="Garamond"/>
          <w:b/>
          <w:snapToGrid/>
          <w:spacing w:val="-2"/>
          <w:szCs w:val="24"/>
        </w:rPr>
        <w:t>034TK3461)</w:t>
      </w:r>
    </w:p>
    <w:p w14:paraId="7361399D" w14:textId="1D0E0779" w:rsidR="00D53C19" w:rsidRDefault="00D53C19" w:rsidP="00D53C19">
      <w:pPr>
        <w:widowControl/>
        <w:spacing w:line="260" w:lineRule="atLeast"/>
        <w:rPr>
          <w:rFonts w:ascii="Garamond" w:hAnsi="Garamond"/>
          <w:b/>
          <w:bCs/>
          <w:snapToGrid/>
          <w:szCs w:val="24"/>
          <w:lang w:eastAsia="da-DK"/>
        </w:rPr>
      </w:pPr>
      <w:r>
        <w:rPr>
          <w:rFonts w:ascii="Garamond" w:hAnsi="Garamond"/>
          <w:b/>
          <w:bCs/>
          <w:snapToGrid/>
          <w:szCs w:val="24"/>
          <w:lang w:eastAsia="da-DK"/>
        </w:rPr>
        <w:t>Volatile Organic Compounds</w:t>
      </w:r>
    </w:p>
    <w:p w14:paraId="274A158E" w14:textId="77777777" w:rsidR="00D53C19" w:rsidRDefault="00D53C19" w:rsidP="00603B1A">
      <w:pPr>
        <w:widowControl/>
        <w:ind w:left="432"/>
        <w:rPr>
          <w:rFonts w:ascii="Garamond" w:hAnsi="Garamond"/>
          <w:snapToGrid/>
          <w:szCs w:val="24"/>
        </w:rPr>
      </w:pPr>
    </w:p>
    <w:p w14:paraId="690A83C5" w14:textId="3446F67A" w:rsidR="00603B1A" w:rsidRDefault="00D53C19" w:rsidP="00603B1A">
      <w:pPr>
        <w:widowControl/>
        <w:ind w:left="432"/>
        <w:rPr>
          <w:rFonts w:ascii="Garamond" w:hAnsi="Garamond"/>
          <w:snapToGrid/>
          <w:szCs w:val="24"/>
        </w:rPr>
      </w:pPr>
      <w:r>
        <w:rPr>
          <w:rFonts w:ascii="Garamond" w:hAnsi="Garamond"/>
          <w:snapToGrid/>
          <w:szCs w:val="24"/>
        </w:rPr>
        <w:t>T</w:t>
      </w:r>
      <w:r w:rsidR="00603B1A" w:rsidRPr="00603B1A">
        <w:rPr>
          <w:rFonts w:ascii="Garamond" w:hAnsi="Garamond"/>
          <w:snapToGrid/>
          <w:szCs w:val="24"/>
        </w:rPr>
        <w:t>he Desalter Brine Pretreatment Project includes installation of two new Desalter Brine Pretreatment Tanks. VOC emissions from these tanks can result from the wastewater they contain. Certain wastewater facilities that meet the NSPS subpart QQQ definition of “oil-water separator” are required to route vapors to a VOC control device. The Desalter Brine Pretreatment Tanks meet the NSPS definition of “oil-water separator.” The BACT analysis that follows evaluates the various control options available for the new Desalter Brine Pretreatment Tanks.</w:t>
      </w:r>
    </w:p>
    <w:p w14:paraId="35259703" w14:textId="77777777" w:rsidR="00603B1A" w:rsidRPr="00603B1A" w:rsidRDefault="00603B1A" w:rsidP="00603B1A">
      <w:pPr>
        <w:widowControl/>
        <w:ind w:left="432"/>
        <w:rPr>
          <w:rFonts w:ascii="Garamond" w:hAnsi="Garamond"/>
          <w:snapToGrid/>
          <w:szCs w:val="24"/>
        </w:rPr>
      </w:pPr>
    </w:p>
    <w:p w14:paraId="58F1176A" w14:textId="4EFF4B42" w:rsidR="00D53C19" w:rsidRPr="00D53C19" w:rsidRDefault="00D53C19" w:rsidP="00D53C19">
      <w:pPr>
        <w:widowControl/>
        <w:spacing w:line="260" w:lineRule="atLeast"/>
        <w:rPr>
          <w:rFonts w:ascii="Garamond" w:hAnsi="Garamond"/>
          <w:b/>
          <w:bCs/>
          <w:snapToGrid/>
          <w:szCs w:val="24"/>
          <w:lang w:eastAsia="da-DK"/>
        </w:rPr>
      </w:pPr>
      <w:bookmarkStart w:id="61" w:name="_Hlk220935687"/>
      <w:r w:rsidRPr="00D53C19">
        <w:rPr>
          <w:rFonts w:ascii="Garamond" w:hAnsi="Garamond"/>
          <w:b/>
          <w:bCs/>
          <w:snapToGrid/>
          <w:szCs w:val="24"/>
          <w:lang w:eastAsia="da-DK"/>
        </w:rPr>
        <w:t xml:space="preserve">Step 1: Identify </w:t>
      </w:r>
      <w:r w:rsidR="002525F1">
        <w:rPr>
          <w:rFonts w:ascii="Garamond" w:hAnsi="Garamond"/>
          <w:b/>
          <w:bCs/>
          <w:snapToGrid/>
          <w:szCs w:val="24"/>
          <w:lang w:eastAsia="da-DK"/>
        </w:rPr>
        <w:t xml:space="preserve">All Available </w:t>
      </w:r>
      <w:r w:rsidRPr="00D53C19">
        <w:rPr>
          <w:rFonts w:ascii="Garamond" w:hAnsi="Garamond"/>
          <w:b/>
          <w:bCs/>
          <w:snapToGrid/>
          <w:szCs w:val="24"/>
          <w:lang w:eastAsia="da-DK"/>
        </w:rPr>
        <w:t>Control Technologies</w:t>
      </w:r>
    </w:p>
    <w:bookmarkEnd w:id="61"/>
    <w:p w14:paraId="77A296BF" w14:textId="77777777" w:rsidR="00D53C19" w:rsidRDefault="00D53C19" w:rsidP="00603B1A">
      <w:pPr>
        <w:widowControl/>
        <w:ind w:left="432"/>
        <w:rPr>
          <w:rFonts w:ascii="Garamond" w:hAnsi="Garamond"/>
          <w:snapToGrid/>
          <w:szCs w:val="24"/>
        </w:rPr>
      </w:pPr>
    </w:p>
    <w:p w14:paraId="3D61CA87" w14:textId="3B20E29E" w:rsidR="00603B1A" w:rsidRPr="00603B1A" w:rsidRDefault="00603B1A" w:rsidP="00603B1A">
      <w:pPr>
        <w:widowControl/>
        <w:ind w:left="432"/>
        <w:rPr>
          <w:rFonts w:ascii="Times New Roman" w:hAnsi="Times New Roman"/>
          <w:snapToGrid/>
          <w:szCs w:val="24"/>
        </w:rPr>
      </w:pPr>
      <w:r w:rsidRPr="00603B1A">
        <w:rPr>
          <w:rFonts w:ascii="Garamond" w:hAnsi="Garamond"/>
          <w:snapToGrid/>
          <w:szCs w:val="24"/>
        </w:rPr>
        <w:t>Available control technologies and BACT emission limits for VOC from recently permitted wastewater oil/water separators and/or storage vessels were identified through a review of USEPA’s RACT/BACT/LAER (RBLC) database, and recent PSD permit precedents</w:t>
      </w:r>
      <w:r w:rsidRPr="00603B1A">
        <w:rPr>
          <w:rFonts w:ascii="Times New Roman" w:hAnsi="Times New Roman"/>
          <w:snapToGrid/>
          <w:szCs w:val="24"/>
        </w:rPr>
        <w:t>.</w:t>
      </w:r>
    </w:p>
    <w:p w14:paraId="6BA37BD3" w14:textId="6D609B38" w:rsidR="00603B1A" w:rsidRDefault="00603B1A" w:rsidP="00D53C19">
      <w:pPr>
        <w:widowControl/>
        <w:ind w:left="432"/>
        <w:rPr>
          <w:rFonts w:ascii="Garamond" w:hAnsi="Garamond"/>
          <w:snapToGrid/>
          <w:szCs w:val="24"/>
        </w:rPr>
      </w:pPr>
      <w:r w:rsidRPr="00603B1A">
        <w:rPr>
          <w:rFonts w:ascii="Garamond" w:hAnsi="Garamond"/>
          <w:snapToGrid/>
          <w:szCs w:val="24"/>
        </w:rPr>
        <w:t xml:space="preserve">Summary results from the VOC BACT precedent review are presented in </w:t>
      </w:r>
      <w:hyperlink w:anchor="_bookmark34" w:history="1">
        <w:r w:rsidRPr="00603B1A">
          <w:rPr>
            <w:rFonts w:ascii="Garamond" w:hAnsi="Garamond"/>
            <w:snapToGrid/>
            <w:szCs w:val="24"/>
          </w:rPr>
          <w:t xml:space="preserve">Table </w:t>
        </w:r>
        <w:r w:rsidR="00D53C19">
          <w:rPr>
            <w:rFonts w:ascii="Garamond" w:hAnsi="Garamond"/>
            <w:snapToGrid/>
            <w:szCs w:val="24"/>
          </w:rPr>
          <w:t>III</w:t>
        </w:r>
        <w:r w:rsidRPr="00603B1A">
          <w:rPr>
            <w:rFonts w:ascii="Garamond" w:hAnsi="Garamond"/>
            <w:snapToGrid/>
            <w:szCs w:val="24"/>
          </w:rPr>
          <w:t>-3.</w:t>
        </w:r>
      </w:hyperlink>
      <w:r w:rsidRPr="00603B1A">
        <w:rPr>
          <w:rFonts w:ascii="Garamond" w:hAnsi="Garamond"/>
          <w:snapToGrid/>
          <w:szCs w:val="24"/>
        </w:rPr>
        <w:t xml:space="preserve"> As shown, based on this review, the following </w:t>
      </w:r>
      <w:r w:rsidR="00FF7AF1">
        <w:rPr>
          <w:rFonts w:ascii="Garamond" w:hAnsi="Garamond"/>
          <w:snapToGrid/>
          <w:szCs w:val="24"/>
        </w:rPr>
        <w:t xml:space="preserve">six </w:t>
      </w:r>
      <w:r w:rsidRPr="00603B1A">
        <w:rPr>
          <w:rFonts w:ascii="Garamond" w:hAnsi="Garamond"/>
          <w:snapToGrid/>
          <w:szCs w:val="24"/>
        </w:rPr>
        <w:t>control strategies were identified:</w:t>
      </w:r>
    </w:p>
    <w:p w14:paraId="0BC9AC23" w14:textId="77777777" w:rsidR="00D53C19" w:rsidRDefault="00D53C19" w:rsidP="00D53C19">
      <w:pPr>
        <w:widowControl/>
        <w:ind w:left="432"/>
        <w:rPr>
          <w:rFonts w:ascii="Garamond" w:hAnsi="Garamond"/>
          <w:snapToGrid/>
          <w:szCs w:val="24"/>
        </w:rPr>
      </w:pPr>
    </w:p>
    <w:p w14:paraId="36F1130B" w14:textId="77777777" w:rsidR="00D53C19" w:rsidRPr="00603B1A" w:rsidRDefault="00D53C19" w:rsidP="00D53C19">
      <w:pPr>
        <w:numPr>
          <w:ilvl w:val="3"/>
          <w:numId w:val="240"/>
        </w:numPr>
        <w:tabs>
          <w:tab w:val="left" w:pos="719"/>
        </w:tabs>
        <w:autoSpaceDE w:val="0"/>
        <w:autoSpaceDN w:val="0"/>
        <w:ind w:left="719" w:right="254"/>
        <w:rPr>
          <w:rFonts w:ascii="Garamond" w:hAnsi="Garamond"/>
          <w:snapToGrid/>
          <w:szCs w:val="22"/>
        </w:rPr>
      </w:pP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process</w:t>
      </w:r>
      <w:r w:rsidRPr="00603B1A">
        <w:rPr>
          <w:rFonts w:ascii="Garamond" w:hAnsi="Garamond"/>
          <w:snapToGrid/>
          <w:spacing w:val="-3"/>
          <w:szCs w:val="22"/>
        </w:rPr>
        <w:t xml:space="preserve"> </w:t>
      </w:r>
      <w:r w:rsidRPr="00603B1A">
        <w:rPr>
          <w:rFonts w:ascii="Garamond" w:hAnsi="Garamond"/>
          <w:snapToGrid/>
          <w:szCs w:val="22"/>
        </w:rPr>
        <w:t>or</w:t>
      </w:r>
      <w:r w:rsidRPr="00603B1A">
        <w:rPr>
          <w:rFonts w:ascii="Garamond" w:hAnsi="Garamond"/>
          <w:snapToGrid/>
          <w:spacing w:val="-4"/>
          <w:szCs w:val="22"/>
        </w:rPr>
        <w:t xml:space="preserve"> </w:t>
      </w:r>
      <w:r w:rsidRPr="00603B1A">
        <w:rPr>
          <w:rFonts w:ascii="Garamond" w:hAnsi="Garamond"/>
          <w:snapToGrid/>
          <w:szCs w:val="22"/>
        </w:rPr>
        <w:t>fuel</w:t>
      </w:r>
      <w:r w:rsidRPr="00603B1A">
        <w:rPr>
          <w:rFonts w:ascii="Garamond" w:hAnsi="Garamond"/>
          <w:snapToGrid/>
          <w:spacing w:val="-3"/>
          <w:szCs w:val="22"/>
        </w:rPr>
        <w:t xml:space="preserve"> </w:t>
      </w:r>
      <w:r w:rsidRPr="00603B1A">
        <w:rPr>
          <w:rFonts w:ascii="Garamond" w:hAnsi="Garamond"/>
          <w:snapToGrid/>
          <w:szCs w:val="22"/>
        </w:rPr>
        <w:t>gas</w:t>
      </w:r>
      <w:r w:rsidRPr="00603B1A">
        <w:rPr>
          <w:rFonts w:ascii="Garamond" w:hAnsi="Garamond"/>
          <w:snapToGrid/>
          <w:spacing w:val="-3"/>
          <w:szCs w:val="22"/>
        </w:rPr>
        <w:t xml:space="preserve"> </w:t>
      </w:r>
      <w:r w:rsidRPr="00603B1A">
        <w:rPr>
          <w:rFonts w:ascii="Garamond" w:hAnsi="Garamond"/>
          <w:snapToGrid/>
          <w:szCs w:val="22"/>
        </w:rPr>
        <w:t>system</w:t>
      </w:r>
      <w:r w:rsidRPr="00603B1A">
        <w:rPr>
          <w:rFonts w:ascii="Garamond" w:hAnsi="Garamond"/>
          <w:snapToGrid/>
          <w:spacing w:val="-3"/>
          <w:szCs w:val="22"/>
        </w:rPr>
        <w:t xml:space="preserve"> </w:t>
      </w:r>
      <w:r w:rsidRPr="00603B1A">
        <w:rPr>
          <w:rFonts w:ascii="Garamond" w:hAnsi="Garamond"/>
          <w:snapToGrid/>
          <w:szCs w:val="22"/>
        </w:rPr>
        <w:t>via</w:t>
      </w:r>
      <w:r w:rsidRPr="00603B1A">
        <w:rPr>
          <w:rFonts w:ascii="Garamond" w:hAnsi="Garamond"/>
          <w:snapToGrid/>
          <w:spacing w:val="-2"/>
          <w:szCs w:val="22"/>
        </w:rPr>
        <w:t xml:space="preserve"> </w:t>
      </w:r>
      <w:r w:rsidRPr="00603B1A">
        <w:rPr>
          <w:rFonts w:ascii="Garamond" w:hAnsi="Garamond"/>
          <w:snapToGrid/>
          <w:szCs w:val="22"/>
        </w:rPr>
        <w:t>hard</w:t>
      </w:r>
      <w:r w:rsidRPr="00603B1A">
        <w:rPr>
          <w:rFonts w:ascii="Garamond" w:hAnsi="Garamond"/>
          <w:snapToGrid/>
          <w:spacing w:val="-3"/>
          <w:szCs w:val="22"/>
        </w:rPr>
        <w:t xml:space="preserve"> </w:t>
      </w:r>
      <w:r w:rsidRPr="00603B1A">
        <w:rPr>
          <w:rFonts w:ascii="Garamond" w:hAnsi="Garamond"/>
          <w:snapToGrid/>
          <w:szCs w:val="22"/>
        </w:rPr>
        <w:t>piping,</w:t>
      </w:r>
      <w:r w:rsidRPr="00603B1A">
        <w:rPr>
          <w:rFonts w:ascii="Garamond" w:hAnsi="Garamond"/>
          <w:snapToGrid/>
          <w:spacing w:val="-3"/>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that</w:t>
      </w:r>
      <w:r w:rsidRPr="00603B1A">
        <w:rPr>
          <w:rFonts w:ascii="Garamond" w:hAnsi="Garamond"/>
          <w:snapToGrid/>
          <w:spacing w:val="-3"/>
          <w:szCs w:val="22"/>
        </w:rPr>
        <w:t xml:space="preserve"> </w:t>
      </w:r>
      <w:r w:rsidRPr="00603B1A">
        <w:rPr>
          <w:rFonts w:ascii="Garamond" w:hAnsi="Garamond"/>
          <w:snapToGrid/>
          <w:szCs w:val="22"/>
        </w:rPr>
        <w:t>the</w:t>
      </w:r>
      <w:r w:rsidRPr="00603B1A">
        <w:rPr>
          <w:rFonts w:ascii="Garamond" w:hAnsi="Garamond"/>
          <w:snapToGrid/>
          <w:spacing w:val="-4"/>
          <w:szCs w:val="22"/>
        </w:rPr>
        <w:t xml:space="preserve"> </w:t>
      </w:r>
      <w:r w:rsidRPr="00603B1A">
        <w:rPr>
          <w:rFonts w:ascii="Garamond" w:hAnsi="Garamond"/>
          <w:snapToGrid/>
          <w:szCs w:val="22"/>
        </w:rPr>
        <w:t xml:space="preserve">equipment operates with no </w:t>
      </w:r>
      <w:proofErr w:type="gramStart"/>
      <w:r w:rsidRPr="00603B1A">
        <w:rPr>
          <w:rFonts w:ascii="Garamond" w:hAnsi="Garamond"/>
          <w:snapToGrid/>
          <w:szCs w:val="22"/>
        </w:rPr>
        <w:t>emissions;</w:t>
      </w:r>
      <w:proofErr w:type="gramEnd"/>
    </w:p>
    <w:p w14:paraId="59746AA8" w14:textId="77777777" w:rsidR="00D53C19" w:rsidRPr="00603B1A" w:rsidRDefault="00D53C19" w:rsidP="00D53C19">
      <w:pPr>
        <w:numPr>
          <w:ilvl w:val="3"/>
          <w:numId w:val="240"/>
        </w:numPr>
        <w:tabs>
          <w:tab w:val="left" w:pos="719"/>
        </w:tabs>
        <w:autoSpaceDE w:val="0"/>
        <w:autoSpaceDN w:val="0"/>
        <w:spacing w:before="1"/>
        <w:ind w:left="719" w:right="541"/>
        <w:rPr>
          <w:rFonts w:ascii="Garamond" w:hAnsi="Garamond"/>
          <w:snapToGrid/>
          <w:szCs w:val="22"/>
        </w:rPr>
      </w:pPr>
      <w:r w:rsidRPr="00603B1A">
        <w:rPr>
          <w:rFonts w:ascii="Garamond" w:hAnsi="Garamond"/>
          <w:snapToGrid/>
          <w:szCs w:val="22"/>
        </w:rPr>
        <w:t>Collection</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4"/>
          <w:szCs w:val="22"/>
        </w:rPr>
        <w:t xml:space="preserve"> </w:t>
      </w:r>
      <w:r w:rsidRPr="00603B1A">
        <w:rPr>
          <w:rFonts w:ascii="Garamond" w:hAnsi="Garamond"/>
          <w:snapToGrid/>
          <w:szCs w:val="22"/>
        </w:rPr>
        <w:t>head</w:t>
      </w:r>
      <w:r w:rsidRPr="00603B1A">
        <w:rPr>
          <w:rFonts w:ascii="Garamond" w:hAnsi="Garamond"/>
          <w:snapToGrid/>
          <w:spacing w:val="-3"/>
          <w:szCs w:val="22"/>
        </w:rPr>
        <w:t xml:space="preserve"> </w:t>
      </w:r>
      <w:r w:rsidRPr="00603B1A">
        <w:rPr>
          <w:rFonts w:ascii="Garamond" w:hAnsi="Garamond"/>
          <w:snapToGrid/>
          <w:szCs w:val="22"/>
        </w:rPr>
        <w:t>space</w:t>
      </w:r>
      <w:r w:rsidRPr="00603B1A">
        <w:rPr>
          <w:rFonts w:ascii="Garamond" w:hAnsi="Garamond"/>
          <w:snapToGrid/>
          <w:spacing w:val="-2"/>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and</w:t>
      </w:r>
      <w:r w:rsidRPr="00603B1A">
        <w:rPr>
          <w:rFonts w:ascii="Garamond" w:hAnsi="Garamond"/>
          <w:snapToGrid/>
          <w:spacing w:val="-3"/>
          <w:szCs w:val="22"/>
        </w:rPr>
        <w:t xml:space="preserve"> </w:t>
      </w: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vapor</w:t>
      </w:r>
      <w:r w:rsidRPr="00603B1A">
        <w:rPr>
          <w:rFonts w:ascii="Garamond" w:hAnsi="Garamond"/>
          <w:snapToGrid/>
          <w:spacing w:val="-4"/>
          <w:szCs w:val="22"/>
        </w:rPr>
        <w:t xml:space="preserve"> </w:t>
      </w:r>
      <w:r w:rsidRPr="00603B1A">
        <w:rPr>
          <w:rFonts w:ascii="Garamond" w:hAnsi="Garamond"/>
          <w:snapToGrid/>
          <w:szCs w:val="22"/>
        </w:rPr>
        <w:t>combustion</w:t>
      </w:r>
      <w:r w:rsidRPr="00603B1A">
        <w:rPr>
          <w:rFonts w:ascii="Garamond" w:hAnsi="Garamond"/>
          <w:snapToGrid/>
          <w:spacing w:val="-3"/>
          <w:szCs w:val="22"/>
        </w:rPr>
        <w:t xml:space="preserve"> </w:t>
      </w:r>
      <w:r w:rsidRPr="00603B1A">
        <w:rPr>
          <w:rFonts w:ascii="Garamond" w:hAnsi="Garamond"/>
          <w:snapToGrid/>
          <w:szCs w:val="22"/>
        </w:rPr>
        <w:t>device,</w:t>
      </w:r>
      <w:r w:rsidRPr="00603B1A">
        <w:rPr>
          <w:rFonts w:ascii="Garamond" w:hAnsi="Garamond"/>
          <w:snapToGrid/>
          <w:spacing w:val="-1"/>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as</w:t>
      </w:r>
      <w:r w:rsidRPr="00603B1A">
        <w:rPr>
          <w:rFonts w:ascii="Garamond" w:hAnsi="Garamond"/>
          <w:snapToGrid/>
          <w:spacing w:val="-3"/>
          <w:szCs w:val="22"/>
        </w:rPr>
        <w:t xml:space="preserve"> </w:t>
      </w:r>
      <w:r w:rsidRPr="00603B1A">
        <w:rPr>
          <w:rFonts w:ascii="Garamond" w:hAnsi="Garamond"/>
          <w:snapToGrid/>
          <w:szCs w:val="22"/>
        </w:rPr>
        <w:t xml:space="preserve">a thermal </w:t>
      </w:r>
      <w:proofErr w:type="gramStart"/>
      <w:r w:rsidRPr="00603B1A">
        <w:rPr>
          <w:rFonts w:ascii="Garamond" w:hAnsi="Garamond"/>
          <w:snapToGrid/>
          <w:szCs w:val="22"/>
        </w:rPr>
        <w:t>combustor;</w:t>
      </w:r>
      <w:proofErr w:type="gramEnd"/>
    </w:p>
    <w:p w14:paraId="622C8AD1" w14:textId="77777777" w:rsidR="00D53C19" w:rsidRPr="00603B1A" w:rsidRDefault="00D53C19" w:rsidP="00D53C19">
      <w:pPr>
        <w:numPr>
          <w:ilvl w:val="3"/>
          <w:numId w:val="240"/>
        </w:numPr>
        <w:tabs>
          <w:tab w:val="left" w:pos="719"/>
        </w:tabs>
        <w:autoSpaceDE w:val="0"/>
        <w:autoSpaceDN w:val="0"/>
        <w:ind w:left="719" w:right="541"/>
        <w:rPr>
          <w:rFonts w:ascii="Garamond" w:hAnsi="Garamond"/>
          <w:snapToGrid/>
          <w:szCs w:val="22"/>
        </w:rPr>
      </w:pPr>
      <w:r w:rsidRPr="00603B1A">
        <w:rPr>
          <w:rFonts w:ascii="Garamond" w:hAnsi="Garamond"/>
          <w:snapToGrid/>
          <w:szCs w:val="22"/>
        </w:rPr>
        <w:lastRenderedPageBreak/>
        <w:t>Collection</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4"/>
          <w:szCs w:val="22"/>
        </w:rPr>
        <w:t xml:space="preserve"> </w:t>
      </w:r>
      <w:r w:rsidRPr="00603B1A">
        <w:rPr>
          <w:rFonts w:ascii="Garamond" w:hAnsi="Garamond"/>
          <w:snapToGrid/>
          <w:szCs w:val="22"/>
        </w:rPr>
        <w:t>head</w:t>
      </w:r>
      <w:r w:rsidRPr="00603B1A">
        <w:rPr>
          <w:rFonts w:ascii="Garamond" w:hAnsi="Garamond"/>
          <w:snapToGrid/>
          <w:spacing w:val="-3"/>
          <w:szCs w:val="22"/>
        </w:rPr>
        <w:t xml:space="preserve"> </w:t>
      </w:r>
      <w:r w:rsidRPr="00603B1A">
        <w:rPr>
          <w:rFonts w:ascii="Garamond" w:hAnsi="Garamond"/>
          <w:snapToGrid/>
          <w:szCs w:val="22"/>
        </w:rPr>
        <w:t>space</w:t>
      </w:r>
      <w:r w:rsidRPr="00603B1A">
        <w:rPr>
          <w:rFonts w:ascii="Garamond" w:hAnsi="Garamond"/>
          <w:snapToGrid/>
          <w:spacing w:val="-2"/>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and</w:t>
      </w:r>
      <w:r w:rsidRPr="00603B1A">
        <w:rPr>
          <w:rFonts w:ascii="Garamond" w:hAnsi="Garamond"/>
          <w:snapToGrid/>
          <w:spacing w:val="-3"/>
          <w:szCs w:val="22"/>
        </w:rPr>
        <w:t xml:space="preserve"> </w:t>
      </w: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vapor</w:t>
      </w:r>
      <w:r w:rsidRPr="00603B1A">
        <w:rPr>
          <w:rFonts w:ascii="Garamond" w:hAnsi="Garamond"/>
          <w:snapToGrid/>
          <w:spacing w:val="-4"/>
          <w:szCs w:val="22"/>
        </w:rPr>
        <w:t xml:space="preserve"> </w:t>
      </w:r>
      <w:r w:rsidRPr="00603B1A">
        <w:rPr>
          <w:rFonts w:ascii="Garamond" w:hAnsi="Garamond"/>
          <w:snapToGrid/>
          <w:szCs w:val="22"/>
        </w:rPr>
        <w:t>combustion</w:t>
      </w:r>
      <w:r w:rsidRPr="00603B1A">
        <w:rPr>
          <w:rFonts w:ascii="Garamond" w:hAnsi="Garamond"/>
          <w:snapToGrid/>
          <w:spacing w:val="-3"/>
          <w:szCs w:val="22"/>
        </w:rPr>
        <w:t xml:space="preserve"> </w:t>
      </w:r>
      <w:r w:rsidRPr="00603B1A">
        <w:rPr>
          <w:rFonts w:ascii="Garamond" w:hAnsi="Garamond"/>
          <w:snapToGrid/>
          <w:szCs w:val="22"/>
        </w:rPr>
        <w:t>device,</w:t>
      </w:r>
      <w:r w:rsidRPr="00603B1A">
        <w:rPr>
          <w:rFonts w:ascii="Garamond" w:hAnsi="Garamond"/>
          <w:snapToGrid/>
          <w:spacing w:val="-1"/>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as</w:t>
      </w:r>
      <w:r w:rsidRPr="00603B1A">
        <w:rPr>
          <w:rFonts w:ascii="Garamond" w:hAnsi="Garamond"/>
          <w:snapToGrid/>
          <w:spacing w:val="-3"/>
          <w:szCs w:val="22"/>
        </w:rPr>
        <w:t xml:space="preserve"> </w:t>
      </w:r>
      <w:r w:rsidRPr="00603B1A">
        <w:rPr>
          <w:rFonts w:ascii="Garamond" w:hAnsi="Garamond"/>
          <w:snapToGrid/>
          <w:szCs w:val="22"/>
        </w:rPr>
        <w:t xml:space="preserve">a catalytic </w:t>
      </w:r>
      <w:proofErr w:type="gramStart"/>
      <w:r w:rsidRPr="00603B1A">
        <w:rPr>
          <w:rFonts w:ascii="Garamond" w:hAnsi="Garamond"/>
          <w:snapToGrid/>
          <w:szCs w:val="22"/>
        </w:rPr>
        <w:t>incinerator;</w:t>
      </w:r>
      <w:proofErr w:type="gramEnd"/>
    </w:p>
    <w:p w14:paraId="61D66152" w14:textId="77777777" w:rsidR="00D53C19" w:rsidRPr="00E0543D" w:rsidRDefault="00D53C19" w:rsidP="00D53C19">
      <w:pPr>
        <w:numPr>
          <w:ilvl w:val="3"/>
          <w:numId w:val="240"/>
        </w:numPr>
        <w:tabs>
          <w:tab w:val="left" w:pos="719"/>
        </w:tabs>
        <w:autoSpaceDE w:val="0"/>
        <w:autoSpaceDN w:val="0"/>
        <w:spacing w:line="292" w:lineRule="exact"/>
        <w:ind w:left="719"/>
        <w:rPr>
          <w:rFonts w:ascii="Garamond" w:hAnsi="Garamond"/>
          <w:snapToGrid/>
          <w:szCs w:val="22"/>
        </w:rPr>
      </w:pPr>
      <w:r w:rsidRPr="00603B1A">
        <w:rPr>
          <w:rFonts w:ascii="Garamond" w:hAnsi="Garamond"/>
          <w:snapToGrid/>
          <w:szCs w:val="22"/>
        </w:rPr>
        <w:t>Collection</w:t>
      </w:r>
      <w:r w:rsidRPr="00603B1A">
        <w:rPr>
          <w:rFonts w:ascii="Garamond" w:hAnsi="Garamond"/>
          <w:snapToGrid/>
          <w:spacing w:val="-1"/>
          <w:szCs w:val="22"/>
        </w:rPr>
        <w:t xml:space="preserve"> </w:t>
      </w:r>
      <w:r w:rsidRPr="00603B1A">
        <w:rPr>
          <w:rFonts w:ascii="Garamond" w:hAnsi="Garamond"/>
          <w:snapToGrid/>
          <w:szCs w:val="22"/>
        </w:rPr>
        <w:t>of</w:t>
      </w:r>
      <w:r w:rsidRPr="00603B1A">
        <w:rPr>
          <w:rFonts w:ascii="Garamond" w:hAnsi="Garamond"/>
          <w:snapToGrid/>
          <w:spacing w:val="-2"/>
          <w:szCs w:val="22"/>
        </w:rPr>
        <w:t xml:space="preserve"> </w:t>
      </w:r>
      <w:r w:rsidRPr="00603B1A">
        <w:rPr>
          <w:rFonts w:ascii="Garamond" w:hAnsi="Garamond"/>
          <w:snapToGrid/>
          <w:szCs w:val="22"/>
        </w:rPr>
        <w:t>head</w:t>
      </w:r>
      <w:r w:rsidRPr="00603B1A">
        <w:rPr>
          <w:rFonts w:ascii="Garamond" w:hAnsi="Garamond"/>
          <w:snapToGrid/>
          <w:spacing w:val="-1"/>
          <w:szCs w:val="22"/>
        </w:rPr>
        <w:t xml:space="preserve"> </w:t>
      </w:r>
      <w:r w:rsidRPr="00603B1A">
        <w:rPr>
          <w:rFonts w:ascii="Garamond" w:hAnsi="Garamond"/>
          <w:snapToGrid/>
          <w:szCs w:val="22"/>
        </w:rPr>
        <w:t>space vapors and</w:t>
      </w:r>
      <w:r w:rsidRPr="00603B1A">
        <w:rPr>
          <w:rFonts w:ascii="Garamond" w:hAnsi="Garamond"/>
          <w:snapToGrid/>
          <w:spacing w:val="-1"/>
          <w:szCs w:val="22"/>
        </w:rPr>
        <w:t xml:space="preserve"> </w:t>
      </w:r>
      <w:r w:rsidRPr="00603B1A">
        <w:rPr>
          <w:rFonts w:ascii="Garamond" w:hAnsi="Garamond"/>
          <w:snapToGrid/>
          <w:szCs w:val="22"/>
        </w:rPr>
        <w:t>routing</w:t>
      </w:r>
      <w:r w:rsidRPr="00603B1A">
        <w:rPr>
          <w:rFonts w:ascii="Garamond" w:hAnsi="Garamond"/>
          <w:snapToGrid/>
          <w:spacing w:val="-1"/>
          <w:szCs w:val="22"/>
        </w:rPr>
        <w:t xml:space="preserve"> </w:t>
      </w:r>
      <w:r w:rsidRPr="00603B1A">
        <w:rPr>
          <w:rFonts w:ascii="Garamond" w:hAnsi="Garamond"/>
          <w:snapToGrid/>
          <w:szCs w:val="22"/>
        </w:rPr>
        <w:t>to</w:t>
      </w:r>
      <w:r w:rsidRPr="00603B1A">
        <w:rPr>
          <w:rFonts w:ascii="Garamond" w:hAnsi="Garamond"/>
          <w:snapToGrid/>
          <w:spacing w:val="-1"/>
          <w:szCs w:val="22"/>
        </w:rPr>
        <w:t xml:space="preserve"> </w:t>
      </w:r>
      <w:r w:rsidRPr="00603B1A">
        <w:rPr>
          <w:rFonts w:ascii="Garamond" w:hAnsi="Garamond"/>
          <w:snapToGrid/>
          <w:szCs w:val="22"/>
        </w:rPr>
        <w:t xml:space="preserve">carbon </w:t>
      </w:r>
      <w:proofErr w:type="gramStart"/>
      <w:r w:rsidRPr="00603B1A">
        <w:rPr>
          <w:rFonts w:ascii="Garamond" w:hAnsi="Garamond"/>
          <w:snapToGrid/>
          <w:spacing w:val="-2"/>
          <w:szCs w:val="22"/>
        </w:rPr>
        <w:t>canisters;</w:t>
      </w:r>
      <w:proofErr w:type="gramEnd"/>
    </w:p>
    <w:p w14:paraId="7860681E" w14:textId="6155B843" w:rsidR="00D53C19" w:rsidRPr="00603B1A" w:rsidRDefault="00D53C19" w:rsidP="00D53C19">
      <w:pPr>
        <w:numPr>
          <w:ilvl w:val="3"/>
          <w:numId w:val="240"/>
        </w:numPr>
        <w:tabs>
          <w:tab w:val="left" w:pos="719"/>
        </w:tabs>
        <w:autoSpaceDE w:val="0"/>
        <w:autoSpaceDN w:val="0"/>
        <w:spacing w:line="293" w:lineRule="exact"/>
        <w:ind w:left="719"/>
        <w:rPr>
          <w:rFonts w:ascii="Garamond" w:hAnsi="Garamond"/>
          <w:snapToGrid/>
          <w:szCs w:val="22"/>
        </w:rPr>
      </w:pPr>
      <w:r w:rsidRPr="00603B1A">
        <w:rPr>
          <w:rFonts w:ascii="Garamond" w:hAnsi="Garamond"/>
          <w:snapToGrid/>
          <w:szCs w:val="22"/>
        </w:rPr>
        <w:t>Use</w:t>
      </w:r>
      <w:r w:rsidRPr="00603B1A">
        <w:rPr>
          <w:rFonts w:ascii="Garamond" w:hAnsi="Garamond"/>
          <w:snapToGrid/>
          <w:spacing w:val="-4"/>
          <w:szCs w:val="22"/>
        </w:rPr>
        <w:t xml:space="preserve"> </w:t>
      </w:r>
      <w:r w:rsidRPr="00603B1A">
        <w:rPr>
          <w:rFonts w:ascii="Garamond" w:hAnsi="Garamond"/>
          <w:snapToGrid/>
          <w:szCs w:val="22"/>
        </w:rPr>
        <w:t>of</w:t>
      </w:r>
      <w:r w:rsidRPr="00603B1A">
        <w:rPr>
          <w:rFonts w:ascii="Garamond" w:hAnsi="Garamond"/>
          <w:snapToGrid/>
          <w:spacing w:val="-2"/>
          <w:szCs w:val="22"/>
        </w:rPr>
        <w:t xml:space="preserve"> </w:t>
      </w:r>
      <w:r w:rsidRPr="00603B1A">
        <w:rPr>
          <w:rFonts w:ascii="Garamond" w:hAnsi="Garamond"/>
          <w:snapToGrid/>
          <w:szCs w:val="22"/>
        </w:rPr>
        <w:t>a floating roof</w:t>
      </w:r>
      <w:r w:rsidRPr="00603B1A">
        <w:rPr>
          <w:rFonts w:ascii="Garamond" w:hAnsi="Garamond"/>
          <w:snapToGrid/>
          <w:spacing w:val="-2"/>
          <w:szCs w:val="22"/>
        </w:rPr>
        <w:t xml:space="preserve"> </w:t>
      </w:r>
      <w:r w:rsidRPr="00603B1A">
        <w:rPr>
          <w:rFonts w:ascii="Garamond" w:hAnsi="Garamond"/>
          <w:snapToGrid/>
          <w:szCs w:val="22"/>
        </w:rPr>
        <w:t>to</w:t>
      </w:r>
      <w:r w:rsidRPr="00603B1A">
        <w:rPr>
          <w:rFonts w:ascii="Garamond" w:hAnsi="Garamond"/>
          <w:snapToGrid/>
          <w:spacing w:val="1"/>
          <w:szCs w:val="22"/>
        </w:rPr>
        <w:t xml:space="preserve"> </w:t>
      </w:r>
      <w:r w:rsidRPr="00603B1A">
        <w:rPr>
          <w:rFonts w:ascii="Garamond" w:hAnsi="Garamond"/>
          <w:snapToGrid/>
          <w:szCs w:val="22"/>
        </w:rPr>
        <w:t>minimize</w:t>
      </w:r>
      <w:r w:rsidRPr="00603B1A">
        <w:rPr>
          <w:rFonts w:ascii="Garamond" w:hAnsi="Garamond"/>
          <w:snapToGrid/>
          <w:spacing w:val="-2"/>
          <w:szCs w:val="22"/>
        </w:rPr>
        <w:t xml:space="preserve"> </w:t>
      </w:r>
      <w:proofErr w:type="gramStart"/>
      <w:r w:rsidRPr="00603B1A">
        <w:rPr>
          <w:rFonts w:ascii="Garamond" w:hAnsi="Garamond"/>
          <w:snapToGrid/>
          <w:szCs w:val="22"/>
        </w:rPr>
        <w:t>emissions;</w:t>
      </w:r>
      <w:proofErr w:type="gramEnd"/>
      <w:r w:rsidRPr="00603B1A">
        <w:rPr>
          <w:rFonts w:ascii="Garamond" w:hAnsi="Garamond"/>
          <w:snapToGrid/>
          <w:szCs w:val="22"/>
        </w:rPr>
        <w:t xml:space="preserve"> </w:t>
      </w:r>
    </w:p>
    <w:p w14:paraId="2DC78966" w14:textId="2587453B" w:rsidR="00D53C19" w:rsidRDefault="00D53C19" w:rsidP="00FF7AF1">
      <w:pPr>
        <w:numPr>
          <w:ilvl w:val="3"/>
          <w:numId w:val="240"/>
        </w:numPr>
        <w:tabs>
          <w:tab w:val="left" w:pos="719"/>
        </w:tabs>
        <w:autoSpaceDE w:val="0"/>
        <w:autoSpaceDN w:val="0"/>
        <w:spacing w:line="293" w:lineRule="exact"/>
        <w:ind w:left="719"/>
        <w:rPr>
          <w:rFonts w:ascii="Garamond" w:hAnsi="Garamond"/>
          <w:snapToGrid/>
          <w:szCs w:val="24"/>
        </w:rPr>
      </w:pPr>
      <w:r w:rsidRPr="00603B1A">
        <w:rPr>
          <w:rFonts w:ascii="Garamond" w:hAnsi="Garamond"/>
          <w:snapToGrid/>
          <w:szCs w:val="22"/>
        </w:rPr>
        <w:t>Use</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3"/>
          <w:szCs w:val="22"/>
        </w:rPr>
        <w:t xml:space="preserve"> </w:t>
      </w:r>
      <w:r w:rsidRPr="00603B1A">
        <w:rPr>
          <w:rFonts w:ascii="Garamond" w:hAnsi="Garamond"/>
          <w:snapToGrid/>
          <w:szCs w:val="22"/>
        </w:rPr>
        <w:t>a fixed</w:t>
      </w:r>
      <w:r w:rsidRPr="00603B1A">
        <w:rPr>
          <w:rFonts w:ascii="Garamond" w:hAnsi="Garamond"/>
          <w:snapToGrid/>
          <w:spacing w:val="-2"/>
          <w:szCs w:val="22"/>
        </w:rPr>
        <w:t xml:space="preserve"> </w:t>
      </w:r>
      <w:r w:rsidRPr="00603B1A">
        <w:rPr>
          <w:rFonts w:ascii="Garamond" w:hAnsi="Garamond"/>
          <w:snapToGrid/>
          <w:szCs w:val="22"/>
        </w:rPr>
        <w:t>roof with</w:t>
      </w:r>
      <w:r w:rsidRPr="00603B1A">
        <w:rPr>
          <w:rFonts w:ascii="Garamond" w:hAnsi="Garamond"/>
          <w:snapToGrid/>
          <w:spacing w:val="-2"/>
          <w:szCs w:val="22"/>
        </w:rPr>
        <w:t xml:space="preserve"> </w:t>
      </w:r>
      <w:r w:rsidRPr="00603B1A">
        <w:rPr>
          <w:rFonts w:ascii="Garamond" w:hAnsi="Garamond"/>
          <w:snapToGrid/>
          <w:szCs w:val="22"/>
        </w:rPr>
        <w:t>conservation</w:t>
      </w:r>
      <w:r w:rsidRPr="00603B1A">
        <w:rPr>
          <w:rFonts w:ascii="Garamond" w:hAnsi="Garamond"/>
          <w:snapToGrid/>
          <w:spacing w:val="-1"/>
          <w:szCs w:val="22"/>
        </w:rPr>
        <w:t xml:space="preserve"> </w:t>
      </w:r>
      <w:r w:rsidRPr="00603B1A">
        <w:rPr>
          <w:rFonts w:ascii="Garamond" w:hAnsi="Garamond"/>
          <w:snapToGrid/>
          <w:spacing w:val="-2"/>
          <w:szCs w:val="22"/>
        </w:rPr>
        <w:t>vent</w:t>
      </w:r>
    </w:p>
    <w:p w14:paraId="7B6F062E" w14:textId="77777777" w:rsidR="00D53C19" w:rsidRDefault="00D53C19" w:rsidP="00D53C19">
      <w:pPr>
        <w:widowControl/>
        <w:ind w:left="432"/>
        <w:rPr>
          <w:rFonts w:ascii="Garamond" w:hAnsi="Garamond"/>
          <w:snapToGrid/>
          <w:szCs w:val="24"/>
        </w:rPr>
      </w:pPr>
    </w:p>
    <w:p w14:paraId="37A9186F" w14:textId="77777777" w:rsidR="00D53C19" w:rsidRPr="00603B1A" w:rsidRDefault="00D53C19" w:rsidP="00603B1A">
      <w:pPr>
        <w:autoSpaceDE w:val="0"/>
        <w:autoSpaceDN w:val="0"/>
        <w:spacing w:before="239" w:line="360" w:lineRule="auto"/>
        <w:rPr>
          <w:rFonts w:ascii="Garamond" w:hAnsi="Garamond"/>
          <w:snapToGrid/>
          <w:szCs w:val="24"/>
        </w:rPr>
      </w:pPr>
    </w:p>
    <w:p w14:paraId="23B6F81D" w14:textId="77777777" w:rsidR="00603B1A" w:rsidRPr="00603B1A" w:rsidRDefault="00603B1A" w:rsidP="00603B1A">
      <w:pPr>
        <w:autoSpaceDE w:val="0"/>
        <w:autoSpaceDN w:val="0"/>
        <w:rPr>
          <w:rFonts w:ascii="Times New Roman" w:hAnsi="Times New Roman"/>
          <w:snapToGrid/>
          <w:szCs w:val="22"/>
        </w:rPr>
        <w:sectPr w:rsidR="00603B1A" w:rsidRPr="00603B1A" w:rsidSect="00603B1A">
          <w:footerReference w:type="default" r:id="rId27"/>
          <w:pgSz w:w="12240" w:h="15840"/>
          <w:pgMar w:top="1620" w:right="1440" w:bottom="980" w:left="1440" w:header="0" w:footer="787" w:gutter="0"/>
          <w:cols w:space="720"/>
        </w:sectPr>
      </w:pPr>
    </w:p>
    <w:p w14:paraId="3D592403" w14:textId="64A1B56A" w:rsidR="00603B1A" w:rsidRPr="00603B1A" w:rsidRDefault="00603B1A" w:rsidP="00603B1A">
      <w:pPr>
        <w:autoSpaceDE w:val="0"/>
        <w:autoSpaceDN w:val="0"/>
        <w:spacing w:before="79"/>
        <w:rPr>
          <w:rFonts w:ascii="Garamond" w:hAnsi="Garamond"/>
          <w:b/>
          <w:snapToGrid/>
          <w:szCs w:val="22"/>
        </w:rPr>
      </w:pPr>
      <w:bookmarkStart w:id="62" w:name="_bookmark34"/>
      <w:bookmarkEnd w:id="62"/>
      <w:r w:rsidRPr="00603B1A">
        <w:rPr>
          <w:rFonts w:ascii="Garamond" w:hAnsi="Garamond"/>
          <w:b/>
          <w:snapToGrid/>
          <w:szCs w:val="22"/>
        </w:rPr>
        <w:lastRenderedPageBreak/>
        <w:t>Table</w:t>
      </w:r>
      <w:r w:rsidRPr="00603B1A">
        <w:rPr>
          <w:rFonts w:ascii="Garamond" w:hAnsi="Garamond"/>
          <w:b/>
          <w:snapToGrid/>
          <w:spacing w:val="-5"/>
          <w:szCs w:val="22"/>
        </w:rPr>
        <w:t xml:space="preserve"> </w:t>
      </w:r>
      <w:r w:rsidR="00D53C19" w:rsidRPr="002676AC">
        <w:rPr>
          <w:rFonts w:ascii="Garamond" w:hAnsi="Garamond"/>
          <w:b/>
          <w:snapToGrid/>
          <w:szCs w:val="22"/>
        </w:rPr>
        <w:t>III</w:t>
      </w:r>
      <w:r w:rsidRPr="00603B1A">
        <w:rPr>
          <w:rFonts w:ascii="Garamond" w:hAnsi="Garamond"/>
          <w:b/>
          <w:snapToGrid/>
          <w:szCs w:val="22"/>
        </w:rPr>
        <w:t>-3</w:t>
      </w:r>
      <w:r w:rsidRPr="00603B1A">
        <w:rPr>
          <w:rFonts w:ascii="Garamond" w:hAnsi="Garamond"/>
          <w:b/>
          <w:snapToGrid/>
          <w:spacing w:val="-1"/>
          <w:szCs w:val="22"/>
        </w:rPr>
        <w:t xml:space="preserve"> </w:t>
      </w:r>
      <w:r w:rsidRPr="00603B1A">
        <w:rPr>
          <w:rFonts w:ascii="Garamond" w:hAnsi="Garamond"/>
          <w:b/>
          <w:snapToGrid/>
          <w:szCs w:val="22"/>
        </w:rPr>
        <w:t>Summary</w:t>
      </w:r>
      <w:r w:rsidRPr="00603B1A">
        <w:rPr>
          <w:rFonts w:ascii="Garamond" w:hAnsi="Garamond"/>
          <w:b/>
          <w:snapToGrid/>
          <w:spacing w:val="-2"/>
          <w:szCs w:val="22"/>
        </w:rPr>
        <w:t xml:space="preserve"> </w:t>
      </w:r>
      <w:r w:rsidRPr="00603B1A">
        <w:rPr>
          <w:rFonts w:ascii="Garamond" w:hAnsi="Garamond"/>
          <w:b/>
          <w:snapToGrid/>
          <w:szCs w:val="22"/>
        </w:rPr>
        <w:t>of</w:t>
      </w:r>
      <w:r w:rsidRPr="00603B1A">
        <w:rPr>
          <w:rFonts w:ascii="Garamond" w:hAnsi="Garamond"/>
          <w:b/>
          <w:snapToGrid/>
          <w:spacing w:val="-5"/>
          <w:szCs w:val="22"/>
        </w:rPr>
        <w:t xml:space="preserve"> </w:t>
      </w:r>
      <w:r w:rsidRPr="00603B1A">
        <w:rPr>
          <w:rFonts w:ascii="Garamond" w:hAnsi="Garamond"/>
          <w:b/>
          <w:snapToGrid/>
          <w:szCs w:val="22"/>
        </w:rPr>
        <w:t>VOC</w:t>
      </w:r>
      <w:r w:rsidRPr="00603B1A">
        <w:rPr>
          <w:rFonts w:ascii="Garamond" w:hAnsi="Garamond"/>
          <w:b/>
          <w:snapToGrid/>
          <w:spacing w:val="-3"/>
          <w:szCs w:val="22"/>
        </w:rPr>
        <w:t xml:space="preserve"> </w:t>
      </w:r>
      <w:r w:rsidRPr="00603B1A">
        <w:rPr>
          <w:rFonts w:ascii="Garamond" w:hAnsi="Garamond"/>
          <w:b/>
          <w:snapToGrid/>
          <w:szCs w:val="22"/>
        </w:rPr>
        <w:t>BACT</w:t>
      </w:r>
      <w:r w:rsidRPr="00603B1A">
        <w:rPr>
          <w:rFonts w:ascii="Garamond" w:hAnsi="Garamond"/>
          <w:b/>
          <w:snapToGrid/>
          <w:spacing w:val="-1"/>
          <w:szCs w:val="22"/>
        </w:rPr>
        <w:t xml:space="preserve"> </w:t>
      </w:r>
      <w:r w:rsidRPr="00603B1A">
        <w:rPr>
          <w:rFonts w:ascii="Garamond" w:hAnsi="Garamond"/>
          <w:b/>
          <w:snapToGrid/>
          <w:szCs w:val="22"/>
        </w:rPr>
        <w:t>Precedents for</w:t>
      </w:r>
      <w:r w:rsidRPr="00603B1A">
        <w:rPr>
          <w:rFonts w:ascii="Garamond" w:hAnsi="Garamond"/>
          <w:b/>
          <w:snapToGrid/>
          <w:spacing w:val="-2"/>
          <w:szCs w:val="22"/>
        </w:rPr>
        <w:t xml:space="preserve"> </w:t>
      </w:r>
      <w:r w:rsidRPr="00603B1A">
        <w:rPr>
          <w:rFonts w:ascii="Garamond" w:hAnsi="Garamond"/>
          <w:b/>
          <w:snapToGrid/>
          <w:szCs w:val="22"/>
        </w:rPr>
        <w:t>Wastewater</w:t>
      </w:r>
      <w:r w:rsidRPr="00603B1A">
        <w:rPr>
          <w:rFonts w:ascii="Garamond" w:hAnsi="Garamond"/>
          <w:b/>
          <w:snapToGrid/>
          <w:spacing w:val="-3"/>
          <w:szCs w:val="22"/>
        </w:rPr>
        <w:t xml:space="preserve"> </w:t>
      </w:r>
      <w:r w:rsidRPr="00603B1A">
        <w:rPr>
          <w:rFonts w:ascii="Garamond" w:hAnsi="Garamond"/>
          <w:b/>
          <w:snapToGrid/>
          <w:szCs w:val="22"/>
        </w:rPr>
        <w:t>Oil</w:t>
      </w:r>
      <w:r w:rsidRPr="00603B1A">
        <w:rPr>
          <w:rFonts w:ascii="Garamond" w:hAnsi="Garamond"/>
          <w:b/>
          <w:snapToGrid/>
          <w:spacing w:val="-1"/>
          <w:szCs w:val="22"/>
        </w:rPr>
        <w:t xml:space="preserve"> </w:t>
      </w:r>
      <w:r w:rsidRPr="00603B1A">
        <w:rPr>
          <w:rFonts w:ascii="Garamond" w:hAnsi="Garamond"/>
          <w:b/>
          <w:snapToGrid/>
          <w:szCs w:val="22"/>
        </w:rPr>
        <w:t>Water</w:t>
      </w:r>
      <w:r w:rsidRPr="00603B1A">
        <w:rPr>
          <w:rFonts w:ascii="Garamond" w:hAnsi="Garamond"/>
          <w:b/>
          <w:snapToGrid/>
          <w:spacing w:val="-2"/>
          <w:szCs w:val="22"/>
        </w:rPr>
        <w:t xml:space="preserve"> Separators</w:t>
      </w:r>
    </w:p>
    <w:p w14:paraId="1FC758C4" w14:textId="77777777" w:rsidR="00603B1A" w:rsidRPr="00603B1A" w:rsidRDefault="00603B1A" w:rsidP="00603B1A">
      <w:pPr>
        <w:autoSpaceDE w:val="0"/>
        <w:autoSpaceDN w:val="0"/>
        <w:spacing w:before="6"/>
        <w:rPr>
          <w:rFonts w:ascii="Times New Roman" w:hAnsi="Times New Roman"/>
          <w:b/>
          <w:snapToGrid/>
          <w:sz w:val="10"/>
          <w:szCs w:val="24"/>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4"/>
        <w:gridCol w:w="1915"/>
        <w:gridCol w:w="1219"/>
        <w:gridCol w:w="1836"/>
        <w:gridCol w:w="5458"/>
        <w:gridCol w:w="1544"/>
      </w:tblGrid>
      <w:tr w:rsidR="00603B1A" w:rsidRPr="00603B1A" w14:paraId="50088982" w14:textId="77777777" w:rsidTr="00730DFE">
        <w:trPr>
          <w:trHeight w:val="459"/>
        </w:trPr>
        <w:tc>
          <w:tcPr>
            <w:tcW w:w="1154" w:type="dxa"/>
            <w:tcBorders>
              <w:bottom w:val="double" w:sz="4" w:space="0" w:color="000000"/>
              <w:right w:val="single" w:sz="4" w:space="0" w:color="000000"/>
            </w:tcBorders>
          </w:tcPr>
          <w:p w14:paraId="3DA50A3B" w14:textId="77777777" w:rsidR="00603B1A" w:rsidRPr="00603B1A" w:rsidRDefault="00603B1A" w:rsidP="00603B1A">
            <w:pPr>
              <w:autoSpaceDE w:val="0"/>
              <w:autoSpaceDN w:val="0"/>
              <w:rPr>
                <w:rFonts w:ascii="Garamond" w:hAnsi="Garamond"/>
                <w:b/>
                <w:snapToGrid/>
                <w:sz w:val="20"/>
              </w:rPr>
            </w:pPr>
            <w:r w:rsidRPr="00603B1A">
              <w:rPr>
                <w:rFonts w:ascii="Garamond" w:hAnsi="Garamond"/>
                <w:b/>
                <w:snapToGrid/>
                <w:sz w:val="20"/>
              </w:rPr>
              <w:t>RBLC</w:t>
            </w:r>
            <w:r w:rsidRPr="00603B1A">
              <w:rPr>
                <w:rFonts w:ascii="Garamond" w:hAnsi="Garamond"/>
                <w:b/>
                <w:snapToGrid/>
                <w:spacing w:val="-6"/>
                <w:sz w:val="20"/>
              </w:rPr>
              <w:t xml:space="preserve"> </w:t>
            </w:r>
            <w:r w:rsidRPr="00603B1A">
              <w:rPr>
                <w:rFonts w:ascii="Garamond" w:hAnsi="Garamond"/>
                <w:b/>
                <w:snapToGrid/>
                <w:spacing w:val="-5"/>
                <w:sz w:val="20"/>
              </w:rPr>
              <w:t>ID</w:t>
            </w:r>
          </w:p>
          <w:p w14:paraId="7F8647A8"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pacing w:val="-5"/>
                <w:sz w:val="20"/>
              </w:rPr>
              <w:t>No.</w:t>
            </w:r>
          </w:p>
        </w:tc>
        <w:tc>
          <w:tcPr>
            <w:tcW w:w="1915" w:type="dxa"/>
            <w:tcBorders>
              <w:left w:val="single" w:sz="4" w:space="0" w:color="000000"/>
              <w:bottom w:val="double" w:sz="4" w:space="0" w:color="000000"/>
              <w:right w:val="single" w:sz="4" w:space="0" w:color="000000"/>
            </w:tcBorders>
          </w:tcPr>
          <w:p w14:paraId="5D77EA25" w14:textId="77777777" w:rsidR="00603B1A" w:rsidRPr="00603B1A" w:rsidRDefault="00603B1A" w:rsidP="00603B1A">
            <w:pPr>
              <w:autoSpaceDE w:val="0"/>
              <w:autoSpaceDN w:val="0"/>
              <w:spacing w:before="115"/>
              <w:rPr>
                <w:rFonts w:ascii="Garamond" w:hAnsi="Garamond"/>
                <w:b/>
                <w:snapToGrid/>
                <w:sz w:val="20"/>
              </w:rPr>
            </w:pPr>
            <w:r w:rsidRPr="00603B1A">
              <w:rPr>
                <w:rFonts w:ascii="Garamond" w:hAnsi="Garamond"/>
                <w:b/>
                <w:snapToGrid/>
                <w:sz w:val="20"/>
              </w:rPr>
              <w:t>Facility</w:t>
            </w:r>
            <w:r w:rsidRPr="00603B1A">
              <w:rPr>
                <w:rFonts w:ascii="Garamond" w:hAnsi="Garamond"/>
                <w:b/>
                <w:snapToGrid/>
                <w:spacing w:val="-8"/>
                <w:sz w:val="20"/>
              </w:rPr>
              <w:t xml:space="preserve"> </w:t>
            </w:r>
            <w:r w:rsidRPr="00603B1A">
              <w:rPr>
                <w:rFonts w:ascii="Garamond" w:hAnsi="Garamond"/>
                <w:b/>
                <w:snapToGrid/>
                <w:spacing w:val="-4"/>
                <w:sz w:val="20"/>
              </w:rPr>
              <w:t>Name</w:t>
            </w:r>
          </w:p>
        </w:tc>
        <w:tc>
          <w:tcPr>
            <w:tcW w:w="1219" w:type="dxa"/>
            <w:tcBorders>
              <w:left w:val="single" w:sz="4" w:space="0" w:color="000000"/>
              <w:bottom w:val="double" w:sz="4" w:space="0" w:color="000000"/>
              <w:right w:val="single" w:sz="4" w:space="0" w:color="000000"/>
            </w:tcBorders>
          </w:tcPr>
          <w:p w14:paraId="5C5E7FDB" w14:textId="77777777" w:rsidR="00603B1A" w:rsidRPr="00603B1A" w:rsidRDefault="00603B1A" w:rsidP="00603B1A">
            <w:pPr>
              <w:autoSpaceDE w:val="0"/>
              <w:autoSpaceDN w:val="0"/>
              <w:spacing w:line="230" w:lineRule="exact"/>
              <w:ind w:right="288"/>
              <w:rPr>
                <w:rFonts w:ascii="Garamond" w:hAnsi="Garamond"/>
                <w:b/>
                <w:snapToGrid/>
                <w:sz w:val="20"/>
              </w:rPr>
            </w:pPr>
            <w:r w:rsidRPr="00603B1A">
              <w:rPr>
                <w:rFonts w:ascii="Garamond" w:hAnsi="Garamond"/>
                <w:b/>
                <w:snapToGrid/>
                <w:spacing w:val="-2"/>
                <w:sz w:val="20"/>
              </w:rPr>
              <w:t xml:space="preserve">Permit </w:t>
            </w:r>
            <w:r w:rsidRPr="00603B1A">
              <w:rPr>
                <w:rFonts w:ascii="Garamond" w:hAnsi="Garamond"/>
                <w:b/>
                <w:snapToGrid/>
                <w:spacing w:val="-4"/>
                <w:sz w:val="20"/>
              </w:rPr>
              <w:t>Date</w:t>
            </w:r>
          </w:p>
        </w:tc>
        <w:tc>
          <w:tcPr>
            <w:tcW w:w="1836" w:type="dxa"/>
            <w:tcBorders>
              <w:left w:val="single" w:sz="4" w:space="0" w:color="000000"/>
              <w:bottom w:val="double" w:sz="4" w:space="0" w:color="000000"/>
              <w:right w:val="single" w:sz="4" w:space="0" w:color="000000"/>
            </w:tcBorders>
          </w:tcPr>
          <w:p w14:paraId="305BDC69" w14:textId="77777777" w:rsidR="00603B1A" w:rsidRPr="00603B1A" w:rsidRDefault="00603B1A" w:rsidP="00603B1A">
            <w:pPr>
              <w:autoSpaceDE w:val="0"/>
              <w:autoSpaceDN w:val="0"/>
              <w:spacing w:line="230" w:lineRule="exact"/>
              <w:rPr>
                <w:rFonts w:ascii="Garamond" w:hAnsi="Garamond"/>
                <w:b/>
                <w:snapToGrid/>
                <w:sz w:val="20"/>
              </w:rPr>
            </w:pPr>
            <w:r w:rsidRPr="00603B1A">
              <w:rPr>
                <w:rFonts w:ascii="Garamond" w:hAnsi="Garamond"/>
                <w:b/>
                <w:snapToGrid/>
                <w:spacing w:val="-2"/>
                <w:sz w:val="20"/>
              </w:rPr>
              <w:t>Process Description</w:t>
            </w:r>
          </w:p>
        </w:tc>
        <w:tc>
          <w:tcPr>
            <w:tcW w:w="5458" w:type="dxa"/>
            <w:tcBorders>
              <w:left w:val="single" w:sz="4" w:space="0" w:color="000000"/>
              <w:bottom w:val="double" w:sz="4" w:space="0" w:color="000000"/>
              <w:right w:val="single" w:sz="4" w:space="0" w:color="000000"/>
            </w:tcBorders>
          </w:tcPr>
          <w:p w14:paraId="4F23788B" w14:textId="77777777" w:rsidR="00603B1A" w:rsidRPr="00603B1A" w:rsidRDefault="00603B1A" w:rsidP="00603B1A">
            <w:pPr>
              <w:autoSpaceDE w:val="0"/>
              <w:autoSpaceDN w:val="0"/>
              <w:spacing w:before="115"/>
              <w:jc w:val="center"/>
              <w:rPr>
                <w:rFonts w:ascii="Garamond" w:hAnsi="Garamond"/>
                <w:b/>
                <w:snapToGrid/>
                <w:sz w:val="20"/>
              </w:rPr>
            </w:pPr>
            <w:r w:rsidRPr="00603B1A">
              <w:rPr>
                <w:rFonts w:ascii="Garamond" w:hAnsi="Garamond"/>
                <w:b/>
                <w:snapToGrid/>
                <w:spacing w:val="-2"/>
                <w:sz w:val="20"/>
              </w:rPr>
              <w:t>Control</w:t>
            </w:r>
          </w:p>
        </w:tc>
        <w:tc>
          <w:tcPr>
            <w:tcW w:w="1544" w:type="dxa"/>
            <w:tcBorders>
              <w:left w:val="single" w:sz="4" w:space="0" w:color="000000"/>
              <w:bottom w:val="double" w:sz="4" w:space="0" w:color="000000"/>
              <w:right w:val="single" w:sz="4" w:space="0" w:color="000000"/>
            </w:tcBorders>
          </w:tcPr>
          <w:p w14:paraId="1ED44284" w14:textId="77777777" w:rsidR="00603B1A" w:rsidRPr="00603B1A" w:rsidRDefault="00603B1A" w:rsidP="00603B1A">
            <w:pPr>
              <w:autoSpaceDE w:val="0"/>
              <w:autoSpaceDN w:val="0"/>
              <w:spacing w:line="230" w:lineRule="exact"/>
              <w:rPr>
                <w:rFonts w:ascii="Garamond" w:hAnsi="Garamond"/>
                <w:b/>
                <w:snapToGrid/>
                <w:sz w:val="20"/>
              </w:rPr>
            </w:pPr>
            <w:r w:rsidRPr="00603B1A">
              <w:rPr>
                <w:rFonts w:ascii="Garamond" w:hAnsi="Garamond"/>
                <w:b/>
                <w:snapToGrid/>
                <w:spacing w:val="-2"/>
                <w:sz w:val="20"/>
              </w:rPr>
              <w:t xml:space="preserve">Emissions </w:t>
            </w:r>
            <w:r w:rsidRPr="00603B1A">
              <w:rPr>
                <w:rFonts w:ascii="Garamond" w:hAnsi="Garamond"/>
                <w:b/>
                <w:snapToGrid/>
                <w:sz w:val="20"/>
              </w:rPr>
              <w:t xml:space="preserve">Limit </w:t>
            </w:r>
            <w:r w:rsidRPr="00603B1A">
              <w:rPr>
                <w:rFonts w:ascii="Garamond" w:hAnsi="Garamond"/>
                <w:b/>
                <w:snapToGrid/>
                <w:sz w:val="20"/>
                <w:vertAlign w:val="superscript"/>
              </w:rPr>
              <w:t>a</w:t>
            </w:r>
          </w:p>
        </w:tc>
      </w:tr>
      <w:tr w:rsidR="00603B1A" w:rsidRPr="00603B1A" w14:paraId="76E8A030" w14:textId="77777777" w:rsidTr="00730DFE">
        <w:trPr>
          <w:trHeight w:val="690"/>
        </w:trPr>
        <w:tc>
          <w:tcPr>
            <w:tcW w:w="1154" w:type="dxa"/>
            <w:tcBorders>
              <w:top w:val="double" w:sz="4" w:space="0" w:color="000000"/>
              <w:bottom w:val="single" w:sz="4" w:space="0" w:color="000000"/>
              <w:right w:val="single" w:sz="4" w:space="0" w:color="000000"/>
            </w:tcBorders>
          </w:tcPr>
          <w:p w14:paraId="72902BF8" w14:textId="77777777" w:rsidR="00603B1A" w:rsidRPr="00603B1A" w:rsidRDefault="00603B1A" w:rsidP="00603B1A">
            <w:pPr>
              <w:autoSpaceDE w:val="0"/>
              <w:autoSpaceDN w:val="0"/>
              <w:spacing w:line="229" w:lineRule="exact"/>
              <w:rPr>
                <w:rFonts w:ascii="Garamond" w:hAnsi="Garamond"/>
                <w:snapToGrid/>
                <w:sz w:val="20"/>
              </w:rPr>
            </w:pPr>
            <w:r w:rsidRPr="00603B1A">
              <w:rPr>
                <w:rFonts w:ascii="Garamond" w:hAnsi="Garamond"/>
                <w:snapToGrid/>
                <w:spacing w:val="-2"/>
                <w:sz w:val="20"/>
              </w:rPr>
              <w:t>IN-</w:t>
            </w:r>
            <w:r w:rsidRPr="00603B1A">
              <w:rPr>
                <w:rFonts w:ascii="Garamond" w:hAnsi="Garamond"/>
                <w:snapToGrid/>
                <w:spacing w:val="-4"/>
                <w:sz w:val="20"/>
              </w:rPr>
              <w:t>0317</w:t>
            </w:r>
          </w:p>
        </w:tc>
        <w:tc>
          <w:tcPr>
            <w:tcW w:w="1915" w:type="dxa"/>
            <w:tcBorders>
              <w:top w:val="double" w:sz="4" w:space="0" w:color="000000"/>
              <w:left w:val="single" w:sz="4" w:space="0" w:color="000000"/>
              <w:bottom w:val="single" w:sz="4" w:space="0" w:color="000000"/>
              <w:right w:val="single" w:sz="4" w:space="0" w:color="000000"/>
            </w:tcBorders>
          </w:tcPr>
          <w:p w14:paraId="1FF3D0F1" w14:textId="77777777" w:rsidR="00603B1A" w:rsidRPr="00603B1A" w:rsidRDefault="00603B1A" w:rsidP="00603B1A">
            <w:pPr>
              <w:autoSpaceDE w:val="0"/>
              <w:autoSpaceDN w:val="0"/>
              <w:ind w:right="320"/>
              <w:rPr>
                <w:rFonts w:ascii="Garamond" w:hAnsi="Garamond"/>
                <w:snapToGrid/>
                <w:sz w:val="20"/>
              </w:rPr>
            </w:pPr>
            <w:r w:rsidRPr="00603B1A">
              <w:rPr>
                <w:rFonts w:ascii="Garamond" w:hAnsi="Garamond"/>
                <w:snapToGrid/>
                <w:sz w:val="20"/>
              </w:rPr>
              <w:t>Riverview</w:t>
            </w:r>
            <w:r w:rsidRPr="00603B1A">
              <w:rPr>
                <w:rFonts w:ascii="Garamond" w:hAnsi="Garamond"/>
                <w:snapToGrid/>
                <w:spacing w:val="-13"/>
                <w:sz w:val="20"/>
              </w:rPr>
              <w:t xml:space="preserve"> </w:t>
            </w:r>
            <w:r w:rsidRPr="00603B1A">
              <w:rPr>
                <w:rFonts w:ascii="Garamond" w:hAnsi="Garamond"/>
                <w:snapToGrid/>
                <w:sz w:val="20"/>
              </w:rPr>
              <w:t xml:space="preserve">Energy </w:t>
            </w:r>
            <w:r w:rsidRPr="00603B1A">
              <w:rPr>
                <w:rFonts w:ascii="Garamond" w:hAnsi="Garamond"/>
                <w:snapToGrid/>
                <w:spacing w:val="-2"/>
                <w:sz w:val="20"/>
              </w:rPr>
              <w:t>Corporation</w:t>
            </w:r>
          </w:p>
        </w:tc>
        <w:tc>
          <w:tcPr>
            <w:tcW w:w="1219" w:type="dxa"/>
            <w:tcBorders>
              <w:top w:val="double" w:sz="4" w:space="0" w:color="000000"/>
              <w:left w:val="single" w:sz="4" w:space="0" w:color="000000"/>
              <w:bottom w:val="single" w:sz="4" w:space="0" w:color="000000"/>
              <w:right w:val="single" w:sz="4" w:space="0" w:color="000000"/>
            </w:tcBorders>
          </w:tcPr>
          <w:p w14:paraId="67A36D2A" w14:textId="77777777" w:rsidR="00603B1A" w:rsidRPr="00603B1A" w:rsidRDefault="00603B1A" w:rsidP="00603B1A">
            <w:pPr>
              <w:autoSpaceDE w:val="0"/>
              <w:autoSpaceDN w:val="0"/>
              <w:spacing w:line="229" w:lineRule="exact"/>
              <w:rPr>
                <w:rFonts w:ascii="Garamond" w:hAnsi="Garamond"/>
                <w:snapToGrid/>
                <w:sz w:val="20"/>
              </w:rPr>
            </w:pPr>
            <w:r w:rsidRPr="00603B1A">
              <w:rPr>
                <w:rFonts w:ascii="Garamond" w:hAnsi="Garamond"/>
                <w:snapToGrid/>
                <w:spacing w:val="-2"/>
                <w:sz w:val="20"/>
              </w:rPr>
              <w:t>6/11/2019</w:t>
            </w:r>
          </w:p>
        </w:tc>
        <w:tc>
          <w:tcPr>
            <w:tcW w:w="1836" w:type="dxa"/>
            <w:tcBorders>
              <w:top w:val="double" w:sz="4" w:space="0" w:color="000000"/>
              <w:left w:val="single" w:sz="4" w:space="0" w:color="000000"/>
              <w:bottom w:val="single" w:sz="4" w:space="0" w:color="000000"/>
              <w:right w:val="single" w:sz="4" w:space="0" w:color="000000"/>
            </w:tcBorders>
          </w:tcPr>
          <w:p w14:paraId="039FC645" w14:textId="77777777" w:rsidR="00603B1A" w:rsidRPr="00603B1A" w:rsidRDefault="00603B1A" w:rsidP="00603B1A">
            <w:pPr>
              <w:autoSpaceDE w:val="0"/>
              <w:autoSpaceDN w:val="0"/>
              <w:spacing w:line="230" w:lineRule="exact"/>
              <w:ind w:right="774"/>
              <w:jc w:val="both"/>
              <w:rPr>
                <w:rFonts w:ascii="Garamond" w:hAnsi="Garamond"/>
                <w:snapToGrid/>
                <w:sz w:val="20"/>
              </w:rPr>
            </w:pPr>
            <w:r w:rsidRPr="00603B1A">
              <w:rPr>
                <w:rFonts w:ascii="Garamond" w:hAnsi="Garamond"/>
                <w:snapToGrid/>
                <w:sz w:val="20"/>
              </w:rPr>
              <w:t>Block</w:t>
            </w:r>
            <w:r w:rsidRPr="00603B1A">
              <w:rPr>
                <w:rFonts w:ascii="Garamond" w:hAnsi="Garamond"/>
                <w:snapToGrid/>
                <w:spacing w:val="-13"/>
                <w:sz w:val="20"/>
              </w:rPr>
              <w:t xml:space="preserve"> </w:t>
            </w:r>
            <w:r w:rsidRPr="00603B1A">
              <w:rPr>
                <w:rFonts w:ascii="Garamond" w:hAnsi="Garamond"/>
                <w:snapToGrid/>
                <w:sz w:val="20"/>
              </w:rPr>
              <w:t xml:space="preserve">8000 </w:t>
            </w:r>
            <w:r w:rsidRPr="00603B1A">
              <w:rPr>
                <w:rFonts w:ascii="Garamond" w:hAnsi="Garamond"/>
                <w:snapToGrid/>
                <w:spacing w:val="-2"/>
                <w:sz w:val="20"/>
              </w:rPr>
              <w:t>wastewater treatment</w:t>
            </w:r>
          </w:p>
        </w:tc>
        <w:tc>
          <w:tcPr>
            <w:tcW w:w="5458" w:type="dxa"/>
            <w:tcBorders>
              <w:top w:val="double" w:sz="4" w:space="0" w:color="000000"/>
              <w:left w:val="single" w:sz="4" w:space="0" w:color="000000"/>
              <w:bottom w:val="single" w:sz="4" w:space="0" w:color="000000"/>
              <w:right w:val="single" w:sz="4" w:space="0" w:color="000000"/>
            </w:tcBorders>
          </w:tcPr>
          <w:p w14:paraId="2385E8A9" w14:textId="77777777" w:rsidR="00603B1A" w:rsidRPr="00603B1A" w:rsidRDefault="00603B1A" w:rsidP="00603B1A">
            <w:pPr>
              <w:autoSpaceDE w:val="0"/>
              <w:autoSpaceDN w:val="0"/>
              <w:spacing w:line="229" w:lineRule="exact"/>
              <w:rPr>
                <w:rFonts w:ascii="Garamond" w:hAnsi="Garamond"/>
                <w:snapToGrid/>
                <w:sz w:val="20"/>
              </w:rPr>
            </w:pPr>
            <w:r w:rsidRPr="00603B1A">
              <w:rPr>
                <w:rFonts w:ascii="Garamond" w:hAnsi="Garamond"/>
                <w:snapToGrid/>
                <w:sz w:val="20"/>
              </w:rPr>
              <w:t>Comply</w:t>
            </w:r>
            <w:r w:rsidRPr="00603B1A">
              <w:rPr>
                <w:rFonts w:ascii="Garamond" w:hAnsi="Garamond"/>
                <w:snapToGrid/>
                <w:spacing w:val="-4"/>
                <w:sz w:val="20"/>
              </w:rPr>
              <w:t xml:space="preserve"> </w:t>
            </w:r>
            <w:r w:rsidRPr="00603B1A">
              <w:rPr>
                <w:rFonts w:ascii="Garamond" w:hAnsi="Garamond"/>
                <w:snapToGrid/>
                <w:sz w:val="20"/>
              </w:rPr>
              <w:t>with</w:t>
            </w:r>
            <w:r w:rsidRPr="00603B1A">
              <w:rPr>
                <w:rFonts w:ascii="Garamond" w:hAnsi="Garamond"/>
                <w:snapToGrid/>
                <w:spacing w:val="-3"/>
                <w:sz w:val="20"/>
              </w:rPr>
              <w:t xml:space="preserve"> </w:t>
            </w:r>
            <w:r w:rsidRPr="00603B1A">
              <w:rPr>
                <w:rFonts w:ascii="Garamond" w:hAnsi="Garamond"/>
                <w:snapToGrid/>
                <w:sz w:val="20"/>
              </w:rPr>
              <w:t>40</w:t>
            </w:r>
            <w:r w:rsidRPr="00603B1A">
              <w:rPr>
                <w:rFonts w:ascii="Garamond" w:hAnsi="Garamond"/>
                <w:snapToGrid/>
                <w:spacing w:val="-3"/>
                <w:sz w:val="20"/>
              </w:rPr>
              <w:t xml:space="preserve"> </w:t>
            </w:r>
            <w:r w:rsidRPr="00603B1A">
              <w:rPr>
                <w:rFonts w:ascii="Garamond" w:hAnsi="Garamond"/>
                <w:snapToGrid/>
                <w:sz w:val="20"/>
              </w:rPr>
              <w:t>CFR</w:t>
            </w:r>
            <w:r w:rsidRPr="00603B1A">
              <w:rPr>
                <w:rFonts w:ascii="Garamond" w:hAnsi="Garamond"/>
                <w:snapToGrid/>
                <w:spacing w:val="-5"/>
                <w:sz w:val="20"/>
              </w:rPr>
              <w:t xml:space="preserve"> </w:t>
            </w:r>
            <w:r w:rsidRPr="00603B1A">
              <w:rPr>
                <w:rFonts w:ascii="Garamond" w:hAnsi="Garamond"/>
                <w:snapToGrid/>
                <w:sz w:val="20"/>
              </w:rPr>
              <w:t>63</w:t>
            </w:r>
            <w:r w:rsidRPr="00603B1A">
              <w:rPr>
                <w:rFonts w:ascii="Garamond" w:hAnsi="Garamond"/>
                <w:snapToGrid/>
                <w:spacing w:val="-3"/>
                <w:sz w:val="20"/>
              </w:rPr>
              <w:t xml:space="preserve"> </w:t>
            </w:r>
            <w:r w:rsidRPr="00603B1A">
              <w:rPr>
                <w:rFonts w:ascii="Garamond" w:hAnsi="Garamond"/>
                <w:snapToGrid/>
                <w:sz w:val="20"/>
              </w:rPr>
              <w:t>Subparts</w:t>
            </w:r>
            <w:r w:rsidRPr="00603B1A">
              <w:rPr>
                <w:rFonts w:ascii="Garamond" w:hAnsi="Garamond"/>
                <w:snapToGrid/>
                <w:spacing w:val="-6"/>
                <w:sz w:val="20"/>
              </w:rPr>
              <w:t xml:space="preserve"> </w:t>
            </w:r>
            <w:r w:rsidRPr="00603B1A">
              <w:rPr>
                <w:rFonts w:ascii="Garamond" w:hAnsi="Garamond"/>
                <w:snapToGrid/>
                <w:sz w:val="20"/>
              </w:rPr>
              <w:t>F</w:t>
            </w:r>
            <w:r w:rsidRPr="00603B1A">
              <w:rPr>
                <w:rFonts w:ascii="Garamond" w:hAnsi="Garamond"/>
                <w:snapToGrid/>
                <w:spacing w:val="-4"/>
                <w:sz w:val="20"/>
              </w:rPr>
              <w:t xml:space="preserve"> </w:t>
            </w:r>
            <w:r w:rsidRPr="00603B1A">
              <w:rPr>
                <w:rFonts w:ascii="Garamond" w:hAnsi="Garamond"/>
                <w:snapToGrid/>
                <w:sz w:val="20"/>
              </w:rPr>
              <w:t>&amp;</w:t>
            </w:r>
            <w:r w:rsidRPr="00603B1A">
              <w:rPr>
                <w:rFonts w:ascii="Garamond" w:hAnsi="Garamond"/>
                <w:snapToGrid/>
                <w:spacing w:val="-3"/>
                <w:sz w:val="20"/>
              </w:rPr>
              <w:t xml:space="preserve"> </w:t>
            </w:r>
            <w:r w:rsidRPr="00603B1A">
              <w:rPr>
                <w:rFonts w:ascii="Garamond" w:hAnsi="Garamond"/>
                <w:snapToGrid/>
                <w:spacing w:val="-10"/>
                <w:sz w:val="20"/>
              </w:rPr>
              <w:t>G</w:t>
            </w:r>
          </w:p>
        </w:tc>
        <w:tc>
          <w:tcPr>
            <w:tcW w:w="1544" w:type="dxa"/>
            <w:tcBorders>
              <w:top w:val="double" w:sz="4" w:space="0" w:color="000000"/>
              <w:left w:val="single" w:sz="4" w:space="0" w:color="000000"/>
              <w:bottom w:val="single" w:sz="4" w:space="0" w:color="000000"/>
              <w:right w:val="single" w:sz="4" w:space="0" w:color="000000"/>
            </w:tcBorders>
          </w:tcPr>
          <w:p w14:paraId="633B5995" w14:textId="77777777" w:rsidR="00603B1A" w:rsidRPr="00603B1A" w:rsidRDefault="00603B1A" w:rsidP="00603B1A">
            <w:pPr>
              <w:autoSpaceDE w:val="0"/>
              <w:autoSpaceDN w:val="0"/>
              <w:spacing w:line="229" w:lineRule="exact"/>
              <w:rPr>
                <w:rFonts w:ascii="Garamond" w:hAnsi="Garamond"/>
                <w:snapToGrid/>
                <w:sz w:val="20"/>
              </w:rPr>
            </w:pPr>
            <w:r w:rsidRPr="00603B1A">
              <w:rPr>
                <w:rFonts w:ascii="Garamond" w:hAnsi="Garamond"/>
                <w:snapToGrid/>
                <w:sz w:val="20"/>
              </w:rPr>
              <w:t xml:space="preserve">20 </w:t>
            </w:r>
            <w:r w:rsidRPr="00603B1A">
              <w:rPr>
                <w:rFonts w:ascii="Garamond" w:hAnsi="Garamond"/>
                <w:snapToGrid/>
                <w:spacing w:val="-2"/>
                <w:sz w:val="20"/>
              </w:rPr>
              <w:t>ppmvd</w:t>
            </w:r>
          </w:p>
        </w:tc>
      </w:tr>
      <w:tr w:rsidR="00603B1A" w:rsidRPr="00603B1A" w14:paraId="694EE3D5" w14:textId="77777777" w:rsidTr="00730DFE">
        <w:trPr>
          <w:trHeight w:val="460"/>
        </w:trPr>
        <w:tc>
          <w:tcPr>
            <w:tcW w:w="1154" w:type="dxa"/>
            <w:tcBorders>
              <w:top w:val="single" w:sz="4" w:space="0" w:color="000000"/>
              <w:bottom w:val="single" w:sz="4" w:space="0" w:color="000000"/>
              <w:right w:val="single" w:sz="4" w:space="0" w:color="000000"/>
            </w:tcBorders>
          </w:tcPr>
          <w:p w14:paraId="55564354"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IN-</w:t>
            </w:r>
            <w:r w:rsidRPr="00603B1A">
              <w:rPr>
                <w:rFonts w:ascii="Garamond" w:hAnsi="Garamond"/>
                <w:snapToGrid/>
                <w:spacing w:val="-4"/>
                <w:sz w:val="20"/>
              </w:rPr>
              <w:t>0318</w:t>
            </w:r>
          </w:p>
        </w:tc>
        <w:tc>
          <w:tcPr>
            <w:tcW w:w="1915" w:type="dxa"/>
            <w:tcBorders>
              <w:top w:val="single" w:sz="4" w:space="0" w:color="000000"/>
              <w:left w:val="single" w:sz="4" w:space="0" w:color="000000"/>
              <w:bottom w:val="single" w:sz="4" w:space="0" w:color="000000"/>
              <w:right w:val="single" w:sz="4" w:space="0" w:color="000000"/>
            </w:tcBorders>
          </w:tcPr>
          <w:p w14:paraId="6961CAF3" w14:textId="77777777" w:rsidR="00603B1A" w:rsidRPr="00603B1A" w:rsidRDefault="00603B1A" w:rsidP="00603B1A">
            <w:pPr>
              <w:autoSpaceDE w:val="0"/>
              <w:autoSpaceDN w:val="0"/>
              <w:spacing w:line="230" w:lineRule="atLeast"/>
              <w:ind w:right="320"/>
              <w:rPr>
                <w:rFonts w:ascii="Garamond" w:hAnsi="Garamond"/>
                <w:snapToGrid/>
                <w:sz w:val="20"/>
              </w:rPr>
            </w:pPr>
            <w:r w:rsidRPr="00603B1A">
              <w:rPr>
                <w:rFonts w:ascii="Garamond" w:hAnsi="Garamond"/>
                <w:snapToGrid/>
                <w:sz w:val="20"/>
              </w:rPr>
              <w:t>Riverview</w:t>
            </w:r>
            <w:r w:rsidRPr="00603B1A">
              <w:rPr>
                <w:rFonts w:ascii="Garamond" w:hAnsi="Garamond"/>
                <w:snapToGrid/>
                <w:spacing w:val="-13"/>
                <w:sz w:val="20"/>
              </w:rPr>
              <w:t xml:space="preserve"> </w:t>
            </w:r>
            <w:r w:rsidRPr="00603B1A">
              <w:rPr>
                <w:rFonts w:ascii="Garamond" w:hAnsi="Garamond"/>
                <w:snapToGrid/>
                <w:sz w:val="20"/>
              </w:rPr>
              <w:t xml:space="preserve">Energy </w:t>
            </w:r>
            <w:r w:rsidRPr="00603B1A">
              <w:rPr>
                <w:rFonts w:ascii="Garamond" w:hAnsi="Garamond"/>
                <w:snapToGrid/>
                <w:spacing w:val="-2"/>
                <w:sz w:val="20"/>
              </w:rPr>
              <w:t>Corporation</w:t>
            </w:r>
          </w:p>
        </w:tc>
        <w:tc>
          <w:tcPr>
            <w:tcW w:w="1219" w:type="dxa"/>
            <w:tcBorders>
              <w:top w:val="single" w:sz="4" w:space="0" w:color="000000"/>
              <w:left w:val="single" w:sz="4" w:space="0" w:color="000000"/>
              <w:bottom w:val="single" w:sz="4" w:space="0" w:color="000000"/>
              <w:right w:val="single" w:sz="4" w:space="0" w:color="000000"/>
            </w:tcBorders>
          </w:tcPr>
          <w:p w14:paraId="67B3B98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6/11/2019</w:t>
            </w:r>
          </w:p>
        </w:tc>
        <w:tc>
          <w:tcPr>
            <w:tcW w:w="1836" w:type="dxa"/>
            <w:tcBorders>
              <w:top w:val="single" w:sz="4" w:space="0" w:color="000000"/>
              <w:left w:val="single" w:sz="4" w:space="0" w:color="000000"/>
              <w:bottom w:val="single" w:sz="4" w:space="0" w:color="000000"/>
              <w:right w:val="single" w:sz="4" w:space="0" w:color="000000"/>
            </w:tcBorders>
          </w:tcPr>
          <w:p w14:paraId="74E11D12"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Slop</w:t>
            </w:r>
            <w:r w:rsidRPr="00603B1A">
              <w:rPr>
                <w:rFonts w:ascii="Garamond" w:hAnsi="Garamond"/>
                <w:snapToGrid/>
                <w:spacing w:val="-3"/>
                <w:sz w:val="20"/>
              </w:rPr>
              <w:t xml:space="preserve"> </w:t>
            </w:r>
            <w:r w:rsidRPr="00603B1A">
              <w:rPr>
                <w:rFonts w:ascii="Garamond" w:hAnsi="Garamond"/>
                <w:snapToGrid/>
                <w:sz w:val="20"/>
              </w:rPr>
              <w:t>Tank</w:t>
            </w:r>
            <w:r w:rsidRPr="00603B1A">
              <w:rPr>
                <w:rFonts w:ascii="Garamond" w:hAnsi="Garamond"/>
                <w:snapToGrid/>
                <w:spacing w:val="-3"/>
                <w:sz w:val="20"/>
              </w:rPr>
              <w:t xml:space="preserve"> </w:t>
            </w:r>
            <w:r w:rsidRPr="00603B1A">
              <w:rPr>
                <w:rFonts w:ascii="Garamond" w:hAnsi="Garamond"/>
                <w:snapToGrid/>
                <w:spacing w:val="-5"/>
                <w:sz w:val="20"/>
              </w:rPr>
              <w:t>T16</w:t>
            </w:r>
          </w:p>
        </w:tc>
        <w:tc>
          <w:tcPr>
            <w:tcW w:w="5458" w:type="dxa"/>
            <w:tcBorders>
              <w:top w:val="single" w:sz="4" w:space="0" w:color="000000"/>
              <w:left w:val="single" w:sz="4" w:space="0" w:color="000000"/>
              <w:bottom w:val="single" w:sz="4" w:space="0" w:color="000000"/>
              <w:right w:val="single" w:sz="4" w:space="0" w:color="000000"/>
            </w:tcBorders>
          </w:tcPr>
          <w:p w14:paraId="7B25421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shall</w:t>
            </w:r>
            <w:r w:rsidRPr="00603B1A">
              <w:rPr>
                <w:rFonts w:ascii="Garamond" w:hAnsi="Garamond"/>
                <w:snapToGrid/>
                <w:spacing w:val="-3"/>
                <w:sz w:val="20"/>
              </w:rPr>
              <w:t xml:space="preserve"> </w:t>
            </w:r>
            <w:r w:rsidRPr="00603B1A">
              <w:rPr>
                <w:rFonts w:ascii="Garamond" w:hAnsi="Garamond"/>
                <w:snapToGrid/>
                <w:sz w:val="20"/>
              </w:rPr>
              <w:t>use</w:t>
            </w:r>
            <w:r w:rsidRPr="00603B1A">
              <w:rPr>
                <w:rFonts w:ascii="Garamond" w:hAnsi="Garamond"/>
                <w:snapToGrid/>
                <w:spacing w:val="-3"/>
                <w:sz w:val="20"/>
              </w:rPr>
              <w:t xml:space="preserve"> </w:t>
            </w:r>
            <w:r w:rsidRPr="00603B1A">
              <w:rPr>
                <w:rFonts w:ascii="Garamond" w:hAnsi="Garamond"/>
                <w:snapToGrid/>
                <w:sz w:val="20"/>
              </w:rPr>
              <w:t>a</w:t>
            </w:r>
            <w:r w:rsidRPr="00603B1A">
              <w:rPr>
                <w:rFonts w:ascii="Garamond" w:hAnsi="Garamond"/>
                <w:snapToGrid/>
                <w:spacing w:val="-4"/>
                <w:sz w:val="20"/>
              </w:rPr>
              <w:t xml:space="preserve"> </w:t>
            </w:r>
            <w:r w:rsidRPr="00603B1A">
              <w:rPr>
                <w:rFonts w:ascii="Garamond" w:hAnsi="Garamond"/>
                <w:snapToGrid/>
                <w:sz w:val="20"/>
              </w:rPr>
              <w:t>white</w:t>
            </w:r>
            <w:r w:rsidRPr="00603B1A">
              <w:rPr>
                <w:rFonts w:ascii="Garamond" w:hAnsi="Garamond"/>
                <w:snapToGrid/>
                <w:spacing w:val="-3"/>
                <w:sz w:val="20"/>
              </w:rPr>
              <w:t xml:space="preserve"> </w:t>
            </w:r>
            <w:r w:rsidRPr="00603B1A">
              <w:rPr>
                <w:rFonts w:ascii="Garamond" w:hAnsi="Garamond"/>
                <w:snapToGrid/>
                <w:spacing w:val="-2"/>
                <w:sz w:val="20"/>
              </w:rPr>
              <w:t>shell.</w:t>
            </w:r>
          </w:p>
        </w:tc>
        <w:tc>
          <w:tcPr>
            <w:tcW w:w="1544" w:type="dxa"/>
            <w:tcBorders>
              <w:top w:val="single" w:sz="4" w:space="0" w:color="000000"/>
              <w:left w:val="single" w:sz="4" w:space="0" w:color="000000"/>
              <w:bottom w:val="single" w:sz="4" w:space="0" w:color="000000"/>
              <w:right w:val="single" w:sz="4" w:space="0" w:color="000000"/>
            </w:tcBorders>
          </w:tcPr>
          <w:p w14:paraId="5F660EB3"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5"/>
                <w:sz w:val="20"/>
              </w:rPr>
              <w:t>N/A</w:t>
            </w:r>
          </w:p>
        </w:tc>
      </w:tr>
      <w:tr w:rsidR="00603B1A" w:rsidRPr="00603B1A" w14:paraId="1DDA78F6" w14:textId="77777777" w:rsidTr="00730DFE">
        <w:trPr>
          <w:trHeight w:val="918"/>
        </w:trPr>
        <w:tc>
          <w:tcPr>
            <w:tcW w:w="1154" w:type="dxa"/>
            <w:tcBorders>
              <w:top w:val="single" w:sz="4" w:space="0" w:color="000000"/>
              <w:bottom w:val="single" w:sz="4" w:space="0" w:color="000000"/>
              <w:right w:val="single" w:sz="4" w:space="0" w:color="000000"/>
            </w:tcBorders>
          </w:tcPr>
          <w:p w14:paraId="1287576C"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*IN-</w:t>
            </w:r>
            <w:r w:rsidRPr="00603B1A">
              <w:rPr>
                <w:rFonts w:ascii="Garamond" w:hAnsi="Garamond"/>
                <w:snapToGrid/>
                <w:spacing w:val="-4"/>
                <w:sz w:val="20"/>
              </w:rPr>
              <w:t>0370</w:t>
            </w:r>
          </w:p>
        </w:tc>
        <w:tc>
          <w:tcPr>
            <w:tcW w:w="1915" w:type="dxa"/>
            <w:tcBorders>
              <w:top w:val="single" w:sz="4" w:space="0" w:color="000000"/>
              <w:left w:val="single" w:sz="4" w:space="0" w:color="000000"/>
              <w:bottom w:val="single" w:sz="4" w:space="0" w:color="000000"/>
              <w:right w:val="single" w:sz="4" w:space="0" w:color="000000"/>
            </w:tcBorders>
          </w:tcPr>
          <w:p w14:paraId="6D317311"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BP</w:t>
            </w:r>
            <w:r w:rsidRPr="00603B1A">
              <w:rPr>
                <w:rFonts w:ascii="Garamond" w:hAnsi="Garamond"/>
                <w:snapToGrid/>
                <w:spacing w:val="-13"/>
                <w:sz w:val="20"/>
              </w:rPr>
              <w:t xml:space="preserve"> </w:t>
            </w:r>
            <w:r w:rsidRPr="00603B1A">
              <w:rPr>
                <w:rFonts w:ascii="Garamond" w:hAnsi="Garamond"/>
                <w:snapToGrid/>
                <w:sz w:val="20"/>
              </w:rPr>
              <w:t>Products</w:t>
            </w:r>
            <w:r w:rsidRPr="00603B1A">
              <w:rPr>
                <w:rFonts w:ascii="Garamond" w:hAnsi="Garamond"/>
                <w:snapToGrid/>
                <w:spacing w:val="-12"/>
                <w:sz w:val="20"/>
              </w:rPr>
              <w:t xml:space="preserve"> </w:t>
            </w:r>
            <w:r w:rsidRPr="00603B1A">
              <w:rPr>
                <w:rFonts w:ascii="Garamond" w:hAnsi="Garamond"/>
                <w:snapToGrid/>
                <w:sz w:val="20"/>
              </w:rPr>
              <w:t>North America, INC. Whiting Refinery</w:t>
            </w:r>
          </w:p>
        </w:tc>
        <w:tc>
          <w:tcPr>
            <w:tcW w:w="1219" w:type="dxa"/>
            <w:tcBorders>
              <w:top w:val="single" w:sz="4" w:space="0" w:color="000000"/>
              <w:left w:val="single" w:sz="4" w:space="0" w:color="000000"/>
              <w:bottom w:val="single" w:sz="4" w:space="0" w:color="000000"/>
              <w:right w:val="single" w:sz="4" w:space="0" w:color="000000"/>
            </w:tcBorders>
          </w:tcPr>
          <w:p w14:paraId="1D185328"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11/9/2023</w:t>
            </w:r>
          </w:p>
        </w:tc>
        <w:tc>
          <w:tcPr>
            <w:tcW w:w="1836" w:type="dxa"/>
            <w:tcBorders>
              <w:top w:val="single" w:sz="4" w:space="0" w:color="000000"/>
              <w:left w:val="single" w:sz="4" w:space="0" w:color="000000"/>
              <w:bottom w:val="single" w:sz="4" w:space="0" w:color="000000"/>
              <w:right w:val="single" w:sz="4" w:space="0" w:color="000000"/>
            </w:tcBorders>
          </w:tcPr>
          <w:p w14:paraId="493AE24C" w14:textId="77777777" w:rsidR="00603B1A" w:rsidRPr="00603B1A" w:rsidRDefault="00603B1A" w:rsidP="00603B1A">
            <w:pPr>
              <w:autoSpaceDE w:val="0"/>
              <w:autoSpaceDN w:val="0"/>
              <w:ind w:right="407"/>
              <w:rPr>
                <w:rFonts w:ascii="Garamond" w:hAnsi="Garamond"/>
                <w:snapToGrid/>
                <w:sz w:val="20"/>
              </w:rPr>
            </w:pPr>
            <w:r w:rsidRPr="00603B1A">
              <w:rPr>
                <w:rFonts w:ascii="Garamond" w:hAnsi="Garamond"/>
                <w:snapToGrid/>
                <w:spacing w:val="-2"/>
                <w:sz w:val="20"/>
              </w:rPr>
              <w:t xml:space="preserve">Wastewater </w:t>
            </w:r>
            <w:r w:rsidRPr="00603B1A">
              <w:rPr>
                <w:rFonts w:ascii="Garamond" w:hAnsi="Garamond"/>
                <w:snapToGrid/>
                <w:sz w:val="20"/>
              </w:rPr>
              <w:t>Collection</w:t>
            </w:r>
            <w:r w:rsidRPr="00603B1A">
              <w:rPr>
                <w:rFonts w:ascii="Garamond" w:hAnsi="Garamond"/>
                <w:snapToGrid/>
                <w:spacing w:val="-11"/>
                <w:sz w:val="20"/>
              </w:rPr>
              <w:t xml:space="preserve"> </w:t>
            </w:r>
            <w:r w:rsidRPr="00603B1A">
              <w:rPr>
                <w:rFonts w:ascii="Garamond" w:hAnsi="Garamond"/>
                <w:snapToGrid/>
                <w:spacing w:val="-5"/>
                <w:sz w:val="20"/>
              </w:rPr>
              <w:t>and</w:t>
            </w:r>
          </w:p>
          <w:p w14:paraId="7308635C" w14:textId="77777777" w:rsidR="00603B1A" w:rsidRPr="00603B1A" w:rsidRDefault="00603B1A" w:rsidP="00603B1A">
            <w:pPr>
              <w:autoSpaceDE w:val="0"/>
              <w:autoSpaceDN w:val="0"/>
              <w:spacing w:line="228" w:lineRule="exact"/>
              <w:ind w:right="129"/>
              <w:rPr>
                <w:rFonts w:ascii="Garamond" w:hAnsi="Garamond"/>
                <w:snapToGrid/>
                <w:sz w:val="20"/>
              </w:rPr>
            </w:pPr>
            <w:r w:rsidRPr="00603B1A">
              <w:rPr>
                <w:rFonts w:ascii="Garamond" w:hAnsi="Garamond"/>
                <w:snapToGrid/>
                <w:sz w:val="20"/>
              </w:rPr>
              <w:t>Treatment at a Petroleum</w:t>
            </w:r>
            <w:r w:rsidRPr="00603B1A">
              <w:rPr>
                <w:rFonts w:ascii="Garamond" w:hAnsi="Garamond"/>
                <w:snapToGrid/>
                <w:spacing w:val="-13"/>
                <w:sz w:val="20"/>
              </w:rPr>
              <w:t xml:space="preserve"> </w:t>
            </w:r>
            <w:r w:rsidRPr="00603B1A">
              <w:rPr>
                <w:rFonts w:ascii="Garamond" w:hAnsi="Garamond"/>
                <w:snapToGrid/>
                <w:sz w:val="20"/>
              </w:rPr>
              <w:t>Refinery</w:t>
            </w:r>
          </w:p>
        </w:tc>
        <w:tc>
          <w:tcPr>
            <w:tcW w:w="5458" w:type="dxa"/>
            <w:tcBorders>
              <w:top w:val="single" w:sz="4" w:space="0" w:color="000000"/>
              <w:left w:val="single" w:sz="4" w:space="0" w:color="000000"/>
              <w:bottom w:val="single" w:sz="4" w:space="0" w:color="000000"/>
              <w:right w:val="single" w:sz="4" w:space="0" w:color="000000"/>
            </w:tcBorders>
          </w:tcPr>
          <w:p w14:paraId="23D8B3E3"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Comply</w:t>
            </w:r>
            <w:r w:rsidRPr="00603B1A">
              <w:rPr>
                <w:rFonts w:ascii="Garamond" w:hAnsi="Garamond"/>
                <w:snapToGrid/>
                <w:spacing w:val="-4"/>
                <w:sz w:val="20"/>
              </w:rPr>
              <w:t xml:space="preserve"> </w:t>
            </w:r>
            <w:r w:rsidRPr="00603B1A">
              <w:rPr>
                <w:rFonts w:ascii="Garamond" w:hAnsi="Garamond"/>
                <w:snapToGrid/>
                <w:sz w:val="20"/>
              </w:rPr>
              <w:t>with</w:t>
            </w:r>
            <w:r w:rsidRPr="00603B1A">
              <w:rPr>
                <w:rFonts w:ascii="Garamond" w:hAnsi="Garamond"/>
                <w:snapToGrid/>
                <w:spacing w:val="-3"/>
                <w:sz w:val="20"/>
              </w:rPr>
              <w:t xml:space="preserve"> </w:t>
            </w:r>
            <w:r w:rsidRPr="00603B1A">
              <w:rPr>
                <w:rFonts w:ascii="Garamond" w:hAnsi="Garamond"/>
                <w:snapToGrid/>
                <w:sz w:val="20"/>
              </w:rPr>
              <w:t>40</w:t>
            </w:r>
            <w:r w:rsidRPr="00603B1A">
              <w:rPr>
                <w:rFonts w:ascii="Garamond" w:hAnsi="Garamond"/>
                <w:snapToGrid/>
                <w:spacing w:val="-3"/>
                <w:sz w:val="20"/>
              </w:rPr>
              <w:t xml:space="preserve"> </w:t>
            </w:r>
            <w:r w:rsidRPr="00603B1A">
              <w:rPr>
                <w:rFonts w:ascii="Garamond" w:hAnsi="Garamond"/>
                <w:snapToGrid/>
                <w:sz w:val="20"/>
              </w:rPr>
              <w:t>CFR</w:t>
            </w:r>
            <w:r w:rsidRPr="00603B1A">
              <w:rPr>
                <w:rFonts w:ascii="Garamond" w:hAnsi="Garamond"/>
                <w:snapToGrid/>
                <w:spacing w:val="-5"/>
                <w:sz w:val="20"/>
              </w:rPr>
              <w:t xml:space="preserve"> </w:t>
            </w:r>
            <w:r w:rsidRPr="00603B1A">
              <w:rPr>
                <w:rFonts w:ascii="Garamond" w:hAnsi="Garamond"/>
                <w:snapToGrid/>
                <w:sz w:val="20"/>
              </w:rPr>
              <w:t>63</w:t>
            </w:r>
            <w:r w:rsidRPr="00603B1A">
              <w:rPr>
                <w:rFonts w:ascii="Garamond" w:hAnsi="Garamond"/>
                <w:snapToGrid/>
                <w:spacing w:val="-4"/>
                <w:sz w:val="20"/>
              </w:rPr>
              <w:t xml:space="preserve"> </w:t>
            </w:r>
            <w:r w:rsidRPr="00603B1A">
              <w:rPr>
                <w:rFonts w:ascii="Garamond" w:hAnsi="Garamond"/>
                <w:snapToGrid/>
                <w:sz w:val="20"/>
              </w:rPr>
              <w:t>Subparts</w:t>
            </w:r>
            <w:r w:rsidRPr="00603B1A">
              <w:rPr>
                <w:rFonts w:ascii="Garamond" w:hAnsi="Garamond"/>
                <w:snapToGrid/>
                <w:spacing w:val="-5"/>
                <w:sz w:val="20"/>
              </w:rPr>
              <w:t xml:space="preserve"> </w:t>
            </w:r>
            <w:r w:rsidRPr="00603B1A">
              <w:rPr>
                <w:rFonts w:ascii="Garamond" w:hAnsi="Garamond"/>
                <w:snapToGrid/>
                <w:sz w:val="20"/>
              </w:rPr>
              <w:t>F</w:t>
            </w:r>
            <w:r w:rsidRPr="00603B1A">
              <w:rPr>
                <w:rFonts w:ascii="Garamond" w:hAnsi="Garamond"/>
                <w:snapToGrid/>
                <w:spacing w:val="-5"/>
                <w:sz w:val="20"/>
              </w:rPr>
              <w:t xml:space="preserve"> </w:t>
            </w:r>
            <w:r w:rsidRPr="00603B1A">
              <w:rPr>
                <w:rFonts w:ascii="Garamond" w:hAnsi="Garamond"/>
                <w:snapToGrid/>
                <w:sz w:val="20"/>
              </w:rPr>
              <w:t>&amp;</w:t>
            </w:r>
            <w:r w:rsidRPr="00603B1A">
              <w:rPr>
                <w:rFonts w:ascii="Garamond" w:hAnsi="Garamond"/>
                <w:snapToGrid/>
                <w:spacing w:val="-3"/>
                <w:sz w:val="20"/>
              </w:rPr>
              <w:t xml:space="preserve"> </w:t>
            </w:r>
            <w:r w:rsidRPr="00603B1A">
              <w:rPr>
                <w:rFonts w:ascii="Garamond" w:hAnsi="Garamond"/>
                <w:snapToGrid/>
                <w:spacing w:val="-10"/>
                <w:sz w:val="20"/>
              </w:rPr>
              <w:t>G</w:t>
            </w:r>
          </w:p>
        </w:tc>
        <w:tc>
          <w:tcPr>
            <w:tcW w:w="1544" w:type="dxa"/>
            <w:tcBorders>
              <w:top w:val="single" w:sz="4" w:space="0" w:color="000000"/>
              <w:left w:val="single" w:sz="4" w:space="0" w:color="000000"/>
              <w:bottom w:val="single" w:sz="4" w:space="0" w:color="000000"/>
              <w:right w:val="single" w:sz="4" w:space="0" w:color="000000"/>
            </w:tcBorders>
          </w:tcPr>
          <w:p w14:paraId="4B79E1D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5"/>
                <w:sz w:val="20"/>
              </w:rPr>
              <w:t>N/A</w:t>
            </w:r>
          </w:p>
        </w:tc>
      </w:tr>
      <w:tr w:rsidR="00603B1A" w:rsidRPr="00603B1A" w14:paraId="089A7FC8" w14:textId="77777777" w:rsidTr="00730DFE">
        <w:trPr>
          <w:trHeight w:val="690"/>
        </w:trPr>
        <w:tc>
          <w:tcPr>
            <w:tcW w:w="1154" w:type="dxa"/>
            <w:tcBorders>
              <w:top w:val="single" w:sz="4" w:space="0" w:color="000000"/>
              <w:bottom w:val="single" w:sz="4" w:space="0" w:color="000000"/>
              <w:right w:val="single" w:sz="4" w:space="0" w:color="000000"/>
            </w:tcBorders>
          </w:tcPr>
          <w:p w14:paraId="615F262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LA-</w:t>
            </w:r>
            <w:r w:rsidRPr="00603B1A">
              <w:rPr>
                <w:rFonts w:ascii="Garamond" w:hAnsi="Garamond"/>
                <w:snapToGrid/>
                <w:spacing w:val="-4"/>
                <w:sz w:val="20"/>
              </w:rPr>
              <w:t>0349</w:t>
            </w:r>
          </w:p>
        </w:tc>
        <w:tc>
          <w:tcPr>
            <w:tcW w:w="1915" w:type="dxa"/>
            <w:tcBorders>
              <w:top w:val="single" w:sz="4" w:space="0" w:color="000000"/>
              <w:left w:val="single" w:sz="4" w:space="0" w:color="000000"/>
              <w:bottom w:val="single" w:sz="4" w:space="0" w:color="000000"/>
              <w:right w:val="single" w:sz="4" w:space="0" w:color="000000"/>
            </w:tcBorders>
          </w:tcPr>
          <w:p w14:paraId="1A473CCD" w14:textId="77777777" w:rsidR="00603B1A" w:rsidRPr="00603B1A" w:rsidRDefault="00603B1A" w:rsidP="00603B1A">
            <w:pPr>
              <w:autoSpaceDE w:val="0"/>
              <w:autoSpaceDN w:val="0"/>
              <w:ind w:right="486"/>
              <w:rPr>
                <w:rFonts w:ascii="Garamond" w:hAnsi="Garamond"/>
                <w:snapToGrid/>
                <w:sz w:val="20"/>
              </w:rPr>
            </w:pPr>
            <w:r w:rsidRPr="00603B1A">
              <w:rPr>
                <w:rFonts w:ascii="Garamond" w:hAnsi="Garamond"/>
                <w:snapToGrid/>
                <w:sz w:val="20"/>
              </w:rPr>
              <w:t>Driftwood</w:t>
            </w:r>
            <w:r w:rsidRPr="00603B1A">
              <w:rPr>
                <w:rFonts w:ascii="Garamond" w:hAnsi="Garamond"/>
                <w:snapToGrid/>
                <w:spacing w:val="-13"/>
                <w:sz w:val="20"/>
              </w:rPr>
              <w:t xml:space="preserve"> </w:t>
            </w:r>
            <w:r w:rsidRPr="00603B1A">
              <w:rPr>
                <w:rFonts w:ascii="Garamond" w:hAnsi="Garamond"/>
                <w:snapToGrid/>
                <w:sz w:val="20"/>
              </w:rPr>
              <w:t xml:space="preserve">LNG </w:t>
            </w:r>
            <w:r w:rsidRPr="00603B1A">
              <w:rPr>
                <w:rFonts w:ascii="Garamond" w:hAnsi="Garamond"/>
                <w:snapToGrid/>
                <w:spacing w:val="-4"/>
                <w:sz w:val="20"/>
              </w:rPr>
              <w:t>LLC</w:t>
            </w:r>
          </w:p>
        </w:tc>
        <w:tc>
          <w:tcPr>
            <w:tcW w:w="1219" w:type="dxa"/>
            <w:tcBorders>
              <w:top w:val="single" w:sz="4" w:space="0" w:color="000000"/>
              <w:left w:val="single" w:sz="4" w:space="0" w:color="000000"/>
              <w:bottom w:val="single" w:sz="4" w:space="0" w:color="000000"/>
              <w:right w:val="single" w:sz="4" w:space="0" w:color="000000"/>
            </w:tcBorders>
          </w:tcPr>
          <w:p w14:paraId="39F43268"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7/10/2018</w:t>
            </w:r>
          </w:p>
        </w:tc>
        <w:tc>
          <w:tcPr>
            <w:tcW w:w="1836" w:type="dxa"/>
            <w:tcBorders>
              <w:top w:val="single" w:sz="4" w:space="0" w:color="000000"/>
              <w:left w:val="single" w:sz="4" w:space="0" w:color="000000"/>
              <w:bottom w:val="single" w:sz="4" w:space="0" w:color="000000"/>
              <w:right w:val="single" w:sz="4" w:space="0" w:color="000000"/>
            </w:tcBorders>
          </w:tcPr>
          <w:p w14:paraId="683E8084" w14:textId="77777777" w:rsidR="00603B1A" w:rsidRPr="00603B1A" w:rsidRDefault="00603B1A" w:rsidP="00603B1A">
            <w:pPr>
              <w:autoSpaceDE w:val="0"/>
              <w:autoSpaceDN w:val="0"/>
              <w:spacing w:line="230" w:lineRule="atLeast"/>
              <w:ind w:right="96"/>
              <w:rPr>
                <w:rFonts w:ascii="Garamond" w:hAnsi="Garamond"/>
                <w:snapToGrid/>
                <w:sz w:val="20"/>
              </w:rPr>
            </w:pPr>
            <w:r w:rsidRPr="00603B1A">
              <w:rPr>
                <w:rFonts w:ascii="Garamond" w:hAnsi="Garamond"/>
                <w:snapToGrid/>
                <w:sz w:val="20"/>
              </w:rPr>
              <w:t>Process</w:t>
            </w:r>
            <w:r w:rsidRPr="00603B1A">
              <w:rPr>
                <w:rFonts w:ascii="Garamond" w:hAnsi="Garamond"/>
                <w:snapToGrid/>
                <w:spacing w:val="-13"/>
                <w:sz w:val="20"/>
              </w:rPr>
              <w:t xml:space="preserve"> </w:t>
            </w:r>
            <w:r w:rsidRPr="00603B1A">
              <w:rPr>
                <w:rFonts w:ascii="Garamond" w:hAnsi="Garamond"/>
                <w:snapToGrid/>
                <w:sz w:val="20"/>
              </w:rPr>
              <w:t>Wastewater Tank, Waste Oil/Amine Tank</w:t>
            </w:r>
          </w:p>
        </w:tc>
        <w:tc>
          <w:tcPr>
            <w:tcW w:w="5458" w:type="dxa"/>
            <w:tcBorders>
              <w:top w:val="single" w:sz="4" w:space="0" w:color="000000"/>
              <w:left w:val="single" w:sz="4" w:space="0" w:color="000000"/>
              <w:bottom w:val="single" w:sz="4" w:space="0" w:color="000000"/>
              <w:right w:val="single" w:sz="4" w:space="0" w:color="000000"/>
            </w:tcBorders>
          </w:tcPr>
          <w:p w14:paraId="40D545C2"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Internal</w:t>
            </w:r>
            <w:r w:rsidRPr="00603B1A">
              <w:rPr>
                <w:rFonts w:ascii="Garamond" w:hAnsi="Garamond"/>
                <w:snapToGrid/>
                <w:spacing w:val="-7"/>
                <w:sz w:val="20"/>
              </w:rPr>
              <w:t xml:space="preserve"> </w:t>
            </w:r>
            <w:r w:rsidRPr="00603B1A">
              <w:rPr>
                <w:rFonts w:ascii="Garamond" w:hAnsi="Garamond"/>
                <w:snapToGrid/>
                <w:sz w:val="20"/>
              </w:rPr>
              <w:t>Floating</w:t>
            </w:r>
            <w:r w:rsidRPr="00603B1A">
              <w:rPr>
                <w:rFonts w:ascii="Garamond" w:hAnsi="Garamond"/>
                <w:snapToGrid/>
                <w:spacing w:val="-6"/>
                <w:sz w:val="20"/>
              </w:rPr>
              <w:t xml:space="preserve"> </w:t>
            </w:r>
            <w:r w:rsidRPr="00603B1A">
              <w:rPr>
                <w:rFonts w:ascii="Garamond" w:hAnsi="Garamond"/>
                <w:snapToGrid/>
                <w:spacing w:val="-4"/>
                <w:sz w:val="20"/>
              </w:rPr>
              <w:t>Roofs</w:t>
            </w:r>
          </w:p>
        </w:tc>
        <w:tc>
          <w:tcPr>
            <w:tcW w:w="1544" w:type="dxa"/>
            <w:tcBorders>
              <w:top w:val="single" w:sz="4" w:space="0" w:color="000000"/>
              <w:left w:val="single" w:sz="4" w:space="0" w:color="000000"/>
              <w:bottom w:val="single" w:sz="4" w:space="0" w:color="000000"/>
              <w:right w:val="single" w:sz="4" w:space="0" w:color="000000"/>
            </w:tcBorders>
          </w:tcPr>
          <w:p w14:paraId="50E1FC57"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5"/>
                <w:sz w:val="20"/>
              </w:rPr>
              <w:t>N/A</w:t>
            </w:r>
          </w:p>
        </w:tc>
      </w:tr>
      <w:tr w:rsidR="00603B1A" w:rsidRPr="00603B1A" w14:paraId="5E448EFA" w14:textId="77777777" w:rsidTr="00730DFE">
        <w:trPr>
          <w:trHeight w:val="1149"/>
        </w:trPr>
        <w:tc>
          <w:tcPr>
            <w:tcW w:w="1154" w:type="dxa"/>
            <w:tcBorders>
              <w:top w:val="single" w:sz="4" w:space="0" w:color="000000"/>
              <w:bottom w:val="single" w:sz="4" w:space="0" w:color="000000"/>
              <w:right w:val="single" w:sz="4" w:space="0" w:color="000000"/>
            </w:tcBorders>
          </w:tcPr>
          <w:p w14:paraId="2A24DDE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0731</w:t>
            </w:r>
          </w:p>
        </w:tc>
        <w:tc>
          <w:tcPr>
            <w:tcW w:w="1915" w:type="dxa"/>
            <w:tcBorders>
              <w:top w:val="single" w:sz="4" w:space="0" w:color="000000"/>
              <w:left w:val="single" w:sz="4" w:space="0" w:color="000000"/>
              <w:bottom w:val="single" w:sz="4" w:space="0" w:color="000000"/>
              <w:right w:val="single" w:sz="4" w:space="0" w:color="000000"/>
            </w:tcBorders>
          </w:tcPr>
          <w:p w14:paraId="6361638B" w14:textId="77777777" w:rsidR="00603B1A" w:rsidRPr="00603B1A" w:rsidRDefault="00603B1A" w:rsidP="00603B1A">
            <w:pPr>
              <w:autoSpaceDE w:val="0"/>
              <w:autoSpaceDN w:val="0"/>
              <w:ind w:right="113"/>
              <w:rPr>
                <w:rFonts w:ascii="Garamond" w:hAnsi="Garamond"/>
                <w:snapToGrid/>
                <w:sz w:val="20"/>
              </w:rPr>
            </w:pPr>
            <w:r w:rsidRPr="00603B1A">
              <w:rPr>
                <w:rFonts w:ascii="Garamond" w:hAnsi="Garamond"/>
                <w:snapToGrid/>
                <w:sz w:val="20"/>
              </w:rPr>
              <w:t>Magellan</w:t>
            </w:r>
            <w:r w:rsidRPr="00603B1A">
              <w:rPr>
                <w:rFonts w:ascii="Garamond" w:hAnsi="Garamond"/>
                <w:snapToGrid/>
                <w:spacing w:val="-13"/>
                <w:sz w:val="20"/>
              </w:rPr>
              <w:t xml:space="preserve"> </w:t>
            </w:r>
            <w:r w:rsidRPr="00603B1A">
              <w:rPr>
                <w:rFonts w:ascii="Garamond" w:hAnsi="Garamond"/>
                <w:snapToGrid/>
                <w:sz w:val="20"/>
              </w:rPr>
              <w:t xml:space="preserve">Processing LP - Corpus Christi </w:t>
            </w:r>
            <w:r w:rsidRPr="00603B1A">
              <w:rPr>
                <w:rFonts w:ascii="Garamond" w:hAnsi="Garamond"/>
                <w:snapToGrid/>
                <w:spacing w:val="-2"/>
                <w:sz w:val="20"/>
              </w:rPr>
              <w:t>Terminal</w:t>
            </w:r>
            <w:r w:rsidRPr="00603B1A">
              <w:rPr>
                <w:rFonts w:ascii="Garamond" w:hAnsi="Garamond"/>
                <w:snapToGrid/>
                <w:spacing w:val="40"/>
                <w:sz w:val="20"/>
              </w:rPr>
              <w:t xml:space="preserve"> </w:t>
            </w:r>
            <w:r w:rsidRPr="00603B1A">
              <w:rPr>
                <w:rFonts w:ascii="Garamond" w:hAnsi="Garamond"/>
                <w:snapToGrid/>
                <w:sz w:val="20"/>
              </w:rPr>
              <w:t>Condensate Splitter</w:t>
            </w:r>
          </w:p>
        </w:tc>
        <w:tc>
          <w:tcPr>
            <w:tcW w:w="1219" w:type="dxa"/>
            <w:tcBorders>
              <w:top w:val="single" w:sz="4" w:space="0" w:color="000000"/>
              <w:left w:val="single" w:sz="4" w:space="0" w:color="000000"/>
              <w:bottom w:val="single" w:sz="4" w:space="0" w:color="000000"/>
              <w:right w:val="single" w:sz="4" w:space="0" w:color="000000"/>
            </w:tcBorders>
          </w:tcPr>
          <w:p w14:paraId="2A34C508"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4/10/2015</w:t>
            </w:r>
          </w:p>
        </w:tc>
        <w:tc>
          <w:tcPr>
            <w:tcW w:w="1836" w:type="dxa"/>
            <w:tcBorders>
              <w:top w:val="single" w:sz="4" w:space="0" w:color="000000"/>
              <w:left w:val="single" w:sz="4" w:space="0" w:color="000000"/>
              <w:bottom w:val="single" w:sz="4" w:space="0" w:color="000000"/>
              <w:right w:val="single" w:sz="4" w:space="0" w:color="000000"/>
            </w:tcBorders>
          </w:tcPr>
          <w:p w14:paraId="45778F36" w14:textId="77777777" w:rsidR="00603B1A" w:rsidRPr="00603B1A" w:rsidRDefault="00603B1A" w:rsidP="00603B1A">
            <w:pPr>
              <w:autoSpaceDE w:val="0"/>
              <w:autoSpaceDN w:val="0"/>
              <w:ind w:right="129"/>
              <w:rPr>
                <w:rFonts w:ascii="Garamond" w:hAnsi="Garamond"/>
                <w:snapToGrid/>
                <w:sz w:val="20"/>
              </w:rPr>
            </w:pPr>
            <w:r w:rsidRPr="00603B1A">
              <w:rPr>
                <w:rFonts w:ascii="Garamond" w:hAnsi="Garamond"/>
                <w:snapToGrid/>
                <w:sz w:val="20"/>
              </w:rPr>
              <w:t>Petroleum</w:t>
            </w:r>
            <w:r w:rsidRPr="00603B1A">
              <w:rPr>
                <w:rFonts w:ascii="Garamond" w:hAnsi="Garamond"/>
                <w:snapToGrid/>
                <w:spacing w:val="-13"/>
                <w:sz w:val="20"/>
              </w:rPr>
              <w:t xml:space="preserve"> </w:t>
            </w:r>
            <w:r w:rsidRPr="00603B1A">
              <w:rPr>
                <w:rFonts w:ascii="Garamond" w:hAnsi="Garamond"/>
                <w:snapToGrid/>
                <w:sz w:val="20"/>
              </w:rPr>
              <w:t xml:space="preserve">Refining Wastewater and </w:t>
            </w:r>
            <w:r w:rsidRPr="00603B1A">
              <w:rPr>
                <w:rFonts w:ascii="Garamond" w:hAnsi="Garamond"/>
                <w:snapToGrid/>
                <w:spacing w:val="-2"/>
                <w:sz w:val="20"/>
              </w:rPr>
              <w:t>Wastewater Treatment</w:t>
            </w:r>
          </w:p>
        </w:tc>
        <w:tc>
          <w:tcPr>
            <w:tcW w:w="5458" w:type="dxa"/>
            <w:tcBorders>
              <w:top w:val="single" w:sz="4" w:space="0" w:color="000000"/>
              <w:left w:val="single" w:sz="4" w:space="0" w:color="000000"/>
              <w:bottom w:val="single" w:sz="4" w:space="0" w:color="000000"/>
              <w:right w:val="single" w:sz="4" w:space="0" w:color="000000"/>
            </w:tcBorders>
          </w:tcPr>
          <w:p w14:paraId="16BDD327"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Process wastewater shall be immediately directed to a covered system.</w:t>
            </w:r>
            <w:r w:rsidRPr="00603B1A">
              <w:rPr>
                <w:rFonts w:ascii="Garamond" w:hAnsi="Garamond"/>
                <w:snapToGrid/>
                <w:spacing w:val="40"/>
                <w:sz w:val="20"/>
              </w:rPr>
              <w:t xml:space="preserve"> </w:t>
            </w:r>
            <w:r w:rsidRPr="00603B1A">
              <w:rPr>
                <w:rFonts w:ascii="Garamond" w:hAnsi="Garamond"/>
                <w:snapToGrid/>
                <w:sz w:val="20"/>
              </w:rPr>
              <w:t>All</w:t>
            </w:r>
            <w:r w:rsidRPr="00603B1A">
              <w:rPr>
                <w:rFonts w:ascii="Garamond" w:hAnsi="Garamond"/>
                <w:snapToGrid/>
                <w:spacing w:val="-3"/>
                <w:sz w:val="20"/>
              </w:rPr>
              <w:t xml:space="preserve"> </w:t>
            </w:r>
            <w:r w:rsidRPr="00603B1A">
              <w:rPr>
                <w:rFonts w:ascii="Garamond" w:hAnsi="Garamond"/>
                <w:snapToGrid/>
                <w:sz w:val="20"/>
              </w:rPr>
              <w:t>lift</w:t>
            </w:r>
            <w:r w:rsidRPr="00603B1A">
              <w:rPr>
                <w:rFonts w:ascii="Garamond" w:hAnsi="Garamond"/>
                <w:snapToGrid/>
                <w:spacing w:val="-3"/>
                <w:sz w:val="20"/>
              </w:rPr>
              <w:t xml:space="preserve"> </w:t>
            </w:r>
            <w:r w:rsidRPr="00603B1A">
              <w:rPr>
                <w:rFonts w:ascii="Garamond" w:hAnsi="Garamond"/>
                <w:snapToGrid/>
                <w:sz w:val="20"/>
              </w:rPr>
              <w:t>stations,</w:t>
            </w:r>
            <w:r w:rsidRPr="00603B1A">
              <w:rPr>
                <w:rFonts w:ascii="Garamond" w:hAnsi="Garamond"/>
                <w:snapToGrid/>
                <w:spacing w:val="-3"/>
                <w:sz w:val="20"/>
              </w:rPr>
              <w:t xml:space="preserve"> </w:t>
            </w:r>
            <w:r w:rsidRPr="00603B1A">
              <w:rPr>
                <w:rFonts w:ascii="Garamond" w:hAnsi="Garamond"/>
                <w:snapToGrid/>
                <w:sz w:val="20"/>
              </w:rPr>
              <w:t>manholes,</w:t>
            </w:r>
            <w:r w:rsidRPr="00603B1A">
              <w:rPr>
                <w:rFonts w:ascii="Garamond" w:hAnsi="Garamond"/>
                <w:snapToGrid/>
                <w:spacing w:val="-3"/>
                <w:sz w:val="20"/>
              </w:rPr>
              <w:t xml:space="preserve"> </w:t>
            </w:r>
            <w:r w:rsidRPr="00603B1A">
              <w:rPr>
                <w:rFonts w:ascii="Garamond" w:hAnsi="Garamond"/>
                <w:snapToGrid/>
                <w:sz w:val="20"/>
              </w:rPr>
              <w:t>junction</w:t>
            </w:r>
            <w:r w:rsidRPr="00603B1A">
              <w:rPr>
                <w:rFonts w:ascii="Garamond" w:hAnsi="Garamond"/>
                <w:snapToGrid/>
                <w:spacing w:val="-3"/>
                <w:sz w:val="20"/>
              </w:rPr>
              <w:t xml:space="preserve"> </w:t>
            </w:r>
            <w:r w:rsidRPr="00603B1A">
              <w:rPr>
                <w:rFonts w:ascii="Garamond" w:hAnsi="Garamond"/>
                <w:snapToGrid/>
                <w:sz w:val="20"/>
              </w:rPr>
              <w:t>boxes,</w:t>
            </w:r>
            <w:r w:rsidRPr="00603B1A">
              <w:rPr>
                <w:rFonts w:ascii="Garamond" w:hAnsi="Garamond"/>
                <w:snapToGrid/>
                <w:spacing w:val="-3"/>
                <w:sz w:val="20"/>
              </w:rPr>
              <w:t xml:space="preserve"> </w:t>
            </w:r>
            <w:r w:rsidRPr="00603B1A">
              <w:rPr>
                <w:rFonts w:ascii="Garamond" w:hAnsi="Garamond"/>
                <w:snapToGrid/>
                <w:sz w:val="20"/>
              </w:rPr>
              <w:t>conveyances, and any other wastewater facilities shall be covered and all</w:t>
            </w:r>
          </w:p>
          <w:p w14:paraId="0B5A2C0E" w14:textId="77777777" w:rsidR="00603B1A" w:rsidRPr="00603B1A" w:rsidRDefault="00603B1A" w:rsidP="00603B1A">
            <w:pPr>
              <w:autoSpaceDE w:val="0"/>
              <w:autoSpaceDN w:val="0"/>
              <w:spacing w:line="228" w:lineRule="exact"/>
              <w:rPr>
                <w:rFonts w:ascii="Garamond" w:hAnsi="Garamond"/>
                <w:snapToGrid/>
                <w:sz w:val="20"/>
              </w:rPr>
            </w:pPr>
            <w:r w:rsidRPr="00603B1A">
              <w:rPr>
                <w:rFonts w:ascii="Garamond" w:hAnsi="Garamond"/>
                <w:snapToGrid/>
                <w:sz w:val="20"/>
              </w:rPr>
              <w:t>emissions</w:t>
            </w:r>
            <w:r w:rsidRPr="00603B1A">
              <w:rPr>
                <w:rFonts w:ascii="Garamond" w:hAnsi="Garamond"/>
                <w:snapToGrid/>
                <w:spacing w:val="-5"/>
                <w:sz w:val="20"/>
              </w:rPr>
              <w:t xml:space="preserve"> </w:t>
            </w:r>
            <w:r w:rsidRPr="00603B1A">
              <w:rPr>
                <w:rFonts w:ascii="Garamond" w:hAnsi="Garamond"/>
                <w:snapToGrid/>
                <w:sz w:val="20"/>
              </w:rPr>
              <w:t>routed</w:t>
            </w:r>
            <w:r w:rsidRPr="00603B1A">
              <w:rPr>
                <w:rFonts w:ascii="Garamond" w:hAnsi="Garamond"/>
                <w:snapToGrid/>
                <w:spacing w:val="-3"/>
                <w:sz w:val="20"/>
              </w:rPr>
              <w:t xml:space="preserve"> </w:t>
            </w:r>
            <w:r w:rsidRPr="00603B1A">
              <w:rPr>
                <w:rFonts w:ascii="Garamond" w:hAnsi="Garamond"/>
                <w:snapToGrid/>
                <w:sz w:val="20"/>
              </w:rPr>
              <w:t>to</w:t>
            </w:r>
            <w:r w:rsidRPr="00603B1A">
              <w:rPr>
                <w:rFonts w:ascii="Garamond" w:hAnsi="Garamond"/>
                <w:snapToGrid/>
                <w:spacing w:val="-3"/>
                <w:sz w:val="20"/>
              </w:rPr>
              <w:t xml:space="preserve"> </w:t>
            </w:r>
            <w:r w:rsidRPr="00603B1A">
              <w:rPr>
                <w:rFonts w:ascii="Garamond" w:hAnsi="Garamond"/>
                <w:snapToGrid/>
                <w:sz w:val="20"/>
              </w:rPr>
              <w:t>a</w:t>
            </w:r>
            <w:r w:rsidRPr="00603B1A">
              <w:rPr>
                <w:rFonts w:ascii="Garamond" w:hAnsi="Garamond"/>
                <w:snapToGrid/>
                <w:spacing w:val="-6"/>
                <w:sz w:val="20"/>
              </w:rPr>
              <w:t xml:space="preserve"> </w:t>
            </w:r>
            <w:r w:rsidRPr="00603B1A">
              <w:rPr>
                <w:rFonts w:ascii="Garamond" w:hAnsi="Garamond"/>
                <w:snapToGrid/>
                <w:sz w:val="20"/>
              </w:rPr>
              <w:t>vapor</w:t>
            </w:r>
            <w:r w:rsidRPr="00603B1A">
              <w:rPr>
                <w:rFonts w:ascii="Garamond" w:hAnsi="Garamond"/>
                <w:snapToGrid/>
                <w:spacing w:val="-6"/>
                <w:sz w:val="20"/>
              </w:rPr>
              <w:t xml:space="preserve"> </w:t>
            </w:r>
            <w:r w:rsidRPr="00603B1A">
              <w:rPr>
                <w:rFonts w:ascii="Garamond" w:hAnsi="Garamond"/>
                <w:snapToGrid/>
                <w:sz w:val="20"/>
              </w:rPr>
              <w:t>combustor</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3"/>
                <w:sz w:val="20"/>
              </w:rPr>
              <w:t xml:space="preserve"> </w:t>
            </w:r>
            <w:r w:rsidRPr="00603B1A">
              <w:rPr>
                <w:rFonts w:ascii="Garamond" w:hAnsi="Garamond"/>
                <w:snapToGrid/>
                <w:sz w:val="20"/>
              </w:rPr>
              <w:t>a</w:t>
            </w:r>
            <w:r w:rsidRPr="00603B1A">
              <w:rPr>
                <w:rFonts w:ascii="Garamond" w:hAnsi="Garamond"/>
                <w:snapToGrid/>
                <w:spacing w:val="-4"/>
                <w:sz w:val="20"/>
              </w:rPr>
              <w:t xml:space="preserve"> </w:t>
            </w:r>
            <w:r w:rsidRPr="00603B1A">
              <w:rPr>
                <w:rFonts w:ascii="Garamond" w:hAnsi="Garamond"/>
                <w:snapToGrid/>
                <w:sz w:val="20"/>
              </w:rPr>
              <w:t>guaranteed</w:t>
            </w:r>
            <w:r w:rsidRPr="00603B1A">
              <w:rPr>
                <w:rFonts w:ascii="Garamond" w:hAnsi="Garamond"/>
                <w:snapToGrid/>
                <w:spacing w:val="-3"/>
                <w:sz w:val="20"/>
              </w:rPr>
              <w:t xml:space="preserve"> </w:t>
            </w:r>
            <w:r w:rsidRPr="00603B1A">
              <w:rPr>
                <w:rFonts w:ascii="Garamond" w:hAnsi="Garamond"/>
                <w:snapToGrid/>
                <w:sz w:val="20"/>
              </w:rPr>
              <w:t>DRE</w:t>
            </w:r>
            <w:r w:rsidRPr="00603B1A">
              <w:rPr>
                <w:rFonts w:ascii="Garamond" w:hAnsi="Garamond"/>
                <w:snapToGrid/>
                <w:spacing w:val="-3"/>
                <w:sz w:val="20"/>
              </w:rPr>
              <w:t xml:space="preserve"> </w:t>
            </w:r>
            <w:r w:rsidRPr="00603B1A">
              <w:rPr>
                <w:rFonts w:ascii="Garamond" w:hAnsi="Garamond"/>
                <w:snapToGrid/>
                <w:sz w:val="20"/>
              </w:rPr>
              <w:t>of 99% for control.</w:t>
            </w:r>
          </w:p>
        </w:tc>
        <w:tc>
          <w:tcPr>
            <w:tcW w:w="1544" w:type="dxa"/>
            <w:tcBorders>
              <w:top w:val="single" w:sz="4" w:space="0" w:color="000000"/>
              <w:left w:val="single" w:sz="4" w:space="0" w:color="000000"/>
              <w:bottom w:val="single" w:sz="4" w:space="0" w:color="000000"/>
              <w:right w:val="single" w:sz="4" w:space="0" w:color="000000"/>
            </w:tcBorders>
          </w:tcPr>
          <w:p w14:paraId="1D58C0FF"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0.4</w:t>
            </w:r>
            <w:r w:rsidRPr="00603B1A">
              <w:rPr>
                <w:rFonts w:ascii="Garamond" w:hAnsi="Garamond"/>
                <w:snapToGrid/>
                <w:spacing w:val="-1"/>
                <w:sz w:val="20"/>
              </w:rPr>
              <w:t xml:space="preserve"> </w:t>
            </w:r>
            <w:r w:rsidRPr="00603B1A">
              <w:rPr>
                <w:rFonts w:ascii="Garamond" w:hAnsi="Garamond"/>
                <w:snapToGrid/>
                <w:spacing w:val="-5"/>
                <w:sz w:val="20"/>
              </w:rPr>
              <w:t>TPY</w:t>
            </w:r>
          </w:p>
          <w:p w14:paraId="70F0BB0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99%</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3AAC2048" w14:textId="77777777" w:rsidTr="00730DFE">
        <w:trPr>
          <w:trHeight w:val="690"/>
        </w:trPr>
        <w:tc>
          <w:tcPr>
            <w:tcW w:w="1154" w:type="dxa"/>
            <w:tcBorders>
              <w:top w:val="single" w:sz="4" w:space="0" w:color="000000"/>
              <w:bottom w:val="single" w:sz="4" w:space="0" w:color="000000"/>
              <w:right w:val="single" w:sz="4" w:space="0" w:color="000000"/>
            </w:tcBorders>
          </w:tcPr>
          <w:p w14:paraId="072E01F0"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0872</w:t>
            </w:r>
          </w:p>
        </w:tc>
        <w:tc>
          <w:tcPr>
            <w:tcW w:w="1915" w:type="dxa"/>
            <w:tcBorders>
              <w:top w:val="single" w:sz="4" w:space="0" w:color="000000"/>
              <w:left w:val="single" w:sz="4" w:space="0" w:color="000000"/>
              <w:bottom w:val="single" w:sz="4" w:space="0" w:color="000000"/>
              <w:right w:val="single" w:sz="4" w:space="0" w:color="000000"/>
            </w:tcBorders>
          </w:tcPr>
          <w:p w14:paraId="0B0D03FF" w14:textId="77777777" w:rsidR="00603B1A" w:rsidRPr="00603B1A" w:rsidRDefault="00603B1A" w:rsidP="00603B1A">
            <w:pPr>
              <w:autoSpaceDE w:val="0"/>
              <w:autoSpaceDN w:val="0"/>
              <w:spacing w:line="230" w:lineRule="atLeast"/>
              <w:ind w:right="109"/>
              <w:rPr>
                <w:rFonts w:ascii="Garamond" w:hAnsi="Garamond"/>
                <w:snapToGrid/>
                <w:sz w:val="20"/>
              </w:rPr>
            </w:pPr>
            <w:r w:rsidRPr="00603B1A">
              <w:rPr>
                <w:rFonts w:ascii="Garamond" w:hAnsi="Garamond"/>
                <w:snapToGrid/>
                <w:sz w:val="20"/>
              </w:rPr>
              <w:t>Magellan</w:t>
            </w:r>
            <w:r w:rsidRPr="00603B1A">
              <w:rPr>
                <w:rFonts w:ascii="Garamond" w:hAnsi="Garamond"/>
                <w:snapToGrid/>
                <w:spacing w:val="-13"/>
                <w:sz w:val="20"/>
              </w:rPr>
              <w:t xml:space="preserve"> </w:t>
            </w:r>
            <w:r w:rsidRPr="00603B1A">
              <w:rPr>
                <w:rFonts w:ascii="Garamond" w:hAnsi="Garamond"/>
                <w:snapToGrid/>
                <w:sz w:val="20"/>
              </w:rPr>
              <w:t>Processing LP - Condensate Splitter Facility</w:t>
            </w:r>
          </w:p>
        </w:tc>
        <w:tc>
          <w:tcPr>
            <w:tcW w:w="1219" w:type="dxa"/>
            <w:tcBorders>
              <w:top w:val="single" w:sz="4" w:space="0" w:color="000000"/>
              <w:left w:val="single" w:sz="4" w:space="0" w:color="000000"/>
              <w:bottom w:val="single" w:sz="4" w:space="0" w:color="000000"/>
              <w:right w:val="single" w:sz="4" w:space="0" w:color="000000"/>
            </w:tcBorders>
          </w:tcPr>
          <w:p w14:paraId="0D5EFCC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10/31/2019</w:t>
            </w:r>
          </w:p>
        </w:tc>
        <w:tc>
          <w:tcPr>
            <w:tcW w:w="1836" w:type="dxa"/>
            <w:tcBorders>
              <w:top w:val="single" w:sz="4" w:space="0" w:color="000000"/>
              <w:left w:val="single" w:sz="4" w:space="0" w:color="000000"/>
              <w:bottom w:val="single" w:sz="4" w:space="0" w:color="000000"/>
              <w:right w:val="single" w:sz="4" w:space="0" w:color="000000"/>
            </w:tcBorders>
          </w:tcPr>
          <w:p w14:paraId="1013CEB6" w14:textId="77777777" w:rsidR="00603B1A" w:rsidRPr="00603B1A" w:rsidRDefault="00603B1A" w:rsidP="00603B1A">
            <w:pPr>
              <w:autoSpaceDE w:val="0"/>
              <w:autoSpaceDN w:val="0"/>
              <w:ind w:right="129"/>
              <w:rPr>
                <w:rFonts w:ascii="Garamond" w:hAnsi="Garamond"/>
                <w:snapToGrid/>
                <w:sz w:val="20"/>
              </w:rPr>
            </w:pPr>
            <w:r w:rsidRPr="00603B1A">
              <w:rPr>
                <w:rFonts w:ascii="Garamond" w:hAnsi="Garamond"/>
                <w:snapToGrid/>
                <w:spacing w:val="-2"/>
                <w:sz w:val="20"/>
              </w:rPr>
              <w:t>Wastewater Treatment</w:t>
            </w:r>
          </w:p>
        </w:tc>
        <w:tc>
          <w:tcPr>
            <w:tcW w:w="5458" w:type="dxa"/>
            <w:tcBorders>
              <w:top w:val="single" w:sz="4" w:space="0" w:color="000000"/>
              <w:left w:val="single" w:sz="4" w:space="0" w:color="000000"/>
              <w:bottom w:val="single" w:sz="4" w:space="0" w:color="000000"/>
              <w:right w:val="single" w:sz="4" w:space="0" w:color="000000"/>
            </w:tcBorders>
          </w:tcPr>
          <w:p w14:paraId="62EDD7FC"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Covered.</w:t>
            </w:r>
            <w:r w:rsidRPr="00603B1A">
              <w:rPr>
                <w:rFonts w:ascii="Garamond" w:hAnsi="Garamond"/>
                <w:snapToGrid/>
                <w:spacing w:val="-4"/>
                <w:sz w:val="20"/>
              </w:rPr>
              <w:t xml:space="preserve"> </w:t>
            </w:r>
            <w:r w:rsidRPr="00603B1A">
              <w:rPr>
                <w:rFonts w:ascii="Garamond" w:hAnsi="Garamond"/>
                <w:snapToGrid/>
                <w:sz w:val="20"/>
              </w:rPr>
              <w:t>Route</w:t>
            </w:r>
            <w:r w:rsidRPr="00603B1A">
              <w:rPr>
                <w:rFonts w:ascii="Garamond" w:hAnsi="Garamond"/>
                <w:snapToGrid/>
                <w:spacing w:val="-4"/>
                <w:sz w:val="20"/>
              </w:rPr>
              <w:t xml:space="preserve"> </w:t>
            </w:r>
            <w:r w:rsidRPr="00603B1A">
              <w:rPr>
                <w:rFonts w:ascii="Garamond" w:hAnsi="Garamond"/>
                <w:snapToGrid/>
                <w:sz w:val="20"/>
              </w:rPr>
              <w:t>to</w:t>
            </w:r>
            <w:r w:rsidRPr="00603B1A">
              <w:rPr>
                <w:rFonts w:ascii="Garamond" w:hAnsi="Garamond"/>
                <w:snapToGrid/>
                <w:spacing w:val="-5"/>
                <w:sz w:val="20"/>
              </w:rPr>
              <w:t xml:space="preserve"> </w:t>
            </w:r>
            <w:r w:rsidRPr="00603B1A">
              <w:rPr>
                <w:rFonts w:ascii="Garamond" w:hAnsi="Garamond"/>
                <w:snapToGrid/>
                <w:sz w:val="20"/>
              </w:rPr>
              <w:t>flare</w:t>
            </w:r>
            <w:r w:rsidRPr="00603B1A">
              <w:rPr>
                <w:rFonts w:ascii="Garamond" w:hAnsi="Garamond"/>
                <w:snapToGrid/>
                <w:spacing w:val="-4"/>
                <w:sz w:val="20"/>
              </w:rPr>
              <w:t xml:space="preserve"> </w:t>
            </w:r>
            <w:r w:rsidRPr="00603B1A">
              <w:rPr>
                <w:rFonts w:ascii="Garamond" w:hAnsi="Garamond"/>
                <w:snapToGrid/>
                <w:sz w:val="20"/>
              </w:rPr>
              <w:t>or</w:t>
            </w:r>
            <w:r w:rsidRPr="00603B1A">
              <w:rPr>
                <w:rFonts w:ascii="Garamond" w:hAnsi="Garamond"/>
                <w:snapToGrid/>
                <w:spacing w:val="-3"/>
                <w:sz w:val="20"/>
              </w:rPr>
              <w:t xml:space="preserve"> </w:t>
            </w:r>
            <w:r w:rsidRPr="00603B1A">
              <w:rPr>
                <w:rFonts w:ascii="Garamond" w:hAnsi="Garamond"/>
                <w:snapToGrid/>
                <w:spacing w:val="-2"/>
                <w:sz w:val="20"/>
              </w:rPr>
              <w:t>MSSVCU.</w:t>
            </w:r>
          </w:p>
          <w:p w14:paraId="5983BD68"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Maximum</w:t>
            </w:r>
            <w:r w:rsidRPr="00603B1A">
              <w:rPr>
                <w:rFonts w:ascii="Garamond" w:hAnsi="Garamond"/>
                <w:snapToGrid/>
                <w:spacing w:val="-4"/>
                <w:sz w:val="20"/>
              </w:rPr>
              <w:t xml:space="preserve"> </w:t>
            </w:r>
            <w:r w:rsidRPr="00603B1A">
              <w:rPr>
                <w:rFonts w:ascii="Garamond" w:hAnsi="Garamond"/>
                <w:snapToGrid/>
                <w:sz w:val="20"/>
              </w:rPr>
              <w:t>of</w:t>
            </w:r>
            <w:r w:rsidRPr="00603B1A">
              <w:rPr>
                <w:rFonts w:ascii="Garamond" w:hAnsi="Garamond"/>
                <w:snapToGrid/>
                <w:spacing w:val="-4"/>
                <w:sz w:val="20"/>
              </w:rPr>
              <w:t xml:space="preserve"> </w:t>
            </w:r>
            <w:r w:rsidRPr="00603B1A">
              <w:rPr>
                <w:rFonts w:ascii="Garamond" w:hAnsi="Garamond"/>
                <w:snapToGrid/>
                <w:sz w:val="20"/>
              </w:rPr>
              <w:t>500</w:t>
            </w:r>
            <w:r w:rsidRPr="00603B1A">
              <w:rPr>
                <w:rFonts w:ascii="Garamond" w:hAnsi="Garamond"/>
                <w:snapToGrid/>
                <w:spacing w:val="-4"/>
                <w:sz w:val="20"/>
              </w:rPr>
              <w:t xml:space="preserve"> </w:t>
            </w:r>
            <w:r w:rsidRPr="00603B1A">
              <w:rPr>
                <w:rFonts w:ascii="Garamond" w:hAnsi="Garamond"/>
                <w:snapToGrid/>
                <w:sz w:val="20"/>
              </w:rPr>
              <w:t>ppmv</w:t>
            </w:r>
            <w:r w:rsidRPr="00603B1A">
              <w:rPr>
                <w:rFonts w:ascii="Garamond" w:hAnsi="Garamond"/>
                <w:snapToGrid/>
                <w:spacing w:val="-4"/>
                <w:sz w:val="20"/>
              </w:rPr>
              <w:t xml:space="preserve"> </w:t>
            </w:r>
            <w:r w:rsidRPr="00603B1A">
              <w:rPr>
                <w:rFonts w:ascii="Garamond" w:hAnsi="Garamond"/>
                <w:snapToGrid/>
                <w:sz w:val="20"/>
              </w:rPr>
              <w:t>of</w:t>
            </w:r>
            <w:r w:rsidRPr="00603B1A">
              <w:rPr>
                <w:rFonts w:ascii="Garamond" w:hAnsi="Garamond"/>
                <w:snapToGrid/>
                <w:spacing w:val="-4"/>
                <w:sz w:val="20"/>
              </w:rPr>
              <w:t xml:space="preserve"> </w:t>
            </w:r>
            <w:r w:rsidRPr="00603B1A">
              <w:rPr>
                <w:rFonts w:ascii="Garamond" w:hAnsi="Garamond"/>
                <w:snapToGrid/>
                <w:sz w:val="20"/>
              </w:rPr>
              <w:t>oil</w:t>
            </w:r>
            <w:r w:rsidRPr="00603B1A">
              <w:rPr>
                <w:rFonts w:ascii="Garamond" w:hAnsi="Garamond"/>
                <w:snapToGrid/>
                <w:spacing w:val="-7"/>
                <w:sz w:val="20"/>
              </w:rPr>
              <w:t xml:space="preserve"> </w:t>
            </w:r>
            <w:r w:rsidRPr="00603B1A">
              <w:rPr>
                <w:rFonts w:ascii="Garamond" w:hAnsi="Garamond"/>
                <w:snapToGrid/>
                <w:sz w:val="20"/>
              </w:rPr>
              <w:t>inlet</w:t>
            </w:r>
            <w:r w:rsidRPr="00603B1A">
              <w:rPr>
                <w:rFonts w:ascii="Garamond" w:hAnsi="Garamond"/>
                <w:snapToGrid/>
                <w:spacing w:val="-5"/>
                <w:sz w:val="20"/>
              </w:rPr>
              <w:t xml:space="preserve"> </w:t>
            </w:r>
            <w:r w:rsidRPr="00603B1A">
              <w:rPr>
                <w:rFonts w:ascii="Garamond" w:hAnsi="Garamond"/>
                <w:snapToGrid/>
                <w:sz w:val="20"/>
              </w:rPr>
              <w:t>concentration.</w:t>
            </w:r>
            <w:r w:rsidRPr="00603B1A">
              <w:rPr>
                <w:rFonts w:ascii="Garamond" w:hAnsi="Garamond"/>
                <w:snapToGrid/>
                <w:spacing w:val="-4"/>
                <w:sz w:val="20"/>
              </w:rPr>
              <w:t xml:space="preserve"> </w:t>
            </w:r>
            <w:r w:rsidRPr="00603B1A">
              <w:rPr>
                <w:rFonts w:ascii="Garamond" w:hAnsi="Garamond"/>
                <w:snapToGrid/>
                <w:sz w:val="20"/>
              </w:rPr>
              <w:t>6,000</w:t>
            </w:r>
            <w:r w:rsidRPr="00603B1A">
              <w:rPr>
                <w:rFonts w:ascii="Garamond" w:hAnsi="Garamond"/>
                <w:snapToGrid/>
                <w:spacing w:val="-6"/>
                <w:sz w:val="20"/>
              </w:rPr>
              <w:t xml:space="preserve"> </w:t>
            </w:r>
            <w:r w:rsidRPr="00603B1A">
              <w:rPr>
                <w:rFonts w:ascii="Garamond" w:hAnsi="Garamond"/>
                <w:snapToGrid/>
                <w:sz w:val="20"/>
              </w:rPr>
              <w:t>gal/hr exiting flow.</w:t>
            </w:r>
          </w:p>
        </w:tc>
        <w:tc>
          <w:tcPr>
            <w:tcW w:w="1544" w:type="dxa"/>
            <w:tcBorders>
              <w:top w:val="single" w:sz="4" w:space="0" w:color="000000"/>
              <w:left w:val="single" w:sz="4" w:space="0" w:color="000000"/>
              <w:bottom w:val="single" w:sz="4" w:space="0" w:color="000000"/>
              <w:right w:val="single" w:sz="4" w:space="0" w:color="000000"/>
            </w:tcBorders>
          </w:tcPr>
          <w:p w14:paraId="2E0616F9"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99%</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4D7FA7CF" w14:textId="77777777" w:rsidTr="00730DFE">
        <w:trPr>
          <w:trHeight w:val="460"/>
        </w:trPr>
        <w:tc>
          <w:tcPr>
            <w:tcW w:w="1154" w:type="dxa"/>
            <w:tcBorders>
              <w:top w:val="single" w:sz="4" w:space="0" w:color="000000"/>
              <w:bottom w:val="single" w:sz="4" w:space="0" w:color="000000"/>
              <w:right w:val="single" w:sz="4" w:space="0" w:color="000000"/>
            </w:tcBorders>
          </w:tcPr>
          <w:p w14:paraId="785F2B1E"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0914</w:t>
            </w:r>
          </w:p>
        </w:tc>
        <w:tc>
          <w:tcPr>
            <w:tcW w:w="1915" w:type="dxa"/>
            <w:tcBorders>
              <w:top w:val="single" w:sz="4" w:space="0" w:color="000000"/>
              <w:left w:val="single" w:sz="4" w:space="0" w:color="000000"/>
              <w:bottom w:val="single" w:sz="4" w:space="0" w:color="000000"/>
              <w:right w:val="single" w:sz="4" w:space="0" w:color="000000"/>
            </w:tcBorders>
          </w:tcPr>
          <w:p w14:paraId="76060A3E"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Phillips</w:t>
            </w:r>
            <w:r w:rsidRPr="00603B1A">
              <w:rPr>
                <w:rFonts w:ascii="Garamond" w:hAnsi="Garamond"/>
                <w:snapToGrid/>
                <w:spacing w:val="-13"/>
                <w:sz w:val="20"/>
              </w:rPr>
              <w:t xml:space="preserve"> </w:t>
            </w:r>
            <w:r w:rsidRPr="00603B1A">
              <w:rPr>
                <w:rFonts w:ascii="Garamond" w:hAnsi="Garamond"/>
                <w:snapToGrid/>
                <w:sz w:val="20"/>
              </w:rPr>
              <w:t>66</w:t>
            </w:r>
            <w:r w:rsidRPr="00603B1A">
              <w:rPr>
                <w:rFonts w:ascii="Garamond" w:hAnsi="Garamond"/>
                <w:snapToGrid/>
                <w:spacing w:val="-11"/>
                <w:sz w:val="20"/>
              </w:rPr>
              <w:t xml:space="preserve"> </w:t>
            </w:r>
            <w:r w:rsidRPr="00603B1A">
              <w:rPr>
                <w:rFonts w:ascii="Garamond" w:hAnsi="Garamond"/>
                <w:snapToGrid/>
                <w:sz w:val="20"/>
              </w:rPr>
              <w:t>-</w:t>
            </w:r>
            <w:r w:rsidRPr="00603B1A">
              <w:rPr>
                <w:rFonts w:ascii="Garamond" w:hAnsi="Garamond"/>
                <w:snapToGrid/>
                <w:spacing w:val="-11"/>
                <w:sz w:val="20"/>
              </w:rPr>
              <w:t xml:space="preserve"> </w:t>
            </w:r>
            <w:r w:rsidRPr="00603B1A">
              <w:rPr>
                <w:rFonts w:ascii="Garamond" w:hAnsi="Garamond"/>
                <w:snapToGrid/>
                <w:sz w:val="20"/>
              </w:rPr>
              <w:t xml:space="preserve">Borger </w:t>
            </w:r>
            <w:r w:rsidRPr="00603B1A">
              <w:rPr>
                <w:rFonts w:ascii="Garamond" w:hAnsi="Garamond"/>
                <w:snapToGrid/>
                <w:spacing w:val="-2"/>
                <w:sz w:val="20"/>
              </w:rPr>
              <w:t>Refinery</w:t>
            </w:r>
          </w:p>
        </w:tc>
        <w:tc>
          <w:tcPr>
            <w:tcW w:w="1219" w:type="dxa"/>
            <w:tcBorders>
              <w:top w:val="single" w:sz="4" w:space="0" w:color="000000"/>
              <w:left w:val="single" w:sz="4" w:space="0" w:color="000000"/>
              <w:bottom w:val="single" w:sz="4" w:space="0" w:color="000000"/>
              <w:right w:val="single" w:sz="4" w:space="0" w:color="000000"/>
            </w:tcBorders>
          </w:tcPr>
          <w:p w14:paraId="60C3DF89"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1/21/2021</w:t>
            </w:r>
          </w:p>
        </w:tc>
        <w:tc>
          <w:tcPr>
            <w:tcW w:w="1836" w:type="dxa"/>
            <w:tcBorders>
              <w:top w:val="single" w:sz="4" w:space="0" w:color="000000"/>
              <w:left w:val="single" w:sz="4" w:space="0" w:color="000000"/>
              <w:bottom w:val="single" w:sz="4" w:space="0" w:color="000000"/>
              <w:right w:val="single" w:sz="4" w:space="0" w:color="000000"/>
            </w:tcBorders>
          </w:tcPr>
          <w:p w14:paraId="55638414"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Wastewater</w:t>
            </w:r>
          </w:p>
        </w:tc>
        <w:tc>
          <w:tcPr>
            <w:tcW w:w="5458" w:type="dxa"/>
            <w:tcBorders>
              <w:top w:val="single" w:sz="4" w:space="0" w:color="000000"/>
              <w:left w:val="single" w:sz="4" w:space="0" w:color="000000"/>
              <w:bottom w:val="single" w:sz="4" w:space="0" w:color="000000"/>
              <w:right w:val="single" w:sz="4" w:space="0" w:color="000000"/>
            </w:tcBorders>
          </w:tcPr>
          <w:p w14:paraId="65CED006"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Carbon</w:t>
            </w:r>
            <w:r w:rsidRPr="00603B1A">
              <w:rPr>
                <w:rFonts w:ascii="Garamond" w:hAnsi="Garamond"/>
                <w:snapToGrid/>
                <w:spacing w:val="-7"/>
                <w:sz w:val="20"/>
              </w:rPr>
              <w:t xml:space="preserve"> </w:t>
            </w:r>
            <w:r w:rsidRPr="00603B1A">
              <w:rPr>
                <w:rFonts w:ascii="Garamond" w:hAnsi="Garamond"/>
                <w:snapToGrid/>
                <w:sz w:val="20"/>
              </w:rPr>
              <w:t>Adsorption</w:t>
            </w:r>
            <w:r w:rsidRPr="00603B1A">
              <w:rPr>
                <w:rFonts w:ascii="Garamond" w:hAnsi="Garamond"/>
                <w:snapToGrid/>
                <w:spacing w:val="-7"/>
                <w:sz w:val="20"/>
              </w:rPr>
              <w:t xml:space="preserve"> </w:t>
            </w:r>
            <w:r w:rsidRPr="00603B1A">
              <w:rPr>
                <w:rFonts w:ascii="Garamond" w:hAnsi="Garamond"/>
                <w:snapToGrid/>
                <w:spacing w:val="-2"/>
                <w:sz w:val="20"/>
              </w:rPr>
              <w:t>System</w:t>
            </w:r>
          </w:p>
        </w:tc>
        <w:tc>
          <w:tcPr>
            <w:tcW w:w="1544" w:type="dxa"/>
            <w:tcBorders>
              <w:top w:val="single" w:sz="4" w:space="0" w:color="000000"/>
              <w:left w:val="single" w:sz="4" w:space="0" w:color="000000"/>
              <w:bottom w:val="single" w:sz="4" w:space="0" w:color="000000"/>
              <w:right w:val="single" w:sz="4" w:space="0" w:color="000000"/>
            </w:tcBorders>
          </w:tcPr>
          <w:p w14:paraId="4A0F7170"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98%</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6747050A" w14:textId="77777777" w:rsidTr="00730DFE">
        <w:trPr>
          <w:trHeight w:val="1379"/>
        </w:trPr>
        <w:tc>
          <w:tcPr>
            <w:tcW w:w="1154" w:type="dxa"/>
            <w:tcBorders>
              <w:top w:val="single" w:sz="4" w:space="0" w:color="000000"/>
              <w:bottom w:val="single" w:sz="4" w:space="0" w:color="000000"/>
              <w:right w:val="single" w:sz="4" w:space="0" w:color="000000"/>
            </w:tcBorders>
          </w:tcPr>
          <w:p w14:paraId="35558D09"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0930</w:t>
            </w:r>
          </w:p>
        </w:tc>
        <w:tc>
          <w:tcPr>
            <w:tcW w:w="1915" w:type="dxa"/>
            <w:tcBorders>
              <w:top w:val="single" w:sz="4" w:space="0" w:color="000000"/>
              <w:left w:val="single" w:sz="4" w:space="0" w:color="000000"/>
              <w:bottom w:val="single" w:sz="4" w:space="0" w:color="000000"/>
              <w:right w:val="single" w:sz="4" w:space="0" w:color="000000"/>
            </w:tcBorders>
          </w:tcPr>
          <w:p w14:paraId="2E106E22" w14:textId="77777777" w:rsidR="00603B1A" w:rsidRPr="00603B1A" w:rsidRDefault="00603B1A" w:rsidP="00603B1A">
            <w:pPr>
              <w:autoSpaceDE w:val="0"/>
              <w:autoSpaceDN w:val="0"/>
              <w:ind w:right="158"/>
              <w:rPr>
                <w:rFonts w:ascii="Garamond" w:hAnsi="Garamond"/>
                <w:snapToGrid/>
                <w:sz w:val="20"/>
              </w:rPr>
            </w:pPr>
            <w:r w:rsidRPr="00603B1A">
              <w:rPr>
                <w:rFonts w:ascii="Garamond" w:hAnsi="Garamond"/>
                <w:snapToGrid/>
                <w:sz w:val="20"/>
              </w:rPr>
              <w:t>Jupiter</w:t>
            </w:r>
            <w:r w:rsidRPr="00603B1A">
              <w:rPr>
                <w:rFonts w:ascii="Garamond" w:hAnsi="Garamond"/>
                <w:snapToGrid/>
                <w:spacing w:val="-13"/>
                <w:sz w:val="20"/>
              </w:rPr>
              <w:t xml:space="preserve"> </w:t>
            </w:r>
            <w:r w:rsidRPr="00603B1A">
              <w:rPr>
                <w:rFonts w:ascii="Garamond" w:hAnsi="Garamond"/>
                <w:snapToGrid/>
                <w:sz w:val="20"/>
              </w:rPr>
              <w:t xml:space="preserve">Brownsville, LLC - Centurion </w:t>
            </w:r>
            <w:r w:rsidRPr="00603B1A">
              <w:rPr>
                <w:rFonts w:ascii="Garamond" w:hAnsi="Garamond"/>
                <w:snapToGrid/>
                <w:spacing w:val="-2"/>
                <w:sz w:val="20"/>
              </w:rPr>
              <w:t>Brownsville</w:t>
            </w:r>
          </w:p>
        </w:tc>
        <w:tc>
          <w:tcPr>
            <w:tcW w:w="1219" w:type="dxa"/>
            <w:tcBorders>
              <w:top w:val="single" w:sz="4" w:space="0" w:color="000000"/>
              <w:left w:val="single" w:sz="4" w:space="0" w:color="000000"/>
              <w:bottom w:val="single" w:sz="4" w:space="0" w:color="000000"/>
              <w:right w:val="single" w:sz="4" w:space="0" w:color="000000"/>
            </w:tcBorders>
          </w:tcPr>
          <w:p w14:paraId="475DDC5A"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10/19/2021</w:t>
            </w:r>
          </w:p>
        </w:tc>
        <w:tc>
          <w:tcPr>
            <w:tcW w:w="1836" w:type="dxa"/>
            <w:tcBorders>
              <w:top w:val="single" w:sz="4" w:space="0" w:color="000000"/>
              <w:left w:val="single" w:sz="4" w:space="0" w:color="000000"/>
              <w:bottom w:val="single" w:sz="4" w:space="0" w:color="000000"/>
              <w:right w:val="single" w:sz="4" w:space="0" w:color="000000"/>
            </w:tcBorders>
          </w:tcPr>
          <w:p w14:paraId="76DB45E7"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Wastewater Collection</w:t>
            </w:r>
          </w:p>
        </w:tc>
        <w:tc>
          <w:tcPr>
            <w:tcW w:w="5458" w:type="dxa"/>
            <w:tcBorders>
              <w:top w:val="single" w:sz="4" w:space="0" w:color="000000"/>
              <w:left w:val="single" w:sz="4" w:space="0" w:color="000000"/>
              <w:bottom w:val="single" w:sz="4" w:space="0" w:color="000000"/>
              <w:right w:val="single" w:sz="4" w:space="0" w:color="000000"/>
            </w:tcBorders>
          </w:tcPr>
          <w:p w14:paraId="5515AD9F" w14:textId="77777777" w:rsidR="00603B1A" w:rsidRPr="00603B1A" w:rsidRDefault="00603B1A" w:rsidP="00603B1A">
            <w:pPr>
              <w:autoSpaceDE w:val="0"/>
              <w:autoSpaceDN w:val="0"/>
              <w:ind w:right="416"/>
              <w:jc w:val="both"/>
              <w:rPr>
                <w:rFonts w:ascii="Garamond" w:hAnsi="Garamond"/>
                <w:snapToGrid/>
                <w:sz w:val="20"/>
              </w:rPr>
            </w:pPr>
            <w:r w:rsidRPr="00603B1A">
              <w:rPr>
                <w:rFonts w:ascii="Garamond" w:hAnsi="Garamond"/>
                <w:snapToGrid/>
                <w:sz w:val="20"/>
              </w:rPr>
              <w:t>Process wastewater routed to wastewater treatment plant via enclosed conveyance system.</w:t>
            </w:r>
            <w:r w:rsidRPr="00603B1A">
              <w:rPr>
                <w:rFonts w:ascii="Garamond" w:hAnsi="Garamond"/>
                <w:snapToGrid/>
                <w:spacing w:val="40"/>
                <w:sz w:val="20"/>
              </w:rPr>
              <w:t xml:space="preserve"> </w:t>
            </w:r>
            <w:r w:rsidRPr="00603B1A">
              <w:rPr>
                <w:rFonts w:ascii="Garamond" w:hAnsi="Garamond"/>
                <w:snapToGrid/>
                <w:sz w:val="20"/>
              </w:rPr>
              <w:t>Emissions vented to a carbon adsorption system limited to 100 ppmv VOC in the exhaust. MLSS</w:t>
            </w:r>
            <w:r w:rsidRPr="00603B1A">
              <w:rPr>
                <w:rFonts w:ascii="Garamond" w:hAnsi="Garamond"/>
                <w:snapToGrid/>
                <w:spacing w:val="-6"/>
                <w:sz w:val="20"/>
              </w:rPr>
              <w:t xml:space="preserve"> </w:t>
            </w:r>
            <w:r w:rsidRPr="00603B1A">
              <w:rPr>
                <w:rFonts w:ascii="Garamond" w:hAnsi="Garamond"/>
                <w:snapToGrid/>
                <w:sz w:val="20"/>
              </w:rPr>
              <w:t>concentration</w:t>
            </w:r>
            <w:r w:rsidRPr="00603B1A">
              <w:rPr>
                <w:rFonts w:ascii="Garamond" w:hAnsi="Garamond"/>
                <w:snapToGrid/>
                <w:spacing w:val="-5"/>
                <w:sz w:val="20"/>
              </w:rPr>
              <w:t xml:space="preserve"> </w:t>
            </w:r>
            <w:r w:rsidRPr="00603B1A">
              <w:rPr>
                <w:rFonts w:ascii="Garamond" w:hAnsi="Garamond"/>
                <w:snapToGrid/>
                <w:sz w:val="20"/>
              </w:rPr>
              <w:t>in</w:t>
            </w:r>
            <w:r w:rsidRPr="00603B1A">
              <w:rPr>
                <w:rFonts w:ascii="Garamond" w:hAnsi="Garamond"/>
                <w:snapToGrid/>
                <w:spacing w:val="-5"/>
                <w:sz w:val="20"/>
              </w:rPr>
              <w:t xml:space="preserve"> </w:t>
            </w:r>
            <w:r w:rsidRPr="00603B1A">
              <w:rPr>
                <w:rFonts w:ascii="Garamond" w:hAnsi="Garamond"/>
                <w:snapToGrid/>
                <w:sz w:val="20"/>
              </w:rPr>
              <w:t>the</w:t>
            </w:r>
            <w:r w:rsidRPr="00603B1A">
              <w:rPr>
                <w:rFonts w:ascii="Garamond" w:hAnsi="Garamond"/>
                <w:snapToGrid/>
                <w:spacing w:val="-5"/>
                <w:sz w:val="20"/>
              </w:rPr>
              <w:t xml:space="preserve"> </w:t>
            </w:r>
            <w:r w:rsidRPr="00603B1A">
              <w:rPr>
                <w:rFonts w:ascii="Garamond" w:hAnsi="Garamond"/>
                <w:snapToGrid/>
                <w:sz w:val="20"/>
              </w:rPr>
              <w:t>aeration</w:t>
            </w:r>
            <w:r w:rsidRPr="00603B1A">
              <w:rPr>
                <w:rFonts w:ascii="Garamond" w:hAnsi="Garamond"/>
                <w:snapToGrid/>
                <w:spacing w:val="-5"/>
                <w:sz w:val="20"/>
              </w:rPr>
              <w:t xml:space="preserve"> </w:t>
            </w:r>
            <w:r w:rsidRPr="00603B1A">
              <w:rPr>
                <w:rFonts w:ascii="Garamond" w:hAnsi="Garamond"/>
                <w:snapToGrid/>
                <w:sz w:val="20"/>
              </w:rPr>
              <w:t>basins</w:t>
            </w:r>
            <w:r w:rsidRPr="00603B1A">
              <w:rPr>
                <w:rFonts w:ascii="Garamond" w:hAnsi="Garamond"/>
                <w:snapToGrid/>
                <w:spacing w:val="-7"/>
                <w:sz w:val="20"/>
              </w:rPr>
              <w:t xml:space="preserve"> </w:t>
            </w:r>
            <w:r w:rsidRPr="00603B1A">
              <w:rPr>
                <w:rFonts w:ascii="Garamond" w:hAnsi="Garamond"/>
                <w:snapToGrid/>
                <w:sz w:val="20"/>
              </w:rPr>
              <w:t>is</w:t>
            </w:r>
            <w:r w:rsidRPr="00603B1A">
              <w:rPr>
                <w:rFonts w:ascii="Garamond" w:hAnsi="Garamond"/>
                <w:snapToGrid/>
                <w:spacing w:val="-6"/>
                <w:sz w:val="20"/>
              </w:rPr>
              <w:t xml:space="preserve"> </w:t>
            </w:r>
            <w:r w:rsidRPr="00603B1A">
              <w:rPr>
                <w:rFonts w:ascii="Garamond" w:hAnsi="Garamond"/>
                <w:snapToGrid/>
                <w:sz w:val="20"/>
              </w:rPr>
              <w:t>limited</w:t>
            </w:r>
            <w:r w:rsidRPr="00603B1A">
              <w:rPr>
                <w:rFonts w:ascii="Garamond" w:hAnsi="Garamond"/>
                <w:snapToGrid/>
                <w:spacing w:val="-5"/>
                <w:sz w:val="20"/>
              </w:rPr>
              <w:t xml:space="preserve"> </w:t>
            </w:r>
            <w:r w:rsidRPr="00603B1A">
              <w:rPr>
                <w:rFonts w:ascii="Garamond" w:hAnsi="Garamond"/>
                <w:snapToGrid/>
                <w:sz w:val="20"/>
              </w:rPr>
              <w:t>to</w:t>
            </w:r>
            <w:r w:rsidRPr="00603B1A">
              <w:rPr>
                <w:rFonts w:ascii="Garamond" w:hAnsi="Garamond"/>
                <w:snapToGrid/>
                <w:spacing w:val="-5"/>
                <w:sz w:val="20"/>
              </w:rPr>
              <w:t xml:space="preserve"> </w:t>
            </w:r>
            <w:r w:rsidRPr="00603B1A">
              <w:rPr>
                <w:rFonts w:ascii="Garamond" w:hAnsi="Garamond"/>
                <w:snapToGrid/>
                <w:spacing w:val="-4"/>
                <w:sz w:val="20"/>
              </w:rPr>
              <w:t>2,000</w:t>
            </w:r>
          </w:p>
          <w:p w14:paraId="3BB28C98" w14:textId="77777777" w:rsidR="00603B1A" w:rsidRPr="00603B1A" w:rsidRDefault="00603B1A" w:rsidP="00603B1A">
            <w:pPr>
              <w:autoSpaceDE w:val="0"/>
              <w:autoSpaceDN w:val="0"/>
              <w:spacing w:line="230" w:lineRule="exact"/>
              <w:ind w:right="617"/>
              <w:jc w:val="both"/>
              <w:rPr>
                <w:rFonts w:ascii="Garamond" w:hAnsi="Garamond"/>
                <w:snapToGrid/>
                <w:sz w:val="20"/>
              </w:rPr>
            </w:pPr>
            <w:r w:rsidRPr="00603B1A">
              <w:rPr>
                <w:rFonts w:ascii="Garamond" w:hAnsi="Garamond"/>
                <w:snapToGrid/>
                <w:sz w:val="20"/>
              </w:rPr>
              <w:t>mg/L.</w:t>
            </w:r>
            <w:r w:rsidRPr="00603B1A">
              <w:rPr>
                <w:rFonts w:ascii="Garamond" w:hAnsi="Garamond"/>
                <w:snapToGrid/>
                <w:spacing w:val="-4"/>
                <w:sz w:val="20"/>
              </w:rPr>
              <w:t xml:space="preserve"> </w:t>
            </w:r>
            <w:r w:rsidRPr="00603B1A">
              <w:rPr>
                <w:rFonts w:ascii="Garamond" w:hAnsi="Garamond"/>
                <w:snapToGrid/>
                <w:sz w:val="20"/>
              </w:rPr>
              <w:t>Equalization</w:t>
            </w:r>
            <w:r w:rsidRPr="00603B1A">
              <w:rPr>
                <w:rFonts w:ascii="Garamond" w:hAnsi="Garamond"/>
                <w:snapToGrid/>
                <w:spacing w:val="-4"/>
                <w:sz w:val="20"/>
              </w:rPr>
              <w:t xml:space="preserve"> </w:t>
            </w:r>
            <w:r w:rsidRPr="00603B1A">
              <w:rPr>
                <w:rFonts w:ascii="Garamond" w:hAnsi="Garamond"/>
                <w:snapToGrid/>
                <w:sz w:val="20"/>
              </w:rPr>
              <w:t>tanks</w:t>
            </w:r>
            <w:r w:rsidRPr="00603B1A">
              <w:rPr>
                <w:rFonts w:ascii="Garamond" w:hAnsi="Garamond"/>
                <w:snapToGrid/>
                <w:spacing w:val="-6"/>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DAF</w:t>
            </w:r>
            <w:r w:rsidRPr="00603B1A">
              <w:rPr>
                <w:rFonts w:ascii="Garamond" w:hAnsi="Garamond"/>
                <w:snapToGrid/>
                <w:spacing w:val="-5"/>
                <w:sz w:val="20"/>
              </w:rPr>
              <w:t xml:space="preserve"> </w:t>
            </w:r>
            <w:r w:rsidRPr="00603B1A">
              <w:rPr>
                <w:rFonts w:ascii="Garamond" w:hAnsi="Garamond"/>
                <w:snapToGrid/>
                <w:sz w:val="20"/>
              </w:rPr>
              <w:t>units</w:t>
            </w:r>
            <w:r w:rsidRPr="00603B1A">
              <w:rPr>
                <w:rFonts w:ascii="Garamond" w:hAnsi="Garamond"/>
                <w:snapToGrid/>
                <w:spacing w:val="-6"/>
                <w:sz w:val="20"/>
              </w:rPr>
              <w:t xml:space="preserve"> </w:t>
            </w:r>
            <w:r w:rsidRPr="00603B1A">
              <w:rPr>
                <w:rFonts w:ascii="Garamond" w:hAnsi="Garamond"/>
                <w:snapToGrid/>
                <w:sz w:val="20"/>
              </w:rPr>
              <w:t>vent</w:t>
            </w:r>
            <w:r w:rsidRPr="00603B1A">
              <w:rPr>
                <w:rFonts w:ascii="Garamond" w:hAnsi="Garamond"/>
                <w:snapToGrid/>
                <w:spacing w:val="-5"/>
                <w:sz w:val="20"/>
              </w:rPr>
              <w:t xml:space="preserve"> </w:t>
            </w:r>
            <w:r w:rsidRPr="00603B1A">
              <w:rPr>
                <w:rFonts w:ascii="Garamond" w:hAnsi="Garamond"/>
                <w:snapToGrid/>
                <w:sz w:val="20"/>
              </w:rPr>
              <w:t>to</w:t>
            </w:r>
            <w:r w:rsidRPr="00603B1A">
              <w:rPr>
                <w:rFonts w:ascii="Garamond" w:hAnsi="Garamond"/>
                <w:snapToGrid/>
                <w:spacing w:val="-4"/>
                <w:sz w:val="20"/>
              </w:rPr>
              <w:t xml:space="preserve"> </w:t>
            </w:r>
            <w:r w:rsidRPr="00603B1A">
              <w:rPr>
                <w:rFonts w:ascii="Garamond" w:hAnsi="Garamond"/>
                <w:snapToGrid/>
                <w:sz w:val="20"/>
              </w:rPr>
              <w:t>a</w:t>
            </w:r>
            <w:r w:rsidRPr="00603B1A">
              <w:rPr>
                <w:rFonts w:ascii="Garamond" w:hAnsi="Garamond"/>
                <w:snapToGrid/>
                <w:spacing w:val="-5"/>
                <w:sz w:val="20"/>
              </w:rPr>
              <w:t xml:space="preserve"> </w:t>
            </w:r>
            <w:r w:rsidRPr="00603B1A">
              <w:rPr>
                <w:rFonts w:ascii="Garamond" w:hAnsi="Garamond"/>
                <w:snapToGrid/>
                <w:sz w:val="20"/>
              </w:rPr>
              <w:t>catalytic oxidation system with minimum 99% control.</w:t>
            </w:r>
          </w:p>
        </w:tc>
        <w:tc>
          <w:tcPr>
            <w:tcW w:w="1544" w:type="dxa"/>
            <w:tcBorders>
              <w:top w:val="single" w:sz="4" w:space="0" w:color="000000"/>
              <w:left w:val="single" w:sz="4" w:space="0" w:color="000000"/>
              <w:bottom w:val="single" w:sz="4" w:space="0" w:color="000000"/>
              <w:right w:val="single" w:sz="4" w:space="0" w:color="000000"/>
            </w:tcBorders>
          </w:tcPr>
          <w:p w14:paraId="4BC8894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99%</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1368CEB3" w14:textId="77777777" w:rsidTr="00730DFE">
        <w:trPr>
          <w:trHeight w:val="921"/>
        </w:trPr>
        <w:tc>
          <w:tcPr>
            <w:tcW w:w="1154" w:type="dxa"/>
            <w:tcBorders>
              <w:top w:val="single" w:sz="4" w:space="0" w:color="000000"/>
              <w:bottom w:val="single" w:sz="4" w:space="0" w:color="000000"/>
              <w:right w:val="single" w:sz="4" w:space="0" w:color="000000"/>
            </w:tcBorders>
          </w:tcPr>
          <w:p w14:paraId="2A993CD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0938</w:t>
            </w:r>
          </w:p>
        </w:tc>
        <w:tc>
          <w:tcPr>
            <w:tcW w:w="1915" w:type="dxa"/>
            <w:tcBorders>
              <w:top w:val="single" w:sz="4" w:space="0" w:color="000000"/>
              <w:left w:val="single" w:sz="4" w:space="0" w:color="000000"/>
              <w:bottom w:val="single" w:sz="4" w:space="0" w:color="000000"/>
              <w:right w:val="single" w:sz="4" w:space="0" w:color="000000"/>
            </w:tcBorders>
          </w:tcPr>
          <w:p w14:paraId="53BF75F1"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Valero</w:t>
            </w:r>
            <w:r w:rsidRPr="00603B1A">
              <w:rPr>
                <w:rFonts w:ascii="Garamond" w:hAnsi="Garamond"/>
                <w:snapToGrid/>
                <w:spacing w:val="-13"/>
                <w:sz w:val="20"/>
              </w:rPr>
              <w:t xml:space="preserve"> </w:t>
            </w:r>
            <w:r w:rsidRPr="00603B1A">
              <w:rPr>
                <w:rFonts w:ascii="Garamond" w:hAnsi="Garamond"/>
                <w:snapToGrid/>
                <w:sz w:val="20"/>
              </w:rPr>
              <w:t>Refining</w:t>
            </w:r>
            <w:r w:rsidRPr="00603B1A">
              <w:rPr>
                <w:rFonts w:ascii="Garamond" w:hAnsi="Garamond"/>
                <w:snapToGrid/>
                <w:spacing w:val="-12"/>
                <w:sz w:val="20"/>
              </w:rPr>
              <w:t xml:space="preserve"> </w:t>
            </w:r>
            <w:r w:rsidRPr="00603B1A">
              <w:rPr>
                <w:rFonts w:ascii="Garamond" w:hAnsi="Garamond"/>
                <w:snapToGrid/>
                <w:sz w:val="20"/>
              </w:rPr>
              <w:t>- Texas</w:t>
            </w:r>
            <w:r w:rsidRPr="00603B1A">
              <w:rPr>
                <w:rFonts w:ascii="Garamond" w:hAnsi="Garamond"/>
                <w:snapToGrid/>
                <w:spacing w:val="-5"/>
                <w:sz w:val="20"/>
              </w:rPr>
              <w:t xml:space="preserve"> </w:t>
            </w:r>
            <w:r w:rsidRPr="00603B1A">
              <w:rPr>
                <w:rFonts w:ascii="Garamond" w:hAnsi="Garamond"/>
                <w:snapToGrid/>
                <w:sz w:val="20"/>
              </w:rPr>
              <w:t>LP-</w:t>
            </w:r>
            <w:r w:rsidRPr="00603B1A">
              <w:rPr>
                <w:rFonts w:ascii="Garamond" w:hAnsi="Garamond"/>
                <w:snapToGrid/>
                <w:spacing w:val="-3"/>
                <w:sz w:val="20"/>
              </w:rPr>
              <w:t xml:space="preserve"> </w:t>
            </w:r>
            <w:r w:rsidRPr="00603B1A">
              <w:rPr>
                <w:rFonts w:ascii="Garamond" w:hAnsi="Garamond"/>
                <w:snapToGrid/>
                <w:spacing w:val="-2"/>
                <w:sz w:val="20"/>
              </w:rPr>
              <w:t>Valero</w:t>
            </w:r>
          </w:p>
          <w:p w14:paraId="731C9216" w14:textId="77777777" w:rsidR="00603B1A" w:rsidRPr="00603B1A" w:rsidRDefault="00603B1A" w:rsidP="00603B1A">
            <w:pPr>
              <w:autoSpaceDE w:val="0"/>
              <w:autoSpaceDN w:val="0"/>
              <w:spacing w:line="228" w:lineRule="exact"/>
              <w:rPr>
                <w:rFonts w:ascii="Garamond" w:hAnsi="Garamond"/>
                <w:snapToGrid/>
                <w:sz w:val="20"/>
              </w:rPr>
            </w:pPr>
            <w:r w:rsidRPr="00603B1A">
              <w:rPr>
                <w:rFonts w:ascii="Garamond" w:hAnsi="Garamond"/>
                <w:snapToGrid/>
                <w:sz w:val="20"/>
              </w:rPr>
              <w:t>Corpus Christi Refinery</w:t>
            </w:r>
            <w:r w:rsidRPr="00603B1A">
              <w:rPr>
                <w:rFonts w:ascii="Garamond" w:hAnsi="Garamond"/>
                <w:snapToGrid/>
                <w:spacing w:val="-13"/>
                <w:sz w:val="20"/>
              </w:rPr>
              <w:t xml:space="preserve"> </w:t>
            </w:r>
            <w:r w:rsidRPr="00603B1A">
              <w:rPr>
                <w:rFonts w:ascii="Garamond" w:hAnsi="Garamond"/>
                <w:snapToGrid/>
                <w:sz w:val="20"/>
              </w:rPr>
              <w:t>West</w:t>
            </w:r>
            <w:r w:rsidRPr="00603B1A">
              <w:rPr>
                <w:rFonts w:ascii="Garamond" w:hAnsi="Garamond"/>
                <w:snapToGrid/>
                <w:spacing w:val="-12"/>
                <w:sz w:val="20"/>
              </w:rPr>
              <w:t xml:space="preserve"> </w:t>
            </w:r>
            <w:r w:rsidRPr="00603B1A">
              <w:rPr>
                <w:rFonts w:ascii="Garamond" w:hAnsi="Garamond"/>
                <w:snapToGrid/>
                <w:sz w:val="20"/>
              </w:rPr>
              <w:t>Plant</w:t>
            </w:r>
          </w:p>
        </w:tc>
        <w:tc>
          <w:tcPr>
            <w:tcW w:w="1219" w:type="dxa"/>
            <w:tcBorders>
              <w:top w:val="single" w:sz="4" w:space="0" w:color="000000"/>
              <w:left w:val="single" w:sz="4" w:space="0" w:color="000000"/>
              <w:bottom w:val="single" w:sz="4" w:space="0" w:color="000000"/>
              <w:right w:val="single" w:sz="4" w:space="0" w:color="000000"/>
            </w:tcBorders>
          </w:tcPr>
          <w:p w14:paraId="2A1D59A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5/3/2024</w:t>
            </w:r>
          </w:p>
        </w:tc>
        <w:tc>
          <w:tcPr>
            <w:tcW w:w="1836" w:type="dxa"/>
            <w:tcBorders>
              <w:top w:val="single" w:sz="4" w:space="0" w:color="000000"/>
              <w:left w:val="single" w:sz="4" w:space="0" w:color="000000"/>
              <w:bottom w:val="single" w:sz="4" w:space="0" w:color="000000"/>
              <w:right w:val="single" w:sz="4" w:space="0" w:color="000000"/>
            </w:tcBorders>
          </w:tcPr>
          <w:p w14:paraId="4304C7F6" w14:textId="77777777" w:rsidR="00603B1A" w:rsidRPr="00603B1A" w:rsidRDefault="00603B1A" w:rsidP="00603B1A">
            <w:pPr>
              <w:autoSpaceDE w:val="0"/>
              <w:autoSpaceDN w:val="0"/>
              <w:ind w:right="407"/>
              <w:rPr>
                <w:rFonts w:ascii="Garamond" w:hAnsi="Garamond"/>
                <w:snapToGrid/>
                <w:sz w:val="20"/>
              </w:rPr>
            </w:pPr>
            <w:r w:rsidRPr="00603B1A">
              <w:rPr>
                <w:rFonts w:ascii="Garamond" w:hAnsi="Garamond"/>
                <w:snapToGrid/>
                <w:sz w:val="20"/>
              </w:rPr>
              <w:t>Wastewater</w:t>
            </w:r>
            <w:r w:rsidRPr="00603B1A">
              <w:rPr>
                <w:rFonts w:ascii="Garamond" w:hAnsi="Garamond"/>
                <w:snapToGrid/>
                <w:spacing w:val="-13"/>
                <w:sz w:val="20"/>
              </w:rPr>
              <w:t xml:space="preserve"> </w:t>
            </w:r>
            <w:r w:rsidRPr="00603B1A">
              <w:rPr>
                <w:rFonts w:ascii="Garamond" w:hAnsi="Garamond"/>
                <w:snapToGrid/>
                <w:sz w:val="20"/>
              </w:rPr>
              <w:t xml:space="preserve">Lift </w:t>
            </w:r>
            <w:r w:rsidRPr="00603B1A">
              <w:rPr>
                <w:rFonts w:ascii="Garamond" w:hAnsi="Garamond"/>
                <w:snapToGrid/>
                <w:spacing w:val="-2"/>
                <w:sz w:val="20"/>
              </w:rPr>
              <w:t>Station</w:t>
            </w:r>
          </w:p>
        </w:tc>
        <w:tc>
          <w:tcPr>
            <w:tcW w:w="5458" w:type="dxa"/>
            <w:tcBorders>
              <w:top w:val="single" w:sz="4" w:space="0" w:color="000000"/>
              <w:left w:val="single" w:sz="4" w:space="0" w:color="000000"/>
              <w:bottom w:val="single" w:sz="4" w:space="0" w:color="000000"/>
              <w:right w:val="single" w:sz="4" w:space="0" w:color="000000"/>
            </w:tcBorders>
          </w:tcPr>
          <w:p w14:paraId="29780AF9" w14:textId="77777777" w:rsidR="00603B1A" w:rsidRPr="00603B1A" w:rsidRDefault="00603B1A" w:rsidP="00603B1A">
            <w:pPr>
              <w:autoSpaceDE w:val="0"/>
              <w:autoSpaceDN w:val="0"/>
              <w:ind w:right="110"/>
              <w:rPr>
                <w:rFonts w:ascii="Garamond" w:hAnsi="Garamond"/>
                <w:snapToGrid/>
                <w:sz w:val="20"/>
              </w:rPr>
            </w:pPr>
            <w:r w:rsidRPr="00603B1A">
              <w:rPr>
                <w:rFonts w:ascii="Garamond" w:hAnsi="Garamond"/>
                <w:snapToGrid/>
                <w:sz w:val="20"/>
              </w:rPr>
              <w:t>VOC</w:t>
            </w:r>
            <w:r w:rsidRPr="00603B1A">
              <w:rPr>
                <w:rFonts w:ascii="Garamond" w:hAnsi="Garamond"/>
                <w:snapToGrid/>
                <w:spacing w:val="-7"/>
                <w:sz w:val="20"/>
              </w:rPr>
              <w:t xml:space="preserve"> </w:t>
            </w:r>
            <w:r w:rsidRPr="00603B1A">
              <w:rPr>
                <w:rFonts w:ascii="Garamond" w:hAnsi="Garamond"/>
                <w:snapToGrid/>
                <w:sz w:val="20"/>
              </w:rPr>
              <w:t>controlled</w:t>
            </w:r>
            <w:r w:rsidRPr="00603B1A">
              <w:rPr>
                <w:rFonts w:ascii="Garamond" w:hAnsi="Garamond"/>
                <w:snapToGrid/>
                <w:spacing w:val="-5"/>
                <w:sz w:val="20"/>
              </w:rPr>
              <w:t xml:space="preserve"> </w:t>
            </w:r>
            <w:r w:rsidRPr="00603B1A">
              <w:rPr>
                <w:rFonts w:ascii="Garamond" w:hAnsi="Garamond"/>
                <w:snapToGrid/>
                <w:sz w:val="20"/>
              </w:rPr>
              <w:t>by</w:t>
            </w:r>
            <w:r w:rsidRPr="00603B1A">
              <w:rPr>
                <w:rFonts w:ascii="Garamond" w:hAnsi="Garamond"/>
                <w:snapToGrid/>
                <w:spacing w:val="-5"/>
                <w:sz w:val="20"/>
              </w:rPr>
              <w:t xml:space="preserve"> </w:t>
            </w:r>
            <w:r w:rsidRPr="00603B1A">
              <w:rPr>
                <w:rFonts w:ascii="Garamond" w:hAnsi="Garamond"/>
                <w:snapToGrid/>
                <w:sz w:val="20"/>
              </w:rPr>
              <w:t>CAS</w:t>
            </w:r>
            <w:r w:rsidRPr="00603B1A">
              <w:rPr>
                <w:rFonts w:ascii="Garamond" w:hAnsi="Garamond"/>
                <w:snapToGrid/>
                <w:spacing w:val="-6"/>
                <w:sz w:val="20"/>
              </w:rPr>
              <w:t xml:space="preserve"> </w:t>
            </w:r>
            <w:r w:rsidRPr="00603B1A">
              <w:rPr>
                <w:rFonts w:ascii="Garamond" w:hAnsi="Garamond"/>
                <w:snapToGrid/>
                <w:sz w:val="20"/>
              </w:rPr>
              <w:t>consisting</w:t>
            </w:r>
            <w:r w:rsidRPr="00603B1A">
              <w:rPr>
                <w:rFonts w:ascii="Garamond" w:hAnsi="Garamond"/>
                <w:snapToGrid/>
                <w:spacing w:val="-5"/>
                <w:sz w:val="20"/>
              </w:rPr>
              <w:t xml:space="preserve"> </w:t>
            </w:r>
            <w:r w:rsidRPr="00603B1A">
              <w:rPr>
                <w:rFonts w:ascii="Garamond" w:hAnsi="Garamond"/>
                <w:snapToGrid/>
                <w:sz w:val="20"/>
              </w:rPr>
              <w:t>of</w:t>
            </w:r>
            <w:r w:rsidRPr="00603B1A">
              <w:rPr>
                <w:rFonts w:ascii="Garamond" w:hAnsi="Garamond"/>
                <w:snapToGrid/>
                <w:spacing w:val="-5"/>
                <w:sz w:val="20"/>
              </w:rPr>
              <w:t xml:space="preserve"> </w:t>
            </w:r>
            <w:r w:rsidRPr="00603B1A">
              <w:rPr>
                <w:rFonts w:ascii="Garamond" w:hAnsi="Garamond"/>
                <w:snapToGrid/>
                <w:sz w:val="20"/>
              </w:rPr>
              <w:t>two</w:t>
            </w:r>
            <w:r w:rsidRPr="00603B1A">
              <w:rPr>
                <w:rFonts w:ascii="Garamond" w:hAnsi="Garamond"/>
                <w:snapToGrid/>
                <w:spacing w:val="-5"/>
                <w:sz w:val="20"/>
              </w:rPr>
              <w:t xml:space="preserve"> </w:t>
            </w:r>
            <w:r w:rsidRPr="00603B1A">
              <w:rPr>
                <w:rFonts w:ascii="Garamond" w:hAnsi="Garamond"/>
                <w:snapToGrid/>
                <w:sz w:val="20"/>
              </w:rPr>
              <w:t>adsorbers,</w:t>
            </w:r>
            <w:r w:rsidRPr="00603B1A">
              <w:rPr>
                <w:rFonts w:ascii="Garamond" w:hAnsi="Garamond"/>
                <w:snapToGrid/>
                <w:spacing w:val="-5"/>
                <w:sz w:val="20"/>
              </w:rPr>
              <w:t xml:space="preserve"> </w:t>
            </w:r>
            <w:r w:rsidRPr="00603B1A">
              <w:rPr>
                <w:rFonts w:ascii="Garamond" w:hAnsi="Garamond"/>
                <w:snapToGrid/>
                <w:sz w:val="20"/>
              </w:rPr>
              <w:t>connected in series and operating in standard lead/lag configuration. The outlet</w:t>
            </w:r>
            <w:r w:rsidRPr="00603B1A">
              <w:rPr>
                <w:rFonts w:ascii="Garamond" w:hAnsi="Garamond"/>
                <w:snapToGrid/>
                <w:spacing w:val="-4"/>
                <w:sz w:val="20"/>
              </w:rPr>
              <w:t xml:space="preserve"> </w:t>
            </w:r>
            <w:r w:rsidRPr="00603B1A">
              <w:rPr>
                <w:rFonts w:ascii="Garamond" w:hAnsi="Garamond"/>
                <w:snapToGrid/>
                <w:sz w:val="20"/>
              </w:rPr>
              <w:t>of</w:t>
            </w:r>
            <w:r w:rsidRPr="00603B1A">
              <w:rPr>
                <w:rFonts w:ascii="Garamond" w:hAnsi="Garamond"/>
                <w:snapToGrid/>
                <w:spacing w:val="-3"/>
                <w:sz w:val="20"/>
              </w:rPr>
              <w:t xml:space="preserve"> </w:t>
            </w:r>
            <w:r w:rsidRPr="00603B1A">
              <w:rPr>
                <w:rFonts w:ascii="Garamond" w:hAnsi="Garamond"/>
                <w:snapToGrid/>
                <w:sz w:val="20"/>
              </w:rPr>
              <w:t>the</w:t>
            </w:r>
            <w:r w:rsidRPr="00603B1A">
              <w:rPr>
                <w:rFonts w:ascii="Garamond" w:hAnsi="Garamond"/>
                <w:snapToGrid/>
                <w:spacing w:val="-5"/>
                <w:sz w:val="20"/>
              </w:rPr>
              <w:t xml:space="preserve"> </w:t>
            </w:r>
            <w:r w:rsidRPr="00603B1A">
              <w:rPr>
                <w:rFonts w:ascii="Garamond" w:hAnsi="Garamond"/>
                <w:snapToGrid/>
                <w:sz w:val="20"/>
              </w:rPr>
              <w:t>first</w:t>
            </w:r>
            <w:r w:rsidRPr="00603B1A">
              <w:rPr>
                <w:rFonts w:ascii="Garamond" w:hAnsi="Garamond"/>
                <w:snapToGrid/>
                <w:spacing w:val="-4"/>
                <w:sz w:val="20"/>
              </w:rPr>
              <w:t xml:space="preserve"> </w:t>
            </w:r>
            <w:r w:rsidRPr="00603B1A">
              <w:rPr>
                <w:rFonts w:ascii="Garamond" w:hAnsi="Garamond"/>
                <w:snapToGrid/>
                <w:sz w:val="20"/>
              </w:rPr>
              <w:t>adsorber</w:t>
            </w:r>
            <w:r w:rsidRPr="00603B1A">
              <w:rPr>
                <w:rFonts w:ascii="Garamond" w:hAnsi="Garamond"/>
                <w:snapToGrid/>
                <w:spacing w:val="-5"/>
                <w:sz w:val="20"/>
              </w:rPr>
              <w:t xml:space="preserve"> </w:t>
            </w:r>
            <w:r w:rsidRPr="00603B1A">
              <w:rPr>
                <w:rFonts w:ascii="Garamond" w:hAnsi="Garamond"/>
                <w:snapToGrid/>
                <w:sz w:val="20"/>
              </w:rPr>
              <w:t>is</w:t>
            </w:r>
            <w:r w:rsidRPr="00603B1A">
              <w:rPr>
                <w:rFonts w:ascii="Garamond" w:hAnsi="Garamond"/>
                <w:snapToGrid/>
                <w:spacing w:val="-4"/>
                <w:sz w:val="20"/>
              </w:rPr>
              <w:t xml:space="preserve"> </w:t>
            </w:r>
            <w:r w:rsidRPr="00603B1A">
              <w:rPr>
                <w:rFonts w:ascii="Garamond" w:hAnsi="Garamond"/>
                <w:snapToGrid/>
                <w:sz w:val="20"/>
              </w:rPr>
              <w:t>the</w:t>
            </w:r>
            <w:r w:rsidRPr="00603B1A">
              <w:rPr>
                <w:rFonts w:ascii="Garamond" w:hAnsi="Garamond"/>
                <w:snapToGrid/>
                <w:spacing w:val="-4"/>
                <w:sz w:val="20"/>
              </w:rPr>
              <w:t xml:space="preserve"> </w:t>
            </w:r>
            <w:r w:rsidRPr="00603B1A">
              <w:rPr>
                <w:rFonts w:ascii="Garamond" w:hAnsi="Garamond"/>
                <w:snapToGrid/>
                <w:sz w:val="20"/>
              </w:rPr>
              <w:t>breakthrough</w:t>
            </w:r>
            <w:r w:rsidRPr="00603B1A">
              <w:rPr>
                <w:rFonts w:ascii="Garamond" w:hAnsi="Garamond"/>
                <w:snapToGrid/>
                <w:spacing w:val="-4"/>
                <w:sz w:val="20"/>
              </w:rPr>
              <w:t xml:space="preserve"> </w:t>
            </w:r>
            <w:r w:rsidRPr="00603B1A">
              <w:rPr>
                <w:rFonts w:ascii="Garamond" w:hAnsi="Garamond"/>
                <w:snapToGrid/>
                <w:sz w:val="20"/>
              </w:rPr>
              <w:t>monitoring</w:t>
            </w:r>
            <w:r w:rsidRPr="00603B1A">
              <w:rPr>
                <w:rFonts w:ascii="Garamond" w:hAnsi="Garamond"/>
                <w:snapToGrid/>
                <w:spacing w:val="-3"/>
                <w:sz w:val="20"/>
              </w:rPr>
              <w:t xml:space="preserve"> </w:t>
            </w:r>
            <w:r w:rsidRPr="00603B1A">
              <w:rPr>
                <w:rFonts w:ascii="Garamond" w:hAnsi="Garamond"/>
                <w:snapToGrid/>
                <w:sz w:val="20"/>
              </w:rPr>
              <w:t>point.</w:t>
            </w:r>
          </w:p>
        </w:tc>
        <w:tc>
          <w:tcPr>
            <w:tcW w:w="1544" w:type="dxa"/>
            <w:tcBorders>
              <w:top w:val="single" w:sz="4" w:space="0" w:color="000000"/>
              <w:left w:val="single" w:sz="4" w:space="0" w:color="000000"/>
              <w:bottom w:val="single" w:sz="4" w:space="0" w:color="000000"/>
              <w:right w:val="single" w:sz="4" w:space="0" w:color="000000"/>
            </w:tcBorders>
          </w:tcPr>
          <w:p w14:paraId="7D49CDC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 xml:space="preserve">500 </w:t>
            </w:r>
            <w:r w:rsidRPr="00603B1A">
              <w:rPr>
                <w:rFonts w:ascii="Garamond" w:hAnsi="Garamond"/>
                <w:snapToGrid/>
                <w:spacing w:val="-5"/>
                <w:sz w:val="20"/>
              </w:rPr>
              <w:t>ppm</w:t>
            </w:r>
          </w:p>
        </w:tc>
      </w:tr>
    </w:tbl>
    <w:p w14:paraId="36CE5682" w14:textId="77777777" w:rsidR="00603B1A" w:rsidRPr="00603B1A" w:rsidRDefault="00603B1A" w:rsidP="00603B1A">
      <w:pPr>
        <w:autoSpaceDE w:val="0"/>
        <w:autoSpaceDN w:val="0"/>
        <w:rPr>
          <w:rFonts w:ascii="Times New Roman" w:hAnsi="Times New Roman"/>
          <w:snapToGrid/>
          <w:sz w:val="20"/>
          <w:szCs w:val="22"/>
        </w:rPr>
        <w:sectPr w:rsidR="00603B1A" w:rsidRPr="00603B1A" w:rsidSect="00603B1A">
          <w:pgSz w:w="15840" w:h="12240" w:orient="landscape"/>
          <w:pgMar w:top="1360" w:right="1080" w:bottom="980" w:left="1440" w:header="0" w:footer="787" w:gutter="0"/>
          <w:cols w:space="720"/>
        </w:sectPr>
      </w:pPr>
    </w:p>
    <w:p w14:paraId="25ED1AD0" w14:textId="77777777" w:rsidR="006900CB" w:rsidRDefault="006900CB" w:rsidP="006900CB">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lastRenderedPageBreak/>
        <w:t>Step 2: Eliminate Technically Infeasible Options</w:t>
      </w:r>
    </w:p>
    <w:p w14:paraId="00D81956" w14:textId="77777777" w:rsidR="00FF7AF1" w:rsidRDefault="00FF7AF1" w:rsidP="006900CB">
      <w:pPr>
        <w:widowControl/>
        <w:spacing w:line="260" w:lineRule="atLeast"/>
        <w:rPr>
          <w:rFonts w:ascii="Garamond" w:hAnsi="Garamond"/>
          <w:b/>
          <w:bCs/>
          <w:snapToGrid/>
          <w:szCs w:val="24"/>
          <w:lang w:eastAsia="da-DK"/>
        </w:rPr>
      </w:pPr>
    </w:p>
    <w:p w14:paraId="4B6453E8" w14:textId="12DA2659" w:rsidR="00603B1A" w:rsidRPr="00603B1A" w:rsidRDefault="00603B1A" w:rsidP="00FF7AF1">
      <w:pPr>
        <w:widowControl/>
        <w:ind w:left="432"/>
        <w:rPr>
          <w:rFonts w:ascii="Garamond" w:hAnsi="Garamond"/>
          <w:snapToGrid/>
          <w:szCs w:val="24"/>
        </w:rPr>
      </w:pPr>
      <w:r w:rsidRPr="00603B1A">
        <w:rPr>
          <w:rFonts w:ascii="Garamond" w:hAnsi="Garamond"/>
          <w:snapToGrid/>
          <w:szCs w:val="24"/>
        </w:rPr>
        <w:t>The following VOC controls are considered potentially applicable to the wastewater oil/water separators and/or storage vessels:</w:t>
      </w:r>
    </w:p>
    <w:p w14:paraId="62F3C1E6" w14:textId="77777777" w:rsidR="00603B1A" w:rsidRPr="00603B1A" w:rsidRDefault="00603B1A" w:rsidP="00603B1A">
      <w:pPr>
        <w:numPr>
          <w:ilvl w:val="3"/>
          <w:numId w:val="240"/>
        </w:numPr>
        <w:tabs>
          <w:tab w:val="left" w:pos="720"/>
        </w:tabs>
        <w:autoSpaceDE w:val="0"/>
        <w:autoSpaceDN w:val="0"/>
        <w:spacing w:before="240"/>
        <w:ind w:right="254"/>
        <w:rPr>
          <w:rFonts w:ascii="Garamond" w:hAnsi="Garamond"/>
          <w:snapToGrid/>
          <w:szCs w:val="22"/>
        </w:rPr>
      </w:pP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process</w:t>
      </w:r>
      <w:r w:rsidRPr="00603B1A">
        <w:rPr>
          <w:rFonts w:ascii="Garamond" w:hAnsi="Garamond"/>
          <w:snapToGrid/>
          <w:spacing w:val="-3"/>
          <w:szCs w:val="22"/>
        </w:rPr>
        <w:t xml:space="preserve"> </w:t>
      </w:r>
      <w:r w:rsidRPr="00603B1A">
        <w:rPr>
          <w:rFonts w:ascii="Garamond" w:hAnsi="Garamond"/>
          <w:snapToGrid/>
          <w:szCs w:val="22"/>
        </w:rPr>
        <w:t>or</w:t>
      </w:r>
      <w:r w:rsidRPr="00603B1A">
        <w:rPr>
          <w:rFonts w:ascii="Garamond" w:hAnsi="Garamond"/>
          <w:snapToGrid/>
          <w:spacing w:val="-4"/>
          <w:szCs w:val="22"/>
        </w:rPr>
        <w:t xml:space="preserve"> </w:t>
      </w:r>
      <w:r w:rsidRPr="00603B1A">
        <w:rPr>
          <w:rFonts w:ascii="Garamond" w:hAnsi="Garamond"/>
          <w:snapToGrid/>
          <w:szCs w:val="22"/>
        </w:rPr>
        <w:t>fuel</w:t>
      </w:r>
      <w:r w:rsidRPr="00603B1A">
        <w:rPr>
          <w:rFonts w:ascii="Garamond" w:hAnsi="Garamond"/>
          <w:snapToGrid/>
          <w:spacing w:val="-3"/>
          <w:szCs w:val="22"/>
        </w:rPr>
        <w:t xml:space="preserve"> </w:t>
      </w:r>
      <w:r w:rsidRPr="00603B1A">
        <w:rPr>
          <w:rFonts w:ascii="Garamond" w:hAnsi="Garamond"/>
          <w:snapToGrid/>
          <w:szCs w:val="22"/>
        </w:rPr>
        <w:t>gas</w:t>
      </w:r>
      <w:r w:rsidRPr="00603B1A">
        <w:rPr>
          <w:rFonts w:ascii="Garamond" w:hAnsi="Garamond"/>
          <w:snapToGrid/>
          <w:spacing w:val="-3"/>
          <w:szCs w:val="22"/>
        </w:rPr>
        <w:t xml:space="preserve"> </w:t>
      </w:r>
      <w:r w:rsidRPr="00603B1A">
        <w:rPr>
          <w:rFonts w:ascii="Garamond" w:hAnsi="Garamond"/>
          <w:snapToGrid/>
          <w:szCs w:val="22"/>
        </w:rPr>
        <w:t>system</w:t>
      </w:r>
      <w:r w:rsidRPr="00603B1A">
        <w:rPr>
          <w:rFonts w:ascii="Garamond" w:hAnsi="Garamond"/>
          <w:snapToGrid/>
          <w:spacing w:val="-3"/>
          <w:szCs w:val="22"/>
        </w:rPr>
        <w:t xml:space="preserve"> </w:t>
      </w:r>
      <w:r w:rsidRPr="00603B1A">
        <w:rPr>
          <w:rFonts w:ascii="Garamond" w:hAnsi="Garamond"/>
          <w:snapToGrid/>
          <w:szCs w:val="22"/>
        </w:rPr>
        <w:t>via</w:t>
      </w:r>
      <w:r w:rsidRPr="00603B1A">
        <w:rPr>
          <w:rFonts w:ascii="Garamond" w:hAnsi="Garamond"/>
          <w:snapToGrid/>
          <w:spacing w:val="-2"/>
          <w:szCs w:val="22"/>
        </w:rPr>
        <w:t xml:space="preserve"> </w:t>
      </w:r>
      <w:r w:rsidRPr="00603B1A">
        <w:rPr>
          <w:rFonts w:ascii="Garamond" w:hAnsi="Garamond"/>
          <w:snapToGrid/>
          <w:szCs w:val="22"/>
        </w:rPr>
        <w:t>hard</w:t>
      </w:r>
      <w:r w:rsidRPr="00603B1A">
        <w:rPr>
          <w:rFonts w:ascii="Garamond" w:hAnsi="Garamond"/>
          <w:snapToGrid/>
          <w:spacing w:val="-3"/>
          <w:szCs w:val="22"/>
        </w:rPr>
        <w:t xml:space="preserve"> </w:t>
      </w:r>
      <w:r w:rsidRPr="00603B1A">
        <w:rPr>
          <w:rFonts w:ascii="Garamond" w:hAnsi="Garamond"/>
          <w:snapToGrid/>
          <w:szCs w:val="22"/>
        </w:rPr>
        <w:t>piping,</w:t>
      </w:r>
      <w:r w:rsidRPr="00603B1A">
        <w:rPr>
          <w:rFonts w:ascii="Garamond" w:hAnsi="Garamond"/>
          <w:snapToGrid/>
          <w:spacing w:val="-3"/>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that</w:t>
      </w:r>
      <w:r w:rsidRPr="00603B1A">
        <w:rPr>
          <w:rFonts w:ascii="Garamond" w:hAnsi="Garamond"/>
          <w:snapToGrid/>
          <w:spacing w:val="-3"/>
          <w:szCs w:val="22"/>
        </w:rPr>
        <w:t xml:space="preserve"> </w:t>
      </w:r>
      <w:r w:rsidRPr="00603B1A">
        <w:rPr>
          <w:rFonts w:ascii="Garamond" w:hAnsi="Garamond"/>
          <w:snapToGrid/>
          <w:szCs w:val="22"/>
        </w:rPr>
        <w:t>the</w:t>
      </w:r>
      <w:r w:rsidRPr="00603B1A">
        <w:rPr>
          <w:rFonts w:ascii="Garamond" w:hAnsi="Garamond"/>
          <w:snapToGrid/>
          <w:spacing w:val="-4"/>
          <w:szCs w:val="22"/>
        </w:rPr>
        <w:t xml:space="preserve"> </w:t>
      </w:r>
      <w:r w:rsidRPr="00603B1A">
        <w:rPr>
          <w:rFonts w:ascii="Garamond" w:hAnsi="Garamond"/>
          <w:snapToGrid/>
          <w:szCs w:val="22"/>
        </w:rPr>
        <w:t xml:space="preserve">equipment operates with no </w:t>
      </w:r>
      <w:proofErr w:type="gramStart"/>
      <w:r w:rsidRPr="00603B1A">
        <w:rPr>
          <w:rFonts w:ascii="Garamond" w:hAnsi="Garamond"/>
          <w:snapToGrid/>
          <w:szCs w:val="22"/>
        </w:rPr>
        <w:t>emissions;</w:t>
      </w:r>
      <w:proofErr w:type="gramEnd"/>
    </w:p>
    <w:p w14:paraId="3C626D7F" w14:textId="77777777" w:rsidR="00603B1A" w:rsidRPr="00603B1A" w:rsidRDefault="00603B1A" w:rsidP="00603B1A">
      <w:pPr>
        <w:numPr>
          <w:ilvl w:val="3"/>
          <w:numId w:val="240"/>
        </w:numPr>
        <w:tabs>
          <w:tab w:val="left" w:pos="720"/>
        </w:tabs>
        <w:autoSpaceDE w:val="0"/>
        <w:autoSpaceDN w:val="0"/>
        <w:ind w:right="541"/>
        <w:rPr>
          <w:rFonts w:ascii="Garamond" w:hAnsi="Garamond"/>
          <w:snapToGrid/>
          <w:szCs w:val="22"/>
        </w:rPr>
      </w:pPr>
      <w:r w:rsidRPr="00603B1A">
        <w:rPr>
          <w:rFonts w:ascii="Garamond" w:hAnsi="Garamond"/>
          <w:snapToGrid/>
          <w:szCs w:val="22"/>
        </w:rPr>
        <w:t>Collection</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4"/>
          <w:szCs w:val="22"/>
        </w:rPr>
        <w:t xml:space="preserve"> </w:t>
      </w:r>
      <w:r w:rsidRPr="00603B1A">
        <w:rPr>
          <w:rFonts w:ascii="Garamond" w:hAnsi="Garamond"/>
          <w:snapToGrid/>
          <w:szCs w:val="22"/>
        </w:rPr>
        <w:t>head</w:t>
      </w:r>
      <w:r w:rsidRPr="00603B1A">
        <w:rPr>
          <w:rFonts w:ascii="Garamond" w:hAnsi="Garamond"/>
          <w:snapToGrid/>
          <w:spacing w:val="-3"/>
          <w:szCs w:val="22"/>
        </w:rPr>
        <w:t xml:space="preserve"> </w:t>
      </w:r>
      <w:r w:rsidRPr="00603B1A">
        <w:rPr>
          <w:rFonts w:ascii="Garamond" w:hAnsi="Garamond"/>
          <w:snapToGrid/>
          <w:szCs w:val="22"/>
        </w:rPr>
        <w:t>space</w:t>
      </w:r>
      <w:r w:rsidRPr="00603B1A">
        <w:rPr>
          <w:rFonts w:ascii="Garamond" w:hAnsi="Garamond"/>
          <w:snapToGrid/>
          <w:spacing w:val="-2"/>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and</w:t>
      </w:r>
      <w:r w:rsidRPr="00603B1A">
        <w:rPr>
          <w:rFonts w:ascii="Garamond" w:hAnsi="Garamond"/>
          <w:snapToGrid/>
          <w:spacing w:val="-3"/>
          <w:szCs w:val="22"/>
        </w:rPr>
        <w:t xml:space="preserve"> </w:t>
      </w: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vapor</w:t>
      </w:r>
      <w:r w:rsidRPr="00603B1A">
        <w:rPr>
          <w:rFonts w:ascii="Garamond" w:hAnsi="Garamond"/>
          <w:snapToGrid/>
          <w:spacing w:val="-4"/>
          <w:szCs w:val="22"/>
        </w:rPr>
        <w:t xml:space="preserve"> </w:t>
      </w:r>
      <w:r w:rsidRPr="00603B1A">
        <w:rPr>
          <w:rFonts w:ascii="Garamond" w:hAnsi="Garamond"/>
          <w:snapToGrid/>
          <w:szCs w:val="22"/>
        </w:rPr>
        <w:t>combustion</w:t>
      </w:r>
      <w:r w:rsidRPr="00603B1A">
        <w:rPr>
          <w:rFonts w:ascii="Garamond" w:hAnsi="Garamond"/>
          <w:snapToGrid/>
          <w:spacing w:val="-3"/>
          <w:szCs w:val="22"/>
        </w:rPr>
        <w:t xml:space="preserve"> </w:t>
      </w:r>
      <w:r w:rsidRPr="00603B1A">
        <w:rPr>
          <w:rFonts w:ascii="Garamond" w:hAnsi="Garamond"/>
          <w:snapToGrid/>
          <w:szCs w:val="22"/>
        </w:rPr>
        <w:t>device,</w:t>
      </w:r>
      <w:r w:rsidRPr="00603B1A">
        <w:rPr>
          <w:rFonts w:ascii="Garamond" w:hAnsi="Garamond"/>
          <w:snapToGrid/>
          <w:spacing w:val="-1"/>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as</w:t>
      </w:r>
      <w:r w:rsidRPr="00603B1A">
        <w:rPr>
          <w:rFonts w:ascii="Garamond" w:hAnsi="Garamond"/>
          <w:snapToGrid/>
          <w:spacing w:val="-3"/>
          <w:szCs w:val="22"/>
        </w:rPr>
        <w:t xml:space="preserve"> </w:t>
      </w:r>
      <w:r w:rsidRPr="00603B1A">
        <w:rPr>
          <w:rFonts w:ascii="Garamond" w:hAnsi="Garamond"/>
          <w:snapToGrid/>
          <w:szCs w:val="22"/>
        </w:rPr>
        <w:t>a thermal combustor</w:t>
      </w:r>
    </w:p>
    <w:p w14:paraId="270F6BEB" w14:textId="77777777" w:rsidR="00603B1A" w:rsidRPr="00603B1A" w:rsidRDefault="00603B1A" w:rsidP="00603B1A">
      <w:pPr>
        <w:numPr>
          <w:ilvl w:val="3"/>
          <w:numId w:val="240"/>
        </w:numPr>
        <w:tabs>
          <w:tab w:val="left" w:pos="720"/>
        </w:tabs>
        <w:autoSpaceDE w:val="0"/>
        <w:autoSpaceDN w:val="0"/>
        <w:ind w:right="541"/>
        <w:rPr>
          <w:rFonts w:ascii="Garamond" w:hAnsi="Garamond"/>
          <w:snapToGrid/>
          <w:szCs w:val="22"/>
        </w:rPr>
      </w:pPr>
      <w:r w:rsidRPr="00603B1A">
        <w:rPr>
          <w:rFonts w:ascii="Garamond" w:hAnsi="Garamond"/>
          <w:snapToGrid/>
          <w:szCs w:val="22"/>
        </w:rPr>
        <w:t>Collection</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4"/>
          <w:szCs w:val="22"/>
        </w:rPr>
        <w:t xml:space="preserve"> </w:t>
      </w:r>
      <w:r w:rsidRPr="00603B1A">
        <w:rPr>
          <w:rFonts w:ascii="Garamond" w:hAnsi="Garamond"/>
          <w:snapToGrid/>
          <w:szCs w:val="22"/>
        </w:rPr>
        <w:t>head</w:t>
      </w:r>
      <w:r w:rsidRPr="00603B1A">
        <w:rPr>
          <w:rFonts w:ascii="Garamond" w:hAnsi="Garamond"/>
          <w:snapToGrid/>
          <w:spacing w:val="-3"/>
          <w:szCs w:val="22"/>
        </w:rPr>
        <w:t xml:space="preserve"> </w:t>
      </w:r>
      <w:r w:rsidRPr="00603B1A">
        <w:rPr>
          <w:rFonts w:ascii="Garamond" w:hAnsi="Garamond"/>
          <w:snapToGrid/>
          <w:szCs w:val="22"/>
        </w:rPr>
        <w:t>space</w:t>
      </w:r>
      <w:r w:rsidRPr="00603B1A">
        <w:rPr>
          <w:rFonts w:ascii="Garamond" w:hAnsi="Garamond"/>
          <w:snapToGrid/>
          <w:spacing w:val="-2"/>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and</w:t>
      </w:r>
      <w:r w:rsidRPr="00603B1A">
        <w:rPr>
          <w:rFonts w:ascii="Garamond" w:hAnsi="Garamond"/>
          <w:snapToGrid/>
          <w:spacing w:val="-3"/>
          <w:szCs w:val="22"/>
        </w:rPr>
        <w:t xml:space="preserve"> </w:t>
      </w: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vapor</w:t>
      </w:r>
      <w:r w:rsidRPr="00603B1A">
        <w:rPr>
          <w:rFonts w:ascii="Garamond" w:hAnsi="Garamond"/>
          <w:snapToGrid/>
          <w:spacing w:val="-4"/>
          <w:szCs w:val="22"/>
        </w:rPr>
        <w:t xml:space="preserve"> </w:t>
      </w:r>
      <w:r w:rsidRPr="00603B1A">
        <w:rPr>
          <w:rFonts w:ascii="Garamond" w:hAnsi="Garamond"/>
          <w:snapToGrid/>
          <w:szCs w:val="22"/>
        </w:rPr>
        <w:t>combustion</w:t>
      </w:r>
      <w:r w:rsidRPr="00603B1A">
        <w:rPr>
          <w:rFonts w:ascii="Garamond" w:hAnsi="Garamond"/>
          <w:snapToGrid/>
          <w:spacing w:val="-3"/>
          <w:szCs w:val="22"/>
        </w:rPr>
        <w:t xml:space="preserve"> </w:t>
      </w:r>
      <w:r w:rsidRPr="00603B1A">
        <w:rPr>
          <w:rFonts w:ascii="Garamond" w:hAnsi="Garamond"/>
          <w:snapToGrid/>
          <w:szCs w:val="22"/>
        </w:rPr>
        <w:t>device,</w:t>
      </w:r>
      <w:r w:rsidRPr="00603B1A">
        <w:rPr>
          <w:rFonts w:ascii="Garamond" w:hAnsi="Garamond"/>
          <w:snapToGrid/>
          <w:spacing w:val="-1"/>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as</w:t>
      </w:r>
      <w:r w:rsidRPr="00603B1A">
        <w:rPr>
          <w:rFonts w:ascii="Garamond" w:hAnsi="Garamond"/>
          <w:snapToGrid/>
          <w:spacing w:val="-3"/>
          <w:szCs w:val="22"/>
        </w:rPr>
        <w:t xml:space="preserve"> </w:t>
      </w:r>
      <w:r w:rsidRPr="00603B1A">
        <w:rPr>
          <w:rFonts w:ascii="Garamond" w:hAnsi="Garamond"/>
          <w:snapToGrid/>
          <w:szCs w:val="22"/>
        </w:rPr>
        <w:t xml:space="preserve">a catalytic </w:t>
      </w:r>
      <w:proofErr w:type="gramStart"/>
      <w:r w:rsidRPr="00603B1A">
        <w:rPr>
          <w:rFonts w:ascii="Garamond" w:hAnsi="Garamond"/>
          <w:snapToGrid/>
          <w:szCs w:val="22"/>
        </w:rPr>
        <w:t>incinerator;</w:t>
      </w:r>
      <w:proofErr w:type="gramEnd"/>
    </w:p>
    <w:p w14:paraId="15ABD47D" w14:textId="77777777" w:rsidR="00603B1A" w:rsidRPr="00603B1A" w:rsidRDefault="00603B1A" w:rsidP="00603B1A">
      <w:pPr>
        <w:numPr>
          <w:ilvl w:val="3"/>
          <w:numId w:val="240"/>
        </w:numPr>
        <w:tabs>
          <w:tab w:val="left" w:pos="719"/>
        </w:tabs>
        <w:autoSpaceDE w:val="0"/>
        <w:autoSpaceDN w:val="0"/>
        <w:spacing w:line="293" w:lineRule="exact"/>
        <w:ind w:left="719" w:hanging="359"/>
        <w:rPr>
          <w:rFonts w:ascii="Garamond" w:hAnsi="Garamond"/>
          <w:snapToGrid/>
          <w:szCs w:val="22"/>
        </w:rPr>
      </w:pPr>
      <w:r w:rsidRPr="00603B1A">
        <w:rPr>
          <w:rFonts w:ascii="Garamond" w:hAnsi="Garamond"/>
          <w:snapToGrid/>
          <w:szCs w:val="22"/>
        </w:rPr>
        <w:t>Collection</w:t>
      </w:r>
      <w:r w:rsidRPr="00603B1A">
        <w:rPr>
          <w:rFonts w:ascii="Garamond" w:hAnsi="Garamond"/>
          <w:snapToGrid/>
          <w:spacing w:val="-1"/>
          <w:szCs w:val="22"/>
        </w:rPr>
        <w:t xml:space="preserve"> </w:t>
      </w:r>
      <w:r w:rsidRPr="00603B1A">
        <w:rPr>
          <w:rFonts w:ascii="Garamond" w:hAnsi="Garamond"/>
          <w:snapToGrid/>
          <w:szCs w:val="22"/>
        </w:rPr>
        <w:t>of</w:t>
      </w:r>
      <w:r w:rsidRPr="00603B1A">
        <w:rPr>
          <w:rFonts w:ascii="Garamond" w:hAnsi="Garamond"/>
          <w:snapToGrid/>
          <w:spacing w:val="-2"/>
          <w:szCs w:val="22"/>
        </w:rPr>
        <w:t xml:space="preserve"> </w:t>
      </w:r>
      <w:r w:rsidRPr="00603B1A">
        <w:rPr>
          <w:rFonts w:ascii="Garamond" w:hAnsi="Garamond"/>
          <w:snapToGrid/>
          <w:szCs w:val="22"/>
        </w:rPr>
        <w:t>head</w:t>
      </w:r>
      <w:r w:rsidRPr="00603B1A">
        <w:rPr>
          <w:rFonts w:ascii="Garamond" w:hAnsi="Garamond"/>
          <w:snapToGrid/>
          <w:spacing w:val="-1"/>
          <w:szCs w:val="22"/>
        </w:rPr>
        <w:t xml:space="preserve"> </w:t>
      </w:r>
      <w:r w:rsidRPr="00603B1A">
        <w:rPr>
          <w:rFonts w:ascii="Garamond" w:hAnsi="Garamond"/>
          <w:snapToGrid/>
          <w:szCs w:val="22"/>
        </w:rPr>
        <w:t>space vapors and</w:t>
      </w:r>
      <w:r w:rsidRPr="00603B1A">
        <w:rPr>
          <w:rFonts w:ascii="Garamond" w:hAnsi="Garamond"/>
          <w:snapToGrid/>
          <w:spacing w:val="-1"/>
          <w:szCs w:val="22"/>
        </w:rPr>
        <w:t xml:space="preserve"> </w:t>
      </w:r>
      <w:r w:rsidRPr="00603B1A">
        <w:rPr>
          <w:rFonts w:ascii="Garamond" w:hAnsi="Garamond"/>
          <w:snapToGrid/>
          <w:szCs w:val="22"/>
        </w:rPr>
        <w:t>routing</w:t>
      </w:r>
      <w:r w:rsidRPr="00603B1A">
        <w:rPr>
          <w:rFonts w:ascii="Garamond" w:hAnsi="Garamond"/>
          <w:snapToGrid/>
          <w:spacing w:val="-1"/>
          <w:szCs w:val="22"/>
        </w:rPr>
        <w:t xml:space="preserve"> </w:t>
      </w:r>
      <w:r w:rsidRPr="00603B1A">
        <w:rPr>
          <w:rFonts w:ascii="Garamond" w:hAnsi="Garamond"/>
          <w:snapToGrid/>
          <w:szCs w:val="22"/>
        </w:rPr>
        <w:t>to</w:t>
      </w:r>
      <w:r w:rsidRPr="00603B1A">
        <w:rPr>
          <w:rFonts w:ascii="Garamond" w:hAnsi="Garamond"/>
          <w:snapToGrid/>
          <w:spacing w:val="-1"/>
          <w:szCs w:val="22"/>
        </w:rPr>
        <w:t xml:space="preserve"> </w:t>
      </w:r>
      <w:r w:rsidRPr="00603B1A">
        <w:rPr>
          <w:rFonts w:ascii="Garamond" w:hAnsi="Garamond"/>
          <w:snapToGrid/>
          <w:szCs w:val="22"/>
        </w:rPr>
        <w:t xml:space="preserve">carbon </w:t>
      </w:r>
      <w:proofErr w:type="gramStart"/>
      <w:r w:rsidRPr="00603B1A">
        <w:rPr>
          <w:rFonts w:ascii="Garamond" w:hAnsi="Garamond"/>
          <w:snapToGrid/>
          <w:spacing w:val="-2"/>
          <w:szCs w:val="22"/>
        </w:rPr>
        <w:t>canisters;</w:t>
      </w:r>
      <w:proofErr w:type="gramEnd"/>
    </w:p>
    <w:p w14:paraId="7C038923" w14:textId="73630062" w:rsidR="00603B1A" w:rsidRPr="00603B1A" w:rsidRDefault="00603B1A" w:rsidP="00603B1A">
      <w:pPr>
        <w:numPr>
          <w:ilvl w:val="3"/>
          <w:numId w:val="240"/>
        </w:numPr>
        <w:tabs>
          <w:tab w:val="left" w:pos="719"/>
        </w:tabs>
        <w:autoSpaceDE w:val="0"/>
        <w:autoSpaceDN w:val="0"/>
        <w:ind w:left="719" w:hanging="359"/>
        <w:rPr>
          <w:rFonts w:ascii="Garamond" w:hAnsi="Garamond"/>
          <w:snapToGrid/>
          <w:szCs w:val="22"/>
        </w:rPr>
      </w:pPr>
      <w:r w:rsidRPr="00603B1A">
        <w:rPr>
          <w:rFonts w:ascii="Garamond" w:hAnsi="Garamond"/>
          <w:snapToGrid/>
          <w:szCs w:val="22"/>
        </w:rPr>
        <w:t>Use</w:t>
      </w:r>
      <w:r w:rsidRPr="00603B1A">
        <w:rPr>
          <w:rFonts w:ascii="Garamond" w:hAnsi="Garamond"/>
          <w:snapToGrid/>
          <w:spacing w:val="-4"/>
          <w:szCs w:val="22"/>
        </w:rPr>
        <w:t xml:space="preserve"> </w:t>
      </w:r>
      <w:r w:rsidRPr="00603B1A">
        <w:rPr>
          <w:rFonts w:ascii="Garamond" w:hAnsi="Garamond"/>
          <w:snapToGrid/>
          <w:szCs w:val="22"/>
        </w:rPr>
        <w:t>of</w:t>
      </w:r>
      <w:r w:rsidRPr="00603B1A">
        <w:rPr>
          <w:rFonts w:ascii="Garamond" w:hAnsi="Garamond"/>
          <w:snapToGrid/>
          <w:spacing w:val="-2"/>
          <w:szCs w:val="22"/>
        </w:rPr>
        <w:t xml:space="preserve"> </w:t>
      </w:r>
      <w:r w:rsidRPr="00603B1A">
        <w:rPr>
          <w:rFonts w:ascii="Garamond" w:hAnsi="Garamond"/>
          <w:snapToGrid/>
          <w:szCs w:val="22"/>
        </w:rPr>
        <w:t>a floating roof</w:t>
      </w:r>
      <w:r w:rsidRPr="00603B1A">
        <w:rPr>
          <w:rFonts w:ascii="Garamond" w:hAnsi="Garamond"/>
          <w:snapToGrid/>
          <w:spacing w:val="-2"/>
          <w:szCs w:val="22"/>
        </w:rPr>
        <w:t xml:space="preserve"> </w:t>
      </w:r>
      <w:r w:rsidRPr="00603B1A">
        <w:rPr>
          <w:rFonts w:ascii="Garamond" w:hAnsi="Garamond"/>
          <w:snapToGrid/>
          <w:szCs w:val="22"/>
        </w:rPr>
        <w:t>to</w:t>
      </w:r>
      <w:r w:rsidRPr="00603B1A">
        <w:rPr>
          <w:rFonts w:ascii="Garamond" w:hAnsi="Garamond"/>
          <w:snapToGrid/>
          <w:spacing w:val="1"/>
          <w:szCs w:val="22"/>
        </w:rPr>
        <w:t xml:space="preserve"> </w:t>
      </w:r>
      <w:r w:rsidRPr="00603B1A">
        <w:rPr>
          <w:rFonts w:ascii="Garamond" w:hAnsi="Garamond"/>
          <w:snapToGrid/>
          <w:szCs w:val="22"/>
        </w:rPr>
        <w:t>minimize</w:t>
      </w:r>
      <w:r w:rsidRPr="00603B1A">
        <w:rPr>
          <w:rFonts w:ascii="Garamond" w:hAnsi="Garamond"/>
          <w:snapToGrid/>
          <w:spacing w:val="-2"/>
          <w:szCs w:val="22"/>
        </w:rPr>
        <w:t xml:space="preserve"> </w:t>
      </w:r>
      <w:proofErr w:type="gramStart"/>
      <w:r w:rsidRPr="00603B1A">
        <w:rPr>
          <w:rFonts w:ascii="Garamond" w:hAnsi="Garamond"/>
          <w:snapToGrid/>
          <w:szCs w:val="22"/>
        </w:rPr>
        <w:t>emissions;</w:t>
      </w:r>
      <w:proofErr w:type="gramEnd"/>
      <w:r w:rsidRPr="00603B1A">
        <w:rPr>
          <w:rFonts w:ascii="Garamond" w:hAnsi="Garamond"/>
          <w:snapToGrid/>
          <w:szCs w:val="22"/>
        </w:rPr>
        <w:t xml:space="preserve"> </w:t>
      </w:r>
    </w:p>
    <w:p w14:paraId="2EB0F9BA" w14:textId="77777777" w:rsidR="00603B1A" w:rsidRPr="00603B1A" w:rsidRDefault="00603B1A" w:rsidP="00603B1A">
      <w:pPr>
        <w:numPr>
          <w:ilvl w:val="3"/>
          <w:numId w:val="240"/>
        </w:numPr>
        <w:tabs>
          <w:tab w:val="left" w:pos="719"/>
        </w:tabs>
        <w:autoSpaceDE w:val="0"/>
        <w:autoSpaceDN w:val="0"/>
        <w:ind w:left="719" w:hanging="359"/>
        <w:rPr>
          <w:rFonts w:ascii="Garamond" w:hAnsi="Garamond"/>
          <w:snapToGrid/>
          <w:szCs w:val="22"/>
        </w:rPr>
      </w:pPr>
      <w:r w:rsidRPr="00603B1A">
        <w:rPr>
          <w:rFonts w:ascii="Garamond" w:hAnsi="Garamond"/>
          <w:snapToGrid/>
          <w:szCs w:val="22"/>
        </w:rPr>
        <w:t>Use</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3"/>
          <w:szCs w:val="22"/>
        </w:rPr>
        <w:t xml:space="preserve"> </w:t>
      </w:r>
      <w:r w:rsidRPr="00603B1A">
        <w:rPr>
          <w:rFonts w:ascii="Garamond" w:hAnsi="Garamond"/>
          <w:snapToGrid/>
          <w:szCs w:val="22"/>
        </w:rPr>
        <w:t>a fixed</w:t>
      </w:r>
      <w:r w:rsidRPr="00603B1A">
        <w:rPr>
          <w:rFonts w:ascii="Garamond" w:hAnsi="Garamond"/>
          <w:snapToGrid/>
          <w:spacing w:val="-2"/>
          <w:szCs w:val="22"/>
        </w:rPr>
        <w:t xml:space="preserve"> </w:t>
      </w:r>
      <w:r w:rsidRPr="00603B1A">
        <w:rPr>
          <w:rFonts w:ascii="Garamond" w:hAnsi="Garamond"/>
          <w:snapToGrid/>
          <w:szCs w:val="22"/>
        </w:rPr>
        <w:t>roof with</w:t>
      </w:r>
      <w:r w:rsidRPr="00603B1A">
        <w:rPr>
          <w:rFonts w:ascii="Garamond" w:hAnsi="Garamond"/>
          <w:snapToGrid/>
          <w:spacing w:val="-2"/>
          <w:szCs w:val="22"/>
        </w:rPr>
        <w:t xml:space="preserve"> </w:t>
      </w:r>
      <w:r w:rsidRPr="00603B1A">
        <w:rPr>
          <w:rFonts w:ascii="Garamond" w:hAnsi="Garamond"/>
          <w:snapToGrid/>
          <w:szCs w:val="22"/>
        </w:rPr>
        <w:t>conservation</w:t>
      </w:r>
      <w:r w:rsidRPr="00603B1A">
        <w:rPr>
          <w:rFonts w:ascii="Garamond" w:hAnsi="Garamond"/>
          <w:snapToGrid/>
          <w:spacing w:val="-1"/>
          <w:szCs w:val="22"/>
        </w:rPr>
        <w:t xml:space="preserve"> </w:t>
      </w:r>
      <w:r w:rsidRPr="00603B1A">
        <w:rPr>
          <w:rFonts w:ascii="Garamond" w:hAnsi="Garamond"/>
          <w:snapToGrid/>
          <w:spacing w:val="-4"/>
          <w:szCs w:val="22"/>
        </w:rPr>
        <w:t>vent</w:t>
      </w:r>
    </w:p>
    <w:p w14:paraId="566931B5" w14:textId="77777777" w:rsidR="00603B1A" w:rsidRPr="00603B1A" w:rsidRDefault="00603B1A" w:rsidP="00603B1A">
      <w:pPr>
        <w:autoSpaceDE w:val="0"/>
        <w:autoSpaceDN w:val="0"/>
        <w:spacing w:before="97"/>
        <w:rPr>
          <w:rFonts w:ascii="Times New Roman" w:hAnsi="Times New Roman"/>
          <w:snapToGrid/>
          <w:szCs w:val="24"/>
        </w:rPr>
      </w:pPr>
    </w:p>
    <w:p w14:paraId="1CA4BE21" w14:textId="3E353BA9" w:rsidR="00603B1A" w:rsidRPr="00603B1A" w:rsidRDefault="00603B1A" w:rsidP="00FF7AF1">
      <w:pPr>
        <w:widowControl/>
        <w:ind w:left="432"/>
        <w:rPr>
          <w:rFonts w:ascii="Garamond" w:hAnsi="Garamond"/>
          <w:snapToGrid/>
          <w:szCs w:val="24"/>
        </w:rPr>
      </w:pPr>
      <w:r w:rsidRPr="00603B1A">
        <w:rPr>
          <w:rFonts w:ascii="Garamond" w:hAnsi="Garamond"/>
          <w:snapToGrid/>
          <w:szCs w:val="24"/>
        </w:rPr>
        <w:t>As a result, the technical feasibility of each option is evaluated further using criteria</w:t>
      </w:r>
      <w:r w:rsidR="006900CB" w:rsidRPr="00FF7AF1">
        <w:rPr>
          <w:rFonts w:ascii="Garamond" w:hAnsi="Garamond"/>
          <w:snapToGrid/>
          <w:szCs w:val="24"/>
        </w:rPr>
        <w:t xml:space="preserve"> of </w:t>
      </w:r>
      <w:r w:rsidRPr="00603B1A">
        <w:rPr>
          <w:rFonts w:ascii="Garamond" w:hAnsi="Garamond"/>
          <w:snapToGrid/>
          <w:szCs w:val="24"/>
        </w:rPr>
        <w:t>applicability, availability, and demonstrated in practice.</w:t>
      </w:r>
    </w:p>
    <w:p w14:paraId="11E8CAC3" w14:textId="77777777" w:rsidR="00FF7AF1" w:rsidRDefault="00FF7AF1" w:rsidP="00FF7AF1">
      <w:pPr>
        <w:widowControl/>
        <w:ind w:left="432"/>
        <w:rPr>
          <w:rFonts w:ascii="Garamond" w:hAnsi="Garamond"/>
          <w:snapToGrid/>
          <w:szCs w:val="24"/>
        </w:rPr>
      </w:pPr>
    </w:p>
    <w:p w14:paraId="38B6A602" w14:textId="77777777" w:rsidR="002676AC" w:rsidRPr="00CF77DB" w:rsidRDefault="00603B1A" w:rsidP="00FF7AF1">
      <w:pPr>
        <w:widowControl/>
        <w:ind w:left="432"/>
        <w:rPr>
          <w:rFonts w:ascii="Garamond" w:hAnsi="Garamond"/>
          <w:b/>
          <w:bCs/>
          <w:snapToGrid/>
          <w:szCs w:val="24"/>
        </w:rPr>
      </w:pPr>
      <w:r w:rsidRPr="00603B1A">
        <w:rPr>
          <w:rFonts w:ascii="Garamond" w:hAnsi="Garamond"/>
          <w:b/>
          <w:bCs/>
          <w:snapToGrid/>
          <w:szCs w:val="24"/>
        </w:rPr>
        <w:t>Routing vapors to a process or fuel gas system</w:t>
      </w:r>
    </w:p>
    <w:p w14:paraId="771EB580" w14:textId="5792E060" w:rsidR="00603B1A" w:rsidRPr="00603B1A" w:rsidRDefault="00603B1A" w:rsidP="00FF7AF1">
      <w:pPr>
        <w:widowControl/>
        <w:ind w:left="432"/>
        <w:rPr>
          <w:rFonts w:ascii="Garamond" w:hAnsi="Garamond"/>
          <w:snapToGrid/>
          <w:szCs w:val="24"/>
        </w:rPr>
      </w:pPr>
      <w:r w:rsidRPr="00603B1A">
        <w:rPr>
          <w:rFonts w:ascii="Garamond" w:hAnsi="Garamond"/>
          <w:snapToGrid/>
          <w:szCs w:val="24"/>
        </w:rPr>
        <w:t>Routing wastewater oil/water separators and storage vessels vapors to a process or fuel gas system is technically feasible in a system that generates vapor of a quality that is acceptable for return to the process. This technology is not technically feasible for the Desalter Brine Pretreatment Tanks because the composition of the vapor stream is quite variable and will contain contaminants. As such, this control option is removed from further consideration in this BACT analysis.</w:t>
      </w:r>
    </w:p>
    <w:p w14:paraId="5A7D30A1" w14:textId="77777777" w:rsidR="002676AC" w:rsidRDefault="002676AC" w:rsidP="00FF7AF1">
      <w:pPr>
        <w:widowControl/>
        <w:ind w:left="432"/>
        <w:rPr>
          <w:rFonts w:ascii="Garamond" w:hAnsi="Garamond"/>
          <w:snapToGrid/>
          <w:szCs w:val="24"/>
        </w:rPr>
      </w:pPr>
    </w:p>
    <w:p w14:paraId="6C9D8B46" w14:textId="77777777" w:rsidR="002676AC" w:rsidRPr="00CF77DB" w:rsidRDefault="00603B1A" w:rsidP="00FF7AF1">
      <w:pPr>
        <w:widowControl/>
        <w:ind w:left="432"/>
        <w:rPr>
          <w:rFonts w:ascii="Garamond" w:hAnsi="Garamond"/>
          <w:b/>
          <w:bCs/>
          <w:snapToGrid/>
          <w:szCs w:val="24"/>
        </w:rPr>
      </w:pPr>
      <w:r w:rsidRPr="00603B1A">
        <w:rPr>
          <w:rFonts w:ascii="Garamond" w:hAnsi="Garamond"/>
          <w:b/>
          <w:bCs/>
          <w:snapToGrid/>
          <w:szCs w:val="24"/>
        </w:rPr>
        <w:t>Routing vapors to a thermal combustor</w:t>
      </w:r>
    </w:p>
    <w:p w14:paraId="7025F492" w14:textId="25DB6424" w:rsidR="00603B1A" w:rsidRPr="00603B1A" w:rsidRDefault="00603B1A" w:rsidP="00FF7AF1">
      <w:pPr>
        <w:widowControl/>
        <w:ind w:left="432"/>
        <w:rPr>
          <w:rFonts w:ascii="Garamond" w:hAnsi="Garamond"/>
          <w:snapToGrid/>
          <w:szCs w:val="24"/>
        </w:rPr>
      </w:pPr>
      <w:r w:rsidRPr="00603B1A">
        <w:rPr>
          <w:rFonts w:ascii="Garamond" w:hAnsi="Garamond"/>
          <w:snapToGrid/>
          <w:szCs w:val="24"/>
        </w:rPr>
        <w:t>Routing wastewater oil/water separators and storage vessels vapors to a thermal combustor is technically feasible for the control of VOC emissions from the Desalter Brine Pretreatment Tanks. As a result, this control option will be further evaluated in Step 3.</w:t>
      </w:r>
    </w:p>
    <w:p w14:paraId="0BFD7610" w14:textId="77777777" w:rsidR="002676AC" w:rsidRDefault="002676AC" w:rsidP="00FF7AF1">
      <w:pPr>
        <w:widowControl/>
        <w:ind w:left="432"/>
        <w:rPr>
          <w:rFonts w:ascii="Garamond" w:hAnsi="Garamond"/>
          <w:snapToGrid/>
          <w:szCs w:val="24"/>
        </w:rPr>
      </w:pPr>
    </w:p>
    <w:p w14:paraId="2C0CB59F" w14:textId="77777777" w:rsidR="002676AC" w:rsidRPr="00CF77DB" w:rsidRDefault="00603B1A" w:rsidP="00FF7AF1">
      <w:pPr>
        <w:widowControl/>
        <w:ind w:left="432"/>
        <w:rPr>
          <w:rFonts w:ascii="Garamond" w:hAnsi="Garamond"/>
          <w:b/>
          <w:bCs/>
          <w:snapToGrid/>
          <w:szCs w:val="24"/>
        </w:rPr>
      </w:pPr>
      <w:r w:rsidRPr="00603B1A">
        <w:rPr>
          <w:rFonts w:ascii="Garamond" w:hAnsi="Garamond"/>
          <w:b/>
          <w:bCs/>
          <w:snapToGrid/>
          <w:szCs w:val="24"/>
        </w:rPr>
        <w:t>Routing vapors to a catalytic incinerator</w:t>
      </w:r>
    </w:p>
    <w:p w14:paraId="7B2475A7" w14:textId="1E9DEFFE" w:rsidR="00603B1A" w:rsidRPr="00603B1A" w:rsidRDefault="00603B1A" w:rsidP="00FF7AF1">
      <w:pPr>
        <w:widowControl/>
        <w:ind w:left="432"/>
        <w:rPr>
          <w:rFonts w:ascii="Times New Roman" w:hAnsi="Times New Roman"/>
          <w:snapToGrid/>
          <w:szCs w:val="24"/>
        </w:rPr>
      </w:pPr>
      <w:r w:rsidRPr="00603B1A">
        <w:rPr>
          <w:rFonts w:ascii="Garamond" w:hAnsi="Garamond"/>
          <w:snapToGrid/>
          <w:szCs w:val="24"/>
        </w:rPr>
        <w:t xml:space="preserve">Routing wastewater oil/water separators and storage vessels vapors to a catalytic incinerator is not technically feasible because these gases may contain </w:t>
      </w:r>
      <w:r w:rsidRPr="00C55FC7">
        <w:rPr>
          <w:rFonts w:ascii="Garamond" w:hAnsi="Garamond"/>
          <w:snapToGrid/>
          <w:szCs w:val="24"/>
        </w:rPr>
        <w:t>high particulate loading</w:t>
      </w:r>
      <w:r w:rsidRPr="00603B1A">
        <w:rPr>
          <w:rFonts w:ascii="Garamond" w:hAnsi="Garamond"/>
          <w:snapToGrid/>
          <w:szCs w:val="24"/>
        </w:rPr>
        <w:t xml:space="preserve"> that can foul the catalytic incinerator catalyst with heavy metals, phosphorus, and sulfur compounds. As such, this control option is removed from further consideration in this BACT analysis</w:t>
      </w:r>
      <w:r w:rsidRPr="00603B1A">
        <w:rPr>
          <w:rFonts w:ascii="Times New Roman" w:hAnsi="Times New Roman"/>
          <w:snapToGrid/>
          <w:szCs w:val="24"/>
        </w:rPr>
        <w:t>.</w:t>
      </w:r>
    </w:p>
    <w:p w14:paraId="20DB806A" w14:textId="77777777" w:rsidR="007B0AC7" w:rsidRDefault="007B0AC7" w:rsidP="002676AC">
      <w:pPr>
        <w:widowControl/>
        <w:ind w:left="432"/>
        <w:rPr>
          <w:rFonts w:ascii="Garamond" w:hAnsi="Garamond"/>
          <w:b/>
          <w:bCs/>
          <w:snapToGrid/>
          <w:szCs w:val="24"/>
        </w:rPr>
      </w:pPr>
    </w:p>
    <w:p w14:paraId="5B3ECFF7" w14:textId="4CD19F5D" w:rsidR="00CF77DB" w:rsidRPr="00CF77DB" w:rsidRDefault="00603B1A" w:rsidP="002676AC">
      <w:pPr>
        <w:widowControl/>
        <w:ind w:left="432"/>
        <w:rPr>
          <w:rFonts w:ascii="Garamond" w:hAnsi="Garamond"/>
          <w:b/>
          <w:bCs/>
          <w:snapToGrid/>
          <w:szCs w:val="24"/>
        </w:rPr>
      </w:pPr>
      <w:r w:rsidRPr="00603B1A">
        <w:rPr>
          <w:rFonts w:ascii="Garamond" w:hAnsi="Garamond"/>
          <w:b/>
          <w:bCs/>
          <w:snapToGrid/>
          <w:szCs w:val="24"/>
        </w:rPr>
        <w:t>Routing vapors to a carbon adsorption system</w:t>
      </w:r>
    </w:p>
    <w:p w14:paraId="01EEC73F" w14:textId="03F4A3DC" w:rsidR="00603B1A" w:rsidRPr="00603B1A" w:rsidRDefault="00603B1A" w:rsidP="002676AC">
      <w:pPr>
        <w:widowControl/>
        <w:ind w:left="432"/>
        <w:rPr>
          <w:rFonts w:ascii="Garamond" w:hAnsi="Garamond"/>
          <w:snapToGrid/>
          <w:szCs w:val="24"/>
        </w:rPr>
      </w:pPr>
      <w:r w:rsidRPr="00603B1A">
        <w:rPr>
          <w:rFonts w:ascii="Garamond" w:hAnsi="Garamond"/>
          <w:snapToGrid/>
          <w:szCs w:val="24"/>
        </w:rPr>
        <w:t>Collection of wastewater oil/water separators and/or storage vessels head space vapors and routing to a carbon adsorption system is not technically feasible.</w:t>
      </w:r>
    </w:p>
    <w:p w14:paraId="405E6566" w14:textId="4459C5EB" w:rsidR="00603B1A" w:rsidRDefault="00603B1A" w:rsidP="002676AC">
      <w:pPr>
        <w:widowControl/>
        <w:ind w:left="432"/>
        <w:rPr>
          <w:rFonts w:ascii="Garamond" w:hAnsi="Garamond"/>
          <w:snapToGrid/>
          <w:szCs w:val="24"/>
        </w:rPr>
      </w:pPr>
      <w:r w:rsidRPr="00603B1A">
        <w:rPr>
          <w:rFonts w:ascii="Garamond" w:hAnsi="Garamond"/>
          <w:snapToGrid/>
          <w:szCs w:val="24"/>
        </w:rPr>
        <w:t>Prior to the existing WWTP Area Combustor, CHS Laurel used an activated carbon adsorption system installed on the vent stream of the API/DGF train to control the vent streams. With the startup of the second API/DGF train, a fan was added to the vent streams to pull vapors from the API/DGF and push them to the carbon beds, in part, to reduce personnel exposure to H</w:t>
      </w:r>
      <w:r w:rsidRPr="007B0AC7">
        <w:rPr>
          <w:rFonts w:ascii="Garamond" w:hAnsi="Garamond"/>
          <w:snapToGrid/>
          <w:szCs w:val="24"/>
          <w:vertAlign w:val="subscript"/>
        </w:rPr>
        <w:t>2</w:t>
      </w:r>
      <w:r w:rsidRPr="00603B1A">
        <w:rPr>
          <w:rFonts w:ascii="Garamond" w:hAnsi="Garamond"/>
          <w:snapToGrid/>
          <w:szCs w:val="24"/>
        </w:rPr>
        <w:t xml:space="preserve">S around the API and DGF vessels. With this change, there was a significant increase in the amount of moisture that is carried with the vent streams to the carbon beds. The carbon adsorption capacity declines as the relative humidity of the vent stream increases and the system </w:t>
      </w:r>
      <w:r w:rsidR="007B0AC7">
        <w:rPr>
          <w:rFonts w:ascii="Garamond" w:hAnsi="Garamond"/>
          <w:snapToGrid/>
          <w:szCs w:val="24"/>
        </w:rPr>
        <w:lastRenderedPageBreak/>
        <w:t>was no longer</w:t>
      </w:r>
      <w:r w:rsidRPr="00603B1A">
        <w:rPr>
          <w:rFonts w:ascii="Garamond" w:hAnsi="Garamond"/>
          <w:snapToGrid/>
          <w:szCs w:val="24"/>
        </w:rPr>
        <w:t xml:space="preserve"> able to achieve consistent destruction efficiency required to meet the NSPS subpart QQQ requirements on a continuous basis. As such, this control option is removed </w:t>
      </w:r>
      <w:r w:rsidR="002525F1">
        <w:rPr>
          <w:rFonts w:ascii="Garamond" w:hAnsi="Garamond"/>
          <w:snapToGrid/>
          <w:szCs w:val="24"/>
        </w:rPr>
        <w:t xml:space="preserve">because of the concerns with high moisture content on adsorption capacity and is removed </w:t>
      </w:r>
      <w:r w:rsidRPr="00603B1A">
        <w:rPr>
          <w:rFonts w:ascii="Garamond" w:hAnsi="Garamond"/>
          <w:snapToGrid/>
          <w:szCs w:val="24"/>
        </w:rPr>
        <w:t>from further consideration in this BACT analysis.</w:t>
      </w:r>
    </w:p>
    <w:p w14:paraId="1057CD93" w14:textId="77777777" w:rsidR="00CF77DB" w:rsidRPr="00603B1A" w:rsidRDefault="00CF77DB" w:rsidP="002676AC">
      <w:pPr>
        <w:widowControl/>
        <w:ind w:left="432"/>
        <w:rPr>
          <w:rFonts w:ascii="Garamond" w:hAnsi="Garamond"/>
          <w:snapToGrid/>
          <w:szCs w:val="24"/>
        </w:rPr>
      </w:pPr>
    </w:p>
    <w:p w14:paraId="7FB47254" w14:textId="77777777" w:rsidR="00CF77DB" w:rsidRPr="00CF77DB" w:rsidRDefault="00603B1A" w:rsidP="002676AC">
      <w:pPr>
        <w:widowControl/>
        <w:ind w:left="432"/>
        <w:rPr>
          <w:rFonts w:ascii="Garamond" w:hAnsi="Garamond"/>
          <w:b/>
          <w:bCs/>
          <w:snapToGrid/>
          <w:szCs w:val="24"/>
        </w:rPr>
      </w:pPr>
      <w:r w:rsidRPr="00603B1A">
        <w:rPr>
          <w:rFonts w:ascii="Garamond" w:hAnsi="Garamond"/>
          <w:b/>
          <w:bCs/>
          <w:snapToGrid/>
          <w:szCs w:val="24"/>
        </w:rPr>
        <w:t>Floating Roofs</w:t>
      </w:r>
    </w:p>
    <w:p w14:paraId="0064C5AA" w14:textId="688B6EDB" w:rsidR="00603B1A" w:rsidRDefault="00603B1A" w:rsidP="002676AC">
      <w:pPr>
        <w:widowControl/>
        <w:ind w:left="432"/>
        <w:rPr>
          <w:rFonts w:ascii="Garamond" w:hAnsi="Garamond"/>
          <w:snapToGrid/>
          <w:szCs w:val="24"/>
        </w:rPr>
      </w:pPr>
      <w:r w:rsidRPr="00603B1A">
        <w:rPr>
          <w:rFonts w:ascii="Garamond" w:hAnsi="Garamond"/>
          <w:snapToGrid/>
          <w:szCs w:val="24"/>
        </w:rPr>
        <w:t>The use of a floating roof is not technically feasible for the Desalter Brine Pretreatment Tanks. The design intent of this equipment is to allow light material to flash, separating vapor from the oil and water. The Desalter Brine Pretreatment Tanks will operate in a pressurized environment making operation of a floating roof impractical. As such, this control option is removed from further consideration in this BACT analysis</w:t>
      </w:r>
      <w:r w:rsidR="007B0AC7">
        <w:rPr>
          <w:rFonts w:ascii="Garamond" w:hAnsi="Garamond"/>
          <w:snapToGrid/>
          <w:szCs w:val="24"/>
        </w:rPr>
        <w:t xml:space="preserve"> as the floating roof would prevent the necessary separation from being able to occur</w:t>
      </w:r>
      <w:r w:rsidR="00C55FC7">
        <w:rPr>
          <w:rFonts w:ascii="Garamond" w:hAnsi="Garamond"/>
          <w:snapToGrid/>
          <w:szCs w:val="24"/>
        </w:rPr>
        <w:t>.</w:t>
      </w:r>
    </w:p>
    <w:p w14:paraId="78406564" w14:textId="77777777" w:rsidR="00CF77DB" w:rsidRPr="00603B1A" w:rsidRDefault="00CF77DB" w:rsidP="002676AC">
      <w:pPr>
        <w:widowControl/>
        <w:ind w:left="432"/>
        <w:rPr>
          <w:rFonts w:ascii="Garamond" w:hAnsi="Garamond"/>
          <w:snapToGrid/>
          <w:szCs w:val="24"/>
        </w:rPr>
      </w:pPr>
    </w:p>
    <w:p w14:paraId="6D3EE972" w14:textId="77777777" w:rsidR="00CF77DB" w:rsidRPr="00CF77DB" w:rsidRDefault="00603B1A" w:rsidP="002676AC">
      <w:pPr>
        <w:widowControl/>
        <w:ind w:left="432"/>
        <w:rPr>
          <w:rFonts w:ascii="Garamond" w:hAnsi="Garamond"/>
          <w:b/>
          <w:bCs/>
          <w:snapToGrid/>
          <w:szCs w:val="24"/>
        </w:rPr>
      </w:pPr>
      <w:r w:rsidRPr="00603B1A">
        <w:rPr>
          <w:rFonts w:ascii="Garamond" w:hAnsi="Garamond"/>
          <w:b/>
          <w:bCs/>
          <w:snapToGrid/>
          <w:szCs w:val="24"/>
        </w:rPr>
        <w:t>Fixed Roofs with Conservation Vents</w:t>
      </w:r>
    </w:p>
    <w:p w14:paraId="34FFB970" w14:textId="035EF739" w:rsidR="00603B1A" w:rsidRPr="00603B1A" w:rsidRDefault="00603B1A" w:rsidP="002676AC">
      <w:pPr>
        <w:widowControl/>
        <w:ind w:left="432"/>
        <w:rPr>
          <w:rFonts w:ascii="Garamond" w:hAnsi="Garamond"/>
          <w:snapToGrid/>
          <w:szCs w:val="24"/>
        </w:rPr>
      </w:pPr>
      <w:r w:rsidRPr="00603B1A">
        <w:rPr>
          <w:rFonts w:ascii="Garamond" w:hAnsi="Garamond"/>
          <w:snapToGrid/>
          <w:szCs w:val="24"/>
        </w:rPr>
        <w:t xml:space="preserve">The use of a fixed roof with a conservation vent is technically feasible for </w:t>
      </w:r>
      <w:proofErr w:type="gramStart"/>
      <w:r w:rsidRPr="00603B1A">
        <w:rPr>
          <w:rFonts w:ascii="Garamond" w:hAnsi="Garamond"/>
          <w:snapToGrid/>
          <w:szCs w:val="24"/>
        </w:rPr>
        <w:t>all of</w:t>
      </w:r>
      <w:proofErr w:type="gramEnd"/>
      <w:r w:rsidRPr="00603B1A">
        <w:rPr>
          <w:rFonts w:ascii="Garamond" w:hAnsi="Garamond"/>
          <w:snapToGrid/>
          <w:szCs w:val="24"/>
        </w:rPr>
        <w:t xml:space="preserve"> the separation processes. However, this control method cannot be used on the Desalter Brine Pretreatment Tanks because it does not meet NSPS subpart QQQ requirements for oil-water separators that have a design capacity greater than 250 gpm. As such, this control option is removed from further consideration in this BACT analysis.</w:t>
      </w:r>
    </w:p>
    <w:p w14:paraId="00D2AA22" w14:textId="77777777" w:rsidR="00CF77DB" w:rsidRDefault="00CF77DB" w:rsidP="002676AC">
      <w:pPr>
        <w:widowControl/>
        <w:ind w:left="432"/>
        <w:rPr>
          <w:rFonts w:ascii="Garamond" w:hAnsi="Garamond"/>
          <w:snapToGrid/>
          <w:szCs w:val="24"/>
        </w:rPr>
      </w:pPr>
    </w:p>
    <w:p w14:paraId="5179DDBF" w14:textId="26F0846F" w:rsidR="00603B1A" w:rsidRPr="00603B1A" w:rsidRDefault="00603B1A" w:rsidP="002676AC">
      <w:pPr>
        <w:widowControl/>
        <w:ind w:left="432"/>
        <w:rPr>
          <w:rFonts w:ascii="Garamond" w:hAnsi="Garamond"/>
          <w:snapToGrid/>
          <w:szCs w:val="24"/>
        </w:rPr>
      </w:pPr>
      <w:r w:rsidRPr="00603B1A">
        <w:rPr>
          <w:rFonts w:ascii="Garamond" w:hAnsi="Garamond"/>
          <w:snapToGrid/>
          <w:szCs w:val="24"/>
        </w:rPr>
        <w:t xml:space="preserve">Based on the precedents presented in </w:t>
      </w:r>
      <w:hyperlink w:anchor="_bookmark34" w:history="1">
        <w:r w:rsidRPr="00603B1A">
          <w:rPr>
            <w:rFonts w:ascii="Garamond" w:hAnsi="Garamond"/>
            <w:snapToGrid/>
            <w:szCs w:val="24"/>
          </w:rPr>
          <w:t xml:space="preserve">Table </w:t>
        </w:r>
        <w:r w:rsidR="006C7764">
          <w:rPr>
            <w:rFonts w:ascii="Garamond" w:hAnsi="Garamond"/>
            <w:snapToGrid/>
            <w:szCs w:val="24"/>
          </w:rPr>
          <w:t>III</w:t>
        </w:r>
        <w:r w:rsidRPr="00603B1A">
          <w:rPr>
            <w:rFonts w:ascii="Garamond" w:hAnsi="Garamond"/>
            <w:snapToGrid/>
            <w:szCs w:val="24"/>
          </w:rPr>
          <w:t>-3</w:t>
        </w:r>
      </w:hyperlink>
      <w:r w:rsidRPr="00603B1A">
        <w:rPr>
          <w:rFonts w:ascii="Garamond" w:hAnsi="Garamond"/>
          <w:snapToGrid/>
          <w:szCs w:val="24"/>
        </w:rPr>
        <w:t xml:space="preserve"> and the discussion above, the following control technolog</w:t>
      </w:r>
      <w:r w:rsidR="006C7764">
        <w:rPr>
          <w:rFonts w:ascii="Garamond" w:hAnsi="Garamond"/>
          <w:snapToGrid/>
          <w:szCs w:val="24"/>
        </w:rPr>
        <w:t>y</w:t>
      </w:r>
      <w:r w:rsidRPr="00603B1A">
        <w:rPr>
          <w:rFonts w:ascii="Garamond" w:hAnsi="Garamond"/>
          <w:snapToGrid/>
          <w:szCs w:val="24"/>
        </w:rPr>
        <w:t xml:space="preserve"> </w:t>
      </w:r>
      <w:r w:rsidR="006C7764">
        <w:rPr>
          <w:rFonts w:ascii="Garamond" w:hAnsi="Garamond"/>
          <w:snapToGrid/>
          <w:szCs w:val="24"/>
        </w:rPr>
        <w:t>is</w:t>
      </w:r>
      <w:r w:rsidR="006C7764" w:rsidRPr="00603B1A">
        <w:rPr>
          <w:rFonts w:ascii="Garamond" w:hAnsi="Garamond"/>
          <w:snapToGrid/>
          <w:szCs w:val="24"/>
        </w:rPr>
        <w:t xml:space="preserve"> </w:t>
      </w:r>
      <w:r w:rsidRPr="00603B1A">
        <w:rPr>
          <w:rFonts w:ascii="Garamond" w:hAnsi="Garamond"/>
          <w:snapToGrid/>
          <w:szCs w:val="24"/>
        </w:rPr>
        <w:t>considered technically feasible for the control of VOCs from the Desalter Brine Pretreatment:</w:t>
      </w:r>
    </w:p>
    <w:p w14:paraId="4B3CCB5E" w14:textId="77777777" w:rsidR="00603B1A" w:rsidRPr="00603B1A" w:rsidRDefault="00603B1A" w:rsidP="00603B1A">
      <w:pPr>
        <w:numPr>
          <w:ilvl w:val="3"/>
          <w:numId w:val="240"/>
        </w:numPr>
        <w:tabs>
          <w:tab w:val="left" w:pos="719"/>
        </w:tabs>
        <w:autoSpaceDE w:val="0"/>
        <w:autoSpaceDN w:val="0"/>
        <w:spacing w:before="241"/>
        <w:ind w:left="719" w:right="541"/>
        <w:rPr>
          <w:rFonts w:ascii="Garamond" w:hAnsi="Garamond"/>
          <w:snapToGrid/>
          <w:szCs w:val="24"/>
        </w:rPr>
      </w:pPr>
      <w:r w:rsidRPr="00603B1A">
        <w:rPr>
          <w:rFonts w:ascii="Garamond" w:hAnsi="Garamond"/>
          <w:snapToGrid/>
          <w:szCs w:val="24"/>
        </w:rPr>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head</w:t>
      </w:r>
      <w:r w:rsidRPr="00603B1A">
        <w:rPr>
          <w:rFonts w:ascii="Garamond" w:hAnsi="Garamond"/>
          <w:snapToGrid/>
          <w:spacing w:val="-3"/>
          <w:szCs w:val="24"/>
        </w:rPr>
        <w:t xml:space="preserve"> </w:t>
      </w:r>
      <w:r w:rsidRPr="00603B1A">
        <w:rPr>
          <w:rFonts w:ascii="Garamond" w:hAnsi="Garamond"/>
          <w:snapToGrid/>
          <w:szCs w:val="24"/>
        </w:rPr>
        <w:t>space</w:t>
      </w:r>
      <w:r w:rsidRPr="00603B1A">
        <w:rPr>
          <w:rFonts w:ascii="Garamond" w:hAnsi="Garamond"/>
          <w:snapToGrid/>
          <w:spacing w:val="-2"/>
          <w:szCs w:val="24"/>
        </w:rPr>
        <w:t xml:space="preserve"> </w:t>
      </w:r>
      <w:r w:rsidRPr="00603B1A">
        <w:rPr>
          <w:rFonts w:ascii="Garamond" w:hAnsi="Garamond"/>
          <w:snapToGrid/>
          <w:szCs w:val="24"/>
        </w:rPr>
        <w:t>vapors</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vapor</w:t>
      </w:r>
      <w:r w:rsidRPr="00603B1A">
        <w:rPr>
          <w:rFonts w:ascii="Garamond" w:hAnsi="Garamond"/>
          <w:snapToGrid/>
          <w:spacing w:val="-4"/>
          <w:szCs w:val="24"/>
        </w:rPr>
        <w:t xml:space="preserve"> </w:t>
      </w:r>
      <w:r w:rsidRPr="00603B1A">
        <w:rPr>
          <w:rFonts w:ascii="Garamond" w:hAnsi="Garamond"/>
          <w:snapToGrid/>
          <w:szCs w:val="24"/>
        </w:rPr>
        <w:t>combustion</w:t>
      </w:r>
      <w:r w:rsidRPr="00603B1A">
        <w:rPr>
          <w:rFonts w:ascii="Garamond" w:hAnsi="Garamond"/>
          <w:snapToGrid/>
          <w:spacing w:val="-3"/>
          <w:szCs w:val="24"/>
        </w:rPr>
        <w:t xml:space="preserve"> </w:t>
      </w:r>
      <w:r w:rsidRPr="00603B1A">
        <w:rPr>
          <w:rFonts w:ascii="Garamond" w:hAnsi="Garamond"/>
          <w:snapToGrid/>
          <w:szCs w:val="24"/>
        </w:rPr>
        <w:t>device,</w:t>
      </w:r>
      <w:r w:rsidRPr="00603B1A">
        <w:rPr>
          <w:rFonts w:ascii="Garamond" w:hAnsi="Garamond"/>
          <w:snapToGrid/>
          <w:spacing w:val="-1"/>
          <w:szCs w:val="24"/>
        </w:rPr>
        <w:t xml:space="preserve"> </w:t>
      </w:r>
      <w:r w:rsidRPr="00603B1A">
        <w:rPr>
          <w:rFonts w:ascii="Garamond" w:hAnsi="Garamond"/>
          <w:snapToGrid/>
          <w:szCs w:val="24"/>
        </w:rPr>
        <w:t>such</w:t>
      </w:r>
      <w:r w:rsidRPr="00603B1A">
        <w:rPr>
          <w:rFonts w:ascii="Garamond" w:hAnsi="Garamond"/>
          <w:snapToGrid/>
          <w:spacing w:val="-3"/>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 thermal combustor</w:t>
      </w:r>
    </w:p>
    <w:p w14:paraId="34C27C0E" w14:textId="77777777" w:rsidR="00C55FC7" w:rsidRDefault="00C55FC7" w:rsidP="00C55FC7">
      <w:pPr>
        <w:widowControl/>
        <w:ind w:left="432"/>
        <w:rPr>
          <w:rFonts w:ascii="Garamond" w:hAnsi="Garamond"/>
          <w:snapToGrid/>
          <w:szCs w:val="24"/>
        </w:rPr>
      </w:pPr>
    </w:p>
    <w:p w14:paraId="5CC25513" w14:textId="4F7ACACA" w:rsidR="00603B1A" w:rsidRPr="00603B1A" w:rsidRDefault="00603B1A" w:rsidP="00C55FC7">
      <w:pPr>
        <w:widowControl/>
        <w:ind w:left="432"/>
        <w:rPr>
          <w:rFonts w:ascii="Garamond" w:hAnsi="Garamond"/>
          <w:snapToGrid/>
          <w:szCs w:val="24"/>
        </w:rPr>
      </w:pPr>
      <w:r w:rsidRPr="00603B1A">
        <w:rPr>
          <w:rFonts w:ascii="Garamond" w:hAnsi="Garamond"/>
          <w:snapToGrid/>
          <w:szCs w:val="24"/>
        </w:rPr>
        <w:t>As</w:t>
      </w:r>
      <w:r w:rsidRPr="00603B1A">
        <w:rPr>
          <w:rFonts w:ascii="Garamond" w:hAnsi="Garamond"/>
          <w:snapToGrid/>
          <w:spacing w:val="-4"/>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result,</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control</w:t>
      </w:r>
      <w:r w:rsidRPr="00603B1A">
        <w:rPr>
          <w:rFonts w:ascii="Garamond" w:hAnsi="Garamond"/>
          <w:snapToGrid/>
          <w:spacing w:val="-1"/>
          <w:szCs w:val="24"/>
        </w:rPr>
        <w:t xml:space="preserve"> </w:t>
      </w:r>
      <w:r w:rsidRPr="00603B1A">
        <w:rPr>
          <w:rFonts w:ascii="Garamond" w:hAnsi="Garamond"/>
          <w:snapToGrid/>
          <w:szCs w:val="24"/>
        </w:rPr>
        <w:t>is</w:t>
      </w:r>
      <w:r w:rsidRPr="00603B1A">
        <w:rPr>
          <w:rFonts w:ascii="Garamond" w:hAnsi="Garamond"/>
          <w:snapToGrid/>
          <w:spacing w:val="-1"/>
          <w:szCs w:val="24"/>
        </w:rPr>
        <w:t xml:space="preserve"> </w:t>
      </w:r>
      <w:r w:rsidRPr="00603B1A">
        <w:rPr>
          <w:rFonts w:ascii="Garamond" w:hAnsi="Garamond"/>
          <w:snapToGrid/>
          <w:szCs w:val="24"/>
        </w:rPr>
        <w:t>considered</w:t>
      </w:r>
      <w:r w:rsidRPr="00603B1A">
        <w:rPr>
          <w:rFonts w:ascii="Garamond" w:hAnsi="Garamond"/>
          <w:snapToGrid/>
          <w:spacing w:val="-1"/>
          <w:szCs w:val="24"/>
        </w:rPr>
        <w:t xml:space="preserve"> </w:t>
      </w:r>
      <w:r w:rsidRPr="00603B1A">
        <w:rPr>
          <w:rFonts w:ascii="Garamond" w:hAnsi="Garamond"/>
          <w:snapToGrid/>
          <w:szCs w:val="24"/>
        </w:rPr>
        <w:t>further</w:t>
      </w:r>
      <w:r w:rsidRPr="00603B1A">
        <w:rPr>
          <w:rFonts w:ascii="Garamond" w:hAnsi="Garamond"/>
          <w:snapToGrid/>
          <w:spacing w:val="-2"/>
          <w:szCs w:val="24"/>
        </w:rPr>
        <w:t xml:space="preserve"> </w:t>
      </w:r>
      <w:r w:rsidRPr="00603B1A">
        <w:rPr>
          <w:rFonts w:ascii="Garamond" w:hAnsi="Garamond"/>
          <w:snapToGrid/>
          <w:szCs w:val="24"/>
        </w:rPr>
        <w:t>by</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analysis</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1"/>
          <w:szCs w:val="24"/>
        </w:rPr>
        <w:t xml:space="preserve"> </w:t>
      </w:r>
      <w:r w:rsidRPr="00603B1A">
        <w:rPr>
          <w:rFonts w:ascii="Garamond" w:hAnsi="Garamond"/>
          <w:snapToGrid/>
          <w:szCs w:val="24"/>
        </w:rPr>
        <w:t>Steps</w:t>
      </w:r>
      <w:r w:rsidRPr="00603B1A">
        <w:rPr>
          <w:rFonts w:ascii="Garamond" w:hAnsi="Garamond"/>
          <w:snapToGrid/>
          <w:spacing w:val="-1"/>
          <w:szCs w:val="24"/>
        </w:rPr>
        <w:t xml:space="preserve"> </w:t>
      </w:r>
      <w:r w:rsidRPr="00603B1A">
        <w:rPr>
          <w:rFonts w:ascii="Garamond" w:hAnsi="Garamond"/>
          <w:snapToGrid/>
          <w:szCs w:val="24"/>
        </w:rPr>
        <w:t>3</w:t>
      </w:r>
      <w:r w:rsidRPr="00603B1A">
        <w:rPr>
          <w:rFonts w:ascii="Garamond" w:hAnsi="Garamond"/>
          <w:snapToGrid/>
          <w:spacing w:val="-1"/>
          <w:szCs w:val="24"/>
        </w:rPr>
        <w:t xml:space="preserve"> </w:t>
      </w:r>
      <w:r w:rsidRPr="00603B1A">
        <w:rPr>
          <w:rFonts w:ascii="Garamond" w:hAnsi="Garamond"/>
          <w:snapToGrid/>
          <w:szCs w:val="24"/>
        </w:rPr>
        <w:t>through</w:t>
      </w:r>
      <w:r w:rsidRPr="00603B1A">
        <w:rPr>
          <w:rFonts w:ascii="Garamond" w:hAnsi="Garamond"/>
          <w:snapToGrid/>
          <w:spacing w:val="-1"/>
          <w:szCs w:val="24"/>
        </w:rPr>
        <w:t xml:space="preserve"> </w:t>
      </w:r>
      <w:r w:rsidRPr="00603B1A">
        <w:rPr>
          <w:rFonts w:ascii="Garamond" w:hAnsi="Garamond"/>
          <w:snapToGrid/>
          <w:spacing w:val="-5"/>
          <w:szCs w:val="24"/>
        </w:rPr>
        <w:t>5.</w:t>
      </w:r>
    </w:p>
    <w:p w14:paraId="7B6E086C" w14:textId="77777777" w:rsidR="00EE3FDF" w:rsidRDefault="00EE3FDF" w:rsidP="00CF77DB">
      <w:pPr>
        <w:widowControl/>
        <w:ind w:left="432"/>
        <w:rPr>
          <w:rFonts w:ascii="Garamond" w:hAnsi="Garamond"/>
          <w:snapToGrid/>
          <w:szCs w:val="24"/>
        </w:rPr>
      </w:pPr>
    </w:p>
    <w:p w14:paraId="0C141898" w14:textId="77777777" w:rsidR="00EE3FDF" w:rsidRPr="00D53C19" w:rsidRDefault="00EE3FDF" w:rsidP="00EE3FDF">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t>Step 3: Rank Remaining Control Technologies by Control Effectiveness</w:t>
      </w:r>
    </w:p>
    <w:p w14:paraId="62A39703" w14:textId="77777777" w:rsidR="00EE3FDF" w:rsidRDefault="00EE3FDF" w:rsidP="00CF77DB">
      <w:pPr>
        <w:widowControl/>
        <w:ind w:left="432"/>
        <w:rPr>
          <w:rFonts w:ascii="Garamond" w:hAnsi="Garamond"/>
          <w:snapToGrid/>
          <w:szCs w:val="24"/>
        </w:rPr>
      </w:pPr>
    </w:p>
    <w:p w14:paraId="4FACA92D" w14:textId="0BEF6E7A" w:rsidR="00603B1A" w:rsidRPr="00603B1A" w:rsidRDefault="00603B1A" w:rsidP="00CF77DB">
      <w:pPr>
        <w:widowControl/>
        <w:ind w:left="432"/>
        <w:rPr>
          <w:rFonts w:ascii="Garamond" w:hAnsi="Garamond"/>
          <w:snapToGrid/>
          <w:szCs w:val="24"/>
        </w:rPr>
      </w:pPr>
      <w:r w:rsidRPr="00603B1A">
        <w:rPr>
          <w:rFonts w:ascii="Garamond" w:hAnsi="Garamond"/>
          <w:snapToGrid/>
          <w:szCs w:val="24"/>
        </w:rPr>
        <w:t>The next step in the analysis is to determine the achievable emissions rate associated with the technically feasible options. This information is used to rank the alternatives in a top-down hierarchy (i.e., from most to least stringent). In some cases, due to the case-by-case nature of BACT, there may be multiple control levels identified for the same technology. In those cases, the most stringent control level is evaluated first. If it is eliminated due to environmental, energy, or cost impacts, then the next most stringent control level is evaluated. The least stringent alternative that can be selected as BACT is the applicable NSPS standard. Since the proposed Desalter Brine Pretreatment Tanks and the associated control device will be subject to the NSPS subpart QQQ standard found at 40 CFR 60.692-5 (i.e., 95 percent destruction rate efficiency (DRE), this is the least stringent level that can be proposed.</w:t>
      </w:r>
    </w:p>
    <w:p w14:paraId="34ED4837" w14:textId="77777777" w:rsidR="00124ED6" w:rsidRDefault="00124ED6" w:rsidP="00CF77DB">
      <w:pPr>
        <w:widowControl/>
        <w:ind w:left="432"/>
        <w:rPr>
          <w:rFonts w:ascii="Garamond" w:hAnsi="Garamond"/>
          <w:snapToGrid/>
          <w:szCs w:val="24"/>
        </w:rPr>
      </w:pPr>
    </w:p>
    <w:p w14:paraId="2DE30308" w14:textId="3C52D5F6" w:rsidR="00603B1A" w:rsidRDefault="00603B1A" w:rsidP="00124ED6">
      <w:pPr>
        <w:widowControl/>
        <w:ind w:left="432"/>
        <w:rPr>
          <w:rFonts w:ascii="Garamond" w:hAnsi="Garamond"/>
          <w:snapToGrid/>
          <w:szCs w:val="24"/>
        </w:rPr>
      </w:pPr>
      <w:r w:rsidRPr="00603B1A">
        <w:rPr>
          <w:rFonts w:ascii="Garamond" w:hAnsi="Garamond"/>
          <w:snapToGrid/>
          <w:szCs w:val="24"/>
        </w:rPr>
        <w:t xml:space="preserve">As shown in </w:t>
      </w:r>
      <w:hyperlink w:anchor="_bookmark34" w:history="1">
        <w:r w:rsidRPr="00603B1A">
          <w:rPr>
            <w:rFonts w:ascii="Garamond" w:hAnsi="Garamond"/>
            <w:snapToGrid/>
            <w:szCs w:val="24"/>
          </w:rPr>
          <w:t xml:space="preserve">Table </w:t>
        </w:r>
        <w:r w:rsidR="006C7764">
          <w:rPr>
            <w:rFonts w:ascii="Garamond" w:hAnsi="Garamond"/>
            <w:snapToGrid/>
            <w:szCs w:val="24"/>
          </w:rPr>
          <w:t>III</w:t>
        </w:r>
        <w:r w:rsidRPr="00603B1A">
          <w:rPr>
            <w:rFonts w:ascii="Garamond" w:hAnsi="Garamond"/>
            <w:snapToGrid/>
            <w:szCs w:val="24"/>
          </w:rPr>
          <w:t>-3,</w:t>
        </w:r>
      </w:hyperlink>
      <w:r w:rsidRPr="00603B1A">
        <w:rPr>
          <w:rFonts w:ascii="Garamond" w:hAnsi="Garamond"/>
          <w:snapToGrid/>
          <w:szCs w:val="24"/>
        </w:rPr>
        <w:t xml:space="preserve"> the VOC emission limits using thermal combustors range from 98% DRE to 99 % DRE, with the most stringent precedent based on the Magellan Processing LP - Condensate Splitter Facility. As a result, this control is considered further by this analysis in </w:t>
      </w:r>
      <w:r w:rsidR="00124ED6">
        <w:rPr>
          <w:rFonts w:ascii="Garamond" w:hAnsi="Garamond"/>
          <w:snapToGrid/>
          <w:szCs w:val="24"/>
        </w:rPr>
        <w:t>Steps 4 and 5.</w:t>
      </w:r>
    </w:p>
    <w:p w14:paraId="4DF38F2E" w14:textId="77777777" w:rsidR="00CB7D96" w:rsidRDefault="00CB7D96" w:rsidP="00124ED6">
      <w:pPr>
        <w:widowControl/>
        <w:ind w:left="432"/>
        <w:rPr>
          <w:rFonts w:ascii="Garamond" w:hAnsi="Garamond"/>
          <w:snapToGrid/>
          <w:szCs w:val="24"/>
        </w:rPr>
      </w:pPr>
    </w:p>
    <w:p w14:paraId="34541AFE" w14:textId="77777777" w:rsidR="002B1D99" w:rsidRDefault="002B1D99" w:rsidP="00124ED6">
      <w:pPr>
        <w:widowControl/>
        <w:ind w:left="432"/>
        <w:rPr>
          <w:rFonts w:ascii="Garamond" w:hAnsi="Garamond"/>
          <w:snapToGrid/>
          <w:szCs w:val="24"/>
        </w:rPr>
      </w:pPr>
    </w:p>
    <w:p w14:paraId="1BC3D111" w14:textId="77777777" w:rsidR="00124ED6" w:rsidRPr="00D53C19" w:rsidRDefault="00124ED6" w:rsidP="00124ED6">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lastRenderedPageBreak/>
        <w:t>Step 4: Evaluate Most Effective Control Options and Document Results</w:t>
      </w:r>
    </w:p>
    <w:p w14:paraId="70505466" w14:textId="77777777" w:rsidR="00124ED6" w:rsidRPr="00603B1A" w:rsidRDefault="00124ED6" w:rsidP="00124ED6">
      <w:pPr>
        <w:widowControl/>
        <w:ind w:left="432"/>
        <w:rPr>
          <w:rFonts w:ascii="Garamond" w:hAnsi="Garamond"/>
          <w:snapToGrid/>
          <w:szCs w:val="24"/>
        </w:rPr>
      </w:pPr>
    </w:p>
    <w:p w14:paraId="013A1D6F" w14:textId="1B67D4A4" w:rsidR="00603B1A" w:rsidRDefault="00603B1A" w:rsidP="001F04C9">
      <w:pPr>
        <w:widowControl/>
        <w:ind w:left="432"/>
        <w:rPr>
          <w:rFonts w:ascii="Garamond" w:hAnsi="Garamond"/>
          <w:snapToGrid/>
          <w:szCs w:val="24"/>
        </w:rPr>
      </w:pPr>
      <w:r w:rsidRPr="00603B1A">
        <w:rPr>
          <w:rFonts w:ascii="Garamond" w:hAnsi="Garamond"/>
          <w:snapToGrid/>
          <w:szCs w:val="24"/>
        </w:rPr>
        <w:t xml:space="preserve">This subsection documents the energy, environmental, and economic impacts associated with using a thermal combustor to control VOC from the Desalter Brine Pretreatment Tanks vent gas. A summary of the cost impact analysis is presented in </w:t>
      </w:r>
      <w:hyperlink w:anchor="_bookmark35" w:history="1">
        <w:r w:rsidRPr="00603B1A">
          <w:rPr>
            <w:rFonts w:ascii="Garamond" w:hAnsi="Garamond"/>
            <w:snapToGrid/>
            <w:szCs w:val="24"/>
          </w:rPr>
          <w:t xml:space="preserve">Table </w:t>
        </w:r>
        <w:r w:rsidR="006C7764">
          <w:rPr>
            <w:rFonts w:ascii="Garamond" w:hAnsi="Garamond"/>
            <w:snapToGrid/>
            <w:szCs w:val="24"/>
          </w:rPr>
          <w:t>III</w:t>
        </w:r>
        <w:r w:rsidRPr="00603B1A">
          <w:rPr>
            <w:rFonts w:ascii="Garamond" w:hAnsi="Garamond"/>
            <w:snapToGrid/>
            <w:szCs w:val="24"/>
          </w:rPr>
          <w:t>-4.</w:t>
        </w:r>
      </w:hyperlink>
      <w:r w:rsidRPr="00603B1A">
        <w:rPr>
          <w:rFonts w:ascii="Garamond" w:hAnsi="Garamond"/>
          <w:snapToGrid/>
          <w:szCs w:val="24"/>
        </w:rPr>
        <w:t xml:space="preserve"> The costs presented cover the range of VOC destruction efficiencies of </w:t>
      </w:r>
      <w:r w:rsidR="002525F1" w:rsidRPr="00603B1A">
        <w:rPr>
          <w:rFonts w:ascii="Garamond" w:hAnsi="Garamond"/>
          <w:snapToGrid/>
          <w:szCs w:val="24"/>
        </w:rPr>
        <w:t>9</w:t>
      </w:r>
      <w:r w:rsidR="002525F1">
        <w:rPr>
          <w:rFonts w:ascii="Garamond" w:hAnsi="Garamond"/>
          <w:snapToGrid/>
          <w:szCs w:val="24"/>
        </w:rPr>
        <w:t>8</w:t>
      </w:r>
      <w:r w:rsidRPr="00603B1A">
        <w:rPr>
          <w:rFonts w:ascii="Garamond" w:hAnsi="Garamond"/>
          <w:snapToGrid/>
          <w:szCs w:val="24"/>
        </w:rPr>
        <w:t>% to 99%, including NSPS QQQ and those found in the RBLC database. As shown, the cost effectiveness of the 98% and 99% DRE options are</w:t>
      </w:r>
      <w:r w:rsidR="001F04C9">
        <w:rPr>
          <w:rFonts w:ascii="Garamond" w:hAnsi="Garamond"/>
          <w:snapToGrid/>
          <w:szCs w:val="24"/>
        </w:rPr>
        <w:t xml:space="preserve"> </w:t>
      </w:r>
      <w:r w:rsidRPr="00603B1A">
        <w:rPr>
          <w:rFonts w:ascii="Garamond" w:hAnsi="Garamond"/>
          <w:snapToGrid/>
          <w:szCs w:val="24"/>
        </w:rPr>
        <w:t xml:space="preserve">$16,423 and $21,282 per ton of VOC control, respectively. Both options are above the acceptable cost effectiveness </w:t>
      </w:r>
      <w:r w:rsidR="00A53AB4">
        <w:rPr>
          <w:rFonts w:ascii="Garamond" w:hAnsi="Garamond"/>
          <w:snapToGrid/>
          <w:szCs w:val="24"/>
        </w:rPr>
        <w:t>considered here as</w:t>
      </w:r>
      <w:r w:rsidR="00A53AB4" w:rsidRPr="00603B1A">
        <w:rPr>
          <w:rFonts w:ascii="Garamond" w:hAnsi="Garamond"/>
          <w:snapToGrid/>
          <w:szCs w:val="24"/>
        </w:rPr>
        <w:t xml:space="preserve"> </w:t>
      </w:r>
      <w:r w:rsidRPr="00603B1A">
        <w:rPr>
          <w:rFonts w:ascii="Garamond" w:hAnsi="Garamond"/>
          <w:snapToGrid/>
          <w:szCs w:val="24"/>
        </w:rPr>
        <w:t>$10,000 per ton of VOC control. As a result, the 98% and the 99% control options are removed from further consideration.</w:t>
      </w:r>
      <w:r w:rsidR="00A53AB4">
        <w:rPr>
          <w:rFonts w:ascii="Garamond" w:hAnsi="Garamond"/>
          <w:snapToGrid/>
          <w:szCs w:val="24"/>
        </w:rPr>
        <w:t xml:space="preserve"> This results in the remaining NSPS QQQ</w:t>
      </w:r>
      <w:r w:rsidR="00280790">
        <w:rPr>
          <w:rFonts w:ascii="Garamond" w:hAnsi="Garamond"/>
          <w:snapToGrid/>
          <w:szCs w:val="24"/>
        </w:rPr>
        <w:t xml:space="preserve"> requiring 95 percent destruction efficiency</w:t>
      </w:r>
      <w:r w:rsidR="00A53AB4">
        <w:rPr>
          <w:rFonts w:ascii="Garamond" w:hAnsi="Garamond"/>
          <w:snapToGrid/>
          <w:szCs w:val="24"/>
        </w:rPr>
        <w:t xml:space="preserve"> as the only remaining option.</w:t>
      </w:r>
    </w:p>
    <w:p w14:paraId="0FDD0C80" w14:textId="77777777" w:rsidR="00CB7D96" w:rsidRDefault="00CB7D96" w:rsidP="00CF77DB">
      <w:pPr>
        <w:widowControl/>
        <w:ind w:left="432"/>
        <w:rPr>
          <w:rFonts w:ascii="Garamond" w:hAnsi="Garamond"/>
          <w:snapToGrid/>
          <w:szCs w:val="24"/>
        </w:rPr>
      </w:pPr>
    </w:p>
    <w:p w14:paraId="4E7E6709" w14:textId="4F9A3AF7" w:rsidR="00603B1A" w:rsidRPr="00603B1A" w:rsidRDefault="00603B1A" w:rsidP="00603B1A">
      <w:pPr>
        <w:autoSpaceDE w:val="0"/>
        <w:autoSpaceDN w:val="0"/>
        <w:spacing w:before="79"/>
        <w:rPr>
          <w:rFonts w:ascii="Garamond" w:hAnsi="Garamond"/>
          <w:b/>
          <w:snapToGrid/>
          <w:szCs w:val="24"/>
        </w:rPr>
      </w:pPr>
      <w:bookmarkStart w:id="63" w:name="_bookmark35"/>
      <w:bookmarkEnd w:id="63"/>
      <w:r w:rsidRPr="00603B1A">
        <w:rPr>
          <w:rFonts w:ascii="Garamond" w:hAnsi="Garamond"/>
          <w:b/>
          <w:snapToGrid/>
          <w:szCs w:val="24"/>
        </w:rPr>
        <w:t>Table</w:t>
      </w:r>
      <w:r w:rsidRPr="00603B1A">
        <w:rPr>
          <w:rFonts w:ascii="Garamond" w:hAnsi="Garamond"/>
          <w:b/>
          <w:snapToGrid/>
          <w:spacing w:val="-4"/>
          <w:szCs w:val="24"/>
        </w:rPr>
        <w:t xml:space="preserve"> </w:t>
      </w:r>
      <w:r w:rsidR="001F04C9">
        <w:rPr>
          <w:rFonts w:ascii="Garamond" w:hAnsi="Garamond"/>
          <w:b/>
          <w:snapToGrid/>
          <w:szCs w:val="24"/>
        </w:rPr>
        <w:t>III</w:t>
      </w:r>
      <w:r w:rsidRPr="00603B1A">
        <w:rPr>
          <w:rFonts w:ascii="Garamond" w:hAnsi="Garamond"/>
          <w:b/>
          <w:snapToGrid/>
          <w:szCs w:val="24"/>
        </w:rPr>
        <w:t>-4</w:t>
      </w:r>
      <w:r w:rsidRPr="00603B1A">
        <w:rPr>
          <w:rFonts w:ascii="Garamond" w:hAnsi="Garamond"/>
          <w:b/>
          <w:snapToGrid/>
          <w:spacing w:val="-3"/>
          <w:szCs w:val="24"/>
        </w:rPr>
        <w:t xml:space="preserve"> </w:t>
      </w:r>
      <w:r w:rsidRPr="00603B1A">
        <w:rPr>
          <w:rFonts w:ascii="Garamond" w:hAnsi="Garamond"/>
          <w:b/>
          <w:snapToGrid/>
          <w:szCs w:val="24"/>
        </w:rPr>
        <w:t>Summary</w:t>
      </w:r>
      <w:r w:rsidRPr="00603B1A">
        <w:rPr>
          <w:rFonts w:ascii="Garamond" w:hAnsi="Garamond"/>
          <w:b/>
          <w:snapToGrid/>
          <w:spacing w:val="-3"/>
          <w:szCs w:val="24"/>
        </w:rPr>
        <w:t xml:space="preserve"> </w:t>
      </w:r>
      <w:r w:rsidRPr="00603B1A">
        <w:rPr>
          <w:rFonts w:ascii="Garamond" w:hAnsi="Garamond"/>
          <w:b/>
          <w:snapToGrid/>
          <w:szCs w:val="24"/>
        </w:rPr>
        <w:t>of</w:t>
      </w:r>
      <w:r w:rsidRPr="00603B1A">
        <w:rPr>
          <w:rFonts w:ascii="Garamond" w:hAnsi="Garamond"/>
          <w:b/>
          <w:snapToGrid/>
          <w:spacing w:val="-7"/>
          <w:szCs w:val="24"/>
        </w:rPr>
        <w:t xml:space="preserve"> </w:t>
      </w:r>
      <w:r w:rsidRPr="00603B1A">
        <w:rPr>
          <w:rFonts w:ascii="Garamond" w:hAnsi="Garamond"/>
          <w:b/>
          <w:snapToGrid/>
          <w:szCs w:val="24"/>
        </w:rPr>
        <w:t>Cost</w:t>
      </w:r>
      <w:r w:rsidRPr="00603B1A">
        <w:rPr>
          <w:rFonts w:ascii="Garamond" w:hAnsi="Garamond"/>
          <w:b/>
          <w:snapToGrid/>
          <w:spacing w:val="-4"/>
          <w:szCs w:val="24"/>
        </w:rPr>
        <w:t xml:space="preserve"> </w:t>
      </w:r>
      <w:r w:rsidRPr="00603B1A">
        <w:rPr>
          <w:rFonts w:ascii="Garamond" w:hAnsi="Garamond"/>
          <w:b/>
          <w:snapToGrid/>
          <w:szCs w:val="24"/>
        </w:rPr>
        <w:t>Impacts</w:t>
      </w:r>
      <w:r w:rsidRPr="00603B1A">
        <w:rPr>
          <w:rFonts w:ascii="Garamond" w:hAnsi="Garamond"/>
          <w:b/>
          <w:snapToGrid/>
          <w:spacing w:val="-3"/>
          <w:szCs w:val="24"/>
        </w:rPr>
        <w:t xml:space="preserve"> </w:t>
      </w:r>
      <w:r w:rsidRPr="00603B1A">
        <w:rPr>
          <w:rFonts w:ascii="Garamond" w:hAnsi="Garamond"/>
          <w:b/>
          <w:snapToGrid/>
          <w:szCs w:val="24"/>
        </w:rPr>
        <w:t>for</w:t>
      </w:r>
      <w:r w:rsidRPr="00603B1A">
        <w:rPr>
          <w:rFonts w:ascii="Garamond" w:hAnsi="Garamond"/>
          <w:b/>
          <w:snapToGrid/>
          <w:spacing w:val="-4"/>
          <w:szCs w:val="24"/>
        </w:rPr>
        <w:t xml:space="preserve"> </w:t>
      </w:r>
      <w:r w:rsidRPr="00603B1A">
        <w:rPr>
          <w:rFonts w:ascii="Garamond" w:hAnsi="Garamond"/>
          <w:b/>
          <w:snapToGrid/>
          <w:szCs w:val="24"/>
        </w:rPr>
        <w:t>Thermal</w:t>
      </w:r>
      <w:r w:rsidRPr="00603B1A">
        <w:rPr>
          <w:rFonts w:ascii="Garamond" w:hAnsi="Garamond"/>
          <w:b/>
          <w:snapToGrid/>
          <w:spacing w:val="-3"/>
          <w:szCs w:val="24"/>
        </w:rPr>
        <w:t xml:space="preserve"> </w:t>
      </w:r>
      <w:r w:rsidRPr="00603B1A">
        <w:rPr>
          <w:rFonts w:ascii="Garamond" w:hAnsi="Garamond"/>
          <w:b/>
          <w:snapToGrid/>
          <w:szCs w:val="24"/>
        </w:rPr>
        <w:t>Combustor</w:t>
      </w:r>
      <w:r w:rsidRPr="00603B1A">
        <w:rPr>
          <w:rFonts w:ascii="Garamond" w:hAnsi="Garamond"/>
          <w:b/>
          <w:snapToGrid/>
          <w:spacing w:val="-4"/>
          <w:szCs w:val="24"/>
        </w:rPr>
        <w:t xml:space="preserve"> </w:t>
      </w:r>
      <w:r w:rsidRPr="00603B1A">
        <w:rPr>
          <w:rFonts w:ascii="Garamond" w:hAnsi="Garamond"/>
          <w:b/>
          <w:snapToGrid/>
          <w:szCs w:val="24"/>
        </w:rPr>
        <w:t>DRE</w:t>
      </w:r>
      <w:r w:rsidRPr="00603B1A">
        <w:rPr>
          <w:rFonts w:ascii="Garamond" w:hAnsi="Garamond"/>
          <w:b/>
          <w:snapToGrid/>
          <w:spacing w:val="-3"/>
          <w:szCs w:val="24"/>
        </w:rPr>
        <w:t xml:space="preserve"> </w:t>
      </w:r>
      <w:r w:rsidRPr="00603B1A">
        <w:rPr>
          <w:rFonts w:ascii="Garamond" w:hAnsi="Garamond"/>
          <w:b/>
          <w:snapToGrid/>
          <w:szCs w:val="24"/>
        </w:rPr>
        <w:t>Options</w:t>
      </w:r>
      <w:r w:rsidRPr="00603B1A">
        <w:rPr>
          <w:rFonts w:ascii="Garamond" w:hAnsi="Garamond"/>
          <w:b/>
          <w:snapToGrid/>
          <w:spacing w:val="-3"/>
          <w:szCs w:val="24"/>
        </w:rPr>
        <w:t xml:space="preserve"> </w:t>
      </w:r>
      <w:r w:rsidRPr="00603B1A">
        <w:rPr>
          <w:rFonts w:ascii="Garamond" w:hAnsi="Garamond"/>
          <w:b/>
          <w:snapToGrid/>
          <w:szCs w:val="24"/>
        </w:rPr>
        <w:t>Desalter</w:t>
      </w:r>
      <w:r w:rsidRPr="00603B1A">
        <w:rPr>
          <w:rFonts w:ascii="Garamond" w:hAnsi="Garamond"/>
          <w:b/>
          <w:snapToGrid/>
          <w:spacing w:val="-4"/>
          <w:szCs w:val="24"/>
        </w:rPr>
        <w:t xml:space="preserve"> </w:t>
      </w:r>
      <w:r w:rsidRPr="00603B1A">
        <w:rPr>
          <w:rFonts w:ascii="Garamond" w:hAnsi="Garamond"/>
          <w:b/>
          <w:snapToGrid/>
          <w:szCs w:val="24"/>
        </w:rPr>
        <w:t>Brine Pretreatment Tank</w:t>
      </w:r>
      <w:r w:rsidR="00AD17ED">
        <w:rPr>
          <w:rFonts w:ascii="Garamond" w:hAnsi="Garamond"/>
          <w:b/>
          <w:snapToGrid/>
          <w:szCs w:val="24"/>
        </w:rPr>
        <w:t>s</w:t>
      </w:r>
      <w:r w:rsidR="002525F1">
        <w:rPr>
          <w:rFonts w:ascii="Garamond" w:hAnsi="Garamond"/>
          <w:b/>
          <w:snapToGrid/>
          <w:szCs w:val="24"/>
        </w:rPr>
        <w:t xml:space="preserve"> Above the control floor of 95 percent.</w:t>
      </w:r>
    </w:p>
    <w:p w14:paraId="6243A9AF" w14:textId="77777777" w:rsidR="00603B1A" w:rsidRPr="00603B1A" w:rsidRDefault="00603B1A" w:rsidP="00603B1A">
      <w:pPr>
        <w:autoSpaceDE w:val="0"/>
        <w:autoSpaceDN w:val="0"/>
        <w:spacing w:before="6"/>
        <w:rPr>
          <w:rFonts w:ascii="Garamond" w:hAnsi="Garamond"/>
          <w:b/>
          <w:snapToGrid/>
          <w:szCs w:val="24"/>
        </w:rPr>
      </w:pPr>
    </w:p>
    <w:tbl>
      <w:tblPr>
        <w:tblW w:w="934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01"/>
        <w:gridCol w:w="2107"/>
        <w:gridCol w:w="1733"/>
      </w:tblGrid>
      <w:tr w:rsidR="00603B1A" w:rsidRPr="00603B1A" w14:paraId="3E1179F7" w14:textId="77777777" w:rsidTr="00160299">
        <w:trPr>
          <w:trHeight w:val="329"/>
        </w:trPr>
        <w:tc>
          <w:tcPr>
            <w:tcW w:w="5501" w:type="dxa"/>
            <w:tcBorders>
              <w:bottom w:val="double" w:sz="6" w:space="0" w:color="000000"/>
            </w:tcBorders>
          </w:tcPr>
          <w:p w14:paraId="58D185D3" w14:textId="77777777" w:rsidR="00603B1A" w:rsidRPr="00603B1A" w:rsidRDefault="00603B1A" w:rsidP="00603B1A">
            <w:pPr>
              <w:autoSpaceDE w:val="0"/>
              <w:autoSpaceDN w:val="0"/>
              <w:spacing w:before="36"/>
              <w:rPr>
                <w:rFonts w:ascii="Garamond" w:hAnsi="Garamond"/>
                <w:b/>
                <w:snapToGrid/>
                <w:szCs w:val="24"/>
              </w:rPr>
            </w:pPr>
            <w:r w:rsidRPr="00603B1A">
              <w:rPr>
                <w:rFonts w:ascii="Garamond" w:hAnsi="Garamond"/>
                <w:b/>
                <w:snapToGrid/>
                <w:spacing w:val="-2"/>
                <w:szCs w:val="24"/>
              </w:rPr>
              <w:t>PARAMETERS</w:t>
            </w:r>
          </w:p>
        </w:tc>
        <w:tc>
          <w:tcPr>
            <w:tcW w:w="2107" w:type="dxa"/>
            <w:tcBorders>
              <w:bottom w:val="double" w:sz="6" w:space="0" w:color="000000"/>
            </w:tcBorders>
          </w:tcPr>
          <w:p w14:paraId="7907D507" w14:textId="77777777" w:rsidR="00603B1A" w:rsidRPr="00603B1A" w:rsidRDefault="00603B1A" w:rsidP="00603B1A">
            <w:pPr>
              <w:autoSpaceDE w:val="0"/>
              <w:autoSpaceDN w:val="0"/>
              <w:spacing w:before="36"/>
              <w:rPr>
                <w:rFonts w:ascii="Garamond" w:hAnsi="Garamond"/>
                <w:b/>
                <w:snapToGrid/>
                <w:szCs w:val="24"/>
              </w:rPr>
            </w:pPr>
            <w:r w:rsidRPr="00603B1A">
              <w:rPr>
                <w:rFonts w:ascii="Garamond" w:hAnsi="Garamond"/>
                <w:b/>
                <w:snapToGrid/>
                <w:szCs w:val="24"/>
              </w:rPr>
              <w:t xml:space="preserve">98% </w:t>
            </w:r>
            <w:r w:rsidRPr="00603B1A">
              <w:rPr>
                <w:rFonts w:ascii="Garamond" w:hAnsi="Garamond"/>
                <w:b/>
                <w:snapToGrid/>
                <w:spacing w:val="-5"/>
                <w:szCs w:val="24"/>
              </w:rPr>
              <w:t>DRE</w:t>
            </w:r>
          </w:p>
        </w:tc>
        <w:tc>
          <w:tcPr>
            <w:tcW w:w="1733" w:type="dxa"/>
            <w:tcBorders>
              <w:bottom w:val="double" w:sz="6" w:space="0" w:color="000000"/>
            </w:tcBorders>
          </w:tcPr>
          <w:p w14:paraId="3C846488" w14:textId="77777777" w:rsidR="00603B1A" w:rsidRPr="00603B1A" w:rsidRDefault="00603B1A" w:rsidP="00603B1A">
            <w:pPr>
              <w:autoSpaceDE w:val="0"/>
              <w:autoSpaceDN w:val="0"/>
              <w:spacing w:before="36"/>
              <w:rPr>
                <w:rFonts w:ascii="Garamond" w:hAnsi="Garamond"/>
                <w:b/>
                <w:snapToGrid/>
                <w:szCs w:val="24"/>
              </w:rPr>
            </w:pPr>
            <w:r w:rsidRPr="00603B1A">
              <w:rPr>
                <w:rFonts w:ascii="Garamond" w:hAnsi="Garamond"/>
                <w:b/>
                <w:snapToGrid/>
                <w:szCs w:val="24"/>
              </w:rPr>
              <w:t xml:space="preserve">99% </w:t>
            </w:r>
            <w:r w:rsidRPr="00603B1A">
              <w:rPr>
                <w:rFonts w:ascii="Garamond" w:hAnsi="Garamond"/>
                <w:b/>
                <w:snapToGrid/>
                <w:spacing w:val="-5"/>
                <w:szCs w:val="24"/>
              </w:rPr>
              <w:t>DRE</w:t>
            </w:r>
          </w:p>
        </w:tc>
      </w:tr>
      <w:tr w:rsidR="00603B1A" w:rsidRPr="00603B1A" w14:paraId="723DAD55" w14:textId="77777777" w:rsidTr="00160299">
        <w:trPr>
          <w:trHeight w:val="315"/>
        </w:trPr>
        <w:tc>
          <w:tcPr>
            <w:tcW w:w="5501" w:type="dxa"/>
            <w:tcBorders>
              <w:top w:val="double" w:sz="6" w:space="0" w:color="000000"/>
            </w:tcBorders>
          </w:tcPr>
          <w:p w14:paraId="3F80DA4A" w14:textId="77777777" w:rsidR="00603B1A" w:rsidRPr="00603B1A" w:rsidRDefault="00603B1A" w:rsidP="00603B1A">
            <w:pPr>
              <w:autoSpaceDE w:val="0"/>
              <w:autoSpaceDN w:val="0"/>
              <w:spacing w:before="29"/>
              <w:rPr>
                <w:rFonts w:ascii="Garamond" w:hAnsi="Garamond"/>
                <w:b/>
                <w:snapToGrid/>
                <w:szCs w:val="24"/>
              </w:rPr>
            </w:pPr>
            <w:r w:rsidRPr="00603B1A">
              <w:rPr>
                <w:rFonts w:ascii="Garamond" w:hAnsi="Garamond"/>
                <w:b/>
                <w:snapToGrid/>
                <w:szCs w:val="24"/>
              </w:rPr>
              <w:t>Environmental</w:t>
            </w:r>
            <w:r w:rsidRPr="00603B1A">
              <w:rPr>
                <w:rFonts w:ascii="Garamond" w:hAnsi="Garamond"/>
                <w:b/>
                <w:snapToGrid/>
                <w:spacing w:val="-9"/>
                <w:szCs w:val="24"/>
              </w:rPr>
              <w:t xml:space="preserve"> </w:t>
            </w:r>
            <w:r w:rsidRPr="00603B1A">
              <w:rPr>
                <w:rFonts w:ascii="Garamond" w:hAnsi="Garamond"/>
                <w:b/>
                <w:snapToGrid/>
                <w:spacing w:val="-2"/>
                <w:szCs w:val="24"/>
              </w:rPr>
              <w:t>Impacts</w:t>
            </w:r>
          </w:p>
        </w:tc>
        <w:tc>
          <w:tcPr>
            <w:tcW w:w="2107" w:type="dxa"/>
            <w:tcBorders>
              <w:top w:val="double" w:sz="6" w:space="0" w:color="000000"/>
            </w:tcBorders>
          </w:tcPr>
          <w:p w14:paraId="4D430F64" w14:textId="77777777" w:rsidR="00603B1A" w:rsidRPr="00603B1A" w:rsidRDefault="00603B1A" w:rsidP="00603B1A">
            <w:pPr>
              <w:autoSpaceDE w:val="0"/>
              <w:autoSpaceDN w:val="0"/>
              <w:rPr>
                <w:rFonts w:ascii="Garamond" w:hAnsi="Garamond"/>
                <w:snapToGrid/>
                <w:szCs w:val="24"/>
              </w:rPr>
            </w:pPr>
          </w:p>
        </w:tc>
        <w:tc>
          <w:tcPr>
            <w:tcW w:w="1733" w:type="dxa"/>
            <w:tcBorders>
              <w:top w:val="double" w:sz="6" w:space="0" w:color="000000"/>
            </w:tcBorders>
          </w:tcPr>
          <w:p w14:paraId="20B2463F" w14:textId="77777777" w:rsidR="00603B1A" w:rsidRPr="00603B1A" w:rsidRDefault="00603B1A" w:rsidP="00603B1A">
            <w:pPr>
              <w:autoSpaceDE w:val="0"/>
              <w:autoSpaceDN w:val="0"/>
              <w:rPr>
                <w:rFonts w:ascii="Garamond" w:hAnsi="Garamond"/>
                <w:snapToGrid/>
                <w:szCs w:val="24"/>
              </w:rPr>
            </w:pPr>
          </w:p>
        </w:tc>
      </w:tr>
      <w:tr w:rsidR="00603B1A" w:rsidRPr="00603B1A" w14:paraId="0B57E83F" w14:textId="77777777" w:rsidTr="00160299">
        <w:trPr>
          <w:trHeight w:val="299"/>
        </w:trPr>
        <w:tc>
          <w:tcPr>
            <w:tcW w:w="5501" w:type="dxa"/>
            <w:tcBorders>
              <w:bottom w:val="single" w:sz="4" w:space="0" w:color="000000"/>
            </w:tcBorders>
          </w:tcPr>
          <w:p w14:paraId="432F9CE6" w14:textId="77777777" w:rsidR="00603B1A" w:rsidRPr="00603B1A" w:rsidRDefault="00603B1A" w:rsidP="00603B1A">
            <w:pPr>
              <w:autoSpaceDE w:val="0"/>
              <w:autoSpaceDN w:val="0"/>
              <w:spacing w:before="22"/>
              <w:rPr>
                <w:rFonts w:ascii="Garamond" w:hAnsi="Garamond"/>
                <w:snapToGrid/>
                <w:szCs w:val="24"/>
              </w:rPr>
            </w:pPr>
            <w:r w:rsidRPr="00603B1A">
              <w:rPr>
                <w:rFonts w:ascii="Garamond" w:hAnsi="Garamond"/>
                <w:snapToGrid/>
                <w:szCs w:val="24"/>
              </w:rPr>
              <w:t>PTE</w:t>
            </w:r>
            <w:r w:rsidRPr="00603B1A">
              <w:rPr>
                <w:rFonts w:ascii="Garamond" w:hAnsi="Garamond"/>
                <w:snapToGrid/>
                <w:spacing w:val="-6"/>
                <w:szCs w:val="24"/>
              </w:rPr>
              <w:t xml:space="preserve"> </w:t>
            </w:r>
            <w:r w:rsidRPr="00603B1A">
              <w:rPr>
                <w:rFonts w:ascii="Garamond" w:hAnsi="Garamond"/>
                <w:snapToGrid/>
                <w:szCs w:val="24"/>
              </w:rPr>
              <w:t>of</w:t>
            </w:r>
            <w:r w:rsidRPr="00603B1A">
              <w:rPr>
                <w:rFonts w:ascii="Garamond" w:hAnsi="Garamond"/>
                <w:snapToGrid/>
                <w:spacing w:val="-1"/>
                <w:szCs w:val="24"/>
              </w:rPr>
              <w:t xml:space="preserve"> </w:t>
            </w:r>
            <w:r w:rsidRPr="00603B1A">
              <w:rPr>
                <w:rFonts w:ascii="Garamond" w:hAnsi="Garamond"/>
                <w:snapToGrid/>
                <w:szCs w:val="24"/>
              </w:rPr>
              <w:t>uncontrolled</w:t>
            </w:r>
            <w:r w:rsidRPr="00603B1A">
              <w:rPr>
                <w:rFonts w:ascii="Garamond" w:hAnsi="Garamond"/>
                <w:snapToGrid/>
                <w:spacing w:val="-5"/>
                <w:szCs w:val="24"/>
              </w:rPr>
              <w:t xml:space="preserve"> </w:t>
            </w:r>
            <w:r w:rsidRPr="00603B1A">
              <w:rPr>
                <w:rFonts w:ascii="Garamond" w:hAnsi="Garamond"/>
                <w:snapToGrid/>
                <w:szCs w:val="24"/>
              </w:rPr>
              <w:t>vents,</w:t>
            </w:r>
            <w:r w:rsidRPr="00603B1A">
              <w:rPr>
                <w:rFonts w:ascii="Garamond" w:hAnsi="Garamond"/>
                <w:snapToGrid/>
                <w:spacing w:val="-5"/>
                <w:szCs w:val="24"/>
              </w:rPr>
              <w:t xml:space="preserve"> </w:t>
            </w:r>
            <w:r w:rsidRPr="00603B1A">
              <w:rPr>
                <w:rFonts w:ascii="Garamond" w:hAnsi="Garamond"/>
                <w:snapToGrid/>
                <w:szCs w:val="24"/>
              </w:rPr>
              <w:t>TPY</w:t>
            </w:r>
            <w:r w:rsidRPr="00603B1A">
              <w:rPr>
                <w:rFonts w:ascii="Garamond" w:hAnsi="Garamond"/>
                <w:snapToGrid/>
                <w:spacing w:val="-3"/>
                <w:szCs w:val="24"/>
              </w:rPr>
              <w:t xml:space="preserve"> </w:t>
            </w:r>
            <w:r w:rsidRPr="00603B1A">
              <w:rPr>
                <w:rFonts w:ascii="Garamond" w:hAnsi="Garamond"/>
                <w:snapToGrid/>
                <w:spacing w:val="-5"/>
                <w:szCs w:val="24"/>
              </w:rPr>
              <w:t>VOC</w:t>
            </w:r>
          </w:p>
        </w:tc>
        <w:tc>
          <w:tcPr>
            <w:tcW w:w="2107" w:type="dxa"/>
            <w:tcBorders>
              <w:bottom w:val="single" w:sz="4" w:space="0" w:color="000000"/>
            </w:tcBorders>
          </w:tcPr>
          <w:p w14:paraId="14A309AF" w14:textId="77777777" w:rsidR="00603B1A" w:rsidRPr="00603B1A" w:rsidRDefault="00603B1A" w:rsidP="00603B1A">
            <w:pPr>
              <w:autoSpaceDE w:val="0"/>
              <w:autoSpaceDN w:val="0"/>
              <w:spacing w:before="22"/>
              <w:ind w:right="85"/>
              <w:jc w:val="right"/>
              <w:rPr>
                <w:rFonts w:ascii="Garamond" w:hAnsi="Garamond"/>
                <w:snapToGrid/>
                <w:szCs w:val="24"/>
              </w:rPr>
            </w:pPr>
            <w:r w:rsidRPr="00603B1A">
              <w:rPr>
                <w:rFonts w:ascii="Garamond" w:hAnsi="Garamond"/>
                <w:snapToGrid/>
                <w:spacing w:val="-2"/>
                <w:szCs w:val="24"/>
              </w:rPr>
              <w:t>29.17</w:t>
            </w:r>
          </w:p>
        </w:tc>
        <w:tc>
          <w:tcPr>
            <w:tcW w:w="1733" w:type="dxa"/>
            <w:tcBorders>
              <w:bottom w:val="single" w:sz="4" w:space="0" w:color="000000"/>
            </w:tcBorders>
          </w:tcPr>
          <w:p w14:paraId="4DB74827" w14:textId="77777777" w:rsidR="00603B1A" w:rsidRPr="00603B1A" w:rsidRDefault="00603B1A" w:rsidP="00603B1A">
            <w:pPr>
              <w:autoSpaceDE w:val="0"/>
              <w:autoSpaceDN w:val="0"/>
              <w:spacing w:before="22"/>
              <w:ind w:right="84"/>
              <w:jc w:val="right"/>
              <w:rPr>
                <w:rFonts w:ascii="Garamond" w:hAnsi="Garamond"/>
                <w:snapToGrid/>
                <w:szCs w:val="24"/>
              </w:rPr>
            </w:pPr>
            <w:r w:rsidRPr="00603B1A">
              <w:rPr>
                <w:rFonts w:ascii="Garamond" w:hAnsi="Garamond"/>
                <w:snapToGrid/>
                <w:spacing w:val="-2"/>
                <w:szCs w:val="24"/>
              </w:rPr>
              <w:t>29.17</w:t>
            </w:r>
          </w:p>
        </w:tc>
      </w:tr>
      <w:tr w:rsidR="00603B1A" w:rsidRPr="00603B1A" w14:paraId="1863F071" w14:textId="77777777" w:rsidTr="00160299">
        <w:trPr>
          <w:trHeight w:val="316"/>
        </w:trPr>
        <w:tc>
          <w:tcPr>
            <w:tcW w:w="5501" w:type="dxa"/>
            <w:tcBorders>
              <w:top w:val="single" w:sz="4" w:space="0" w:color="000000"/>
            </w:tcBorders>
          </w:tcPr>
          <w:p w14:paraId="467577D4" w14:textId="77777777" w:rsidR="00603B1A" w:rsidRPr="00603B1A" w:rsidRDefault="00603B1A" w:rsidP="00603B1A">
            <w:pPr>
              <w:autoSpaceDE w:val="0"/>
              <w:autoSpaceDN w:val="0"/>
              <w:spacing w:before="29"/>
              <w:rPr>
                <w:rFonts w:ascii="Garamond" w:hAnsi="Garamond"/>
                <w:snapToGrid/>
                <w:szCs w:val="24"/>
              </w:rPr>
            </w:pPr>
            <w:r w:rsidRPr="00603B1A">
              <w:rPr>
                <w:rFonts w:ascii="Garamond" w:hAnsi="Garamond"/>
                <w:snapToGrid/>
                <w:szCs w:val="24"/>
              </w:rPr>
              <w:t>Tons</w:t>
            </w:r>
            <w:r w:rsidRPr="00603B1A">
              <w:rPr>
                <w:rFonts w:ascii="Garamond" w:hAnsi="Garamond"/>
                <w:snapToGrid/>
                <w:spacing w:val="-6"/>
                <w:szCs w:val="24"/>
              </w:rPr>
              <w:t xml:space="preserve"> </w:t>
            </w:r>
            <w:r w:rsidRPr="00603B1A">
              <w:rPr>
                <w:rFonts w:ascii="Garamond" w:hAnsi="Garamond"/>
                <w:snapToGrid/>
                <w:szCs w:val="24"/>
              </w:rPr>
              <w:t>per</w:t>
            </w:r>
            <w:r w:rsidRPr="00603B1A">
              <w:rPr>
                <w:rFonts w:ascii="Garamond" w:hAnsi="Garamond"/>
                <w:snapToGrid/>
                <w:spacing w:val="-2"/>
                <w:szCs w:val="24"/>
              </w:rPr>
              <w:t xml:space="preserve"> </w:t>
            </w:r>
            <w:r w:rsidRPr="00603B1A">
              <w:rPr>
                <w:rFonts w:ascii="Garamond" w:hAnsi="Garamond"/>
                <w:snapToGrid/>
                <w:szCs w:val="24"/>
              </w:rPr>
              <w:t>Year</w:t>
            </w:r>
            <w:r w:rsidRPr="00603B1A">
              <w:rPr>
                <w:rFonts w:ascii="Garamond" w:hAnsi="Garamond"/>
                <w:snapToGrid/>
                <w:spacing w:val="-2"/>
                <w:szCs w:val="24"/>
              </w:rPr>
              <w:t xml:space="preserve"> </w:t>
            </w: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pacing w:val="-2"/>
                <w:szCs w:val="24"/>
              </w:rPr>
              <w:t>Reduction:</w:t>
            </w:r>
          </w:p>
        </w:tc>
        <w:tc>
          <w:tcPr>
            <w:tcW w:w="2107" w:type="dxa"/>
            <w:tcBorders>
              <w:top w:val="single" w:sz="4" w:space="0" w:color="000000"/>
            </w:tcBorders>
          </w:tcPr>
          <w:p w14:paraId="2382C9AC" w14:textId="77777777" w:rsidR="00603B1A" w:rsidRPr="00603B1A" w:rsidRDefault="00603B1A" w:rsidP="00603B1A">
            <w:pPr>
              <w:autoSpaceDE w:val="0"/>
              <w:autoSpaceDN w:val="0"/>
              <w:spacing w:before="29"/>
              <w:ind w:right="85"/>
              <w:jc w:val="right"/>
              <w:rPr>
                <w:rFonts w:ascii="Garamond" w:hAnsi="Garamond"/>
                <w:snapToGrid/>
                <w:szCs w:val="24"/>
              </w:rPr>
            </w:pPr>
            <w:r w:rsidRPr="00603B1A">
              <w:rPr>
                <w:rFonts w:ascii="Garamond" w:hAnsi="Garamond"/>
                <w:snapToGrid/>
                <w:spacing w:val="-2"/>
                <w:szCs w:val="24"/>
              </w:rPr>
              <w:t>28.59</w:t>
            </w:r>
          </w:p>
        </w:tc>
        <w:tc>
          <w:tcPr>
            <w:tcW w:w="1733" w:type="dxa"/>
            <w:tcBorders>
              <w:top w:val="single" w:sz="4" w:space="0" w:color="000000"/>
            </w:tcBorders>
          </w:tcPr>
          <w:p w14:paraId="6B7F942A" w14:textId="77777777" w:rsidR="00603B1A" w:rsidRPr="00603B1A" w:rsidRDefault="00603B1A" w:rsidP="00603B1A">
            <w:pPr>
              <w:autoSpaceDE w:val="0"/>
              <w:autoSpaceDN w:val="0"/>
              <w:spacing w:before="29"/>
              <w:ind w:right="84"/>
              <w:jc w:val="right"/>
              <w:rPr>
                <w:rFonts w:ascii="Garamond" w:hAnsi="Garamond"/>
                <w:snapToGrid/>
                <w:szCs w:val="24"/>
              </w:rPr>
            </w:pPr>
            <w:r w:rsidRPr="00603B1A">
              <w:rPr>
                <w:rFonts w:ascii="Garamond" w:hAnsi="Garamond"/>
                <w:snapToGrid/>
                <w:spacing w:val="-2"/>
                <w:szCs w:val="24"/>
              </w:rPr>
              <w:t>28.88</w:t>
            </w:r>
          </w:p>
        </w:tc>
      </w:tr>
      <w:tr w:rsidR="00603B1A" w:rsidRPr="00603B1A" w14:paraId="512D6D79" w14:textId="77777777" w:rsidTr="00160299">
        <w:trPr>
          <w:trHeight w:val="313"/>
        </w:trPr>
        <w:tc>
          <w:tcPr>
            <w:tcW w:w="5501" w:type="dxa"/>
          </w:tcPr>
          <w:p w14:paraId="4D0BE928" w14:textId="77777777" w:rsidR="00603B1A" w:rsidRPr="00603B1A" w:rsidRDefault="00603B1A" w:rsidP="00603B1A">
            <w:pPr>
              <w:autoSpaceDE w:val="0"/>
              <w:autoSpaceDN w:val="0"/>
              <w:spacing w:before="29"/>
              <w:rPr>
                <w:rFonts w:ascii="Garamond" w:hAnsi="Garamond"/>
                <w:b/>
                <w:snapToGrid/>
                <w:szCs w:val="24"/>
              </w:rPr>
            </w:pPr>
            <w:r w:rsidRPr="00603B1A">
              <w:rPr>
                <w:rFonts w:ascii="Garamond" w:hAnsi="Garamond"/>
                <w:b/>
                <w:snapToGrid/>
                <w:szCs w:val="24"/>
              </w:rPr>
              <w:t>Economic</w:t>
            </w:r>
            <w:r w:rsidRPr="00603B1A">
              <w:rPr>
                <w:rFonts w:ascii="Garamond" w:hAnsi="Garamond"/>
                <w:b/>
                <w:snapToGrid/>
                <w:spacing w:val="-3"/>
                <w:szCs w:val="24"/>
              </w:rPr>
              <w:t xml:space="preserve"> </w:t>
            </w:r>
            <w:r w:rsidRPr="00603B1A">
              <w:rPr>
                <w:rFonts w:ascii="Garamond" w:hAnsi="Garamond"/>
                <w:b/>
                <w:snapToGrid/>
                <w:spacing w:val="-2"/>
                <w:szCs w:val="24"/>
              </w:rPr>
              <w:t>Impacts</w:t>
            </w:r>
          </w:p>
        </w:tc>
        <w:tc>
          <w:tcPr>
            <w:tcW w:w="2107" w:type="dxa"/>
          </w:tcPr>
          <w:p w14:paraId="5CFC6FA8" w14:textId="77777777" w:rsidR="00603B1A" w:rsidRPr="00603B1A" w:rsidRDefault="00603B1A" w:rsidP="00603B1A">
            <w:pPr>
              <w:autoSpaceDE w:val="0"/>
              <w:autoSpaceDN w:val="0"/>
              <w:rPr>
                <w:rFonts w:ascii="Garamond" w:hAnsi="Garamond"/>
                <w:snapToGrid/>
                <w:szCs w:val="24"/>
              </w:rPr>
            </w:pPr>
          </w:p>
        </w:tc>
        <w:tc>
          <w:tcPr>
            <w:tcW w:w="1733" w:type="dxa"/>
          </w:tcPr>
          <w:p w14:paraId="5B546ED9" w14:textId="77777777" w:rsidR="00603B1A" w:rsidRPr="00603B1A" w:rsidRDefault="00603B1A" w:rsidP="00603B1A">
            <w:pPr>
              <w:autoSpaceDE w:val="0"/>
              <w:autoSpaceDN w:val="0"/>
              <w:rPr>
                <w:rFonts w:ascii="Garamond" w:hAnsi="Garamond"/>
                <w:snapToGrid/>
                <w:szCs w:val="24"/>
              </w:rPr>
            </w:pPr>
          </w:p>
        </w:tc>
      </w:tr>
      <w:tr w:rsidR="00603B1A" w:rsidRPr="00603B1A" w14:paraId="40DE1A42" w14:textId="77777777" w:rsidTr="00160299">
        <w:trPr>
          <w:trHeight w:val="316"/>
        </w:trPr>
        <w:tc>
          <w:tcPr>
            <w:tcW w:w="5501" w:type="dxa"/>
            <w:tcBorders>
              <w:bottom w:val="single" w:sz="4" w:space="0" w:color="000000"/>
            </w:tcBorders>
          </w:tcPr>
          <w:p w14:paraId="56CD9159" w14:textId="77777777" w:rsidR="00603B1A" w:rsidRPr="00603B1A" w:rsidRDefault="00603B1A" w:rsidP="00603B1A">
            <w:pPr>
              <w:autoSpaceDE w:val="0"/>
              <w:autoSpaceDN w:val="0"/>
              <w:spacing w:before="29"/>
              <w:rPr>
                <w:rFonts w:ascii="Garamond" w:hAnsi="Garamond"/>
                <w:snapToGrid/>
                <w:szCs w:val="24"/>
              </w:rPr>
            </w:pPr>
            <w:r w:rsidRPr="00603B1A">
              <w:rPr>
                <w:rFonts w:ascii="Garamond" w:hAnsi="Garamond"/>
                <w:snapToGrid/>
                <w:szCs w:val="24"/>
              </w:rPr>
              <w:t>Total</w:t>
            </w:r>
            <w:r w:rsidRPr="00603B1A">
              <w:rPr>
                <w:rFonts w:ascii="Garamond" w:hAnsi="Garamond"/>
                <w:snapToGrid/>
                <w:spacing w:val="-5"/>
                <w:szCs w:val="24"/>
              </w:rPr>
              <w:t xml:space="preserve"> </w:t>
            </w:r>
            <w:r w:rsidRPr="00603B1A">
              <w:rPr>
                <w:rFonts w:ascii="Garamond" w:hAnsi="Garamond"/>
                <w:snapToGrid/>
                <w:szCs w:val="24"/>
              </w:rPr>
              <w:t>Capital</w:t>
            </w:r>
            <w:r w:rsidRPr="00603B1A">
              <w:rPr>
                <w:rFonts w:ascii="Garamond" w:hAnsi="Garamond"/>
                <w:snapToGrid/>
                <w:spacing w:val="-4"/>
                <w:szCs w:val="24"/>
              </w:rPr>
              <w:t xml:space="preserve"> </w:t>
            </w:r>
            <w:r w:rsidRPr="00603B1A">
              <w:rPr>
                <w:rFonts w:ascii="Garamond" w:hAnsi="Garamond"/>
                <w:snapToGrid/>
                <w:szCs w:val="24"/>
              </w:rPr>
              <w:t>Requirement,</w:t>
            </w:r>
            <w:r w:rsidRPr="00603B1A">
              <w:rPr>
                <w:rFonts w:ascii="Garamond" w:hAnsi="Garamond"/>
                <w:snapToGrid/>
                <w:spacing w:val="-7"/>
                <w:szCs w:val="24"/>
              </w:rPr>
              <w:t xml:space="preserve"> </w:t>
            </w:r>
            <w:r w:rsidRPr="00603B1A">
              <w:rPr>
                <w:rFonts w:ascii="Garamond" w:hAnsi="Garamond"/>
                <w:snapToGrid/>
                <w:spacing w:val="-5"/>
                <w:szCs w:val="24"/>
              </w:rPr>
              <w:t>$:</w:t>
            </w:r>
          </w:p>
        </w:tc>
        <w:tc>
          <w:tcPr>
            <w:tcW w:w="2107" w:type="dxa"/>
            <w:tcBorders>
              <w:bottom w:val="single" w:sz="4" w:space="0" w:color="000000"/>
            </w:tcBorders>
          </w:tcPr>
          <w:p w14:paraId="274DEDBB" w14:textId="77777777" w:rsidR="00603B1A" w:rsidRPr="00603B1A" w:rsidRDefault="00603B1A" w:rsidP="00603B1A">
            <w:pPr>
              <w:autoSpaceDE w:val="0"/>
              <w:autoSpaceDN w:val="0"/>
              <w:spacing w:before="29"/>
              <w:ind w:right="85"/>
              <w:jc w:val="right"/>
              <w:rPr>
                <w:rFonts w:ascii="Garamond" w:hAnsi="Garamond"/>
                <w:snapToGrid/>
                <w:szCs w:val="24"/>
              </w:rPr>
            </w:pPr>
            <w:r w:rsidRPr="00603B1A">
              <w:rPr>
                <w:rFonts w:ascii="Garamond" w:hAnsi="Garamond"/>
                <w:snapToGrid/>
                <w:spacing w:val="-2"/>
                <w:szCs w:val="24"/>
              </w:rPr>
              <w:t>2,954,244</w:t>
            </w:r>
          </w:p>
        </w:tc>
        <w:tc>
          <w:tcPr>
            <w:tcW w:w="1733" w:type="dxa"/>
            <w:tcBorders>
              <w:bottom w:val="single" w:sz="4" w:space="0" w:color="000000"/>
            </w:tcBorders>
          </w:tcPr>
          <w:p w14:paraId="73A5F613" w14:textId="77777777" w:rsidR="00603B1A" w:rsidRPr="00603B1A" w:rsidRDefault="00603B1A" w:rsidP="00603B1A">
            <w:pPr>
              <w:autoSpaceDE w:val="0"/>
              <w:autoSpaceDN w:val="0"/>
              <w:spacing w:before="29"/>
              <w:ind w:right="84"/>
              <w:jc w:val="right"/>
              <w:rPr>
                <w:rFonts w:ascii="Garamond" w:hAnsi="Garamond"/>
                <w:snapToGrid/>
                <w:szCs w:val="24"/>
              </w:rPr>
            </w:pPr>
            <w:r w:rsidRPr="00603B1A">
              <w:rPr>
                <w:rFonts w:ascii="Garamond" w:hAnsi="Garamond"/>
                <w:snapToGrid/>
                <w:spacing w:val="-2"/>
                <w:szCs w:val="24"/>
              </w:rPr>
              <w:t>2,954,244</w:t>
            </w:r>
          </w:p>
        </w:tc>
      </w:tr>
      <w:tr w:rsidR="00603B1A" w:rsidRPr="00603B1A" w14:paraId="057FE416" w14:textId="77777777" w:rsidTr="00160299">
        <w:trPr>
          <w:trHeight w:val="299"/>
        </w:trPr>
        <w:tc>
          <w:tcPr>
            <w:tcW w:w="5501" w:type="dxa"/>
            <w:tcBorders>
              <w:top w:val="single" w:sz="4" w:space="0" w:color="000000"/>
              <w:bottom w:val="single" w:sz="4" w:space="0" w:color="000000"/>
            </w:tcBorders>
          </w:tcPr>
          <w:p w14:paraId="23A22A6C" w14:textId="77777777" w:rsidR="00603B1A" w:rsidRPr="00603B1A" w:rsidRDefault="00603B1A" w:rsidP="00603B1A">
            <w:pPr>
              <w:autoSpaceDE w:val="0"/>
              <w:autoSpaceDN w:val="0"/>
              <w:spacing w:before="22"/>
              <w:rPr>
                <w:rFonts w:ascii="Garamond" w:hAnsi="Garamond"/>
                <w:snapToGrid/>
                <w:szCs w:val="24"/>
              </w:rPr>
            </w:pPr>
            <w:r w:rsidRPr="00603B1A">
              <w:rPr>
                <w:rFonts w:ascii="Garamond" w:hAnsi="Garamond"/>
                <w:snapToGrid/>
                <w:szCs w:val="24"/>
              </w:rPr>
              <w:t>Annual</w:t>
            </w:r>
            <w:r w:rsidRPr="00603B1A">
              <w:rPr>
                <w:rFonts w:ascii="Garamond" w:hAnsi="Garamond"/>
                <w:snapToGrid/>
                <w:spacing w:val="-3"/>
                <w:szCs w:val="24"/>
              </w:rPr>
              <w:t xml:space="preserve"> </w:t>
            </w:r>
            <w:r w:rsidRPr="00603B1A">
              <w:rPr>
                <w:rFonts w:ascii="Garamond" w:hAnsi="Garamond"/>
                <w:snapToGrid/>
                <w:szCs w:val="24"/>
              </w:rPr>
              <w:t>O&amp;M</w:t>
            </w:r>
            <w:r w:rsidRPr="00603B1A">
              <w:rPr>
                <w:rFonts w:ascii="Garamond" w:hAnsi="Garamond"/>
                <w:snapToGrid/>
                <w:spacing w:val="-3"/>
                <w:szCs w:val="24"/>
              </w:rPr>
              <w:t xml:space="preserve"> </w:t>
            </w:r>
            <w:r w:rsidRPr="00603B1A">
              <w:rPr>
                <w:rFonts w:ascii="Garamond" w:hAnsi="Garamond"/>
                <w:snapToGrid/>
                <w:szCs w:val="24"/>
              </w:rPr>
              <w:t>Costs,</w:t>
            </w:r>
            <w:r w:rsidRPr="00603B1A">
              <w:rPr>
                <w:rFonts w:ascii="Garamond" w:hAnsi="Garamond"/>
                <w:snapToGrid/>
                <w:spacing w:val="-3"/>
                <w:szCs w:val="24"/>
              </w:rPr>
              <w:t xml:space="preserve"> </w:t>
            </w:r>
            <w:r w:rsidRPr="00603B1A">
              <w:rPr>
                <w:rFonts w:ascii="Garamond" w:hAnsi="Garamond"/>
                <w:snapToGrid/>
                <w:spacing w:val="-5"/>
                <w:szCs w:val="24"/>
              </w:rPr>
              <w:t>$:</w:t>
            </w:r>
          </w:p>
        </w:tc>
        <w:tc>
          <w:tcPr>
            <w:tcW w:w="2107" w:type="dxa"/>
            <w:tcBorders>
              <w:top w:val="single" w:sz="4" w:space="0" w:color="000000"/>
              <w:bottom w:val="single" w:sz="4" w:space="0" w:color="000000"/>
            </w:tcBorders>
          </w:tcPr>
          <w:p w14:paraId="1F423FE9" w14:textId="77777777" w:rsidR="00603B1A" w:rsidRPr="00603B1A" w:rsidRDefault="00603B1A" w:rsidP="00603B1A">
            <w:pPr>
              <w:autoSpaceDE w:val="0"/>
              <w:autoSpaceDN w:val="0"/>
              <w:spacing w:before="22"/>
              <w:ind w:right="85"/>
              <w:jc w:val="right"/>
              <w:rPr>
                <w:rFonts w:ascii="Garamond" w:hAnsi="Garamond"/>
                <w:snapToGrid/>
                <w:szCs w:val="24"/>
              </w:rPr>
            </w:pPr>
            <w:r w:rsidRPr="00603B1A">
              <w:rPr>
                <w:rFonts w:ascii="Garamond" w:hAnsi="Garamond"/>
                <w:snapToGrid/>
                <w:spacing w:val="-2"/>
                <w:szCs w:val="24"/>
              </w:rPr>
              <w:t>145,086</w:t>
            </w:r>
          </w:p>
        </w:tc>
        <w:tc>
          <w:tcPr>
            <w:tcW w:w="1733" w:type="dxa"/>
            <w:tcBorders>
              <w:top w:val="single" w:sz="4" w:space="0" w:color="000000"/>
              <w:bottom w:val="single" w:sz="4" w:space="0" w:color="000000"/>
            </w:tcBorders>
          </w:tcPr>
          <w:p w14:paraId="4B9A9CD8" w14:textId="77777777" w:rsidR="00603B1A" w:rsidRPr="00603B1A" w:rsidRDefault="00603B1A" w:rsidP="00603B1A">
            <w:pPr>
              <w:autoSpaceDE w:val="0"/>
              <w:autoSpaceDN w:val="0"/>
              <w:spacing w:before="22"/>
              <w:ind w:right="84"/>
              <w:jc w:val="right"/>
              <w:rPr>
                <w:rFonts w:ascii="Garamond" w:hAnsi="Garamond"/>
                <w:snapToGrid/>
                <w:szCs w:val="24"/>
              </w:rPr>
            </w:pPr>
            <w:r w:rsidRPr="00603B1A">
              <w:rPr>
                <w:rFonts w:ascii="Garamond" w:hAnsi="Garamond"/>
                <w:snapToGrid/>
                <w:spacing w:val="-2"/>
                <w:szCs w:val="24"/>
              </w:rPr>
              <w:t>290,171</w:t>
            </w:r>
          </w:p>
        </w:tc>
      </w:tr>
      <w:tr w:rsidR="00603B1A" w:rsidRPr="00603B1A" w14:paraId="1816F617" w14:textId="77777777" w:rsidTr="00160299">
        <w:trPr>
          <w:trHeight w:val="299"/>
        </w:trPr>
        <w:tc>
          <w:tcPr>
            <w:tcW w:w="5501" w:type="dxa"/>
            <w:tcBorders>
              <w:top w:val="single" w:sz="4" w:space="0" w:color="000000"/>
              <w:bottom w:val="single" w:sz="4" w:space="0" w:color="000000"/>
            </w:tcBorders>
          </w:tcPr>
          <w:p w14:paraId="165DDCC3" w14:textId="77777777" w:rsidR="00603B1A" w:rsidRPr="00603B1A" w:rsidRDefault="00603B1A" w:rsidP="00603B1A">
            <w:pPr>
              <w:autoSpaceDE w:val="0"/>
              <w:autoSpaceDN w:val="0"/>
              <w:spacing w:before="22"/>
              <w:rPr>
                <w:rFonts w:ascii="Garamond" w:hAnsi="Garamond"/>
                <w:snapToGrid/>
                <w:szCs w:val="24"/>
              </w:rPr>
            </w:pPr>
            <w:r w:rsidRPr="00603B1A">
              <w:rPr>
                <w:rFonts w:ascii="Garamond" w:hAnsi="Garamond"/>
                <w:snapToGrid/>
                <w:szCs w:val="24"/>
              </w:rPr>
              <w:t>Capital</w:t>
            </w:r>
            <w:r w:rsidRPr="00603B1A">
              <w:rPr>
                <w:rFonts w:ascii="Garamond" w:hAnsi="Garamond"/>
                <w:snapToGrid/>
                <w:spacing w:val="-5"/>
                <w:szCs w:val="24"/>
              </w:rPr>
              <w:t xml:space="preserve"> </w:t>
            </w:r>
            <w:r w:rsidRPr="00603B1A">
              <w:rPr>
                <w:rFonts w:ascii="Garamond" w:hAnsi="Garamond"/>
                <w:snapToGrid/>
                <w:szCs w:val="24"/>
              </w:rPr>
              <w:t>recovery</w:t>
            </w:r>
            <w:r w:rsidRPr="00603B1A">
              <w:rPr>
                <w:rFonts w:ascii="Garamond" w:hAnsi="Garamond"/>
                <w:snapToGrid/>
                <w:spacing w:val="-3"/>
                <w:szCs w:val="24"/>
              </w:rPr>
              <w:t xml:space="preserve"> </w:t>
            </w:r>
            <w:r w:rsidRPr="00603B1A">
              <w:rPr>
                <w:rFonts w:ascii="Garamond" w:hAnsi="Garamond"/>
                <w:snapToGrid/>
                <w:spacing w:val="-2"/>
                <w:szCs w:val="24"/>
              </w:rPr>
              <w:t>factor</w:t>
            </w:r>
          </w:p>
        </w:tc>
        <w:tc>
          <w:tcPr>
            <w:tcW w:w="2107" w:type="dxa"/>
            <w:tcBorders>
              <w:top w:val="single" w:sz="4" w:space="0" w:color="000000"/>
              <w:bottom w:val="single" w:sz="4" w:space="0" w:color="000000"/>
            </w:tcBorders>
          </w:tcPr>
          <w:p w14:paraId="29EAE43B" w14:textId="77777777" w:rsidR="00603B1A" w:rsidRPr="00603B1A" w:rsidRDefault="00603B1A" w:rsidP="00603B1A">
            <w:pPr>
              <w:autoSpaceDE w:val="0"/>
              <w:autoSpaceDN w:val="0"/>
              <w:spacing w:before="22"/>
              <w:ind w:right="85"/>
              <w:jc w:val="right"/>
              <w:rPr>
                <w:rFonts w:ascii="Garamond" w:hAnsi="Garamond"/>
                <w:snapToGrid/>
                <w:szCs w:val="24"/>
              </w:rPr>
            </w:pPr>
            <w:r w:rsidRPr="00603B1A">
              <w:rPr>
                <w:rFonts w:ascii="Garamond" w:hAnsi="Garamond"/>
                <w:snapToGrid/>
                <w:spacing w:val="-2"/>
                <w:szCs w:val="24"/>
              </w:rPr>
              <w:t>0.1098</w:t>
            </w:r>
          </w:p>
        </w:tc>
        <w:tc>
          <w:tcPr>
            <w:tcW w:w="1733" w:type="dxa"/>
            <w:tcBorders>
              <w:top w:val="single" w:sz="4" w:space="0" w:color="000000"/>
              <w:bottom w:val="single" w:sz="4" w:space="0" w:color="000000"/>
            </w:tcBorders>
          </w:tcPr>
          <w:p w14:paraId="33427889" w14:textId="77777777" w:rsidR="00603B1A" w:rsidRPr="00603B1A" w:rsidRDefault="00603B1A" w:rsidP="00603B1A">
            <w:pPr>
              <w:autoSpaceDE w:val="0"/>
              <w:autoSpaceDN w:val="0"/>
              <w:spacing w:before="22"/>
              <w:ind w:right="84"/>
              <w:jc w:val="right"/>
              <w:rPr>
                <w:rFonts w:ascii="Garamond" w:hAnsi="Garamond"/>
                <w:snapToGrid/>
                <w:szCs w:val="24"/>
              </w:rPr>
            </w:pPr>
            <w:r w:rsidRPr="00603B1A">
              <w:rPr>
                <w:rFonts w:ascii="Garamond" w:hAnsi="Garamond"/>
                <w:snapToGrid/>
                <w:spacing w:val="-2"/>
                <w:szCs w:val="24"/>
              </w:rPr>
              <w:t>0.1098</w:t>
            </w:r>
          </w:p>
        </w:tc>
      </w:tr>
      <w:tr w:rsidR="00603B1A" w:rsidRPr="00603B1A" w14:paraId="737C50B6" w14:textId="77777777" w:rsidTr="00160299">
        <w:trPr>
          <w:trHeight w:val="313"/>
        </w:trPr>
        <w:tc>
          <w:tcPr>
            <w:tcW w:w="5501" w:type="dxa"/>
            <w:tcBorders>
              <w:top w:val="single" w:sz="4" w:space="0" w:color="000000"/>
            </w:tcBorders>
          </w:tcPr>
          <w:p w14:paraId="43EB8D6C" w14:textId="77777777" w:rsidR="00603B1A" w:rsidRPr="00603B1A" w:rsidRDefault="00603B1A" w:rsidP="00603B1A">
            <w:pPr>
              <w:autoSpaceDE w:val="0"/>
              <w:autoSpaceDN w:val="0"/>
              <w:spacing w:before="29"/>
              <w:rPr>
                <w:rFonts w:ascii="Garamond" w:hAnsi="Garamond"/>
                <w:snapToGrid/>
                <w:szCs w:val="24"/>
              </w:rPr>
            </w:pPr>
            <w:r w:rsidRPr="00603B1A">
              <w:rPr>
                <w:rFonts w:ascii="Garamond" w:hAnsi="Garamond"/>
                <w:snapToGrid/>
                <w:szCs w:val="24"/>
              </w:rPr>
              <w:t>Total</w:t>
            </w:r>
            <w:r w:rsidRPr="00603B1A">
              <w:rPr>
                <w:rFonts w:ascii="Garamond" w:hAnsi="Garamond"/>
                <w:snapToGrid/>
                <w:spacing w:val="-3"/>
                <w:szCs w:val="24"/>
              </w:rPr>
              <w:t xml:space="preserve"> </w:t>
            </w:r>
            <w:r w:rsidRPr="00603B1A">
              <w:rPr>
                <w:rFonts w:ascii="Garamond" w:hAnsi="Garamond"/>
                <w:snapToGrid/>
                <w:szCs w:val="24"/>
              </w:rPr>
              <w:t>Annual</w:t>
            </w:r>
            <w:r w:rsidRPr="00603B1A">
              <w:rPr>
                <w:rFonts w:ascii="Garamond" w:hAnsi="Garamond"/>
                <w:snapToGrid/>
                <w:spacing w:val="-2"/>
                <w:szCs w:val="24"/>
              </w:rPr>
              <w:t xml:space="preserve"> </w:t>
            </w:r>
            <w:r w:rsidRPr="00603B1A">
              <w:rPr>
                <w:rFonts w:ascii="Garamond" w:hAnsi="Garamond"/>
                <w:snapToGrid/>
                <w:szCs w:val="24"/>
              </w:rPr>
              <w:t>Costs,</w:t>
            </w:r>
            <w:r w:rsidRPr="00603B1A">
              <w:rPr>
                <w:rFonts w:ascii="Garamond" w:hAnsi="Garamond"/>
                <w:snapToGrid/>
                <w:spacing w:val="-2"/>
                <w:szCs w:val="24"/>
              </w:rPr>
              <w:t xml:space="preserve"> </w:t>
            </w:r>
            <w:r w:rsidRPr="00603B1A">
              <w:rPr>
                <w:rFonts w:ascii="Garamond" w:hAnsi="Garamond"/>
                <w:snapToGrid/>
                <w:spacing w:val="-5"/>
                <w:szCs w:val="24"/>
              </w:rPr>
              <w:t>$:</w:t>
            </w:r>
          </w:p>
        </w:tc>
        <w:tc>
          <w:tcPr>
            <w:tcW w:w="2107" w:type="dxa"/>
            <w:tcBorders>
              <w:top w:val="single" w:sz="4" w:space="0" w:color="000000"/>
            </w:tcBorders>
          </w:tcPr>
          <w:p w14:paraId="3E9D437F" w14:textId="77777777" w:rsidR="00603B1A" w:rsidRPr="00603B1A" w:rsidRDefault="00603B1A" w:rsidP="00603B1A">
            <w:pPr>
              <w:autoSpaceDE w:val="0"/>
              <w:autoSpaceDN w:val="0"/>
              <w:spacing w:before="29"/>
              <w:ind w:right="85"/>
              <w:jc w:val="right"/>
              <w:rPr>
                <w:rFonts w:ascii="Garamond" w:hAnsi="Garamond"/>
                <w:snapToGrid/>
                <w:szCs w:val="24"/>
              </w:rPr>
            </w:pPr>
            <w:r w:rsidRPr="00603B1A">
              <w:rPr>
                <w:rFonts w:ascii="Garamond" w:hAnsi="Garamond"/>
                <w:snapToGrid/>
                <w:spacing w:val="-2"/>
                <w:szCs w:val="24"/>
              </w:rPr>
              <w:t>469,462</w:t>
            </w:r>
          </w:p>
        </w:tc>
        <w:tc>
          <w:tcPr>
            <w:tcW w:w="1733" w:type="dxa"/>
            <w:tcBorders>
              <w:top w:val="single" w:sz="4" w:space="0" w:color="000000"/>
            </w:tcBorders>
          </w:tcPr>
          <w:p w14:paraId="3233421E" w14:textId="77777777" w:rsidR="00603B1A" w:rsidRPr="00603B1A" w:rsidRDefault="00603B1A" w:rsidP="00603B1A">
            <w:pPr>
              <w:autoSpaceDE w:val="0"/>
              <w:autoSpaceDN w:val="0"/>
              <w:spacing w:before="29"/>
              <w:ind w:right="84"/>
              <w:jc w:val="right"/>
              <w:rPr>
                <w:rFonts w:ascii="Garamond" w:hAnsi="Garamond"/>
                <w:snapToGrid/>
                <w:szCs w:val="24"/>
              </w:rPr>
            </w:pPr>
            <w:r w:rsidRPr="00603B1A">
              <w:rPr>
                <w:rFonts w:ascii="Garamond" w:hAnsi="Garamond"/>
                <w:snapToGrid/>
                <w:spacing w:val="-2"/>
                <w:szCs w:val="24"/>
              </w:rPr>
              <w:t>614,547</w:t>
            </w:r>
          </w:p>
        </w:tc>
      </w:tr>
      <w:tr w:rsidR="00603B1A" w:rsidRPr="00603B1A" w14:paraId="178DAFEF" w14:textId="77777777" w:rsidTr="00160299">
        <w:trPr>
          <w:trHeight w:val="301"/>
        </w:trPr>
        <w:tc>
          <w:tcPr>
            <w:tcW w:w="5501" w:type="dxa"/>
            <w:tcBorders>
              <w:bottom w:val="single" w:sz="4" w:space="0" w:color="000000"/>
            </w:tcBorders>
          </w:tcPr>
          <w:p w14:paraId="033151D4" w14:textId="77777777" w:rsidR="00603B1A" w:rsidRPr="00603B1A" w:rsidRDefault="00603B1A" w:rsidP="00603B1A">
            <w:pPr>
              <w:autoSpaceDE w:val="0"/>
              <w:autoSpaceDN w:val="0"/>
              <w:spacing w:before="24"/>
              <w:rPr>
                <w:rFonts w:ascii="Garamond" w:hAnsi="Garamond"/>
                <w:b/>
                <w:snapToGrid/>
                <w:szCs w:val="24"/>
              </w:rPr>
            </w:pPr>
            <w:r w:rsidRPr="00603B1A">
              <w:rPr>
                <w:rFonts w:ascii="Garamond" w:hAnsi="Garamond"/>
                <w:b/>
                <w:snapToGrid/>
                <w:szCs w:val="24"/>
              </w:rPr>
              <w:t>Average</w:t>
            </w:r>
            <w:r w:rsidRPr="00603B1A">
              <w:rPr>
                <w:rFonts w:ascii="Garamond" w:hAnsi="Garamond"/>
                <w:b/>
                <w:snapToGrid/>
                <w:spacing w:val="-5"/>
                <w:szCs w:val="24"/>
              </w:rPr>
              <w:t xml:space="preserve"> </w:t>
            </w:r>
            <w:r w:rsidRPr="00603B1A">
              <w:rPr>
                <w:rFonts w:ascii="Garamond" w:hAnsi="Garamond"/>
                <w:b/>
                <w:snapToGrid/>
                <w:szCs w:val="24"/>
              </w:rPr>
              <w:t>Cost</w:t>
            </w:r>
            <w:r w:rsidRPr="00603B1A">
              <w:rPr>
                <w:rFonts w:ascii="Garamond" w:hAnsi="Garamond"/>
                <w:b/>
                <w:snapToGrid/>
                <w:spacing w:val="-4"/>
                <w:szCs w:val="24"/>
              </w:rPr>
              <w:t xml:space="preserve"> </w:t>
            </w:r>
            <w:r w:rsidRPr="00603B1A">
              <w:rPr>
                <w:rFonts w:ascii="Garamond" w:hAnsi="Garamond"/>
                <w:b/>
                <w:snapToGrid/>
                <w:szCs w:val="24"/>
              </w:rPr>
              <w:t>effectiveness,</w:t>
            </w:r>
            <w:r w:rsidRPr="00603B1A">
              <w:rPr>
                <w:rFonts w:ascii="Garamond" w:hAnsi="Garamond"/>
                <w:b/>
                <w:snapToGrid/>
                <w:spacing w:val="-5"/>
                <w:szCs w:val="24"/>
              </w:rPr>
              <w:t xml:space="preserve"> </w:t>
            </w:r>
            <w:r w:rsidRPr="00603B1A">
              <w:rPr>
                <w:rFonts w:ascii="Garamond" w:hAnsi="Garamond"/>
                <w:b/>
                <w:snapToGrid/>
                <w:szCs w:val="24"/>
              </w:rPr>
              <w:t>$/ton</w:t>
            </w:r>
            <w:r w:rsidRPr="00603B1A">
              <w:rPr>
                <w:rFonts w:ascii="Garamond" w:hAnsi="Garamond"/>
                <w:b/>
                <w:snapToGrid/>
                <w:spacing w:val="-7"/>
                <w:szCs w:val="24"/>
              </w:rPr>
              <w:t xml:space="preserve"> </w:t>
            </w:r>
            <w:r w:rsidRPr="00603B1A">
              <w:rPr>
                <w:rFonts w:ascii="Garamond" w:hAnsi="Garamond"/>
                <w:b/>
                <w:snapToGrid/>
                <w:spacing w:val="-5"/>
                <w:szCs w:val="24"/>
              </w:rPr>
              <w:t>VOC</w:t>
            </w:r>
          </w:p>
        </w:tc>
        <w:tc>
          <w:tcPr>
            <w:tcW w:w="2107" w:type="dxa"/>
            <w:tcBorders>
              <w:bottom w:val="single" w:sz="4" w:space="0" w:color="000000"/>
            </w:tcBorders>
          </w:tcPr>
          <w:p w14:paraId="161CE14C" w14:textId="77777777" w:rsidR="00603B1A" w:rsidRPr="00603B1A" w:rsidRDefault="00603B1A" w:rsidP="00603B1A">
            <w:pPr>
              <w:autoSpaceDE w:val="0"/>
              <w:autoSpaceDN w:val="0"/>
              <w:spacing w:before="24"/>
              <w:ind w:right="85"/>
              <w:jc w:val="right"/>
              <w:rPr>
                <w:rFonts w:ascii="Garamond" w:hAnsi="Garamond"/>
                <w:b/>
                <w:snapToGrid/>
                <w:szCs w:val="24"/>
              </w:rPr>
            </w:pPr>
            <w:r w:rsidRPr="00603B1A">
              <w:rPr>
                <w:rFonts w:ascii="Garamond" w:hAnsi="Garamond"/>
                <w:b/>
                <w:snapToGrid/>
                <w:spacing w:val="-2"/>
                <w:szCs w:val="24"/>
              </w:rPr>
              <w:t>16,423</w:t>
            </w:r>
          </w:p>
        </w:tc>
        <w:tc>
          <w:tcPr>
            <w:tcW w:w="1733" w:type="dxa"/>
            <w:tcBorders>
              <w:bottom w:val="single" w:sz="4" w:space="0" w:color="000000"/>
            </w:tcBorders>
          </w:tcPr>
          <w:p w14:paraId="6CFBEBB0" w14:textId="77777777" w:rsidR="00603B1A" w:rsidRPr="00603B1A" w:rsidRDefault="00603B1A" w:rsidP="00603B1A">
            <w:pPr>
              <w:autoSpaceDE w:val="0"/>
              <w:autoSpaceDN w:val="0"/>
              <w:spacing w:before="24"/>
              <w:ind w:right="84"/>
              <w:jc w:val="right"/>
              <w:rPr>
                <w:rFonts w:ascii="Garamond" w:hAnsi="Garamond"/>
                <w:b/>
                <w:snapToGrid/>
                <w:szCs w:val="24"/>
              </w:rPr>
            </w:pPr>
            <w:r w:rsidRPr="00603B1A">
              <w:rPr>
                <w:rFonts w:ascii="Garamond" w:hAnsi="Garamond"/>
                <w:b/>
                <w:snapToGrid/>
                <w:spacing w:val="-2"/>
                <w:szCs w:val="24"/>
              </w:rPr>
              <w:t>21,282</w:t>
            </w:r>
          </w:p>
        </w:tc>
      </w:tr>
    </w:tbl>
    <w:p w14:paraId="1803C60B" w14:textId="77777777" w:rsidR="00160299" w:rsidRDefault="00160299" w:rsidP="00160299">
      <w:pPr>
        <w:widowControl/>
        <w:spacing w:line="260" w:lineRule="atLeast"/>
        <w:rPr>
          <w:rFonts w:ascii="Garamond" w:hAnsi="Garamond"/>
          <w:b/>
          <w:bCs/>
          <w:snapToGrid/>
          <w:szCs w:val="24"/>
          <w:lang w:eastAsia="da-DK"/>
        </w:rPr>
      </w:pPr>
    </w:p>
    <w:p w14:paraId="09C5C2B1" w14:textId="125312C5" w:rsidR="00160299" w:rsidRPr="00D53C19" w:rsidRDefault="00160299" w:rsidP="00160299">
      <w:pPr>
        <w:widowControl/>
        <w:spacing w:line="260" w:lineRule="atLeast"/>
        <w:rPr>
          <w:rFonts w:ascii="Garamond" w:hAnsi="Garamond"/>
          <w:b/>
          <w:bCs/>
          <w:snapToGrid/>
          <w:szCs w:val="24"/>
          <w:lang w:eastAsia="da-DK"/>
        </w:rPr>
      </w:pPr>
      <w:bookmarkStart w:id="64" w:name="_Hlk221170282"/>
      <w:r w:rsidRPr="00D53C19">
        <w:rPr>
          <w:rFonts w:ascii="Garamond" w:hAnsi="Garamond"/>
          <w:b/>
          <w:bCs/>
          <w:snapToGrid/>
          <w:szCs w:val="24"/>
          <w:lang w:eastAsia="da-DK"/>
        </w:rPr>
        <w:t>Step 5: Select Maximum Air Pollution Control Capability</w:t>
      </w:r>
    </w:p>
    <w:bookmarkEnd w:id="64"/>
    <w:p w14:paraId="1FA2162F" w14:textId="77777777" w:rsidR="005810EC" w:rsidRDefault="005810EC" w:rsidP="001F04C9">
      <w:pPr>
        <w:widowControl/>
        <w:ind w:left="432"/>
        <w:rPr>
          <w:rFonts w:ascii="Garamond" w:hAnsi="Garamond"/>
          <w:snapToGrid/>
          <w:szCs w:val="24"/>
        </w:rPr>
      </w:pPr>
    </w:p>
    <w:p w14:paraId="266E7E25" w14:textId="293E2807" w:rsidR="00603B1A" w:rsidRPr="00603B1A" w:rsidRDefault="00603B1A" w:rsidP="001F04C9">
      <w:pPr>
        <w:widowControl/>
        <w:ind w:left="432"/>
        <w:rPr>
          <w:rFonts w:ascii="Garamond" w:hAnsi="Garamond"/>
          <w:snapToGrid/>
          <w:szCs w:val="24"/>
        </w:rPr>
      </w:pPr>
      <w:r w:rsidRPr="00603B1A">
        <w:rPr>
          <w:rFonts w:ascii="Garamond" w:hAnsi="Garamond"/>
          <w:snapToGrid/>
          <w:szCs w:val="24"/>
        </w:rPr>
        <w:t>The use of thermal combustor</w:t>
      </w:r>
      <w:r w:rsidR="00682A45">
        <w:rPr>
          <w:rFonts w:ascii="Garamond" w:hAnsi="Garamond"/>
          <w:snapToGrid/>
          <w:szCs w:val="24"/>
        </w:rPr>
        <w:t xml:space="preserve"> with a minimum of a 95 percent destruction</w:t>
      </w:r>
      <w:r w:rsidRPr="00603B1A">
        <w:rPr>
          <w:rFonts w:ascii="Garamond" w:hAnsi="Garamond"/>
          <w:snapToGrid/>
          <w:szCs w:val="24"/>
        </w:rPr>
        <w:t xml:space="preserve"> is selected as BACT. </w:t>
      </w:r>
      <w:r w:rsidR="002525F1">
        <w:rPr>
          <w:rFonts w:ascii="Garamond" w:hAnsi="Garamond"/>
          <w:snapToGrid/>
          <w:szCs w:val="24"/>
        </w:rPr>
        <w:t xml:space="preserve"> This control is considered the </w:t>
      </w:r>
      <w:r w:rsidR="00EA32C3">
        <w:rPr>
          <w:rFonts w:ascii="Garamond" w:hAnsi="Garamond"/>
          <w:snapToGrid/>
          <w:szCs w:val="24"/>
        </w:rPr>
        <w:t xml:space="preserve">floor as 40 CFR 60 Subpart QQQ requires 95 percent VOC reduction. </w:t>
      </w:r>
      <w:r w:rsidRPr="00603B1A">
        <w:rPr>
          <w:rFonts w:ascii="Garamond" w:hAnsi="Garamond"/>
          <w:snapToGrid/>
          <w:szCs w:val="24"/>
        </w:rPr>
        <w:t>The following BACT limits are proposed:</w:t>
      </w:r>
    </w:p>
    <w:p w14:paraId="77EA0F2E" w14:textId="77777777" w:rsidR="00603B1A" w:rsidRPr="00603B1A" w:rsidRDefault="00603B1A" w:rsidP="001F04C9">
      <w:pPr>
        <w:widowControl/>
        <w:ind w:left="432"/>
        <w:rPr>
          <w:rFonts w:ascii="Garamond" w:hAnsi="Garamond"/>
          <w:snapToGrid/>
          <w:szCs w:val="24"/>
        </w:rPr>
      </w:pPr>
    </w:p>
    <w:p w14:paraId="69554B53" w14:textId="417B81E2" w:rsidR="00603B1A" w:rsidRDefault="00603B1A" w:rsidP="001F04C9">
      <w:pPr>
        <w:widowControl/>
        <w:ind w:left="432"/>
        <w:rPr>
          <w:rFonts w:ascii="Garamond" w:hAnsi="Garamond"/>
          <w:snapToGrid/>
          <w:szCs w:val="24"/>
        </w:rPr>
      </w:pPr>
      <w:r w:rsidRPr="00603B1A">
        <w:rPr>
          <w:rFonts w:ascii="Garamond" w:hAnsi="Garamond"/>
          <w:snapToGrid/>
          <w:szCs w:val="24"/>
        </w:rPr>
        <w:t xml:space="preserve">CHS Laurel shall equip, operate, and maintain the Desalter Brine Pretreatment Tanks with a closed vent system to collect and route emissions from the enclosed vapor space to a thermal combustor to comply with 40 CFR 60 </w:t>
      </w:r>
      <w:r w:rsidR="00682A45">
        <w:rPr>
          <w:rFonts w:ascii="Garamond" w:hAnsi="Garamond"/>
          <w:snapToGrid/>
          <w:szCs w:val="24"/>
        </w:rPr>
        <w:t>S</w:t>
      </w:r>
      <w:r w:rsidRPr="00603B1A">
        <w:rPr>
          <w:rFonts w:ascii="Garamond" w:hAnsi="Garamond"/>
          <w:snapToGrid/>
          <w:szCs w:val="24"/>
        </w:rPr>
        <w:t xml:space="preserve">ubpart QQQ (ARM 17.8.340, ARM 17.8.752, </w:t>
      </w:r>
      <w:r w:rsidR="00AD17ED">
        <w:rPr>
          <w:rFonts w:ascii="Garamond" w:hAnsi="Garamond"/>
          <w:snapToGrid/>
          <w:szCs w:val="24"/>
        </w:rPr>
        <w:t xml:space="preserve">and </w:t>
      </w:r>
      <w:r w:rsidRPr="00603B1A">
        <w:rPr>
          <w:rFonts w:ascii="Garamond" w:hAnsi="Garamond"/>
          <w:snapToGrid/>
          <w:szCs w:val="24"/>
        </w:rPr>
        <w:t>40 CFR 60, Subpart QQQ).</w:t>
      </w:r>
    </w:p>
    <w:p w14:paraId="2F824A69" w14:textId="77777777" w:rsidR="001F04C9" w:rsidRPr="00603B1A" w:rsidRDefault="001F04C9" w:rsidP="001F04C9">
      <w:pPr>
        <w:widowControl/>
        <w:ind w:left="432"/>
        <w:rPr>
          <w:rFonts w:ascii="Garamond" w:hAnsi="Garamond"/>
          <w:snapToGrid/>
          <w:szCs w:val="24"/>
        </w:rPr>
      </w:pPr>
    </w:p>
    <w:p w14:paraId="0837937C" w14:textId="48D53CFF" w:rsidR="00603B1A" w:rsidRPr="00603B1A" w:rsidRDefault="00603B1A" w:rsidP="00A3076D">
      <w:pPr>
        <w:widowControl/>
        <w:rPr>
          <w:rFonts w:ascii="Garamond" w:hAnsi="Garamond"/>
          <w:b/>
          <w:bCs/>
          <w:snapToGrid/>
          <w:szCs w:val="24"/>
        </w:rPr>
      </w:pPr>
      <w:bookmarkStart w:id="65" w:name="_TOC_250001"/>
      <w:r w:rsidRPr="00603B1A">
        <w:rPr>
          <w:rFonts w:ascii="Garamond" w:hAnsi="Garamond"/>
          <w:b/>
          <w:bCs/>
          <w:snapToGrid/>
          <w:szCs w:val="24"/>
        </w:rPr>
        <w:t>BACT</w:t>
      </w:r>
      <w:r w:rsidR="00626A0F">
        <w:rPr>
          <w:rFonts w:ascii="Garamond" w:hAnsi="Garamond"/>
          <w:b/>
          <w:bCs/>
          <w:snapToGrid/>
          <w:szCs w:val="24"/>
        </w:rPr>
        <w:t xml:space="preserve"> Analysis</w:t>
      </w:r>
      <w:r w:rsidRPr="00603B1A">
        <w:rPr>
          <w:rFonts w:ascii="Garamond" w:hAnsi="Garamond"/>
          <w:b/>
          <w:bCs/>
          <w:snapToGrid/>
          <w:szCs w:val="24"/>
        </w:rPr>
        <w:t xml:space="preserve"> for Desalter Brine Slop Oil </w:t>
      </w:r>
      <w:bookmarkEnd w:id="65"/>
      <w:r w:rsidRPr="00603B1A">
        <w:rPr>
          <w:rFonts w:ascii="Garamond" w:hAnsi="Garamond"/>
          <w:b/>
          <w:bCs/>
          <w:snapToGrid/>
          <w:szCs w:val="24"/>
        </w:rPr>
        <w:t>Tank</w:t>
      </w:r>
      <w:r w:rsidR="00683D87">
        <w:rPr>
          <w:rFonts w:ascii="Garamond" w:hAnsi="Garamond"/>
          <w:b/>
          <w:bCs/>
          <w:snapToGrid/>
          <w:szCs w:val="24"/>
        </w:rPr>
        <w:t xml:space="preserve"> (Tank 3462)</w:t>
      </w:r>
    </w:p>
    <w:p w14:paraId="08CB2DE7" w14:textId="77777777" w:rsidR="00C82A90" w:rsidRDefault="00C82A90" w:rsidP="001F04C9">
      <w:pPr>
        <w:widowControl/>
        <w:ind w:left="432"/>
        <w:rPr>
          <w:rFonts w:ascii="Garamond" w:hAnsi="Garamond"/>
          <w:snapToGrid/>
          <w:szCs w:val="24"/>
        </w:rPr>
      </w:pPr>
    </w:p>
    <w:p w14:paraId="72356B6B" w14:textId="199C4ED1" w:rsidR="00017AF7" w:rsidRDefault="00682A45" w:rsidP="002B1D99">
      <w:pPr>
        <w:widowControl/>
        <w:ind w:left="432"/>
        <w:rPr>
          <w:rFonts w:ascii="Garamond" w:hAnsi="Garamond"/>
          <w:snapToGrid/>
          <w:szCs w:val="24"/>
        </w:rPr>
      </w:pPr>
      <w:r>
        <w:rPr>
          <w:rFonts w:ascii="Garamond" w:hAnsi="Garamond"/>
          <w:snapToGrid/>
          <w:szCs w:val="24"/>
        </w:rPr>
        <w:t>T</w:t>
      </w:r>
      <w:r w:rsidR="00603B1A" w:rsidRPr="00603B1A">
        <w:rPr>
          <w:rFonts w:ascii="Garamond" w:hAnsi="Garamond"/>
          <w:snapToGrid/>
          <w:szCs w:val="24"/>
        </w:rPr>
        <w:t>he new Desalter Slop Oil Tank will be subject to the requirements of NSPS Subpart Kc. As outlined in 40 CFR 60.692-3(d), storage vessels, including slop oil tanks, that are subject to the standards NSPS subpart K, Ka, or Kb are not subject to the requirements of the oil-water separator control requirements in NSPS Subpart QQQ. The BACT analysis that follows evaluates the various control options available for the new Desalter Brine Slop Oil Tank.</w:t>
      </w:r>
    </w:p>
    <w:p w14:paraId="4050C8CC" w14:textId="0963D8A8" w:rsidR="00C82A90" w:rsidRPr="00D53C19" w:rsidRDefault="00C82A90" w:rsidP="00C82A90">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lastRenderedPageBreak/>
        <w:t xml:space="preserve">Step 1: Identify </w:t>
      </w:r>
      <w:r w:rsidR="00EA32C3">
        <w:rPr>
          <w:rFonts w:ascii="Garamond" w:hAnsi="Garamond"/>
          <w:b/>
          <w:bCs/>
          <w:snapToGrid/>
          <w:szCs w:val="24"/>
          <w:lang w:eastAsia="da-DK"/>
        </w:rPr>
        <w:t xml:space="preserve">All Available </w:t>
      </w:r>
      <w:r w:rsidRPr="00D53C19">
        <w:rPr>
          <w:rFonts w:ascii="Garamond" w:hAnsi="Garamond"/>
          <w:b/>
          <w:bCs/>
          <w:snapToGrid/>
          <w:szCs w:val="24"/>
          <w:lang w:eastAsia="da-DK"/>
        </w:rPr>
        <w:t>Control Technologies</w:t>
      </w:r>
    </w:p>
    <w:p w14:paraId="7226893B" w14:textId="77777777" w:rsidR="00C82A90" w:rsidRDefault="00C82A90" w:rsidP="001F04C9">
      <w:pPr>
        <w:widowControl/>
        <w:ind w:left="432"/>
        <w:rPr>
          <w:rFonts w:ascii="Garamond" w:hAnsi="Garamond"/>
          <w:snapToGrid/>
          <w:szCs w:val="24"/>
        </w:rPr>
      </w:pPr>
    </w:p>
    <w:p w14:paraId="3C7F1FBA" w14:textId="72EB7AD8" w:rsidR="00603B1A" w:rsidRPr="00603B1A" w:rsidRDefault="00603B1A" w:rsidP="00C82A90">
      <w:pPr>
        <w:widowControl/>
        <w:ind w:left="432"/>
        <w:rPr>
          <w:rFonts w:ascii="Garamond" w:hAnsi="Garamond"/>
          <w:snapToGrid/>
          <w:szCs w:val="24"/>
        </w:rPr>
      </w:pPr>
      <w:r w:rsidRPr="00603B1A">
        <w:rPr>
          <w:rFonts w:ascii="Garamond" w:hAnsi="Garamond"/>
          <w:snapToGrid/>
          <w:szCs w:val="24"/>
        </w:rPr>
        <w:t>Available control technologies and BACT emission limits for VOC from recently permitted wastewater oil/water separators and/or storage vessels were identified through a review of USEPA’s RACT/BACT/LAER (RBLC) database, and recent PSD permit precedents.</w:t>
      </w:r>
    </w:p>
    <w:p w14:paraId="73F0E70E" w14:textId="6A9B7D46" w:rsidR="00603B1A" w:rsidRDefault="00603B1A" w:rsidP="00C82A90">
      <w:pPr>
        <w:widowControl/>
        <w:ind w:left="432"/>
        <w:rPr>
          <w:rFonts w:ascii="Garamond" w:hAnsi="Garamond"/>
          <w:snapToGrid/>
          <w:szCs w:val="24"/>
        </w:rPr>
      </w:pPr>
      <w:r w:rsidRPr="00603B1A">
        <w:rPr>
          <w:rFonts w:ascii="Garamond" w:hAnsi="Garamond"/>
          <w:snapToGrid/>
          <w:szCs w:val="24"/>
        </w:rPr>
        <w:t xml:space="preserve">Summary results from the VOC BACT precedent review are presented in </w:t>
      </w:r>
      <w:hyperlink w:anchor="_bookmark37" w:history="1">
        <w:r w:rsidRPr="00603B1A">
          <w:rPr>
            <w:rFonts w:ascii="Garamond" w:hAnsi="Garamond"/>
            <w:snapToGrid/>
            <w:szCs w:val="24"/>
          </w:rPr>
          <w:t xml:space="preserve">Table </w:t>
        </w:r>
        <w:r w:rsidR="005F229E">
          <w:rPr>
            <w:rFonts w:ascii="Garamond" w:hAnsi="Garamond"/>
            <w:snapToGrid/>
            <w:szCs w:val="24"/>
          </w:rPr>
          <w:t>III</w:t>
        </w:r>
        <w:r w:rsidRPr="00603B1A">
          <w:rPr>
            <w:rFonts w:ascii="Garamond" w:hAnsi="Garamond"/>
            <w:snapToGrid/>
            <w:szCs w:val="24"/>
          </w:rPr>
          <w:t>-5.</w:t>
        </w:r>
      </w:hyperlink>
      <w:r w:rsidRPr="00603B1A">
        <w:rPr>
          <w:rFonts w:ascii="Garamond" w:hAnsi="Garamond"/>
          <w:snapToGrid/>
          <w:szCs w:val="24"/>
        </w:rPr>
        <w:t xml:space="preserve"> As shown, based on this review, the following control strategies were identified:</w:t>
      </w:r>
    </w:p>
    <w:p w14:paraId="28F96886" w14:textId="77777777" w:rsidR="00C82A90" w:rsidRPr="00603B1A" w:rsidRDefault="00C82A90" w:rsidP="00C82A90">
      <w:pPr>
        <w:widowControl/>
        <w:ind w:left="432"/>
        <w:rPr>
          <w:rFonts w:ascii="Garamond" w:hAnsi="Garamond"/>
          <w:snapToGrid/>
          <w:szCs w:val="24"/>
        </w:rPr>
      </w:pPr>
    </w:p>
    <w:p w14:paraId="7BDCEA23" w14:textId="77777777" w:rsidR="00603B1A" w:rsidRPr="00603B1A" w:rsidRDefault="00603B1A" w:rsidP="00C82A90">
      <w:pPr>
        <w:numPr>
          <w:ilvl w:val="3"/>
          <w:numId w:val="240"/>
        </w:numPr>
        <w:tabs>
          <w:tab w:val="left" w:pos="720"/>
        </w:tabs>
        <w:autoSpaceDE w:val="0"/>
        <w:autoSpaceDN w:val="0"/>
        <w:ind w:right="254"/>
        <w:rPr>
          <w:rFonts w:ascii="Garamond" w:hAnsi="Garamond"/>
          <w:snapToGrid/>
          <w:szCs w:val="24"/>
        </w:rPr>
      </w:pPr>
      <w:bookmarkStart w:id="66" w:name="_Hlk221601257"/>
      <w:r w:rsidRPr="00603B1A">
        <w:rPr>
          <w:rFonts w:ascii="Garamond" w:hAnsi="Garamond"/>
          <w:snapToGrid/>
          <w:szCs w:val="24"/>
        </w:rPr>
        <w:t>Internal Floating Roof (IFR) Tanks</w:t>
      </w:r>
    </w:p>
    <w:p w14:paraId="650F29D6" w14:textId="77777777" w:rsidR="00603B1A" w:rsidRPr="00603B1A" w:rsidRDefault="00603B1A" w:rsidP="00C82A90">
      <w:pPr>
        <w:numPr>
          <w:ilvl w:val="3"/>
          <w:numId w:val="240"/>
        </w:numPr>
        <w:tabs>
          <w:tab w:val="left" w:pos="720"/>
        </w:tabs>
        <w:autoSpaceDE w:val="0"/>
        <w:autoSpaceDN w:val="0"/>
        <w:ind w:right="254"/>
        <w:rPr>
          <w:rFonts w:ascii="Garamond" w:hAnsi="Garamond"/>
          <w:snapToGrid/>
          <w:szCs w:val="24"/>
        </w:rPr>
      </w:pPr>
      <w:r w:rsidRPr="00603B1A">
        <w:rPr>
          <w:rFonts w:ascii="Garamond" w:hAnsi="Garamond"/>
          <w:snapToGrid/>
          <w:szCs w:val="24"/>
        </w:rPr>
        <w:t>External Floating Roof (EFR) Tanks</w:t>
      </w:r>
    </w:p>
    <w:p w14:paraId="11C4F0F4" w14:textId="77777777" w:rsidR="00603B1A" w:rsidRPr="00603B1A" w:rsidRDefault="00603B1A" w:rsidP="00C82A90">
      <w:pPr>
        <w:numPr>
          <w:ilvl w:val="3"/>
          <w:numId w:val="240"/>
        </w:numPr>
        <w:tabs>
          <w:tab w:val="left" w:pos="720"/>
        </w:tabs>
        <w:autoSpaceDE w:val="0"/>
        <w:autoSpaceDN w:val="0"/>
        <w:ind w:right="254"/>
        <w:rPr>
          <w:rFonts w:ascii="Garamond" w:hAnsi="Garamond"/>
          <w:snapToGrid/>
          <w:szCs w:val="24"/>
        </w:rPr>
      </w:pPr>
      <w:r w:rsidRPr="00603B1A">
        <w:rPr>
          <w:rFonts w:ascii="Garamond" w:hAnsi="Garamond"/>
          <w:snapToGrid/>
          <w:szCs w:val="24"/>
        </w:rPr>
        <w:t>Fixed Roof Tanks vented to a control device</w:t>
      </w:r>
    </w:p>
    <w:bookmarkEnd w:id="66"/>
    <w:p w14:paraId="4B5C7DEE" w14:textId="77777777" w:rsidR="00603B1A" w:rsidRPr="00603B1A" w:rsidRDefault="00603B1A" w:rsidP="00603B1A">
      <w:pPr>
        <w:autoSpaceDE w:val="0"/>
        <w:autoSpaceDN w:val="0"/>
        <w:spacing w:line="293" w:lineRule="exact"/>
        <w:rPr>
          <w:rFonts w:ascii="Garamond" w:hAnsi="Garamond"/>
          <w:snapToGrid/>
          <w:szCs w:val="24"/>
        </w:rPr>
        <w:sectPr w:rsidR="00603B1A" w:rsidRPr="00603B1A" w:rsidSect="00603B1A">
          <w:pgSz w:w="12240" w:h="15840"/>
          <w:pgMar w:top="1360" w:right="1440" w:bottom="980" w:left="1440" w:header="0" w:footer="787" w:gutter="0"/>
          <w:cols w:space="720"/>
        </w:sectPr>
      </w:pPr>
    </w:p>
    <w:p w14:paraId="365803A1" w14:textId="3E2598A1" w:rsidR="00603B1A" w:rsidRPr="00603B1A" w:rsidRDefault="00603B1A" w:rsidP="00A410EC">
      <w:pPr>
        <w:autoSpaceDE w:val="0"/>
        <w:autoSpaceDN w:val="0"/>
        <w:spacing w:before="79"/>
        <w:rPr>
          <w:rFonts w:ascii="Garamond" w:eastAsia="Arial" w:hAnsi="Garamond" w:cs="Arial"/>
          <w:b/>
          <w:bCs/>
          <w:snapToGrid/>
          <w:szCs w:val="24"/>
        </w:rPr>
      </w:pPr>
      <w:bookmarkStart w:id="67" w:name="_bookmark37"/>
      <w:bookmarkEnd w:id="67"/>
      <w:r w:rsidRPr="00603B1A">
        <w:rPr>
          <w:rFonts w:ascii="Garamond" w:eastAsia="Arial" w:hAnsi="Garamond" w:cs="Arial"/>
          <w:b/>
          <w:bCs/>
          <w:snapToGrid/>
          <w:szCs w:val="24"/>
        </w:rPr>
        <w:lastRenderedPageBreak/>
        <w:t>Table</w:t>
      </w:r>
      <w:r w:rsidRPr="00603B1A">
        <w:rPr>
          <w:rFonts w:ascii="Garamond" w:eastAsia="Arial" w:hAnsi="Garamond" w:cs="Arial"/>
          <w:b/>
          <w:bCs/>
          <w:snapToGrid/>
          <w:spacing w:val="-4"/>
          <w:szCs w:val="24"/>
        </w:rPr>
        <w:t xml:space="preserve"> </w:t>
      </w:r>
      <w:r w:rsidR="00C82A90">
        <w:rPr>
          <w:rFonts w:ascii="Garamond" w:eastAsia="Arial" w:hAnsi="Garamond" w:cs="Arial"/>
          <w:b/>
          <w:bCs/>
          <w:snapToGrid/>
          <w:szCs w:val="24"/>
        </w:rPr>
        <w:t>III</w:t>
      </w:r>
      <w:r w:rsidRPr="00603B1A">
        <w:rPr>
          <w:rFonts w:ascii="Garamond" w:eastAsia="Arial" w:hAnsi="Garamond" w:cs="Arial"/>
          <w:b/>
          <w:bCs/>
          <w:snapToGrid/>
          <w:szCs w:val="24"/>
        </w:rPr>
        <w:t>-5</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zCs w:val="24"/>
        </w:rPr>
        <w:t>-</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Summary</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zCs w:val="24"/>
        </w:rPr>
        <w:t>of</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VOC</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BACT Precedents</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zCs w:val="24"/>
        </w:rPr>
        <w:t>for</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Volatile</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Organic</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Liquid</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zCs w:val="24"/>
        </w:rPr>
        <w:t>Storage</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pacing w:val="-2"/>
          <w:szCs w:val="24"/>
        </w:rPr>
        <w:t>Vessels</w:t>
      </w:r>
    </w:p>
    <w:p w14:paraId="69900E1A" w14:textId="77777777" w:rsidR="00603B1A" w:rsidRPr="00603B1A" w:rsidRDefault="00603B1A" w:rsidP="00603B1A">
      <w:pPr>
        <w:autoSpaceDE w:val="0"/>
        <w:autoSpaceDN w:val="0"/>
        <w:spacing w:before="8" w:after="1"/>
        <w:rPr>
          <w:rFonts w:ascii="Garamond" w:hAnsi="Garamond"/>
          <w:b/>
          <w:snapToGrid/>
          <w:szCs w:val="24"/>
        </w:rPr>
      </w:pPr>
    </w:p>
    <w:tbl>
      <w:tblPr>
        <w:tblW w:w="12912" w:type="dxa"/>
        <w:tblInd w:w="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207"/>
        <w:gridCol w:w="2280"/>
        <w:gridCol w:w="1034"/>
        <w:gridCol w:w="2295"/>
        <w:gridCol w:w="4500"/>
        <w:gridCol w:w="1596"/>
      </w:tblGrid>
      <w:tr w:rsidR="00603B1A" w:rsidRPr="00603B1A" w14:paraId="5721326F" w14:textId="77777777" w:rsidTr="006805AB">
        <w:trPr>
          <w:trHeight w:val="689"/>
        </w:trPr>
        <w:tc>
          <w:tcPr>
            <w:tcW w:w="1207" w:type="dxa"/>
            <w:tcBorders>
              <w:right w:val="single" w:sz="4" w:space="0" w:color="000000"/>
            </w:tcBorders>
          </w:tcPr>
          <w:p w14:paraId="5679FABF" w14:textId="77777777" w:rsidR="00603B1A" w:rsidRPr="00603B1A" w:rsidRDefault="00603B1A" w:rsidP="00603B1A">
            <w:pPr>
              <w:autoSpaceDE w:val="0"/>
              <w:autoSpaceDN w:val="0"/>
              <w:spacing w:before="2" w:line="229" w:lineRule="exact"/>
              <w:jc w:val="center"/>
              <w:rPr>
                <w:rFonts w:ascii="Garamond" w:hAnsi="Garamond"/>
                <w:b/>
                <w:snapToGrid/>
                <w:sz w:val="20"/>
              </w:rPr>
            </w:pPr>
            <w:r w:rsidRPr="00603B1A">
              <w:rPr>
                <w:rFonts w:ascii="Garamond" w:hAnsi="Garamond"/>
                <w:b/>
                <w:snapToGrid/>
                <w:sz w:val="20"/>
              </w:rPr>
              <w:t>RBLC</w:t>
            </w:r>
            <w:r w:rsidRPr="00603B1A">
              <w:rPr>
                <w:rFonts w:ascii="Garamond" w:hAnsi="Garamond"/>
                <w:b/>
                <w:snapToGrid/>
                <w:spacing w:val="-6"/>
                <w:sz w:val="20"/>
              </w:rPr>
              <w:t xml:space="preserve"> </w:t>
            </w:r>
            <w:r w:rsidRPr="00603B1A">
              <w:rPr>
                <w:rFonts w:ascii="Garamond" w:hAnsi="Garamond"/>
                <w:b/>
                <w:snapToGrid/>
                <w:spacing w:val="-5"/>
                <w:sz w:val="20"/>
              </w:rPr>
              <w:t>ID/</w:t>
            </w:r>
          </w:p>
          <w:p w14:paraId="20956288" w14:textId="77777777" w:rsidR="00603B1A" w:rsidRPr="00603B1A" w:rsidRDefault="00603B1A" w:rsidP="00603B1A">
            <w:pPr>
              <w:autoSpaceDE w:val="0"/>
              <w:autoSpaceDN w:val="0"/>
              <w:spacing w:line="230" w:lineRule="exact"/>
              <w:ind w:right="156"/>
              <w:jc w:val="center"/>
              <w:rPr>
                <w:rFonts w:ascii="Garamond" w:hAnsi="Garamond"/>
                <w:b/>
                <w:snapToGrid/>
                <w:sz w:val="20"/>
              </w:rPr>
            </w:pPr>
            <w:r w:rsidRPr="00603B1A">
              <w:rPr>
                <w:rFonts w:ascii="Garamond" w:hAnsi="Garamond"/>
                <w:b/>
                <w:snapToGrid/>
                <w:spacing w:val="-4"/>
                <w:sz w:val="20"/>
              </w:rPr>
              <w:t xml:space="preserve">Air </w:t>
            </w:r>
            <w:r w:rsidRPr="00603B1A">
              <w:rPr>
                <w:rFonts w:ascii="Garamond" w:hAnsi="Garamond"/>
                <w:b/>
                <w:snapToGrid/>
                <w:spacing w:val="-2"/>
                <w:sz w:val="20"/>
              </w:rPr>
              <w:t>Permit:</w:t>
            </w:r>
          </w:p>
        </w:tc>
        <w:tc>
          <w:tcPr>
            <w:tcW w:w="2280" w:type="dxa"/>
            <w:tcBorders>
              <w:left w:val="single" w:sz="4" w:space="0" w:color="000000"/>
              <w:right w:val="single" w:sz="4" w:space="0" w:color="000000"/>
            </w:tcBorders>
          </w:tcPr>
          <w:p w14:paraId="1DF1B986" w14:textId="77777777" w:rsidR="00603B1A" w:rsidRPr="00603B1A" w:rsidRDefault="00603B1A" w:rsidP="00603B1A">
            <w:pPr>
              <w:autoSpaceDE w:val="0"/>
              <w:autoSpaceDN w:val="0"/>
              <w:spacing w:before="209" w:line="230" w:lineRule="atLeast"/>
              <w:ind w:right="106"/>
              <w:rPr>
                <w:rFonts w:ascii="Garamond" w:hAnsi="Garamond"/>
                <w:b/>
                <w:snapToGrid/>
                <w:sz w:val="20"/>
              </w:rPr>
            </w:pPr>
            <w:r w:rsidRPr="00603B1A">
              <w:rPr>
                <w:rFonts w:ascii="Garamond" w:hAnsi="Garamond"/>
                <w:b/>
                <w:snapToGrid/>
                <w:spacing w:val="-2"/>
                <w:sz w:val="20"/>
              </w:rPr>
              <w:t>Company/Facility Name:</w:t>
            </w:r>
          </w:p>
        </w:tc>
        <w:tc>
          <w:tcPr>
            <w:tcW w:w="1034" w:type="dxa"/>
            <w:tcBorders>
              <w:left w:val="single" w:sz="4" w:space="0" w:color="000000"/>
              <w:right w:val="single" w:sz="4" w:space="0" w:color="000000"/>
            </w:tcBorders>
          </w:tcPr>
          <w:p w14:paraId="5D671368" w14:textId="77777777" w:rsidR="00603B1A" w:rsidRPr="00603B1A" w:rsidRDefault="00603B1A" w:rsidP="00603B1A">
            <w:pPr>
              <w:autoSpaceDE w:val="0"/>
              <w:autoSpaceDN w:val="0"/>
              <w:spacing w:before="209" w:line="230" w:lineRule="atLeast"/>
              <w:ind w:right="279"/>
              <w:rPr>
                <w:rFonts w:ascii="Garamond" w:hAnsi="Garamond"/>
                <w:b/>
                <w:snapToGrid/>
                <w:sz w:val="20"/>
              </w:rPr>
            </w:pPr>
            <w:r w:rsidRPr="00603B1A">
              <w:rPr>
                <w:rFonts w:ascii="Garamond" w:hAnsi="Garamond"/>
                <w:b/>
                <w:snapToGrid/>
                <w:spacing w:val="-2"/>
                <w:sz w:val="20"/>
              </w:rPr>
              <w:t xml:space="preserve">Permit </w:t>
            </w:r>
            <w:r w:rsidRPr="00603B1A">
              <w:rPr>
                <w:rFonts w:ascii="Garamond" w:hAnsi="Garamond"/>
                <w:b/>
                <w:snapToGrid/>
                <w:spacing w:val="-4"/>
                <w:sz w:val="20"/>
              </w:rPr>
              <w:t>Date:</w:t>
            </w:r>
          </w:p>
        </w:tc>
        <w:tc>
          <w:tcPr>
            <w:tcW w:w="2295" w:type="dxa"/>
            <w:tcBorders>
              <w:left w:val="single" w:sz="4" w:space="0" w:color="000000"/>
              <w:right w:val="single" w:sz="4" w:space="0" w:color="000000"/>
            </w:tcBorders>
          </w:tcPr>
          <w:p w14:paraId="566072CB" w14:textId="77777777" w:rsidR="00603B1A" w:rsidRPr="00603B1A" w:rsidRDefault="00603B1A" w:rsidP="00603B1A">
            <w:pPr>
              <w:autoSpaceDE w:val="0"/>
              <w:autoSpaceDN w:val="0"/>
              <w:rPr>
                <w:rFonts w:ascii="Garamond" w:hAnsi="Garamond"/>
                <w:b/>
                <w:snapToGrid/>
                <w:sz w:val="20"/>
              </w:rPr>
            </w:pPr>
          </w:p>
          <w:p w14:paraId="4D20B2CE" w14:textId="77777777" w:rsidR="00603B1A" w:rsidRPr="00603B1A" w:rsidRDefault="00603B1A" w:rsidP="00603B1A">
            <w:pPr>
              <w:autoSpaceDE w:val="0"/>
              <w:autoSpaceDN w:val="0"/>
              <w:rPr>
                <w:rFonts w:ascii="Garamond" w:hAnsi="Garamond"/>
                <w:b/>
                <w:snapToGrid/>
                <w:sz w:val="20"/>
              </w:rPr>
            </w:pPr>
          </w:p>
          <w:p w14:paraId="7A78799A"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z w:val="20"/>
              </w:rPr>
              <w:t>Process</w:t>
            </w:r>
            <w:r w:rsidRPr="00603B1A">
              <w:rPr>
                <w:rFonts w:ascii="Garamond" w:hAnsi="Garamond"/>
                <w:b/>
                <w:snapToGrid/>
                <w:spacing w:val="-8"/>
                <w:sz w:val="20"/>
              </w:rPr>
              <w:t xml:space="preserve"> </w:t>
            </w:r>
            <w:r w:rsidRPr="00603B1A">
              <w:rPr>
                <w:rFonts w:ascii="Garamond" w:hAnsi="Garamond"/>
                <w:b/>
                <w:snapToGrid/>
                <w:spacing w:val="-2"/>
                <w:sz w:val="20"/>
              </w:rPr>
              <w:t>Description:</w:t>
            </w:r>
          </w:p>
        </w:tc>
        <w:tc>
          <w:tcPr>
            <w:tcW w:w="4500" w:type="dxa"/>
            <w:tcBorders>
              <w:left w:val="single" w:sz="4" w:space="0" w:color="000000"/>
              <w:right w:val="single" w:sz="4" w:space="0" w:color="000000"/>
            </w:tcBorders>
          </w:tcPr>
          <w:p w14:paraId="7ADDF0F1" w14:textId="77777777" w:rsidR="00603B1A" w:rsidRPr="00603B1A" w:rsidRDefault="00603B1A" w:rsidP="00603B1A">
            <w:pPr>
              <w:autoSpaceDE w:val="0"/>
              <w:autoSpaceDN w:val="0"/>
              <w:rPr>
                <w:rFonts w:ascii="Garamond" w:hAnsi="Garamond"/>
                <w:b/>
                <w:snapToGrid/>
                <w:sz w:val="20"/>
              </w:rPr>
            </w:pPr>
          </w:p>
          <w:p w14:paraId="2F715240" w14:textId="77777777" w:rsidR="00603B1A" w:rsidRPr="00603B1A" w:rsidRDefault="00603B1A" w:rsidP="00603B1A">
            <w:pPr>
              <w:autoSpaceDE w:val="0"/>
              <w:autoSpaceDN w:val="0"/>
              <w:rPr>
                <w:rFonts w:ascii="Garamond" w:hAnsi="Garamond"/>
                <w:b/>
                <w:snapToGrid/>
                <w:sz w:val="20"/>
              </w:rPr>
            </w:pPr>
          </w:p>
          <w:p w14:paraId="296D2F1A" w14:textId="77777777" w:rsidR="00603B1A" w:rsidRPr="00603B1A" w:rsidRDefault="00603B1A" w:rsidP="00603B1A">
            <w:pPr>
              <w:autoSpaceDE w:val="0"/>
              <w:autoSpaceDN w:val="0"/>
              <w:spacing w:line="209" w:lineRule="exact"/>
              <w:jc w:val="center"/>
              <w:rPr>
                <w:rFonts w:ascii="Garamond" w:hAnsi="Garamond"/>
                <w:b/>
                <w:snapToGrid/>
                <w:sz w:val="20"/>
              </w:rPr>
            </w:pPr>
            <w:r w:rsidRPr="00603B1A">
              <w:rPr>
                <w:rFonts w:ascii="Garamond" w:hAnsi="Garamond"/>
                <w:b/>
                <w:snapToGrid/>
                <w:spacing w:val="-2"/>
                <w:sz w:val="20"/>
              </w:rPr>
              <w:t>Control</w:t>
            </w:r>
          </w:p>
        </w:tc>
        <w:tc>
          <w:tcPr>
            <w:tcW w:w="1596" w:type="dxa"/>
            <w:tcBorders>
              <w:left w:val="single" w:sz="4" w:space="0" w:color="000000"/>
            </w:tcBorders>
          </w:tcPr>
          <w:p w14:paraId="5CB4C7B8" w14:textId="77777777" w:rsidR="00603B1A" w:rsidRPr="00603B1A" w:rsidRDefault="00603B1A" w:rsidP="00603B1A">
            <w:pPr>
              <w:autoSpaceDE w:val="0"/>
              <w:autoSpaceDN w:val="0"/>
              <w:rPr>
                <w:rFonts w:ascii="Garamond" w:hAnsi="Garamond"/>
                <w:b/>
                <w:snapToGrid/>
                <w:sz w:val="20"/>
              </w:rPr>
            </w:pPr>
          </w:p>
          <w:p w14:paraId="1E5EBE6E" w14:textId="77777777" w:rsidR="00603B1A" w:rsidRPr="00603B1A" w:rsidRDefault="00603B1A" w:rsidP="00603B1A">
            <w:pPr>
              <w:autoSpaceDE w:val="0"/>
              <w:autoSpaceDN w:val="0"/>
              <w:rPr>
                <w:rFonts w:ascii="Garamond" w:hAnsi="Garamond"/>
                <w:b/>
                <w:snapToGrid/>
                <w:sz w:val="20"/>
              </w:rPr>
            </w:pPr>
          </w:p>
          <w:p w14:paraId="33BC3A9C"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z w:val="20"/>
              </w:rPr>
              <w:t>Emission</w:t>
            </w:r>
            <w:r w:rsidRPr="00603B1A">
              <w:rPr>
                <w:rFonts w:ascii="Garamond" w:hAnsi="Garamond"/>
                <w:b/>
                <w:snapToGrid/>
                <w:spacing w:val="-8"/>
                <w:sz w:val="20"/>
              </w:rPr>
              <w:t xml:space="preserve"> </w:t>
            </w:r>
            <w:r w:rsidRPr="00603B1A">
              <w:rPr>
                <w:rFonts w:ascii="Garamond" w:hAnsi="Garamond"/>
                <w:b/>
                <w:snapToGrid/>
                <w:spacing w:val="-2"/>
                <w:sz w:val="20"/>
              </w:rPr>
              <w:t>Limit:</w:t>
            </w:r>
          </w:p>
        </w:tc>
      </w:tr>
      <w:tr w:rsidR="00603B1A" w:rsidRPr="00603B1A" w14:paraId="115B4AC5" w14:textId="77777777" w:rsidTr="006805AB">
        <w:trPr>
          <w:trHeight w:val="688"/>
        </w:trPr>
        <w:tc>
          <w:tcPr>
            <w:tcW w:w="1207" w:type="dxa"/>
            <w:tcBorders>
              <w:bottom w:val="single" w:sz="4" w:space="0" w:color="000000"/>
              <w:right w:val="single" w:sz="4" w:space="0" w:color="000000"/>
            </w:tcBorders>
          </w:tcPr>
          <w:p w14:paraId="2F98BC45" w14:textId="77777777" w:rsidR="00603B1A" w:rsidRPr="00603B1A" w:rsidRDefault="00603B1A" w:rsidP="00603B1A">
            <w:pPr>
              <w:autoSpaceDE w:val="0"/>
              <w:autoSpaceDN w:val="0"/>
              <w:spacing w:before="228"/>
              <w:rPr>
                <w:rFonts w:ascii="Garamond" w:hAnsi="Garamond"/>
                <w:b/>
                <w:snapToGrid/>
                <w:sz w:val="20"/>
              </w:rPr>
            </w:pPr>
          </w:p>
          <w:p w14:paraId="117B64C8" w14:textId="77777777" w:rsidR="00603B1A" w:rsidRPr="00603B1A" w:rsidRDefault="00603B1A" w:rsidP="00603B1A">
            <w:pPr>
              <w:autoSpaceDE w:val="0"/>
              <w:autoSpaceDN w:val="0"/>
              <w:spacing w:before="1" w:line="210" w:lineRule="exact"/>
              <w:ind w:right="156"/>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0997</w:t>
            </w:r>
          </w:p>
        </w:tc>
        <w:tc>
          <w:tcPr>
            <w:tcW w:w="2280" w:type="dxa"/>
            <w:tcBorders>
              <w:left w:val="single" w:sz="4" w:space="0" w:color="000000"/>
              <w:bottom w:val="single" w:sz="4" w:space="0" w:color="000000"/>
              <w:right w:val="single" w:sz="4" w:space="0" w:color="000000"/>
            </w:tcBorders>
          </w:tcPr>
          <w:p w14:paraId="45D60B99" w14:textId="77777777" w:rsidR="00603B1A" w:rsidRPr="00603B1A" w:rsidRDefault="00603B1A" w:rsidP="00603B1A">
            <w:pPr>
              <w:autoSpaceDE w:val="0"/>
              <w:autoSpaceDN w:val="0"/>
              <w:spacing w:before="212" w:line="228" w:lineRule="exac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left w:val="single" w:sz="4" w:space="0" w:color="000000"/>
              <w:bottom w:val="single" w:sz="4" w:space="0" w:color="000000"/>
              <w:right w:val="single" w:sz="4" w:space="0" w:color="000000"/>
            </w:tcBorders>
          </w:tcPr>
          <w:p w14:paraId="3F87B63D" w14:textId="77777777" w:rsidR="00603B1A" w:rsidRPr="00603B1A" w:rsidRDefault="00603B1A" w:rsidP="00603B1A">
            <w:pPr>
              <w:autoSpaceDE w:val="0"/>
              <w:autoSpaceDN w:val="0"/>
              <w:spacing w:before="228"/>
              <w:rPr>
                <w:rFonts w:ascii="Garamond" w:hAnsi="Garamond"/>
                <w:b/>
                <w:snapToGrid/>
                <w:sz w:val="20"/>
              </w:rPr>
            </w:pPr>
          </w:p>
          <w:p w14:paraId="54670AD7" w14:textId="77777777" w:rsidR="00603B1A" w:rsidRPr="00603B1A" w:rsidRDefault="00603B1A" w:rsidP="00603B1A">
            <w:pPr>
              <w:autoSpaceDE w:val="0"/>
              <w:autoSpaceDN w:val="0"/>
              <w:spacing w:before="1" w:line="210" w:lineRule="exact"/>
              <w:ind w:right="127"/>
              <w:jc w:val="center"/>
              <w:rPr>
                <w:rFonts w:ascii="Garamond" w:hAnsi="Garamond"/>
                <w:snapToGrid/>
                <w:sz w:val="20"/>
              </w:rPr>
            </w:pPr>
            <w:r w:rsidRPr="00603B1A">
              <w:rPr>
                <w:rFonts w:ascii="Garamond" w:hAnsi="Garamond"/>
                <w:snapToGrid/>
                <w:spacing w:val="-2"/>
                <w:sz w:val="20"/>
              </w:rPr>
              <w:t>9/22/2025</w:t>
            </w:r>
          </w:p>
        </w:tc>
        <w:tc>
          <w:tcPr>
            <w:tcW w:w="2295" w:type="dxa"/>
            <w:tcBorders>
              <w:left w:val="single" w:sz="4" w:space="0" w:color="000000"/>
              <w:bottom w:val="single" w:sz="4" w:space="0" w:color="000000"/>
              <w:right w:val="single" w:sz="4" w:space="0" w:color="000000"/>
            </w:tcBorders>
          </w:tcPr>
          <w:p w14:paraId="1017BB4A"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Internal</w:t>
            </w:r>
            <w:r w:rsidRPr="00603B1A">
              <w:rPr>
                <w:rFonts w:ascii="Garamond" w:hAnsi="Garamond"/>
                <w:snapToGrid/>
                <w:spacing w:val="-7"/>
                <w:sz w:val="20"/>
              </w:rPr>
              <w:t xml:space="preserve"> </w:t>
            </w:r>
            <w:r w:rsidRPr="00603B1A">
              <w:rPr>
                <w:rFonts w:ascii="Garamond" w:hAnsi="Garamond"/>
                <w:snapToGrid/>
                <w:sz w:val="20"/>
              </w:rPr>
              <w:t>Floating</w:t>
            </w:r>
            <w:r w:rsidRPr="00603B1A">
              <w:rPr>
                <w:rFonts w:ascii="Garamond" w:hAnsi="Garamond"/>
                <w:snapToGrid/>
                <w:spacing w:val="-6"/>
                <w:sz w:val="20"/>
              </w:rPr>
              <w:t xml:space="preserve"> </w:t>
            </w:r>
            <w:r w:rsidRPr="00603B1A">
              <w:rPr>
                <w:rFonts w:ascii="Garamond" w:hAnsi="Garamond"/>
                <w:snapToGrid/>
                <w:spacing w:val="-4"/>
                <w:sz w:val="20"/>
              </w:rPr>
              <w:t>Roof</w:t>
            </w:r>
          </w:p>
          <w:p w14:paraId="7978CFE9" w14:textId="77777777" w:rsidR="00603B1A" w:rsidRPr="00603B1A" w:rsidRDefault="00603B1A" w:rsidP="00603B1A">
            <w:pPr>
              <w:autoSpaceDE w:val="0"/>
              <w:autoSpaceDN w:val="0"/>
              <w:spacing w:line="228" w:lineRule="exact"/>
              <w:rPr>
                <w:rFonts w:ascii="Garamond" w:hAnsi="Garamond"/>
                <w:snapToGrid/>
                <w:sz w:val="20"/>
              </w:rPr>
            </w:pPr>
            <w:r w:rsidRPr="00603B1A">
              <w:rPr>
                <w:rFonts w:ascii="Garamond" w:hAnsi="Garamond"/>
                <w:snapToGrid/>
                <w:sz w:val="20"/>
              </w:rPr>
              <w:t>Storage</w:t>
            </w:r>
            <w:r w:rsidRPr="00603B1A">
              <w:rPr>
                <w:rFonts w:ascii="Garamond" w:hAnsi="Garamond"/>
                <w:snapToGrid/>
                <w:spacing w:val="-13"/>
                <w:sz w:val="20"/>
              </w:rPr>
              <w:t xml:space="preserve"> </w:t>
            </w:r>
            <w:r w:rsidRPr="00603B1A">
              <w:rPr>
                <w:rFonts w:ascii="Garamond" w:hAnsi="Garamond"/>
                <w:snapToGrid/>
                <w:sz w:val="20"/>
              </w:rPr>
              <w:t>Tanks</w:t>
            </w:r>
            <w:r w:rsidRPr="00603B1A">
              <w:rPr>
                <w:rFonts w:ascii="Garamond" w:hAnsi="Garamond"/>
                <w:snapToGrid/>
                <w:spacing w:val="-12"/>
                <w:sz w:val="20"/>
              </w:rPr>
              <w:t xml:space="preserve"> </w:t>
            </w:r>
            <w:r w:rsidRPr="00603B1A">
              <w:rPr>
                <w:rFonts w:ascii="Garamond" w:hAnsi="Garamond"/>
                <w:snapToGrid/>
                <w:sz w:val="20"/>
              </w:rPr>
              <w:t>Normal and MSS</w:t>
            </w:r>
          </w:p>
        </w:tc>
        <w:tc>
          <w:tcPr>
            <w:tcW w:w="4500" w:type="dxa"/>
            <w:tcBorders>
              <w:left w:val="single" w:sz="4" w:space="0" w:color="000000"/>
              <w:bottom w:val="single" w:sz="4" w:space="0" w:color="000000"/>
              <w:right w:val="single" w:sz="4" w:space="0" w:color="000000"/>
            </w:tcBorders>
          </w:tcPr>
          <w:p w14:paraId="2ACD092B" w14:textId="77777777" w:rsidR="00603B1A" w:rsidRPr="00603B1A" w:rsidRDefault="00603B1A" w:rsidP="00603B1A">
            <w:pPr>
              <w:autoSpaceDE w:val="0"/>
              <w:autoSpaceDN w:val="0"/>
              <w:spacing w:before="212" w:line="228" w:lineRule="exact"/>
              <w:ind w:right="255"/>
              <w:rPr>
                <w:rFonts w:ascii="Garamond" w:hAnsi="Garamond"/>
                <w:snapToGrid/>
                <w:sz w:val="20"/>
              </w:rPr>
            </w:pPr>
            <w:r w:rsidRPr="00603B1A">
              <w:rPr>
                <w:rFonts w:ascii="Garamond" w:hAnsi="Garamond"/>
                <w:snapToGrid/>
                <w:sz w:val="20"/>
              </w:rPr>
              <w:t>IFR, TVP less than 11.0 PSIA, white exteriors, primary</w:t>
            </w:r>
            <w:r w:rsidRPr="00603B1A">
              <w:rPr>
                <w:rFonts w:ascii="Garamond" w:hAnsi="Garamond"/>
                <w:snapToGrid/>
                <w:spacing w:val="-6"/>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secondary</w:t>
            </w:r>
            <w:r w:rsidRPr="00603B1A">
              <w:rPr>
                <w:rFonts w:ascii="Garamond" w:hAnsi="Garamond"/>
                <w:snapToGrid/>
                <w:spacing w:val="-8"/>
                <w:sz w:val="20"/>
              </w:rPr>
              <w:t xml:space="preserve"> </w:t>
            </w:r>
            <w:r w:rsidRPr="00603B1A">
              <w:rPr>
                <w:rFonts w:ascii="Garamond" w:hAnsi="Garamond"/>
                <w:snapToGrid/>
                <w:sz w:val="20"/>
              </w:rPr>
              <w:t>seals,</w:t>
            </w:r>
            <w:r w:rsidRPr="00603B1A">
              <w:rPr>
                <w:rFonts w:ascii="Garamond" w:hAnsi="Garamond"/>
                <w:snapToGrid/>
                <w:spacing w:val="-6"/>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drain-dry</w:t>
            </w:r>
            <w:r w:rsidRPr="00603B1A">
              <w:rPr>
                <w:rFonts w:ascii="Garamond" w:hAnsi="Garamond"/>
                <w:snapToGrid/>
                <w:spacing w:val="-6"/>
                <w:sz w:val="20"/>
              </w:rPr>
              <w:t xml:space="preserve"> </w:t>
            </w:r>
            <w:r w:rsidRPr="00603B1A">
              <w:rPr>
                <w:rFonts w:ascii="Garamond" w:hAnsi="Garamond"/>
                <w:snapToGrid/>
                <w:sz w:val="20"/>
              </w:rPr>
              <w:t>design</w:t>
            </w:r>
          </w:p>
        </w:tc>
        <w:tc>
          <w:tcPr>
            <w:tcW w:w="1596" w:type="dxa"/>
            <w:tcBorders>
              <w:left w:val="single" w:sz="4" w:space="0" w:color="000000"/>
              <w:bottom w:val="single" w:sz="4" w:space="0" w:color="000000"/>
            </w:tcBorders>
          </w:tcPr>
          <w:p w14:paraId="16E58347" w14:textId="77777777" w:rsidR="00603B1A" w:rsidRPr="00603B1A" w:rsidRDefault="00603B1A" w:rsidP="00603B1A">
            <w:pPr>
              <w:autoSpaceDE w:val="0"/>
              <w:autoSpaceDN w:val="0"/>
              <w:spacing w:before="228"/>
              <w:rPr>
                <w:rFonts w:ascii="Garamond" w:hAnsi="Garamond"/>
                <w:b/>
                <w:snapToGrid/>
                <w:sz w:val="20"/>
              </w:rPr>
            </w:pPr>
          </w:p>
          <w:p w14:paraId="7DE9E74C" w14:textId="77777777" w:rsidR="00603B1A" w:rsidRPr="00603B1A" w:rsidRDefault="00603B1A" w:rsidP="00603B1A">
            <w:pPr>
              <w:autoSpaceDE w:val="0"/>
              <w:autoSpaceDN w:val="0"/>
              <w:spacing w:before="1"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25359AE5" w14:textId="77777777" w:rsidTr="006805AB">
        <w:trPr>
          <w:trHeight w:val="690"/>
        </w:trPr>
        <w:tc>
          <w:tcPr>
            <w:tcW w:w="1207" w:type="dxa"/>
            <w:tcBorders>
              <w:top w:val="single" w:sz="4" w:space="0" w:color="000000"/>
              <w:bottom w:val="single" w:sz="4" w:space="0" w:color="000000"/>
              <w:right w:val="single" w:sz="4" w:space="0" w:color="000000"/>
            </w:tcBorders>
          </w:tcPr>
          <w:p w14:paraId="76501A4A" w14:textId="77777777" w:rsidR="00603B1A" w:rsidRPr="00603B1A" w:rsidRDefault="00603B1A" w:rsidP="00603B1A">
            <w:pPr>
              <w:autoSpaceDE w:val="0"/>
              <w:autoSpaceDN w:val="0"/>
              <w:rPr>
                <w:rFonts w:ascii="Garamond" w:hAnsi="Garamond"/>
                <w:b/>
                <w:snapToGrid/>
                <w:sz w:val="20"/>
              </w:rPr>
            </w:pPr>
          </w:p>
          <w:p w14:paraId="7A0D87F5" w14:textId="77777777" w:rsidR="00603B1A" w:rsidRPr="00603B1A" w:rsidRDefault="00603B1A" w:rsidP="00603B1A">
            <w:pPr>
              <w:autoSpaceDE w:val="0"/>
              <w:autoSpaceDN w:val="0"/>
              <w:spacing w:before="1"/>
              <w:rPr>
                <w:rFonts w:ascii="Garamond" w:hAnsi="Garamond"/>
                <w:b/>
                <w:snapToGrid/>
                <w:sz w:val="20"/>
              </w:rPr>
            </w:pPr>
          </w:p>
          <w:p w14:paraId="7425C49A" w14:textId="77777777" w:rsidR="00603B1A" w:rsidRPr="00603B1A" w:rsidRDefault="00603B1A" w:rsidP="00603B1A">
            <w:pPr>
              <w:autoSpaceDE w:val="0"/>
              <w:autoSpaceDN w:val="0"/>
              <w:spacing w:line="210" w:lineRule="exact"/>
              <w:ind w:right="156"/>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0997</w:t>
            </w:r>
          </w:p>
        </w:tc>
        <w:tc>
          <w:tcPr>
            <w:tcW w:w="2280" w:type="dxa"/>
            <w:tcBorders>
              <w:top w:val="single" w:sz="4" w:space="0" w:color="000000"/>
              <w:left w:val="single" w:sz="4" w:space="0" w:color="000000"/>
              <w:bottom w:val="single" w:sz="4" w:space="0" w:color="000000"/>
              <w:right w:val="single" w:sz="4" w:space="0" w:color="000000"/>
            </w:tcBorders>
          </w:tcPr>
          <w:p w14:paraId="67F438DC" w14:textId="77777777" w:rsidR="00603B1A" w:rsidRPr="00603B1A" w:rsidRDefault="00603B1A" w:rsidP="00603B1A">
            <w:pPr>
              <w:autoSpaceDE w:val="0"/>
              <w:autoSpaceDN w:val="0"/>
              <w:spacing w:before="210" w:line="230" w:lineRule="atLeas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1F3645F0" w14:textId="77777777" w:rsidR="00603B1A" w:rsidRPr="00603B1A" w:rsidRDefault="00603B1A" w:rsidP="00603B1A">
            <w:pPr>
              <w:autoSpaceDE w:val="0"/>
              <w:autoSpaceDN w:val="0"/>
              <w:rPr>
                <w:rFonts w:ascii="Garamond" w:hAnsi="Garamond"/>
                <w:b/>
                <w:snapToGrid/>
                <w:sz w:val="20"/>
              </w:rPr>
            </w:pPr>
          </w:p>
          <w:p w14:paraId="0025BEE4" w14:textId="77777777" w:rsidR="00603B1A" w:rsidRPr="00603B1A" w:rsidRDefault="00603B1A" w:rsidP="00603B1A">
            <w:pPr>
              <w:autoSpaceDE w:val="0"/>
              <w:autoSpaceDN w:val="0"/>
              <w:spacing w:before="1"/>
              <w:rPr>
                <w:rFonts w:ascii="Garamond" w:hAnsi="Garamond"/>
                <w:b/>
                <w:snapToGrid/>
                <w:sz w:val="20"/>
              </w:rPr>
            </w:pPr>
          </w:p>
          <w:p w14:paraId="4318D4DE"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9/22/2025</w:t>
            </w:r>
          </w:p>
        </w:tc>
        <w:tc>
          <w:tcPr>
            <w:tcW w:w="2295" w:type="dxa"/>
            <w:tcBorders>
              <w:top w:val="single" w:sz="4" w:space="0" w:color="000000"/>
              <w:left w:val="single" w:sz="4" w:space="0" w:color="000000"/>
              <w:bottom w:val="single" w:sz="4" w:space="0" w:color="000000"/>
              <w:right w:val="single" w:sz="4" w:space="0" w:color="000000"/>
            </w:tcBorders>
          </w:tcPr>
          <w:p w14:paraId="2AAB30A7" w14:textId="77777777" w:rsidR="00603B1A" w:rsidRPr="00603B1A" w:rsidRDefault="00603B1A" w:rsidP="00603B1A">
            <w:pPr>
              <w:autoSpaceDE w:val="0"/>
              <w:autoSpaceDN w:val="0"/>
              <w:spacing w:before="210" w:line="230" w:lineRule="atLeast"/>
              <w:rPr>
                <w:rFonts w:ascii="Garamond" w:hAnsi="Garamond"/>
                <w:snapToGrid/>
                <w:sz w:val="20"/>
              </w:rPr>
            </w:pPr>
            <w:r w:rsidRPr="00603B1A">
              <w:rPr>
                <w:rFonts w:ascii="Garamond" w:hAnsi="Garamond"/>
                <w:snapToGrid/>
                <w:sz w:val="20"/>
              </w:rPr>
              <w:t>External</w:t>
            </w:r>
            <w:r w:rsidRPr="00603B1A">
              <w:rPr>
                <w:rFonts w:ascii="Garamond" w:hAnsi="Garamond"/>
                <w:snapToGrid/>
                <w:spacing w:val="-13"/>
                <w:sz w:val="20"/>
              </w:rPr>
              <w:t xml:space="preserve"> </w:t>
            </w:r>
            <w:r w:rsidRPr="00603B1A">
              <w:rPr>
                <w:rFonts w:ascii="Garamond" w:hAnsi="Garamond"/>
                <w:snapToGrid/>
                <w:sz w:val="20"/>
              </w:rPr>
              <w:t>Floating</w:t>
            </w:r>
            <w:r w:rsidRPr="00603B1A">
              <w:rPr>
                <w:rFonts w:ascii="Garamond" w:hAnsi="Garamond"/>
                <w:snapToGrid/>
                <w:spacing w:val="-12"/>
                <w:sz w:val="20"/>
              </w:rPr>
              <w:t xml:space="preserve"> </w:t>
            </w:r>
            <w:r w:rsidRPr="00603B1A">
              <w:rPr>
                <w:rFonts w:ascii="Garamond" w:hAnsi="Garamond"/>
                <w:snapToGrid/>
                <w:sz w:val="20"/>
              </w:rPr>
              <w:t>Roof Tank Storage</w:t>
            </w:r>
          </w:p>
        </w:tc>
        <w:tc>
          <w:tcPr>
            <w:tcW w:w="4500" w:type="dxa"/>
            <w:tcBorders>
              <w:top w:val="single" w:sz="4" w:space="0" w:color="000000"/>
              <w:left w:val="single" w:sz="4" w:space="0" w:color="000000"/>
              <w:bottom w:val="single" w:sz="4" w:space="0" w:color="000000"/>
              <w:right w:val="single" w:sz="4" w:space="0" w:color="000000"/>
            </w:tcBorders>
          </w:tcPr>
          <w:p w14:paraId="04763D08" w14:textId="77777777" w:rsidR="00603B1A" w:rsidRPr="00603B1A" w:rsidRDefault="00603B1A" w:rsidP="00603B1A">
            <w:pPr>
              <w:autoSpaceDE w:val="0"/>
              <w:autoSpaceDN w:val="0"/>
              <w:spacing w:line="230" w:lineRule="atLeast"/>
              <w:ind w:right="255"/>
              <w:rPr>
                <w:rFonts w:ascii="Garamond" w:hAnsi="Garamond"/>
                <w:snapToGrid/>
                <w:sz w:val="20"/>
              </w:rPr>
            </w:pPr>
            <w:r w:rsidRPr="00603B1A">
              <w:rPr>
                <w:rFonts w:ascii="Garamond" w:hAnsi="Garamond"/>
                <w:snapToGrid/>
                <w:sz w:val="20"/>
              </w:rPr>
              <w:t>EFR, TVP less than 11.0 PSIA, white exteriors, mechanical-shoe</w:t>
            </w:r>
            <w:r w:rsidRPr="00603B1A">
              <w:rPr>
                <w:rFonts w:ascii="Garamond" w:hAnsi="Garamond"/>
                <w:snapToGrid/>
                <w:spacing w:val="-8"/>
                <w:sz w:val="20"/>
              </w:rPr>
              <w:t xml:space="preserve"> </w:t>
            </w:r>
            <w:r w:rsidRPr="00603B1A">
              <w:rPr>
                <w:rFonts w:ascii="Garamond" w:hAnsi="Garamond"/>
                <w:snapToGrid/>
                <w:sz w:val="20"/>
              </w:rPr>
              <w:t>primary</w:t>
            </w:r>
            <w:r w:rsidRPr="00603B1A">
              <w:rPr>
                <w:rFonts w:ascii="Garamond" w:hAnsi="Garamond"/>
                <w:snapToGrid/>
                <w:spacing w:val="-7"/>
                <w:sz w:val="20"/>
              </w:rPr>
              <w:t xml:space="preserve"> </w:t>
            </w:r>
            <w:r w:rsidRPr="00603B1A">
              <w:rPr>
                <w:rFonts w:ascii="Garamond" w:hAnsi="Garamond"/>
                <w:snapToGrid/>
                <w:sz w:val="20"/>
              </w:rPr>
              <w:t>seal</w:t>
            </w:r>
            <w:r w:rsidRPr="00603B1A">
              <w:rPr>
                <w:rFonts w:ascii="Garamond" w:hAnsi="Garamond"/>
                <w:snapToGrid/>
                <w:spacing w:val="-6"/>
                <w:sz w:val="20"/>
              </w:rPr>
              <w:t xml:space="preserve"> </w:t>
            </w:r>
            <w:r w:rsidRPr="00603B1A">
              <w:rPr>
                <w:rFonts w:ascii="Garamond" w:hAnsi="Garamond"/>
                <w:snapToGrid/>
                <w:sz w:val="20"/>
              </w:rPr>
              <w:t>and</w:t>
            </w:r>
            <w:r w:rsidRPr="00603B1A">
              <w:rPr>
                <w:rFonts w:ascii="Garamond" w:hAnsi="Garamond"/>
                <w:snapToGrid/>
                <w:spacing w:val="-5"/>
                <w:sz w:val="20"/>
              </w:rPr>
              <w:t xml:space="preserve"> </w:t>
            </w:r>
            <w:r w:rsidRPr="00603B1A">
              <w:rPr>
                <w:rFonts w:ascii="Garamond" w:hAnsi="Garamond"/>
                <w:snapToGrid/>
                <w:sz w:val="20"/>
              </w:rPr>
              <w:t>a</w:t>
            </w:r>
            <w:r w:rsidRPr="00603B1A">
              <w:rPr>
                <w:rFonts w:ascii="Garamond" w:hAnsi="Garamond"/>
                <w:snapToGrid/>
                <w:spacing w:val="-6"/>
                <w:sz w:val="20"/>
              </w:rPr>
              <w:t xml:space="preserve"> </w:t>
            </w:r>
            <w:r w:rsidRPr="00603B1A">
              <w:rPr>
                <w:rFonts w:ascii="Garamond" w:hAnsi="Garamond"/>
                <w:snapToGrid/>
                <w:sz w:val="20"/>
              </w:rPr>
              <w:t>secondary</w:t>
            </w:r>
            <w:r w:rsidRPr="00603B1A">
              <w:rPr>
                <w:rFonts w:ascii="Garamond" w:hAnsi="Garamond"/>
                <w:snapToGrid/>
                <w:spacing w:val="-7"/>
                <w:sz w:val="20"/>
              </w:rPr>
              <w:t xml:space="preserve"> </w:t>
            </w:r>
            <w:r w:rsidRPr="00603B1A">
              <w:rPr>
                <w:rFonts w:ascii="Garamond" w:hAnsi="Garamond"/>
                <w:snapToGrid/>
                <w:sz w:val="20"/>
              </w:rPr>
              <w:t>rim-mounted seal, with drain-dry design</w:t>
            </w:r>
          </w:p>
        </w:tc>
        <w:tc>
          <w:tcPr>
            <w:tcW w:w="1596" w:type="dxa"/>
            <w:tcBorders>
              <w:top w:val="single" w:sz="4" w:space="0" w:color="000000"/>
              <w:left w:val="single" w:sz="4" w:space="0" w:color="000000"/>
              <w:bottom w:val="single" w:sz="4" w:space="0" w:color="000000"/>
            </w:tcBorders>
          </w:tcPr>
          <w:p w14:paraId="470FFE86" w14:textId="77777777" w:rsidR="00603B1A" w:rsidRPr="00603B1A" w:rsidRDefault="00603B1A" w:rsidP="00603B1A">
            <w:pPr>
              <w:autoSpaceDE w:val="0"/>
              <w:autoSpaceDN w:val="0"/>
              <w:rPr>
                <w:rFonts w:ascii="Garamond" w:hAnsi="Garamond"/>
                <w:b/>
                <w:snapToGrid/>
                <w:sz w:val="20"/>
              </w:rPr>
            </w:pPr>
          </w:p>
          <w:p w14:paraId="4BA4315F" w14:textId="77777777" w:rsidR="00603B1A" w:rsidRPr="00603B1A" w:rsidRDefault="00603B1A" w:rsidP="00603B1A">
            <w:pPr>
              <w:autoSpaceDE w:val="0"/>
              <w:autoSpaceDN w:val="0"/>
              <w:spacing w:before="1"/>
              <w:rPr>
                <w:rFonts w:ascii="Garamond" w:hAnsi="Garamond"/>
                <w:b/>
                <w:snapToGrid/>
                <w:sz w:val="20"/>
              </w:rPr>
            </w:pPr>
          </w:p>
          <w:p w14:paraId="7506E96B"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2096CCCA" w14:textId="77777777" w:rsidTr="006805AB">
        <w:trPr>
          <w:trHeight w:val="921"/>
        </w:trPr>
        <w:tc>
          <w:tcPr>
            <w:tcW w:w="1207" w:type="dxa"/>
            <w:tcBorders>
              <w:top w:val="single" w:sz="4" w:space="0" w:color="000000"/>
              <w:bottom w:val="single" w:sz="4" w:space="0" w:color="000000"/>
              <w:right w:val="single" w:sz="4" w:space="0" w:color="000000"/>
            </w:tcBorders>
          </w:tcPr>
          <w:p w14:paraId="148401C2" w14:textId="77777777" w:rsidR="00603B1A" w:rsidRPr="00603B1A" w:rsidRDefault="00603B1A" w:rsidP="00603B1A">
            <w:pPr>
              <w:autoSpaceDE w:val="0"/>
              <w:autoSpaceDN w:val="0"/>
              <w:rPr>
                <w:rFonts w:ascii="Garamond" w:hAnsi="Garamond"/>
                <w:b/>
                <w:snapToGrid/>
                <w:sz w:val="20"/>
              </w:rPr>
            </w:pPr>
          </w:p>
          <w:p w14:paraId="27443CA8" w14:textId="77777777" w:rsidR="00603B1A" w:rsidRPr="00603B1A" w:rsidRDefault="00603B1A" w:rsidP="00603B1A">
            <w:pPr>
              <w:autoSpaceDE w:val="0"/>
              <w:autoSpaceDN w:val="0"/>
              <w:rPr>
                <w:rFonts w:ascii="Garamond" w:hAnsi="Garamond"/>
                <w:b/>
                <w:snapToGrid/>
                <w:sz w:val="20"/>
              </w:rPr>
            </w:pPr>
          </w:p>
          <w:p w14:paraId="7FD7AFF3" w14:textId="77777777" w:rsidR="00603B1A" w:rsidRPr="00603B1A" w:rsidRDefault="00603B1A" w:rsidP="00603B1A">
            <w:pPr>
              <w:autoSpaceDE w:val="0"/>
              <w:autoSpaceDN w:val="0"/>
              <w:spacing w:before="1"/>
              <w:rPr>
                <w:rFonts w:ascii="Garamond" w:hAnsi="Garamond"/>
                <w:b/>
                <w:snapToGrid/>
                <w:sz w:val="20"/>
              </w:rPr>
            </w:pPr>
          </w:p>
          <w:p w14:paraId="108602F4"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0937</w:t>
            </w:r>
          </w:p>
        </w:tc>
        <w:tc>
          <w:tcPr>
            <w:tcW w:w="2280" w:type="dxa"/>
            <w:tcBorders>
              <w:top w:val="single" w:sz="4" w:space="0" w:color="000000"/>
              <w:left w:val="single" w:sz="4" w:space="0" w:color="000000"/>
              <w:bottom w:val="single" w:sz="4" w:space="0" w:color="000000"/>
              <w:right w:val="single" w:sz="4" w:space="0" w:color="000000"/>
            </w:tcBorders>
          </w:tcPr>
          <w:p w14:paraId="002BFFEB" w14:textId="77777777" w:rsidR="00603B1A" w:rsidRPr="00603B1A" w:rsidRDefault="00603B1A" w:rsidP="00603B1A">
            <w:pPr>
              <w:autoSpaceDE w:val="0"/>
              <w:autoSpaceDN w:val="0"/>
              <w:spacing w:line="230" w:lineRule="atLeast"/>
              <w:ind w:right="106"/>
              <w:rPr>
                <w:rFonts w:ascii="Garamond" w:hAnsi="Garamond"/>
                <w:snapToGrid/>
                <w:sz w:val="20"/>
              </w:rPr>
            </w:pPr>
            <w:r w:rsidRPr="00603B1A">
              <w:rPr>
                <w:rFonts w:ascii="Garamond" w:hAnsi="Garamond"/>
                <w:snapToGrid/>
                <w:sz w:val="20"/>
              </w:rPr>
              <w:t>Valero Corpus Christi Refinery East Plant Valero</w:t>
            </w:r>
            <w:r w:rsidRPr="00603B1A">
              <w:rPr>
                <w:rFonts w:ascii="Garamond" w:hAnsi="Garamond"/>
                <w:snapToGrid/>
                <w:spacing w:val="-13"/>
                <w:sz w:val="20"/>
              </w:rPr>
              <w:t xml:space="preserve"> </w:t>
            </w:r>
            <w:r w:rsidRPr="00603B1A">
              <w:rPr>
                <w:rFonts w:ascii="Garamond" w:hAnsi="Garamond"/>
                <w:snapToGrid/>
                <w:sz w:val="20"/>
              </w:rPr>
              <w:t>Energy</w:t>
            </w:r>
            <w:r w:rsidRPr="00603B1A">
              <w:rPr>
                <w:rFonts w:ascii="Garamond" w:hAnsi="Garamond"/>
                <w:snapToGrid/>
                <w:spacing w:val="-12"/>
                <w:sz w:val="20"/>
              </w:rPr>
              <w:t xml:space="preserve"> </w:t>
            </w:r>
            <w:r w:rsidRPr="00603B1A">
              <w:rPr>
                <w:rFonts w:ascii="Garamond" w:hAnsi="Garamond"/>
                <w:snapToGrid/>
                <w:sz w:val="20"/>
              </w:rPr>
              <w:t xml:space="preserve">Partners </w:t>
            </w:r>
            <w:r w:rsidRPr="00603B1A">
              <w:rPr>
                <w:rFonts w:ascii="Garamond" w:hAnsi="Garamond"/>
                <w:snapToGrid/>
                <w:spacing w:val="-6"/>
                <w:sz w:val="20"/>
              </w:rPr>
              <w:t>LP</w:t>
            </w:r>
          </w:p>
        </w:tc>
        <w:tc>
          <w:tcPr>
            <w:tcW w:w="1034" w:type="dxa"/>
            <w:tcBorders>
              <w:top w:val="single" w:sz="4" w:space="0" w:color="000000"/>
              <w:left w:val="single" w:sz="4" w:space="0" w:color="000000"/>
              <w:bottom w:val="single" w:sz="4" w:space="0" w:color="000000"/>
              <w:right w:val="single" w:sz="4" w:space="0" w:color="000000"/>
            </w:tcBorders>
          </w:tcPr>
          <w:p w14:paraId="33059378" w14:textId="77777777" w:rsidR="00603B1A" w:rsidRPr="00603B1A" w:rsidRDefault="00603B1A" w:rsidP="00603B1A">
            <w:pPr>
              <w:autoSpaceDE w:val="0"/>
              <w:autoSpaceDN w:val="0"/>
              <w:rPr>
                <w:rFonts w:ascii="Garamond" w:hAnsi="Garamond"/>
                <w:b/>
                <w:snapToGrid/>
                <w:sz w:val="20"/>
              </w:rPr>
            </w:pPr>
          </w:p>
          <w:p w14:paraId="77F725CE" w14:textId="77777777" w:rsidR="00603B1A" w:rsidRPr="00603B1A" w:rsidRDefault="00603B1A" w:rsidP="00603B1A">
            <w:pPr>
              <w:autoSpaceDE w:val="0"/>
              <w:autoSpaceDN w:val="0"/>
              <w:rPr>
                <w:rFonts w:ascii="Garamond" w:hAnsi="Garamond"/>
                <w:b/>
                <w:snapToGrid/>
                <w:sz w:val="20"/>
              </w:rPr>
            </w:pPr>
          </w:p>
          <w:p w14:paraId="5F723570" w14:textId="77777777" w:rsidR="00603B1A" w:rsidRPr="00603B1A" w:rsidRDefault="00603B1A" w:rsidP="00603B1A">
            <w:pPr>
              <w:autoSpaceDE w:val="0"/>
              <w:autoSpaceDN w:val="0"/>
              <w:spacing w:before="1"/>
              <w:rPr>
                <w:rFonts w:ascii="Garamond" w:hAnsi="Garamond"/>
                <w:b/>
                <w:snapToGrid/>
                <w:sz w:val="20"/>
              </w:rPr>
            </w:pPr>
          </w:p>
          <w:p w14:paraId="3B78EF37"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7/20/2023</w:t>
            </w:r>
          </w:p>
        </w:tc>
        <w:tc>
          <w:tcPr>
            <w:tcW w:w="2295" w:type="dxa"/>
            <w:tcBorders>
              <w:top w:val="single" w:sz="4" w:space="0" w:color="000000"/>
              <w:left w:val="single" w:sz="4" w:space="0" w:color="000000"/>
              <w:bottom w:val="single" w:sz="4" w:space="0" w:color="000000"/>
              <w:right w:val="single" w:sz="4" w:space="0" w:color="000000"/>
            </w:tcBorders>
          </w:tcPr>
          <w:p w14:paraId="297DEF8B" w14:textId="77777777" w:rsidR="00603B1A" w:rsidRPr="00603B1A" w:rsidRDefault="00603B1A" w:rsidP="00603B1A">
            <w:pPr>
              <w:autoSpaceDE w:val="0"/>
              <w:autoSpaceDN w:val="0"/>
              <w:spacing w:before="211"/>
              <w:rPr>
                <w:rFonts w:ascii="Garamond" w:hAnsi="Garamond"/>
                <w:b/>
                <w:snapToGrid/>
                <w:sz w:val="20"/>
              </w:rPr>
            </w:pPr>
          </w:p>
          <w:p w14:paraId="5F5B63D0"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Floating</w:t>
            </w:r>
            <w:r w:rsidRPr="00603B1A">
              <w:rPr>
                <w:rFonts w:ascii="Garamond" w:hAnsi="Garamond"/>
                <w:snapToGrid/>
                <w:spacing w:val="-13"/>
                <w:sz w:val="20"/>
              </w:rPr>
              <w:t xml:space="preserve"> </w:t>
            </w:r>
            <w:r w:rsidRPr="00603B1A">
              <w:rPr>
                <w:rFonts w:ascii="Garamond" w:hAnsi="Garamond"/>
                <w:snapToGrid/>
                <w:sz w:val="20"/>
              </w:rPr>
              <w:t>Roof</w:t>
            </w:r>
            <w:r w:rsidRPr="00603B1A">
              <w:rPr>
                <w:rFonts w:ascii="Garamond" w:hAnsi="Garamond"/>
                <w:snapToGrid/>
                <w:spacing w:val="-12"/>
                <w:sz w:val="20"/>
              </w:rPr>
              <w:t xml:space="preserve"> </w:t>
            </w:r>
            <w:r w:rsidRPr="00603B1A">
              <w:rPr>
                <w:rFonts w:ascii="Garamond" w:hAnsi="Garamond"/>
                <w:snapToGrid/>
                <w:sz w:val="20"/>
              </w:rPr>
              <w:t xml:space="preserve">Storage </w:t>
            </w:r>
            <w:r w:rsidRPr="00603B1A">
              <w:rPr>
                <w:rFonts w:ascii="Garamond" w:hAnsi="Garamond"/>
                <w:snapToGrid/>
                <w:spacing w:val="-4"/>
                <w:sz w:val="20"/>
              </w:rPr>
              <w:t>Tank</w:t>
            </w:r>
          </w:p>
        </w:tc>
        <w:tc>
          <w:tcPr>
            <w:tcW w:w="4500" w:type="dxa"/>
            <w:tcBorders>
              <w:top w:val="single" w:sz="4" w:space="0" w:color="000000"/>
              <w:left w:val="single" w:sz="4" w:space="0" w:color="000000"/>
              <w:bottom w:val="single" w:sz="4" w:space="0" w:color="000000"/>
              <w:right w:val="single" w:sz="4" w:space="0" w:color="000000"/>
            </w:tcBorders>
          </w:tcPr>
          <w:p w14:paraId="501104DE" w14:textId="77777777" w:rsidR="00603B1A" w:rsidRPr="00603B1A" w:rsidRDefault="00603B1A" w:rsidP="00603B1A">
            <w:pPr>
              <w:autoSpaceDE w:val="0"/>
              <w:autoSpaceDN w:val="0"/>
              <w:spacing w:line="230" w:lineRule="atLeast"/>
              <w:ind w:right="255"/>
              <w:rPr>
                <w:rFonts w:ascii="Garamond" w:hAnsi="Garamond"/>
                <w:snapToGrid/>
                <w:sz w:val="20"/>
              </w:rPr>
            </w:pPr>
            <w:r w:rsidRPr="00603B1A">
              <w:rPr>
                <w:rFonts w:ascii="Garamond" w:hAnsi="Garamond"/>
                <w:snapToGrid/>
                <w:sz w:val="20"/>
              </w:rPr>
              <w:t>Floating roof tank primary mechanical shoe and secondary</w:t>
            </w:r>
            <w:r w:rsidRPr="00603B1A">
              <w:rPr>
                <w:rFonts w:ascii="Garamond" w:hAnsi="Garamond"/>
                <w:snapToGrid/>
                <w:spacing w:val="-7"/>
                <w:sz w:val="20"/>
              </w:rPr>
              <w:t xml:space="preserve"> </w:t>
            </w:r>
            <w:r w:rsidRPr="00603B1A">
              <w:rPr>
                <w:rFonts w:ascii="Garamond" w:hAnsi="Garamond"/>
                <w:snapToGrid/>
                <w:sz w:val="20"/>
              </w:rPr>
              <w:t>rim-mounted</w:t>
            </w:r>
            <w:r w:rsidRPr="00603B1A">
              <w:rPr>
                <w:rFonts w:ascii="Garamond" w:hAnsi="Garamond"/>
                <w:snapToGrid/>
                <w:spacing w:val="-6"/>
                <w:sz w:val="20"/>
              </w:rPr>
              <w:t xml:space="preserve"> </w:t>
            </w:r>
            <w:r w:rsidRPr="00603B1A">
              <w:rPr>
                <w:rFonts w:ascii="Garamond" w:hAnsi="Garamond"/>
                <w:snapToGrid/>
                <w:sz w:val="20"/>
              </w:rPr>
              <w:t>seals</w:t>
            </w:r>
            <w:r w:rsidRPr="00603B1A">
              <w:rPr>
                <w:rFonts w:ascii="Garamond" w:hAnsi="Garamond"/>
                <w:snapToGrid/>
                <w:spacing w:val="-9"/>
                <w:sz w:val="20"/>
              </w:rPr>
              <w:t xml:space="preserve"> </w:t>
            </w:r>
            <w:r w:rsidRPr="00603B1A">
              <w:rPr>
                <w:rFonts w:ascii="Garamond" w:hAnsi="Garamond"/>
                <w:snapToGrid/>
                <w:sz w:val="20"/>
              </w:rPr>
              <w:t>are</w:t>
            </w:r>
            <w:r w:rsidRPr="00603B1A">
              <w:rPr>
                <w:rFonts w:ascii="Garamond" w:hAnsi="Garamond"/>
                <w:snapToGrid/>
                <w:spacing w:val="-6"/>
                <w:sz w:val="20"/>
              </w:rPr>
              <w:t xml:space="preserve"> </w:t>
            </w:r>
            <w:r w:rsidRPr="00603B1A">
              <w:rPr>
                <w:rFonts w:ascii="Garamond" w:hAnsi="Garamond"/>
                <w:snapToGrid/>
                <w:sz w:val="20"/>
              </w:rPr>
              <w:t>routed</w:t>
            </w:r>
            <w:r w:rsidRPr="00603B1A">
              <w:rPr>
                <w:rFonts w:ascii="Garamond" w:hAnsi="Garamond"/>
                <w:snapToGrid/>
                <w:spacing w:val="-6"/>
                <w:sz w:val="20"/>
              </w:rPr>
              <w:t xml:space="preserve"> </w:t>
            </w:r>
            <w:r w:rsidRPr="00603B1A">
              <w:rPr>
                <w:rFonts w:ascii="Garamond" w:hAnsi="Garamond"/>
                <w:snapToGrid/>
                <w:sz w:val="20"/>
              </w:rPr>
              <w:t>to</w:t>
            </w:r>
            <w:r w:rsidRPr="00603B1A">
              <w:rPr>
                <w:rFonts w:ascii="Garamond" w:hAnsi="Garamond"/>
                <w:snapToGrid/>
                <w:spacing w:val="-6"/>
                <w:sz w:val="20"/>
              </w:rPr>
              <w:t xml:space="preserve"> </w:t>
            </w:r>
            <w:r w:rsidRPr="00603B1A">
              <w:rPr>
                <w:rFonts w:ascii="Garamond" w:hAnsi="Garamond"/>
                <w:snapToGrid/>
                <w:sz w:val="20"/>
              </w:rPr>
              <w:t xml:space="preserve">thermal oxidizer with backup Carbon Adsorption System </w:t>
            </w:r>
            <w:r w:rsidRPr="00603B1A">
              <w:rPr>
                <w:rFonts w:ascii="Garamond" w:hAnsi="Garamond"/>
                <w:snapToGrid/>
                <w:spacing w:val="-2"/>
                <w:sz w:val="20"/>
              </w:rPr>
              <w:t>(CAS).</w:t>
            </w:r>
          </w:p>
        </w:tc>
        <w:tc>
          <w:tcPr>
            <w:tcW w:w="1596" w:type="dxa"/>
            <w:tcBorders>
              <w:top w:val="single" w:sz="4" w:space="0" w:color="000000"/>
              <w:left w:val="single" w:sz="4" w:space="0" w:color="000000"/>
              <w:bottom w:val="single" w:sz="4" w:space="0" w:color="000000"/>
            </w:tcBorders>
          </w:tcPr>
          <w:p w14:paraId="37F49E7A" w14:textId="77777777" w:rsidR="00603B1A" w:rsidRPr="00603B1A" w:rsidRDefault="00603B1A" w:rsidP="00603B1A">
            <w:pPr>
              <w:autoSpaceDE w:val="0"/>
              <w:autoSpaceDN w:val="0"/>
              <w:rPr>
                <w:rFonts w:ascii="Garamond" w:hAnsi="Garamond"/>
                <w:b/>
                <w:snapToGrid/>
                <w:sz w:val="20"/>
              </w:rPr>
            </w:pPr>
          </w:p>
          <w:p w14:paraId="3E708264" w14:textId="77777777" w:rsidR="00603B1A" w:rsidRPr="00603B1A" w:rsidRDefault="00603B1A" w:rsidP="00603B1A">
            <w:pPr>
              <w:autoSpaceDE w:val="0"/>
              <w:autoSpaceDN w:val="0"/>
              <w:rPr>
                <w:rFonts w:ascii="Garamond" w:hAnsi="Garamond"/>
                <w:b/>
                <w:snapToGrid/>
                <w:sz w:val="20"/>
              </w:rPr>
            </w:pPr>
          </w:p>
          <w:p w14:paraId="7D470885" w14:textId="77777777" w:rsidR="00603B1A" w:rsidRPr="00603B1A" w:rsidRDefault="00603B1A" w:rsidP="00603B1A">
            <w:pPr>
              <w:autoSpaceDE w:val="0"/>
              <w:autoSpaceDN w:val="0"/>
              <w:spacing w:before="1"/>
              <w:rPr>
                <w:rFonts w:ascii="Garamond" w:hAnsi="Garamond"/>
                <w:b/>
                <w:snapToGrid/>
                <w:sz w:val="20"/>
              </w:rPr>
            </w:pPr>
          </w:p>
          <w:p w14:paraId="291EE07C"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99%</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280E3784" w14:textId="77777777" w:rsidTr="006805AB">
        <w:trPr>
          <w:trHeight w:val="918"/>
        </w:trPr>
        <w:tc>
          <w:tcPr>
            <w:tcW w:w="1207" w:type="dxa"/>
            <w:tcBorders>
              <w:top w:val="single" w:sz="4" w:space="0" w:color="000000"/>
              <w:bottom w:val="single" w:sz="4" w:space="0" w:color="000000"/>
              <w:right w:val="single" w:sz="4" w:space="0" w:color="000000"/>
            </w:tcBorders>
          </w:tcPr>
          <w:p w14:paraId="543B2FC2" w14:textId="77777777" w:rsidR="00603B1A" w:rsidRPr="00603B1A" w:rsidRDefault="00603B1A" w:rsidP="00603B1A">
            <w:pPr>
              <w:autoSpaceDE w:val="0"/>
              <w:autoSpaceDN w:val="0"/>
              <w:rPr>
                <w:rFonts w:ascii="Garamond" w:hAnsi="Garamond"/>
                <w:b/>
                <w:snapToGrid/>
                <w:sz w:val="20"/>
              </w:rPr>
            </w:pPr>
          </w:p>
          <w:p w14:paraId="7DA3FF2A" w14:textId="77777777" w:rsidR="00603B1A" w:rsidRPr="00603B1A" w:rsidRDefault="00603B1A" w:rsidP="00603B1A">
            <w:pPr>
              <w:autoSpaceDE w:val="0"/>
              <w:autoSpaceDN w:val="0"/>
              <w:spacing w:before="229"/>
              <w:rPr>
                <w:rFonts w:ascii="Garamond" w:hAnsi="Garamond"/>
                <w:b/>
                <w:snapToGrid/>
                <w:sz w:val="20"/>
              </w:rPr>
            </w:pPr>
          </w:p>
          <w:p w14:paraId="1780D85C"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0937</w:t>
            </w:r>
          </w:p>
        </w:tc>
        <w:tc>
          <w:tcPr>
            <w:tcW w:w="2280" w:type="dxa"/>
            <w:tcBorders>
              <w:top w:val="single" w:sz="4" w:space="0" w:color="000000"/>
              <w:left w:val="single" w:sz="4" w:space="0" w:color="000000"/>
              <w:bottom w:val="single" w:sz="4" w:space="0" w:color="000000"/>
              <w:right w:val="single" w:sz="4" w:space="0" w:color="000000"/>
            </w:tcBorders>
          </w:tcPr>
          <w:p w14:paraId="44F8FCB1" w14:textId="77777777" w:rsidR="00603B1A" w:rsidRPr="00603B1A" w:rsidRDefault="00603B1A" w:rsidP="00603B1A">
            <w:pPr>
              <w:autoSpaceDE w:val="0"/>
              <w:autoSpaceDN w:val="0"/>
              <w:ind w:right="106"/>
              <w:rPr>
                <w:rFonts w:ascii="Garamond" w:hAnsi="Garamond"/>
                <w:snapToGrid/>
                <w:sz w:val="20"/>
              </w:rPr>
            </w:pPr>
            <w:r w:rsidRPr="00603B1A">
              <w:rPr>
                <w:rFonts w:ascii="Garamond" w:hAnsi="Garamond"/>
                <w:snapToGrid/>
                <w:sz w:val="20"/>
              </w:rPr>
              <w:t>Valero Corpus Christi Refinery East Plant Valero</w:t>
            </w:r>
            <w:r w:rsidRPr="00603B1A">
              <w:rPr>
                <w:rFonts w:ascii="Garamond" w:hAnsi="Garamond"/>
                <w:snapToGrid/>
                <w:spacing w:val="-13"/>
                <w:sz w:val="20"/>
              </w:rPr>
              <w:t xml:space="preserve"> </w:t>
            </w:r>
            <w:r w:rsidRPr="00603B1A">
              <w:rPr>
                <w:rFonts w:ascii="Garamond" w:hAnsi="Garamond"/>
                <w:snapToGrid/>
                <w:sz w:val="20"/>
              </w:rPr>
              <w:t>Energy</w:t>
            </w:r>
            <w:r w:rsidRPr="00603B1A">
              <w:rPr>
                <w:rFonts w:ascii="Garamond" w:hAnsi="Garamond"/>
                <w:snapToGrid/>
                <w:spacing w:val="-12"/>
                <w:sz w:val="20"/>
              </w:rPr>
              <w:t xml:space="preserve"> </w:t>
            </w:r>
            <w:r w:rsidRPr="00603B1A">
              <w:rPr>
                <w:rFonts w:ascii="Garamond" w:hAnsi="Garamond"/>
                <w:snapToGrid/>
                <w:sz w:val="20"/>
              </w:rPr>
              <w:t>Partners</w:t>
            </w:r>
          </w:p>
          <w:p w14:paraId="1F02DFC7" w14:textId="77777777" w:rsidR="00603B1A" w:rsidRPr="00603B1A" w:rsidRDefault="00603B1A" w:rsidP="00603B1A">
            <w:pPr>
              <w:autoSpaceDE w:val="0"/>
              <w:autoSpaceDN w:val="0"/>
              <w:spacing w:line="209" w:lineRule="exact"/>
              <w:rPr>
                <w:rFonts w:ascii="Garamond" w:hAnsi="Garamond"/>
                <w:snapToGrid/>
                <w:sz w:val="20"/>
              </w:rPr>
            </w:pPr>
            <w:r w:rsidRPr="00603B1A">
              <w:rPr>
                <w:rFonts w:ascii="Garamond" w:hAnsi="Garamond"/>
                <w:snapToGrid/>
                <w:spacing w:val="-5"/>
                <w:sz w:val="20"/>
              </w:rPr>
              <w:t>LP</w:t>
            </w:r>
          </w:p>
        </w:tc>
        <w:tc>
          <w:tcPr>
            <w:tcW w:w="1034" w:type="dxa"/>
            <w:tcBorders>
              <w:top w:val="single" w:sz="4" w:space="0" w:color="000000"/>
              <w:left w:val="single" w:sz="4" w:space="0" w:color="000000"/>
              <w:bottom w:val="single" w:sz="4" w:space="0" w:color="000000"/>
              <w:right w:val="single" w:sz="4" w:space="0" w:color="000000"/>
            </w:tcBorders>
          </w:tcPr>
          <w:p w14:paraId="4C4FA817" w14:textId="77777777" w:rsidR="00603B1A" w:rsidRPr="00603B1A" w:rsidRDefault="00603B1A" w:rsidP="00603B1A">
            <w:pPr>
              <w:autoSpaceDE w:val="0"/>
              <w:autoSpaceDN w:val="0"/>
              <w:rPr>
                <w:rFonts w:ascii="Garamond" w:hAnsi="Garamond"/>
                <w:b/>
                <w:snapToGrid/>
                <w:sz w:val="20"/>
              </w:rPr>
            </w:pPr>
          </w:p>
          <w:p w14:paraId="26F0492F" w14:textId="77777777" w:rsidR="00603B1A" w:rsidRPr="00603B1A" w:rsidRDefault="00603B1A" w:rsidP="00603B1A">
            <w:pPr>
              <w:autoSpaceDE w:val="0"/>
              <w:autoSpaceDN w:val="0"/>
              <w:spacing w:before="229"/>
              <w:rPr>
                <w:rFonts w:ascii="Garamond" w:hAnsi="Garamond"/>
                <w:b/>
                <w:snapToGrid/>
                <w:sz w:val="20"/>
              </w:rPr>
            </w:pPr>
          </w:p>
          <w:p w14:paraId="6B3446D8"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7/20/2023</w:t>
            </w:r>
          </w:p>
        </w:tc>
        <w:tc>
          <w:tcPr>
            <w:tcW w:w="2295" w:type="dxa"/>
            <w:tcBorders>
              <w:top w:val="single" w:sz="4" w:space="0" w:color="000000"/>
              <w:left w:val="single" w:sz="4" w:space="0" w:color="000000"/>
              <w:bottom w:val="single" w:sz="4" w:space="0" w:color="000000"/>
              <w:right w:val="single" w:sz="4" w:space="0" w:color="000000"/>
            </w:tcBorders>
          </w:tcPr>
          <w:p w14:paraId="4F8EC434" w14:textId="77777777" w:rsidR="00603B1A" w:rsidRPr="00603B1A" w:rsidRDefault="00603B1A" w:rsidP="00603B1A">
            <w:pPr>
              <w:autoSpaceDE w:val="0"/>
              <w:autoSpaceDN w:val="0"/>
              <w:spacing w:before="208"/>
              <w:rPr>
                <w:rFonts w:ascii="Garamond" w:hAnsi="Garamond"/>
                <w:b/>
                <w:snapToGrid/>
                <w:sz w:val="20"/>
              </w:rPr>
            </w:pPr>
          </w:p>
          <w:p w14:paraId="3309E2EC" w14:textId="77777777" w:rsidR="00603B1A" w:rsidRPr="00603B1A" w:rsidRDefault="00603B1A" w:rsidP="00603B1A">
            <w:pPr>
              <w:autoSpaceDE w:val="0"/>
              <w:autoSpaceDN w:val="0"/>
              <w:spacing w:before="1" w:line="230" w:lineRule="atLeast"/>
              <w:rPr>
                <w:rFonts w:ascii="Garamond" w:hAnsi="Garamond"/>
                <w:snapToGrid/>
                <w:sz w:val="20"/>
              </w:rPr>
            </w:pPr>
            <w:r w:rsidRPr="00603B1A">
              <w:rPr>
                <w:rFonts w:ascii="Garamond" w:hAnsi="Garamond"/>
                <w:snapToGrid/>
                <w:sz w:val="20"/>
              </w:rPr>
              <w:t>External</w:t>
            </w:r>
            <w:r w:rsidRPr="00603B1A">
              <w:rPr>
                <w:rFonts w:ascii="Garamond" w:hAnsi="Garamond"/>
                <w:snapToGrid/>
                <w:spacing w:val="-13"/>
                <w:sz w:val="20"/>
              </w:rPr>
              <w:t xml:space="preserve"> </w:t>
            </w:r>
            <w:r w:rsidRPr="00603B1A">
              <w:rPr>
                <w:rFonts w:ascii="Garamond" w:hAnsi="Garamond"/>
                <w:snapToGrid/>
                <w:sz w:val="20"/>
              </w:rPr>
              <w:t>Floating</w:t>
            </w:r>
            <w:r w:rsidRPr="00603B1A">
              <w:rPr>
                <w:rFonts w:ascii="Garamond" w:hAnsi="Garamond"/>
                <w:snapToGrid/>
                <w:spacing w:val="-12"/>
                <w:sz w:val="20"/>
              </w:rPr>
              <w:t xml:space="preserve"> </w:t>
            </w:r>
            <w:r w:rsidRPr="00603B1A">
              <w:rPr>
                <w:rFonts w:ascii="Garamond" w:hAnsi="Garamond"/>
                <w:snapToGrid/>
                <w:sz w:val="20"/>
              </w:rPr>
              <w:t xml:space="preserve">Roof </w:t>
            </w:r>
            <w:r w:rsidRPr="00603B1A">
              <w:rPr>
                <w:rFonts w:ascii="Garamond" w:hAnsi="Garamond"/>
                <w:snapToGrid/>
                <w:spacing w:val="-4"/>
                <w:sz w:val="20"/>
              </w:rPr>
              <w:t>Tank</w:t>
            </w:r>
          </w:p>
        </w:tc>
        <w:tc>
          <w:tcPr>
            <w:tcW w:w="4500" w:type="dxa"/>
            <w:tcBorders>
              <w:top w:val="single" w:sz="4" w:space="0" w:color="000000"/>
              <w:left w:val="single" w:sz="4" w:space="0" w:color="000000"/>
              <w:bottom w:val="single" w:sz="4" w:space="0" w:color="000000"/>
              <w:right w:val="single" w:sz="4" w:space="0" w:color="000000"/>
            </w:tcBorders>
          </w:tcPr>
          <w:p w14:paraId="1D533E05" w14:textId="77777777" w:rsidR="00603B1A" w:rsidRPr="00603B1A" w:rsidRDefault="00603B1A" w:rsidP="00603B1A">
            <w:pPr>
              <w:autoSpaceDE w:val="0"/>
              <w:autoSpaceDN w:val="0"/>
              <w:spacing w:before="208"/>
              <w:rPr>
                <w:rFonts w:ascii="Garamond" w:hAnsi="Garamond"/>
                <w:b/>
                <w:snapToGrid/>
                <w:sz w:val="20"/>
              </w:rPr>
            </w:pPr>
          </w:p>
          <w:p w14:paraId="1D7F07D5" w14:textId="77777777" w:rsidR="00603B1A" w:rsidRPr="00603B1A" w:rsidRDefault="00603B1A" w:rsidP="00603B1A">
            <w:pPr>
              <w:autoSpaceDE w:val="0"/>
              <w:autoSpaceDN w:val="0"/>
              <w:spacing w:before="1" w:line="230" w:lineRule="atLeast"/>
              <w:ind w:right="344"/>
              <w:rPr>
                <w:rFonts w:ascii="Garamond" w:hAnsi="Garamond"/>
                <w:snapToGrid/>
                <w:sz w:val="20"/>
              </w:rPr>
            </w:pPr>
            <w:r w:rsidRPr="00603B1A">
              <w:rPr>
                <w:rFonts w:ascii="Garamond" w:hAnsi="Garamond"/>
                <w:snapToGrid/>
                <w:sz w:val="20"/>
              </w:rPr>
              <w:t>EFR</w:t>
            </w:r>
            <w:r w:rsidRPr="00603B1A">
              <w:rPr>
                <w:rFonts w:ascii="Garamond" w:hAnsi="Garamond"/>
                <w:snapToGrid/>
                <w:spacing w:val="-8"/>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primary</w:t>
            </w:r>
            <w:r w:rsidRPr="00603B1A">
              <w:rPr>
                <w:rFonts w:ascii="Garamond" w:hAnsi="Garamond"/>
                <w:snapToGrid/>
                <w:spacing w:val="-6"/>
                <w:sz w:val="20"/>
              </w:rPr>
              <w:t xml:space="preserve"> </w:t>
            </w:r>
            <w:r w:rsidRPr="00603B1A">
              <w:rPr>
                <w:rFonts w:ascii="Garamond" w:hAnsi="Garamond"/>
                <w:snapToGrid/>
                <w:sz w:val="20"/>
              </w:rPr>
              <w:t>mechanical</w:t>
            </w:r>
            <w:r w:rsidRPr="00603B1A">
              <w:rPr>
                <w:rFonts w:ascii="Garamond" w:hAnsi="Garamond"/>
                <w:snapToGrid/>
                <w:spacing w:val="-7"/>
                <w:sz w:val="20"/>
              </w:rPr>
              <w:t xml:space="preserve"> </w:t>
            </w:r>
            <w:r w:rsidRPr="00603B1A">
              <w:rPr>
                <w:rFonts w:ascii="Garamond" w:hAnsi="Garamond"/>
                <w:snapToGrid/>
                <w:sz w:val="20"/>
              </w:rPr>
              <w:t>shoe</w:t>
            </w:r>
            <w:r w:rsidRPr="00603B1A">
              <w:rPr>
                <w:rFonts w:ascii="Garamond" w:hAnsi="Garamond"/>
                <w:snapToGrid/>
                <w:spacing w:val="-7"/>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secondary rim-mounted seals, white exteriors.</w:t>
            </w:r>
          </w:p>
        </w:tc>
        <w:tc>
          <w:tcPr>
            <w:tcW w:w="1596" w:type="dxa"/>
            <w:tcBorders>
              <w:top w:val="single" w:sz="4" w:space="0" w:color="000000"/>
              <w:left w:val="single" w:sz="4" w:space="0" w:color="000000"/>
              <w:bottom w:val="single" w:sz="4" w:space="0" w:color="000000"/>
            </w:tcBorders>
          </w:tcPr>
          <w:p w14:paraId="2D5C2AD5" w14:textId="77777777" w:rsidR="00603B1A" w:rsidRPr="00603B1A" w:rsidRDefault="00603B1A" w:rsidP="00603B1A">
            <w:pPr>
              <w:autoSpaceDE w:val="0"/>
              <w:autoSpaceDN w:val="0"/>
              <w:rPr>
                <w:rFonts w:ascii="Garamond" w:hAnsi="Garamond"/>
                <w:b/>
                <w:snapToGrid/>
                <w:sz w:val="20"/>
              </w:rPr>
            </w:pPr>
          </w:p>
          <w:p w14:paraId="43E3E68D" w14:textId="77777777" w:rsidR="00603B1A" w:rsidRPr="00603B1A" w:rsidRDefault="00603B1A" w:rsidP="00603B1A">
            <w:pPr>
              <w:autoSpaceDE w:val="0"/>
              <w:autoSpaceDN w:val="0"/>
              <w:spacing w:before="229"/>
              <w:rPr>
                <w:rFonts w:ascii="Garamond" w:hAnsi="Garamond"/>
                <w:b/>
                <w:snapToGrid/>
                <w:sz w:val="20"/>
              </w:rPr>
            </w:pPr>
          </w:p>
          <w:p w14:paraId="19107968"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22227989" w14:textId="77777777" w:rsidTr="006805AB">
        <w:trPr>
          <w:trHeight w:val="918"/>
        </w:trPr>
        <w:tc>
          <w:tcPr>
            <w:tcW w:w="1207" w:type="dxa"/>
            <w:tcBorders>
              <w:top w:val="single" w:sz="4" w:space="0" w:color="000000"/>
              <w:bottom w:val="single" w:sz="4" w:space="0" w:color="000000"/>
              <w:right w:val="single" w:sz="4" w:space="0" w:color="000000"/>
            </w:tcBorders>
          </w:tcPr>
          <w:p w14:paraId="4474874A" w14:textId="77777777" w:rsidR="00603B1A" w:rsidRPr="00603B1A" w:rsidRDefault="00603B1A" w:rsidP="00603B1A">
            <w:pPr>
              <w:autoSpaceDE w:val="0"/>
              <w:autoSpaceDN w:val="0"/>
              <w:rPr>
                <w:rFonts w:ascii="Garamond" w:hAnsi="Garamond"/>
                <w:b/>
                <w:snapToGrid/>
                <w:sz w:val="20"/>
              </w:rPr>
            </w:pPr>
          </w:p>
          <w:p w14:paraId="4576EE89" w14:textId="77777777" w:rsidR="00603B1A" w:rsidRPr="00603B1A" w:rsidRDefault="00603B1A" w:rsidP="00603B1A">
            <w:pPr>
              <w:autoSpaceDE w:val="0"/>
              <w:autoSpaceDN w:val="0"/>
              <w:spacing w:before="229"/>
              <w:rPr>
                <w:rFonts w:ascii="Garamond" w:hAnsi="Garamond"/>
                <w:b/>
                <w:snapToGrid/>
                <w:sz w:val="20"/>
              </w:rPr>
            </w:pPr>
          </w:p>
          <w:p w14:paraId="7EA9D0A3"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0936</w:t>
            </w:r>
          </w:p>
        </w:tc>
        <w:tc>
          <w:tcPr>
            <w:tcW w:w="2280" w:type="dxa"/>
            <w:tcBorders>
              <w:top w:val="single" w:sz="4" w:space="0" w:color="000000"/>
              <w:left w:val="single" w:sz="4" w:space="0" w:color="000000"/>
              <w:bottom w:val="single" w:sz="4" w:space="0" w:color="000000"/>
              <w:right w:val="single" w:sz="4" w:space="0" w:color="000000"/>
            </w:tcBorders>
          </w:tcPr>
          <w:p w14:paraId="53B5F95F" w14:textId="77777777" w:rsidR="00603B1A" w:rsidRPr="00603B1A" w:rsidRDefault="00603B1A" w:rsidP="00603B1A">
            <w:pPr>
              <w:autoSpaceDE w:val="0"/>
              <w:autoSpaceDN w:val="0"/>
              <w:rPr>
                <w:rFonts w:ascii="Garamond" w:hAnsi="Garamond"/>
                <w:b/>
                <w:snapToGrid/>
                <w:sz w:val="20"/>
              </w:rPr>
            </w:pPr>
          </w:p>
          <w:p w14:paraId="072C8A9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Bill</w:t>
            </w:r>
            <w:r w:rsidRPr="00603B1A">
              <w:rPr>
                <w:rFonts w:ascii="Garamond" w:hAnsi="Garamond"/>
                <w:snapToGrid/>
                <w:spacing w:val="-6"/>
                <w:sz w:val="20"/>
              </w:rPr>
              <w:t xml:space="preserve"> </w:t>
            </w:r>
            <w:r w:rsidRPr="00603B1A">
              <w:rPr>
                <w:rFonts w:ascii="Garamond" w:hAnsi="Garamond"/>
                <w:snapToGrid/>
                <w:sz w:val="20"/>
              </w:rPr>
              <w:t>Greehey</w:t>
            </w:r>
            <w:r w:rsidRPr="00603B1A">
              <w:rPr>
                <w:rFonts w:ascii="Garamond" w:hAnsi="Garamond"/>
                <w:snapToGrid/>
                <w:spacing w:val="-5"/>
                <w:sz w:val="20"/>
              </w:rPr>
              <w:t xml:space="preserve"> </w:t>
            </w:r>
            <w:r w:rsidRPr="00603B1A">
              <w:rPr>
                <w:rFonts w:ascii="Garamond" w:hAnsi="Garamond"/>
                <w:snapToGrid/>
                <w:spacing w:val="-2"/>
                <w:sz w:val="20"/>
              </w:rPr>
              <w:t>Refinery</w:t>
            </w:r>
          </w:p>
          <w:p w14:paraId="52CE0EA9" w14:textId="77777777" w:rsidR="00603B1A" w:rsidRPr="00603B1A" w:rsidRDefault="00603B1A" w:rsidP="00603B1A">
            <w:pPr>
              <w:autoSpaceDE w:val="0"/>
              <w:autoSpaceDN w:val="0"/>
              <w:spacing w:line="228" w:lineRule="exact"/>
              <w:ind w:right="106"/>
              <w:rPr>
                <w:rFonts w:ascii="Garamond" w:hAnsi="Garamond"/>
                <w:snapToGrid/>
                <w:sz w:val="20"/>
              </w:rPr>
            </w:pPr>
            <w:r w:rsidRPr="00603B1A">
              <w:rPr>
                <w:rFonts w:ascii="Garamond" w:hAnsi="Garamond"/>
                <w:snapToGrid/>
                <w:sz w:val="20"/>
              </w:rPr>
              <w:t>East</w:t>
            </w:r>
            <w:r w:rsidRPr="00603B1A">
              <w:rPr>
                <w:rFonts w:ascii="Garamond" w:hAnsi="Garamond"/>
                <w:snapToGrid/>
                <w:spacing w:val="-13"/>
                <w:sz w:val="20"/>
              </w:rPr>
              <w:t xml:space="preserve"> </w:t>
            </w:r>
            <w:r w:rsidRPr="00603B1A">
              <w:rPr>
                <w:rFonts w:ascii="Garamond" w:hAnsi="Garamond"/>
                <w:snapToGrid/>
                <w:sz w:val="20"/>
              </w:rPr>
              <w:t>Plant</w:t>
            </w:r>
            <w:r w:rsidRPr="00603B1A">
              <w:rPr>
                <w:rFonts w:ascii="Garamond" w:hAnsi="Garamond"/>
                <w:snapToGrid/>
                <w:spacing w:val="-12"/>
                <w:sz w:val="20"/>
              </w:rPr>
              <w:t xml:space="preserve"> </w:t>
            </w:r>
            <w:r w:rsidRPr="00603B1A">
              <w:rPr>
                <w:rFonts w:ascii="Garamond" w:hAnsi="Garamond"/>
                <w:snapToGrid/>
                <w:sz w:val="20"/>
              </w:rPr>
              <w:t>Valero</w:t>
            </w:r>
            <w:r w:rsidRPr="00603B1A">
              <w:rPr>
                <w:rFonts w:ascii="Garamond" w:hAnsi="Garamond"/>
                <w:snapToGrid/>
                <w:spacing w:val="-12"/>
                <w:sz w:val="20"/>
              </w:rPr>
              <w:t xml:space="preserve"> </w:t>
            </w:r>
            <w:r w:rsidRPr="00603B1A">
              <w:rPr>
                <w:rFonts w:ascii="Garamond" w:hAnsi="Garamond"/>
                <w:snapToGrid/>
                <w:sz w:val="20"/>
              </w:rPr>
              <w:t>Energy Partners LP</w:t>
            </w:r>
          </w:p>
        </w:tc>
        <w:tc>
          <w:tcPr>
            <w:tcW w:w="1034" w:type="dxa"/>
            <w:tcBorders>
              <w:top w:val="single" w:sz="4" w:space="0" w:color="000000"/>
              <w:left w:val="single" w:sz="4" w:space="0" w:color="000000"/>
              <w:bottom w:val="single" w:sz="4" w:space="0" w:color="000000"/>
              <w:right w:val="single" w:sz="4" w:space="0" w:color="000000"/>
            </w:tcBorders>
          </w:tcPr>
          <w:p w14:paraId="461545A2" w14:textId="77777777" w:rsidR="00603B1A" w:rsidRPr="00603B1A" w:rsidRDefault="00603B1A" w:rsidP="00603B1A">
            <w:pPr>
              <w:autoSpaceDE w:val="0"/>
              <w:autoSpaceDN w:val="0"/>
              <w:rPr>
                <w:rFonts w:ascii="Garamond" w:hAnsi="Garamond"/>
                <w:b/>
                <w:snapToGrid/>
                <w:sz w:val="20"/>
              </w:rPr>
            </w:pPr>
          </w:p>
          <w:p w14:paraId="391D2255" w14:textId="77777777" w:rsidR="00603B1A" w:rsidRPr="00603B1A" w:rsidRDefault="00603B1A" w:rsidP="00603B1A">
            <w:pPr>
              <w:autoSpaceDE w:val="0"/>
              <w:autoSpaceDN w:val="0"/>
              <w:spacing w:before="229"/>
              <w:rPr>
                <w:rFonts w:ascii="Garamond" w:hAnsi="Garamond"/>
                <w:b/>
                <w:snapToGrid/>
                <w:sz w:val="20"/>
              </w:rPr>
            </w:pPr>
          </w:p>
          <w:p w14:paraId="2DBADF7C"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3/29/2022</w:t>
            </w:r>
          </w:p>
        </w:tc>
        <w:tc>
          <w:tcPr>
            <w:tcW w:w="2295" w:type="dxa"/>
            <w:tcBorders>
              <w:top w:val="single" w:sz="4" w:space="0" w:color="000000"/>
              <w:left w:val="single" w:sz="4" w:space="0" w:color="000000"/>
              <w:bottom w:val="single" w:sz="4" w:space="0" w:color="000000"/>
              <w:right w:val="single" w:sz="4" w:space="0" w:color="000000"/>
            </w:tcBorders>
          </w:tcPr>
          <w:p w14:paraId="751C7242" w14:textId="77777777" w:rsidR="00603B1A" w:rsidRPr="00603B1A" w:rsidRDefault="00603B1A" w:rsidP="00603B1A">
            <w:pPr>
              <w:autoSpaceDE w:val="0"/>
              <w:autoSpaceDN w:val="0"/>
              <w:rPr>
                <w:rFonts w:ascii="Garamond" w:hAnsi="Garamond"/>
                <w:b/>
                <w:snapToGrid/>
                <w:sz w:val="20"/>
              </w:rPr>
            </w:pPr>
          </w:p>
          <w:p w14:paraId="5F58427D" w14:textId="77777777" w:rsidR="00603B1A" w:rsidRPr="00603B1A" w:rsidRDefault="00603B1A" w:rsidP="00603B1A">
            <w:pPr>
              <w:autoSpaceDE w:val="0"/>
              <w:autoSpaceDN w:val="0"/>
              <w:spacing w:before="229"/>
              <w:rPr>
                <w:rFonts w:ascii="Garamond" w:hAnsi="Garamond"/>
                <w:b/>
                <w:snapToGrid/>
                <w:sz w:val="20"/>
              </w:rPr>
            </w:pPr>
          </w:p>
          <w:p w14:paraId="57FBA0A2"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Floating</w:t>
            </w:r>
            <w:r w:rsidRPr="00603B1A">
              <w:rPr>
                <w:rFonts w:ascii="Garamond" w:hAnsi="Garamond"/>
                <w:snapToGrid/>
                <w:spacing w:val="-5"/>
                <w:sz w:val="20"/>
              </w:rPr>
              <w:t xml:space="preserve"> </w:t>
            </w:r>
            <w:r w:rsidRPr="00603B1A">
              <w:rPr>
                <w:rFonts w:ascii="Garamond" w:hAnsi="Garamond"/>
                <w:snapToGrid/>
                <w:sz w:val="20"/>
              </w:rPr>
              <w:t>Roof</w:t>
            </w:r>
            <w:r w:rsidRPr="00603B1A">
              <w:rPr>
                <w:rFonts w:ascii="Garamond" w:hAnsi="Garamond"/>
                <w:snapToGrid/>
                <w:spacing w:val="-5"/>
                <w:sz w:val="20"/>
              </w:rPr>
              <w:t xml:space="preserve"> </w:t>
            </w:r>
            <w:r w:rsidRPr="00603B1A">
              <w:rPr>
                <w:rFonts w:ascii="Garamond" w:hAnsi="Garamond"/>
                <w:snapToGrid/>
                <w:spacing w:val="-2"/>
                <w:sz w:val="20"/>
              </w:rPr>
              <w:t>Tanks</w:t>
            </w:r>
          </w:p>
        </w:tc>
        <w:tc>
          <w:tcPr>
            <w:tcW w:w="4500" w:type="dxa"/>
            <w:tcBorders>
              <w:top w:val="single" w:sz="4" w:space="0" w:color="000000"/>
              <w:left w:val="single" w:sz="4" w:space="0" w:color="000000"/>
              <w:bottom w:val="single" w:sz="4" w:space="0" w:color="000000"/>
              <w:right w:val="single" w:sz="4" w:space="0" w:color="000000"/>
            </w:tcBorders>
          </w:tcPr>
          <w:p w14:paraId="6B4E3DEA" w14:textId="77777777" w:rsidR="00603B1A" w:rsidRPr="00603B1A" w:rsidRDefault="00603B1A" w:rsidP="00603B1A">
            <w:pPr>
              <w:autoSpaceDE w:val="0"/>
              <w:autoSpaceDN w:val="0"/>
              <w:ind w:right="255"/>
              <w:rPr>
                <w:rFonts w:ascii="Garamond" w:hAnsi="Garamond"/>
                <w:snapToGrid/>
                <w:sz w:val="20"/>
              </w:rPr>
            </w:pPr>
            <w:r w:rsidRPr="00603B1A">
              <w:rPr>
                <w:rFonts w:ascii="Garamond" w:hAnsi="Garamond"/>
                <w:snapToGrid/>
                <w:sz w:val="20"/>
              </w:rPr>
              <w:t>IFR</w:t>
            </w:r>
            <w:r w:rsidRPr="00603B1A">
              <w:rPr>
                <w:rFonts w:ascii="Garamond" w:hAnsi="Garamond"/>
                <w:snapToGrid/>
                <w:spacing w:val="-7"/>
                <w:sz w:val="20"/>
              </w:rPr>
              <w:t xml:space="preserve"> </w:t>
            </w:r>
            <w:r w:rsidRPr="00603B1A">
              <w:rPr>
                <w:rFonts w:ascii="Garamond" w:hAnsi="Garamond"/>
                <w:snapToGrid/>
                <w:sz w:val="20"/>
              </w:rPr>
              <w:t>tanks</w:t>
            </w:r>
            <w:r w:rsidRPr="00603B1A">
              <w:rPr>
                <w:rFonts w:ascii="Garamond" w:hAnsi="Garamond"/>
                <w:snapToGrid/>
                <w:spacing w:val="-7"/>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mechanical</w:t>
            </w:r>
            <w:r w:rsidRPr="00603B1A">
              <w:rPr>
                <w:rFonts w:ascii="Garamond" w:hAnsi="Garamond"/>
                <w:snapToGrid/>
                <w:spacing w:val="-6"/>
                <w:sz w:val="20"/>
              </w:rPr>
              <w:t xml:space="preserve"> </w:t>
            </w:r>
            <w:r w:rsidRPr="00603B1A">
              <w:rPr>
                <w:rFonts w:ascii="Garamond" w:hAnsi="Garamond"/>
                <w:snapToGrid/>
                <w:sz w:val="20"/>
              </w:rPr>
              <w:t>shoe</w:t>
            </w:r>
            <w:r w:rsidRPr="00603B1A">
              <w:rPr>
                <w:rFonts w:ascii="Garamond" w:hAnsi="Garamond"/>
                <w:snapToGrid/>
                <w:spacing w:val="-6"/>
                <w:sz w:val="20"/>
              </w:rPr>
              <w:t xml:space="preserve"> </w:t>
            </w:r>
            <w:r w:rsidRPr="00603B1A">
              <w:rPr>
                <w:rFonts w:ascii="Garamond" w:hAnsi="Garamond"/>
                <w:snapToGrid/>
                <w:sz w:val="20"/>
              </w:rPr>
              <w:t>primary</w:t>
            </w:r>
            <w:r w:rsidRPr="00603B1A">
              <w:rPr>
                <w:rFonts w:ascii="Garamond" w:hAnsi="Garamond"/>
                <w:snapToGrid/>
                <w:spacing w:val="-6"/>
                <w:sz w:val="20"/>
              </w:rPr>
              <w:t xml:space="preserve"> </w:t>
            </w:r>
            <w:r w:rsidRPr="00603B1A">
              <w:rPr>
                <w:rFonts w:ascii="Garamond" w:hAnsi="Garamond"/>
                <w:snapToGrid/>
                <w:sz w:val="20"/>
              </w:rPr>
              <w:t>seal, painted white.</w:t>
            </w:r>
          </w:p>
          <w:p w14:paraId="33AA3CC2" w14:textId="77777777" w:rsidR="00603B1A" w:rsidRPr="00603B1A" w:rsidRDefault="00603B1A" w:rsidP="00603B1A">
            <w:pPr>
              <w:autoSpaceDE w:val="0"/>
              <w:autoSpaceDN w:val="0"/>
              <w:spacing w:line="228" w:lineRule="exact"/>
              <w:ind w:right="255"/>
              <w:rPr>
                <w:rFonts w:ascii="Garamond" w:hAnsi="Garamond"/>
                <w:snapToGrid/>
                <w:sz w:val="20"/>
              </w:rPr>
            </w:pPr>
            <w:r w:rsidRPr="00603B1A">
              <w:rPr>
                <w:rFonts w:ascii="Garamond" w:hAnsi="Garamond"/>
                <w:snapToGrid/>
                <w:sz w:val="20"/>
              </w:rPr>
              <w:t>EFR</w:t>
            </w:r>
            <w:r w:rsidRPr="00603B1A">
              <w:rPr>
                <w:rFonts w:ascii="Garamond" w:hAnsi="Garamond"/>
                <w:snapToGrid/>
                <w:spacing w:val="-8"/>
                <w:sz w:val="20"/>
              </w:rPr>
              <w:t xml:space="preserve"> </w:t>
            </w:r>
            <w:r w:rsidRPr="00603B1A">
              <w:rPr>
                <w:rFonts w:ascii="Garamond" w:hAnsi="Garamond"/>
                <w:snapToGrid/>
                <w:sz w:val="20"/>
              </w:rPr>
              <w:t>tank</w:t>
            </w:r>
            <w:r w:rsidRPr="00603B1A">
              <w:rPr>
                <w:rFonts w:ascii="Garamond" w:hAnsi="Garamond"/>
                <w:snapToGrid/>
                <w:spacing w:val="-6"/>
                <w:sz w:val="20"/>
              </w:rPr>
              <w:t xml:space="preserve"> </w:t>
            </w:r>
            <w:r w:rsidRPr="00603B1A">
              <w:rPr>
                <w:rFonts w:ascii="Garamond" w:hAnsi="Garamond"/>
                <w:snapToGrid/>
                <w:sz w:val="20"/>
              </w:rPr>
              <w:t>painted</w:t>
            </w:r>
            <w:r w:rsidRPr="00603B1A">
              <w:rPr>
                <w:rFonts w:ascii="Garamond" w:hAnsi="Garamond"/>
                <w:snapToGrid/>
                <w:spacing w:val="-6"/>
                <w:sz w:val="20"/>
              </w:rPr>
              <w:t xml:space="preserve"> </w:t>
            </w:r>
            <w:r w:rsidRPr="00603B1A">
              <w:rPr>
                <w:rFonts w:ascii="Garamond" w:hAnsi="Garamond"/>
                <w:snapToGrid/>
                <w:sz w:val="20"/>
              </w:rPr>
              <w:t>white</w:t>
            </w:r>
            <w:r w:rsidRPr="00603B1A">
              <w:rPr>
                <w:rFonts w:ascii="Garamond" w:hAnsi="Garamond"/>
                <w:snapToGrid/>
                <w:spacing w:val="-7"/>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primary</w:t>
            </w:r>
            <w:r w:rsidRPr="00603B1A">
              <w:rPr>
                <w:rFonts w:ascii="Garamond" w:hAnsi="Garamond"/>
                <w:snapToGrid/>
                <w:spacing w:val="-6"/>
                <w:sz w:val="20"/>
              </w:rPr>
              <w:t xml:space="preserve"> </w:t>
            </w:r>
            <w:r w:rsidRPr="00603B1A">
              <w:rPr>
                <w:rFonts w:ascii="Garamond" w:hAnsi="Garamond"/>
                <w:snapToGrid/>
                <w:sz w:val="20"/>
              </w:rPr>
              <w:t>mechanical shoe seal and a secondary rim-mounted seal.</w:t>
            </w:r>
          </w:p>
        </w:tc>
        <w:tc>
          <w:tcPr>
            <w:tcW w:w="1596" w:type="dxa"/>
            <w:tcBorders>
              <w:top w:val="single" w:sz="4" w:space="0" w:color="000000"/>
              <w:left w:val="single" w:sz="4" w:space="0" w:color="000000"/>
              <w:bottom w:val="single" w:sz="4" w:space="0" w:color="000000"/>
            </w:tcBorders>
          </w:tcPr>
          <w:p w14:paraId="24E9B6F8" w14:textId="77777777" w:rsidR="00603B1A" w:rsidRPr="00603B1A" w:rsidRDefault="00603B1A" w:rsidP="00603B1A">
            <w:pPr>
              <w:autoSpaceDE w:val="0"/>
              <w:autoSpaceDN w:val="0"/>
              <w:rPr>
                <w:rFonts w:ascii="Garamond" w:hAnsi="Garamond"/>
                <w:b/>
                <w:snapToGrid/>
                <w:sz w:val="20"/>
              </w:rPr>
            </w:pPr>
          </w:p>
          <w:p w14:paraId="351D0F6D" w14:textId="77777777" w:rsidR="00603B1A" w:rsidRPr="00603B1A" w:rsidRDefault="00603B1A" w:rsidP="00603B1A">
            <w:pPr>
              <w:autoSpaceDE w:val="0"/>
              <w:autoSpaceDN w:val="0"/>
              <w:spacing w:before="229"/>
              <w:rPr>
                <w:rFonts w:ascii="Garamond" w:hAnsi="Garamond"/>
                <w:b/>
                <w:snapToGrid/>
                <w:sz w:val="20"/>
              </w:rPr>
            </w:pPr>
          </w:p>
          <w:p w14:paraId="36E59F71"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06E79E43" w14:textId="77777777" w:rsidTr="006805AB">
        <w:trPr>
          <w:trHeight w:val="921"/>
        </w:trPr>
        <w:tc>
          <w:tcPr>
            <w:tcW w:w="1207" w:type="dxa"/>
            <w:tcBorders>
              <w:top w:val="single" w:sz="4" w:space="0" w:color="000000"/>
              <w:bottom w:val="single" w:sz="4" w:space="0" w:color="000000"/>
              <w:right w:val="single" w:sz="4" w:space="0" w:color="000000"/>
            </w:tcBorders>
          </w:tcPr>
          <w:p w14:paraId="1F9D3B30" w14:textId="77777777" w:rsidR="00603B1A" w:rsidRPr="00603B1A" w:rsidRDefault="00603B1A" w:rsidP="00603B1A">
            <w:pPr>
              <w:autoSpaceDE w:val="0"/>
              <w:autoSpaceDN w:val="0"/>
              <w:rPr>
                <w:rFonts w:ascii="Garamond" w:hAnsi="Garamond"/>
                <w:b/>
                <w:snapToGrid/>
                <w:sz w:val="20"/>
              </w:rPr>
            </w:pPr>
          </w:p>
          <w:p w14:paraId="6DF45FAD" w14:textId="77777777" w:rsidR="00603B1A" w:rsidRPr="00603B1A" w:rsidRDefault="00603B1A" w:rsidP="00603B1A">
            <w:pPr>
              <w:autoSpaceDE w:val="0"/>
              <w:autoSpaceDN w:val="0"/>
              <w:rPr>
                <w:rFonts w:ascii="Garamond" w:hAnsi="Garamond"/>
                <w:b/>
                <w:snapToGrid/>
                <w:sz w:val="20"/>
              </w:rPr>
            </w:pPr>
          </w:p>
          <w:p w14:paraId="53075560" w14:textId="77777777" w:rsidR="00603B1A" w:rsidRPr="00603B1A" w:rsidRDefault="00603B1A" w:rsidP="00603B1A">
            <w:pPr>
              <w:autoSpaceDE w:val="0"/>
              <w:autoSpaceDN w:val="0"/>
              <w:spacing w:before="1"/>
              <w:rPr>
                <w:rFonts w:ascii="Garamond" w:hAnsi="Garamond"/>
                <w:b/>
                <w:snapToGrid/>
                <w:sz w:val="20"/>
              </w:rPr>
            </w:pPr>
          </w:p>
          <w:p w14:paraId="5B632282"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0930</w:t>
            </w:r>
          </w:p>
        </w:tc>
        <w:tc>
          <w:tcPr>
            <w:tcW w:w="2280" w:type="dxa"/>
            <w:tcBorders>
              <w:top w:val="single" w:sz="4" w:space="0" w:color="000000"/>
              <w:left w:val="single" w:sz="4" w:space="0" w:color="000000"/>
              <w:bottom w:val="single" w:sz="4" w:space="0" w:color="000000"/>
              <w:right w:val="single" w:sz="4" w:space="0" w:color="000000"/>
            </w:tcBorders>
          </w:tcPr>
          <w:p w14:paraId="052FBEE1" w14:textId="77777777" w:rsidR="00603B1A" w:rsidRPr="00603B1A" w:rsidRDefault="00603B1A" w:rsidP="00603B1A">
            <w:pPr>
              <w:autoSpaceDE w:val="0"/>
              <w:autoSpaceDN w:val="0"/>
              <w:spacing w:before="211" w:line="230" w:lineRule="atLeast"/>
              <w:ind w:right="325"/>
              <w:rPr>
                <w:rFonts w:ascii="Garamond" w:hAnsi="Garamond"/>
                <w:snapToGrid/>
                <w:sz w:val="20"/>
              </w:rPr>
            </w:pPr>
            <w:r w:rsidRPr="00603B1A">
              <w:rPr>
                <w:rFonts w:ascii="Garamond" w:hAnsi="Garamond"/>
                <w:snapToGrid/>
                <w:sz w:val="20"/>
              </w:rPr>
              <w:t>Centurion</w:t>
            </w:r>
            <w:r w:rsidRPr="00603B1A">
              <w:rPr>
                <w:rFonts w:ascii="Garamond" w:hAnsi="Garamond"/>
                <w:snapToGrid/>
                <w:spacing w:val="-13"/>
                <w:sz w:val="20"/>
              </w:rPr>
              <w:t xml:space="preserve"> </w:t>
            </w:r>
            <w:r w:rsidRPr="00603B1A">
              <w:rPr>
                <w:rFonts w:ascii="Garamond" w:hAnsi="Garamond"/>
                <w:snapToGrid/>
                <w:sz w:val="20"/>
              </w:rPr>
              <w:t xml:space="preserve">Brownsville Jupiter, Brownsville, </w:t>
            </w:r>
            <w:r w:rsidRPr="00603B1A">
              <w:rPr>
                <w:rFonts w:ascii="Garamond" w:hAnsi="Garamond"/>
                <w:snapToGrid/>
                <w:spacing w:val="-4"/>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13BA7590" w14:textId="77777777" w:rsidR="00603B1A" w:rsidRPr="00603B1A" w:rsidRDefault="00603B1A" w:rsidP="00603B1A">
            <w:pPr>
              <w:autoSpaceDE w:val="0"/>
              <w:autoSpaceDN w:val="0"/>
              <w:rPr>
                <w:rFonts w:ascii="Garamond" w:hAnsi="Garamond"/>
                <w:b/>
                <w:snapToGrid/>
                <w:sz w:val="20"/>
              </w:rPr>
            </w:pPr>
          </w:p>
          <w:p w14:paraId="733CD526" w14:textId="77777777" w:rsidR="00603B1A" w:rsidRPr="00603B1A" w:rsidRDefault="00603B1A" w:rsidP="00603B1A">
            <w:pPr>
              <w:autoSpaceDE w:val="0"/>
              <w:autoSpaceDN w:val="0"/>
              <w:rPr>
                <w:rFonts w:ascii="Garamond" w:hAnsi="Garamond"/>
                <w:b/>
                <w:snapToGrid/>
                <w:sz w:val="20"/>
              </w:rPr>
            </w:pPr>
          </w:p>
          <w:p w14:paraId="7FCA09B6" w14:textId="77777777" w:rsidR="00603B1A" w:rsidRPr="00603B1A" w:rsidRDefault="00603B1A" w:rsidP="00603B1A">
            <w:pPr>
              <w:autoSpaceDE w:val="0"/>
              <w:autoSpaceDN w:val="0"/>
              <w:spacing w:before="1"/>
              <w:rPr>
                <w:rFonts w:ascii="Garamond" w:hAnsi="Garamond"/>
                <w:b/>
                <w:snapToGrid/>
                <w:sz w:val="20"/>
              </w:rPr>
            </w:pPr>
          </w:p>
          <w:p w14:paraId="04E39584" w14:textId="77777777" w:rsidR="00603B1A" w:rsidRPr="00603B1A" w:rsidRDefault="00603B1A" w:rsidP="00603B1A">
            <w:pPr>
              <w:autoSpaceDE w:val="0"/>
              <w:autoSpaceDN w:val="0"/>
              <w:spacing w:line="210" w:lineRule="exact"/>
              <w:ind w:right="26"/>
              <w:jc w:val="center"/>
              <w:rPr>
                <w:rFonts w:ascii="Garamond" w:hAnsi="Garamond"/>
                <w:snapToGrid/>
                <w:sz w:val="20"/>
              </w:rPr>
            </w:pPr>
            <w:r w:rsidRPr="00603B1A">
              <w:rPr>
                <w:rFonts w:ascii="Garamond" w:hAnsi="Garamond"/>
                <w:snapToGrid/>
                <w:spacing w:val="-2"/>
                <w:sz w:val="20"/>
              </w:rPr>
              <w:t>10/19/2021</w:t>
            </w:r>
          </w:p>
        </w:tc>
        <w:tc>
          <w:tcPr>
            <w:tcW w:w="2295" w:type="dxa"/>
            <w:tcBorders>
              <w:top w:val="single" w:sz="4" w:space="0" w:color="000000"/>
              <w:left w:val="single" w:sz="4" w:space="0" w:color="000000"/>
              <w:bottom w:val="single" w:sz="4" w:space="0" w:color="000000"/>
              <w:right w:val="single" w:sz="4" w:space="0" w:color="000000"/>
            </w:tcBorders>
          </w:tcPr>
          <w:p w14:paraId="29EB88F3" w14:textId="77777777" w:rsidR="00603B1A" w:rsidRPr="00603B1A" w:rsidRDefault="00603B1A" w:rsidP="00603B1A">
            <w:pPr>
              <w:autoSpaceDE w:val="0"/>
              <w:autoSpaceDN w:val="0"/>
              <w:spacing w:before="211"/>
              <w:rPr>
                <w:rFonts w:ascii="Garamond" w:hAnsi="Garamond"/>
                <w:b/>
                <w:snapToGrid/>
                <w:sz w:val="20"/>
              </w:rPr>
            </w:pPr>
          </w:p>
          <w:p w14:paraId="4BF19B42"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Internal</w:t>
            </w:r>
            <w:r w:rsidRPr="00603B1A">
              <w:rPr>
                <w:rFonts w:ascii="Garamond" w:hAnsi="Garamond"/>
                <w:snapToGrid/>
                <w:spacing w:val="-13"/>
                <w:sz w:val="20"/>
              </w:rPr>
              <w:t xml:space="preserve"> </w:t>
            </w:r>
            <w:r w:rsidRPr="00603B1A">
              <w:rPr>
                <w:rFonts w:ascii="Garamond" w:hAnsi="Garamond"/>
                <w:snapToGrid/>
                <w:sz w:val="20"/>
              </w:rPr>
              <w:t>Floating</w:t>
            </w:r>
            <w:r w:rsidRPr="00603B1A">
              <w:rPr>
                <w:rFonts w:ascii="Garamond" w:hAnsi="Garamond"/>
                <w:snapToGrid/>
                <w:spacing w:val="-12"/>
                <w:sz w:val="20"/>
              </w:rPr>
              <w:t xml:space="preserve"> </w:t>
            </w:r>
            <w:r w:rsidRPr="00603B1A">
              <w:rPr>
                <w:rFonts w:ascii="Garamond" w:hAnsi="Garamond"/>
                <w:snapToGrid/>
                <w:sz w:val="20"/>
              </w:rPr>
              <w:t>Roof Storage Tanks</w:t>
            </w:r>
          </w:p>
        </w:tc>
        <w:tc>
          <w:tcPr>
            <w:tcW w:w="4500" w:type="dxa"/>
            <w:tcBorders>
              <w:top w:val="single" w:sz="4" w:space="0" w:color="000000"/>
              <w:left w:val="single" w:sz="4" w:space="0" w:color="000000"/>
              <w:bottom w:val="single" w:sz="4" w:space="0" w:color="000000"/>
              <w:right w:val="single" w:sz="4" w:space="0" w:color="000000"/>
            </w:tcBorders>
          </w:tcPr>
          <w:p w14:paraId="0EDE09AC" w14:textId="77777777" w:rsidR="00603B1A" w:rsidRPr="00603B1A" w:rsidRDefault="00603B1A" w:rsidP="00603B1A">
            <w:pPr>
              <w:autoSpaceDE w:val="0"/>
              <w:autoSpaceDN w:val="0"/>
              <w:spacing w:line="230" w:lineRule="atLeast"/>
              <w:ind w:right="90"/>
              <w:rPr>
                <w:rFonts w:ascii="Garamond" w:hAnsi="Garamond"/>
                <w:snapToGrid/>
                <w:sz w:val="20"/>
              </w:rPr>
            </w:pPr>
            <w:r w:rsidRPr="00603B1A">
              <w:rPr>
                <w:rFonts w:ascii="Garamond" w:hAnsi="Garamond"/>
                <w:snapToGrid/>
                <w:sz w:val="20"/>
              </w:rPr>
              <w:t>IFR with a mechanical shoe primary seal and a rim-mounted secondary seal.</w:t>
            </w:r>
            <w:r w:rsidRPr="00603B1A">
              <w:rPr>
                <w:rFonts w:ascii="Garamond" w:hAnsi="Garamond"/>
                <w:snapToGrid/>
                <w:spacing w:val="40"/>
                <w:sz w:val="20"/>
              </w:rPr>
              <w:t xml:space="preserve"> </w:t>
            </w:r>
            <w:r w:rsidRPr="00603B1A">
              <w:rPr>
                <w:rFonts w:ascii="Garamond" w:hAnsi="Garamond"/>
                <w:snapToGrid/>
                <w:sz w:val="20"/>
              </w:rPr>
              <w:t>Tanks must be painted white</w:t>
            </w:r>
            <w:r w:rsidRPr="00603B1A">
              <w:rPr>
                <w:rFonts w:ascii="Garamond" w:hAnsi="Garamond"/>
                <w:snapToGrid/>
                <w:spacing w:val="-6"/>
                <w:sz w:val="20"/>
              </w:rPr>
              <w:t xml:space="preserve"> </w:t>
            </w:r>
            <w:r w:rsidRPr="00603B1A">
              <w:rPr>
                <w:rFonts w:ascii="Garamond" w:hAnsi="Garamond"/>
                <w:snapToGrid/>
                <w:sz w:val="20"/>
              </w:rPr>
              <w:t>or</w:t>
            </w:r>
            <w:r w:rsidRPr="00603B1A">
              <w:rPr>
                <w:rFonts w:ascii="Garamond" w:hAnsi="Garamond"/>
                <w:snapToGrid/>
                <w:spacing w:val="-6"/>
                <w:sz w:val="20"/>
              </w:rPr>
              <w:t xml:space="preserve"> </w:t>
            </w:r>
            <w:r w:rsidRPr="00603B1A">
              <w:rPr>
                <w:rFonts w:ascii="Garamond" w:hAnsi="Garamond"/>
                <w:snapToGrid/>
                <w:sz w:val="20"/>
              </w:rPr>
              <w:t>unpainted</w:t>
            </w:r>
            <w:r w:rsidRPr="00603B1A">
              <w:rPr>
                <w:rFonts w:ascii="Garamond" w:hAnsi="Garamond"/>
                <w:snapToGrid/>
                <w:spacing w:val="-6"/>
                <w:sz w:val="20"/>
              </w:rPr>
              <w:t xml:space="preserve"> </w:t>
            </w:r>
            <w:r w:rsidRPr="00603B1A">
              <w:rPr>
                <w:rFonts w:ascii="Garamond" w:hAnsi="Garamond"/>
                <w:snapToGrid/>
                <w:sz w:val="20"/>
              </w:rPr>
              <w:t>aluminum,</w:t>
            </w:r>
            <w:r w:rsidRPr="00603B1A">
              <w:rPr>
                <w:rFonts w:ascii="Garamond" w:hAnsi="Garamond"/>
                <w:snapToGrid/>
                <w:spacing w:val="-8"/>
                <w:sz w:val="20"/>
              </w:rPr>
              <w:t xml:space="preserve"> </w:t>
            </w:r>
            <w:r w:rsidRPr="00603B1A">
              <w:rPr>
                <w:rFonts w:ascii="Garamond" w:hAnsi="Garamond"/>
                <w:snapToGrid/>
                <w:sz w:val="20"/>
              </w:rPr>
              <w:t>utilize</w:t>
            </w:r>
            <w:r w:rsidRPr="00603B1A">
              <w:rPr>
                <w:rFonts w:ascii="Garamond" w:hAnsi="Garamond"/>
                <w:snapToGrid/>
                <w:spacing w:val="-6"/>
                <w:sz w:val="20"/>
              </w:rPr>
              <w:t xml:space="preserve"> </w:t>
            </w:r>
            <w:r w:rsidRPr="00603B1A">
              <w:rPr>
                <w:rFonts w:ascii="Garamond" w:hAnsi="Garamond"/>
                <w:snapToGrid/>
                <w:sz w:val="20"/>
              </w:rPr>
              <w:t>submerged</w:t>
            </w:r>
            <w:r w:rsidRPr="00603B1A">
              <w:rPr>
                <w:rFonts w:ascii="Garamond" w:hAnsi="Garamond"/>
                <w:snapToGrid/>
                <w:spacing w:val="-7"/>
                <w:sz w:val="20"/>
              </w:rPr>
              <w:t xml:space="preserve"> </w:t>
            </w:r>
            <w:r w:rsidRPr="00603B1A">
              <w:rPr>
                <w:rFonts w:ascii="Garamond" w:hAnsi="Garamond"/>
                <w:snapToGrid/>
                <w:sz w:val="20"/>
              </w:rPr>
              <w:t>fill, and designed to be drain-dry.</w:t>
            </w:r>
          </w:p>
        </w:tc>
        <w:tc>
          <w:tcPr>
            <w:tcW w:w="1596" w:type="dxa"/>
            <w:tcBorders>
              <w:top w:val="single" w:sz="4" w:space="0" w:color="000000"/>
              <w:left w:val="single" w:sz="4" w:space="0" w:color="000000"/>
              <w:bottom w:val="single" w:sz="4" w:space="0" w:color="000000"/>
            </w:tcBorders>
          </w:tcPr>
          <w:p w14:paraId="7725C507" w14:textId="77777777" w:rsidR="00603B1A" w:rsidRPr="00603B1A" w:rsidRDefault="00603B1A" w:rsidP="00603B1A">
            <w:pPr>
              <w:autoSpaceDE w:val="0"/>
              <w:autoSpaceDN w:val="0"/>
              <w:rPr>
                <w:rFonts w:ascii="Garamond" w:hAnsi="Garamond"/>
                <w:b/>
                <w:snapToGrid/>
                <w:sz w:val="20"/>
              </w:rPr>
            </w:pPr>
          </w:p>
          <w:p w14:paraId="7F048A8F" w14:textId="77777777" w:rsidR="00603B1A" w:rsidRPr="00603B1A" w:rsidRDefault="00603B1A" w:rsidP="00603B1A">
            <w:pPr>
              <w:autoSpaceDE w:val="0"/>
              <w:autoSpaceDN w:val="0"/>
              <w:rPr>
                <w:rFonts w:ascii="Garamond" w:hAnsi="Garamond"/>
                <w:b/>
                <w:snapToGrid/>
                <w:sz w:val="20"/>
              </w:rPr>
            </w:pPr>
          </w:p>
          <w:p w14:paraId="6C449B3D" w14:textId="77777777" w:rsidR="00603B1A" w:rsidRPr="00603B1A" w:rsidRDefault="00603B1A" w:rsidP="00603B1A">
            <w:pPr>
              <w:autoSpaceDE w:val="0"/>
              <w:autoSpaceDN w:val="0"/>
              <w:spacing w:before="1"/>
              <w:rPr>
                <w:rFonts w:ascii="Garamond" w:hAnsi="Garamond"/>
                <w:b/>
                <w:snapToGrid/>
                <w:sz w:val="20"/>
              </w:rPr>
            </w:pPr>
          </w:p>
          <w:p w14:paraId="1F0466C7"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0B08A347" w14:textId="77777777" w:rsidTr="006805AB">
        <w:trPr>
          <w:trHeight w:val="690"/>
        </w:trPr>
        <w:tc>
          <w:tcPr>
            <w:tcW w:w="1207" w:type="dxa"/>
            <w:tcBorders>
              <w:top w:val="single" w:sz="4" w:space="0" w:color="000000"/>
              <w:bottom w:val="single" w:sz="4" w:space="0" w:color="000000"/>
              <w:right w:val="single" w:sz="4" w:space="0" w:color="000000"/>
            </w:tcBorders>
          </w:tcPr>
          <w:p w14:paraId="7EAF2C21" w14:textId="77777777" w:rsidR="00603B1A" w:rsidRPr="00603B1A" w:rsidRDefault="00603B1A" w:rsidP="00603B1A">
            <w:pPr>
              <w:autoSpaceDE w:val="0"/>
              <w:autoSpaceDN w:val="0"/>
              <w:rPr>
                <w:rFonts w:ascii="Garamond" w:hAnsi="Garamond"/>
                <w:b/>
                <w:snapToGrid/>
                <w:sz w:val="20"/>
              </w:rPr>
            </w:pPr>
          </w:p>
          <w:p w14:paraId="213CEC3F" w14:textId="77777777" w:rsidR="00603B1A" w:rsidRPr="00603B1A" w:rsidRDefault="00603B1A" w:rsidP="00603B1A">
            <w:pPr>
              <w:autoSpaceDE w:val="0"/>
              <w:autoSpaceDN w:val="0"/>
              <w:spacing w:before="1"/>
              <w:rPr>
                <w:rFonts w:ascii="Garamond" w:hAnsi="Garamond"/>
                <w:b/>
                <w:snapToGrid/>
                <w:sz w:val="20"/>
              </w:rPr>
            </w:pPr>
          </w:p>
          <w:p w14:paraId="393FE2E9"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LA-</w:t>
            </w:r>
            <w:r w:rsidRPr="00603B1A">
              <w:rPr>
                <w:rFonts w:ascii="Garamond" w:hAnsi="Garamond"/>
                <w:snapToGrid/>
                <w:spacing w:val="-4"/>
                <w:sz w:val="20"/>
              </w:rPr>
              <w:t>0385</w:t>
            </w:r>
          </w:p>
        </w:tc>
        <w:tc>
          <w:tcPr>
            <w:tcW w:w="2280" w:type="dxa"/>
            <w:tcBorders>
              <w:top w:val="single" w:sz="4" w:space="0" w:color="000000"/>
              <w:left w:val="single" w:sz="4" w:space="0" w:color="000000"/>
              <w:bottom w:val="single" w:sz="4" w:space="0" w:color="000000"/>
              <w:right w:val="single" w:sz="4" w:space="0" w:color="000000"/>
            </w:tcBorders>
          </w:tcPr>
          <w:p w14:paraId="62F0DD0F" w14:textId="77777777" w:rsidR="00603B1A" w:rsidRPr="00603B1A" w:rsidRDefault="00603B1A" w:rsidP="00603B1A">
            <w:pPr>
              <w:autoSpaceDE w:val="0"/>
              <w:autoSpaceDN w:val="0"/>
              <w:spacing w:line="230" w:lineRule="atLeast"/>
              <w:ind w:right="503"/>
              <w:rPr>
                <w:rFonts w:ascii="Garamond" w:hAnsi="Garamond"/>
                <w:snapToGrid/>
                <w:sz w:val="20"/>
              </w:rPr>
            </w:pPr>
            <w:r w:rsidRPr="00603B1A">
              <w:rPr>
                <w:rFonts w:ascii="Garamond" w:hAnsi="Garamond"/>
                <w:snapToGrid/>
                <w:sz w:val="20"/>
              </w:rPr>
              <w:t>Garyville Refinery, Marathon</w:t>
            </w:r>
            <w:r w:rsidRPr="00603B1A">
              <w:rPr>
                <w:rFonts w:ascii="Garamond" w:hAnsi="Garamond"/>
                <w:snapToGrid/>
                <w:spacing w:val="-13"/>
                <w:sz w:val="20"/>
              </w:rPr>
              <w:t xml:space="preserve"> </w:t>
            </w:r>
            <w:r w:rsidRPr="00603B1A">
              <w:rPr>
                <w:rFonts w:ascii="Garamond" w:hAnsi="Garamond"/>
                <w:snapToGrid/>
                <w:sz w:val="20"/>
              </w:rPr>
              <w:t>Petroleum Company LP</w:t>
            </w:r>
          </w:p>
        </w:tc>
        <w:tc>
          <w:tcPr>
            <w:tcW w:w="1034" w:type="dxa"/>
            <w:tcBorders>
              <w:top w:val="single" w:sz="4" w:space="0" w:color="000000"/>
              <w:left w:val="single" w:sz="4" w:space="0" w:color="000000"/>
              <w:bottom w:val="single" w:sz="4" w:space="0" w:color="000000"/>
              <w:right w:val="single" w:sz="4" w:space="0" w:color="000000"/>
            </w:tcBorders>
          </w:tcPr>
          <w:p w14:paraId="4D5D6F2D" w14:textId="77777777" w:rsidR="00603B1A" w:rsidRPr="00603B1A" w:rsidRDefault="00603B1A" w:rsidP="00603B1A">
            <w:pPr>
              <w:autoSpaceDE w:val="0"/>
              <w:autoSpaceDN w:val="0"/>
              <w:rPr>
                <w:rFonts w:ascii="Garamond" w:hAnsi="Garamond"/>
                <w:b/>
                <w:snapToGrid/>
                <w:sz w:val="20"/>
              </w:rPr>
            </w:pPr>
          </w:p>
          <w:p w14:paraId="147EEC50" w14:textId="77777777" w:rsidR="00603B1A" w:rsidRPr="00603B1A" w:rsidRDefault="00603B1A" w:rsidP="00603B1A">
            <w:pPr>
              <w:autoSpaceDE w:val="0"/>
              <w:autoSpaceDN w:val="0"/>
              <w:spacing w:before="1"/>
              <w:rPr>
                <w:rFonts w:ascii="Garamond" w:hAnsi="Garamond"/>
                <w:b/>
                <w:snapToGrid/>
                <w:sz w:val="20"/>
              </w:rPr>
            </w:pPr>
          </w:p>
          <w:p w14:paraId="643C802B"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2/11/2021</w:t>
            </w:r>
          </w:p>
        </w:tc>
        <w:tc>
          <w:tcPr>
            <w:tcW w:w="2295" w:type="dxa"/>
            <w:tcBorders>
              <w:top w:val="single" w:sz="4" w:space="0" w:color="000000"/>
              <w:left w:val="single" w:sz="4" w:space="0" w:color="000000"/>
              <w:bottom w:val="single" w:sz="4" w:space="0" w:color="000000"/>
              <w:right w:val="single" w:sz="4" w:space="0" w:color="000000"/>
            </w:tcBorders>
          </w:tcPr>
          <w:p w14:paraId="000DD9ED" w14:textId="77777777" w:rsidR="00603B1A" w:rsidRPr="00603B1A" w:rsidRDefault="00603B1A" w:rsidP="00603B1A">
            <w:pPr>
              <w:autoSpaceDE w:val="0"/>
              <w:autoSpaceDN w:val="0"/>
              <w:rPr>
                <w:rFonts w:ascii="Garamond" w:hAnsi="Garamond"/>
                <w:b/>
                <w:snapToGrid/>
                <w:sz w:val="20"/>
              </w:rPr>
            </w:pPr>
          </w:p>
          <w:p w14:paraId="2E6E0695" w14:textId="77777777" w:rsidR="00603B1A" w:rsidRPr="00603B1A" w:rsidRDefault="00603B1A" w:rsidP="00603B1A">
            <w:pPr>
              <w:autoSpaceDE w:val="0"/>
              <w:autoSpaceDN w:val="0"/>
              <w:spacing w:before="1"/>
              <w:rPr>
                <w:rFonts w:ascii="Garamond" w:hAnsi="Garamond"/>
                <w:b/>
                <w:snapToGrid/>
                <w:sz w:val="20"/>
              </w:rPr>
            </w:pPr>
          </w:p>
          <w:p w14:paraId="4DFF3F6C"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Natural</w:t>
            </w:r>
            <w:r w:rsidRPr="00603B1A">
              <w:rPr>
                <w:rFonts w:ascii="Garamond" w:hAnsi="Garamond"/>
                <w:snapToGrid/>
                <w:spacing w:val="-8"/>
                <w:sz w:val="20"/>
              </w:rPr>
              <w:t xml:space="preserve"> </w:t>
            </w:r>
            <w:r w:rsidRPr="00603B1A">
              <w:rPr>
                <w:rFonts w:ascii="Garamond" w:hAnsi="Garamond"/>
                <w:snapToGrid/>
                <w:sz w:val="20"/>
              </w:rPr>
              <w:t>Gasoline</w:t>
            </w:r>
            <w:r w:rsidRPr="00603B1A">
              <w:rPr>
                <w:rFonts w:ascii="Garamond" w:hAnsi="Garamond"/>
                <w:snapToGrid/>
                <w:spacing w:val="-7"/>
                <w:sz w:val="20"/>
              </w:rPr>
              <w:t xml:space="preserve"> </w:t>
            </w:r>
            <w:r w:rsidRPr="00603B1A">
              <w:rPr>
                <w:rFonts w:ascii="Garamond" w:hAnsi="Garamond"/>
                <w:snapToGrid/>
                <w:spacing w:val="-4"/>
                <w:sz w:val="20"/>
              </w:rPr>
              <w:t>Tank</w:t>
            </w:r>
          </w:p>
        </w:tc>
        <w:tc>
          <w:tcPr>
            <w:tcW w:w="4500" w:type="dxa"/>
            <w:tcBorders>
              <w:top w:val="single" w:sz="4" w:space="0" w:color="000000"/>
              <w:left w:val="single" w:sz="4" w:space="0" w:color="000000"/>
              <w:bottom w:val="single" w:sz="4" w:space="0" w:color="000000"/>
              <w:right w:val="single" w:sz="4" w:space="0" w:color="000000"/>
            </w:tcBorders>
          </w:tcPr>
          <w:p w14:paraId="5430E9AD" w14:textId="77777777" w:rsidR="00603B1A" w:rsidRPr="00603B1A" w:rsidRDefault="00603B1A" w:rsidP="00603B1A">
            <w:pPr>
              <w:autoSpaceDE w:val="0"/>
              <w:autoSpaceDN w:val="0"/>
              <w:spacing w:before="210" w:line="230" w:lineRule="atLeast"/>
              <w:ind w:right="255"/>
              <w:rPr>
                <w:rFonts w:ascii="Garamond" w:hAnsi="Garamond"/>
                <w:snapToGrid/>
                <w:sz w:val="20"/>
              </w:rPr>
            </w:pPr>
            <w:r w:rsidRPr="00603B1A">
              <w:rPr>
                <w:rFonts w:ascii="Garamond" w:hAnsi="Garamond"/>
                <w:snapToGrid/>
                <w:sz w:val="20"/>
              </w:rPr>
              <w:t>EFR</w:t>
            </w:r>
            <w:r w:rsidRPr="00603B1A">
              <w:rPr>
                <w:rFonts w:ascii="Garamond" w:hAnsi="Garamond"/>
                <w:snapToGrid/>
                <w:spacing w:val="-6"/>
                <w:sz w:val="20"/>
              </w:rPr>
              <w:t xml:space="preserve"> </w:t>
            </w:r>
            <w:r w:rsidRPr="00603B1A">
              <w:rPr>
                <w:rFonts w:ascii="Garamond" w:hAnsi="Garamond"/>
                <w:snapToGrid/>
                <w:sz w:val="20"/>
              </w:rPr>
              <w:t>and</w:t>
            </w:r>
            <w:r w:rsidRPr="00603B1A">
              <w:rPr>
                <w:rFonts w:ascii="Garamond" w:hAnsi="Garamond"/>
                <w:snapToGrid/>
                <w:spacing w:val="-4"/>
                <w:sz w:val="20"/>
              </w:rPr>
              <w:t xml:space="preserve"> </w:t>
            </w:r>
            <w:r w:rsidRPr="00603B1A">
              <w:rPr>
                <w:rFonts w:ascii="Garamond" w:hAnsi="Garamond"/>
                <w:snapToGrid/>
                <w:sz w:val="20"/>
              </w:rPr>
              <w:t>comply</w:t>
            </w:r>
            <w:r w:rsidRPr="00603B1A">
              <w:rPr>
                <w:rFonts w:ascii="Garamond" w:hAnsi="Garamond"/>
                <w:snapToGrid/>
                <w:spacing w:val="-4"/>
                <w:sz w:val="20"/>
              </w:rPr>
              <w:t xml:space="preserve"> </w:t>
            </w:r>
            <w:r w:rsidRPr="00603B1A">
              <w:rPr>
                <w:rFonts w:ascii="Garamond" w:hAnsi="Garamond"/>
                <w:snapToGrid/>
                <w:sz w:val="20"/>
              </w:rPr>
              <w:t>with</w:t>
            </w:r>
            <w:r w:rsidRPr="00603B1A">
              <w:rPr>
                <w:rFonts w:ascii="Garamond" w:hAnsi="Garamond"/>
                <w:snapToGrid/>
                <w:spacing w:val="-4"/>
                <w:sz w:val="20"/>
              </w:rPr>
              <w:t xml:space="preserve"> </w:t>
            </w:r>
            <w:r w:rsidRPr="00603B1A">
              <w:rPr>
                <w:rFonts w:ascii="Garamond" w:hAnsi="Garamond"/>
                <w:snapToGrid/>
                <w:sz w:val="20"/>
              </w:rPr>
              <w:t>standards</w:t>
            </w:r>
            <w:r w:rsidRPr="00603B1A">
              <w:rPr>
                <w:rFonts w:ascii="Garamond" w:hAnsi="Garamond"/>
                <w:snapToGrid/>
                <w:spacing w:val="-6"/>
                <w:sz w:val="20"/>
              </w:rPr>
              <w:t xml:space="preserve"> </w:t>
            </w:r>
            <w:r w:rsidRPr="00603B1A">
              <w:rPr>
                <w:rFonts w:ascii="Garamond" w:hAnsi="Garamond"/>
                <w:snapToGrid/>
                <w:sz w:val="20"/>
              </w:rPr>
              <w:t>of</w:t>
            </w:r>
            <w:r w:rsidRPr="00603B1A">
              <w:rPr>
                <w:rFonts w:ascii="Garamond" w:hAnsi="Garamond"/>
                <w:snapToGrid/>
                <w:spacing w:val="-4"/>
                <w:sz w:val="20"/>
              </w:rPr>
              <w:t xml:space="preserve"> </w:t>
            </w:r>
            <w:r w:rsidRPr="00603B1A">
              <w:rPr>
                <w:rFonts w:ascii="Garamond" w:hAnsi="Garamond"/>
                <w:snapToGrid/>
                <w:sz w:val="20"/>
              </w:rPr>
              <w:t>40</w:t>
            </w:r>
            <w:r w:rsidRPr="00603B1A">
              <w:rPr>
                <w:rFonts w:ascii="Garamond" w:hAnsi="Garamond"/>
                <w:snapToGrid/>
                <w:spacing w:val="-6"/>
                <w:sz w:val="20"/>
              </w:rPr>
              <w:t xml:space="preserve"> </w:t>
            </w:r>
            <w:r w:rsidRPr="00603B1A">
              <w:rPr>
                <w:rFonts w:ascii="Garamond" w:hAnsi="Garamond"/>
                <w:snapToGrid/>
                <w:sz w:val="20"/>
              </w:rPr>
              <w:t>CFR</w:t>
            </w:r>
            <w:r w:rsidRPr="00603B1A">
              <w:rPr>
                <w:rFonts w:ascii="Garamond" w:hAnsi="Garamond"/>
                <w:snapToGrid/>
                <w:spacing w:val="-6"/>
                <w:sz w:val="20"/>
              </w:rPr>
              <w:t xml:space="preserve"> </w:t>
            </w:r>
            <w:r w:rsidRPr="00603B1A">
              <w:rPr>
                <w:rFonts w:ascii="Garamond" w:hAnsi="Garamond"/>
                <w:snapToGrid/>
                <w:sz w:val="20"/>
              </w:rPr>
              <w:t>63 Subpart CC</w:t>
            </w:r>
          </w:p>
        </w:tc>
        <w:tc>
          <w:tcPr>
            <w:tcW w:w="1596" w:type="dxa"/>
            <w:tcBorders>
              <w:top w:val="single" w:sz="4" w:space="0" w:color="000000"/>
              <w:left w:val="single" w:sz="4" w:space="0" w:color="000000"/>
              <w:bottom w:val="single" w:sz="4" w:space="0" w:color="000000"/>
            </w:tcBorders>
          </w:tcPr>
          <w:p w14:paraId="73816AB6" w14:textId="77777777" w:rsidR="00603B1A" w:rsidRPr="00603B1A" w:rsidRDefault="00603B1A" w:rsidP="00603B1A">
            <w:pPr>
              <w:autoSpaceDE w:val="0"/>
              <w:autoSpaceDN w:val="0"/>
              <w:rPr>
                <w:rFonts w:ascii="Garamond" w:hAnsi="Garamond"/>
                <w:b/>
                <w:snapToGrid/>
                <w:sz w:val="20"/>
              </w:rPr>
            </w:pPr>
          </w:p>
          <w:p w14:paraId="46E7B24A" w14:textId="77777777" w:rsidR="00603B1A" w:rsidRPr="00603B1A" w:rsidRDefault="00603B1A" w:rsidP="00603B1A">
            <w:pPr>
              <w:autoSpaceDE w:val="0"/>
              <w:autoSpaceDN w:val="0"/>
              <w:spacing w:before="1"/>
              <w:rPr>
                <w:rFonts w:ascii="Garamond" w:hAnsi="Garamond"/>
                <w:b/>
                <w:snapToGrid/>
                <w:sz w:val="20"/>
              </w:rPr>
            </w:pPr>
          </w:p>
          <w:p w14:paraId="41AFA98F"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40E58FAF" w14:textId="77777777" w:rsidTr="006805AB">
        <w:trPr>
          <w:trHeight w:val="1149"/>
        </w:trPr>
        <w:tc>
          <w:tcPr>
            <w:tcW w:w="1207" w:type="dxa"/>
            <w:tcBorders>
              <w:top w:val="single" w:sz="4" w:space="0" w:color="000000"/>
              <w:bottom w:val="single" w:sz="4" w:space="0" w:color="000000"/>
              <w:right w:val="single" w:sz="4" w:space="0" w:color="000000"/>
            </w:tcBorders>
          </w:tcPr>
          <w:p w14:paraId="656C837A" w14:textId="77777777" w:rsidR="00603B1A" w:rsidRPr="00603B1A" w:rsidRDefault="00603B1A" w:rsidP="00603B1A">
            <w:pPr>
              <w:autoSpaceDE w:val="0"/>
              <w:autoSpaceDN w:val="0"/>
              <w:rPr>
                <w:rFonts w:ascii="Garamond" w:hAnsi="Garamond"/>
                <w:b/>
                <w:snapToGrid/>
                <w:sz w:val="20"/>
              </w:rPr>
            </w:pPr>
          </w:p>
          <w:p w14:paraId="0EFCD15D" w14:textId="77777777" w:rsidR="00603B1A" w:rsidRPr="00603B1A" w:rsidRDefault="00603B1A" w:rsidP="00603B1A">
            <w:pPr>
              <w:autoSpaceDE w:val="0"/>
              <w:autoSpaceDN w:val="0"/>
              <w:rPr>
                <w:rFonts w:ascii="Garamond" w:hAnsi="Garamond"/>
                <w:b/>
                <w:snapToGrid/>
                <w:sz w:val="20"/>
              </w:rPr>
            </w:pPr>
          </w:p>
          <w:p w14:paraId="13F8A1CC" w14:textId="77777777" w:rsidR="00603B1A" w:rsidRPr="00603B1A" w:rsidRDefault="00603B1A" w:rsidP="00603B1A">
            <w:pPr>
              <w:autoSpaceDE w:val="0"/>
              <w:autoSpaceDN w:val="0"/>
              <w:spacing w:before="229"/>
              <w:rPr>
                <w:rFonts w:ascii="Garamond" w:hAnsi="Garamond"/>
                <w:b/>
                <w:snapToGrid/>
                <w:sz w:val="20"/>
              </w:rPr>
            </w:pPr>
          </w:p>
          <w:p w14:paraId="4463CDC0"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0903</w:t>
            </w:r>
          </w:p>
        </w:tc>
        <w:tc>
          <w:tcPr>
            <w:tcW w:w="2280" w:type="dxa"/>
            <w:tcBorders>
              <w:top w:val="single" w:sz="4" w:space="0" w:color="000000"/>
              <w:left w:val="single" w:sz="4" w:space="0" w:color="000000"/>
              <w:bottom w:val="single" w:sz="4" w:space="0" w:color="000000"/>
              <w:right w:val="single" w:sz="4" w:space="0" w:color="000000"/>
            </w:tcBorders>
          </w:tcPr>
          <w:p w14:paraId="43D912E5" w14:textId="77777777" w:rsidR="00603B1A" w:rsidRPr="00603B1A" w:rsidRDefault="00603B1A" w:rsidP="00603B1A">
            <w:pPr>
              <w:autoSpaceDE w:val="0"/>
              <w:autoSpaceDN w:val="0"/>
              <w:rPr>
                <w:rFonts w:ascii="Garamond" w:hAnsi="Garamond"/>
                <w:b/>
                <w:snapToGrid/>
                <w:sz w:val="20"/>
              </w:rPr>
            </w:pPr>
          </w:p>
          <w:p w14:paraId="79B6B45A" w14:textId="77777777" w:rsidR="00603B1A" w:rsidRPr="00603B1A" w:rsidRDefault="00603B1A" w:rsidP="00603B1A">
            <w:pPr>
              <w:autoSpaceDE w:val="0"/>
              <w:autoSpaceDN w:val="0"/>
              <w:spacing w:before="209"/>
              <w:rPr>
                <w:rFonts w:ascii="Garamond" w:hAnsi="Garamond"/>
                <w:b/>
                <w:snapToGrid/>
                <w:sz w:val="20"/>
              </w:rPr>
            </w:pPr>
          </w:p>
          <w:p w14:paraId="7131E6BD" w14:textId="77777777" w:rsidR="00603B1A" w:rsidRPr="00603B1A" w:rsidRDefault="00603B1A" w:rsidP="00603B1A">
            <w:pPr>
              <w:autoSpaceDE w:val="0"/>
              <w:autoSpaceDN w:val="0"/>
              <w:spacing w:line="230" w:lineRule="atLeast"/>
              <w:ind w:right="325"/>
              <w:rPr>
                <w:rFonts w:ascii="Garamond" w:hAnsi="Garamond"/>
                <w:snapToGrid/>
                <w:sz w:val="20"/>
              </w:rPr>
            </w:pPr>
            <w:r w:rsidRPr="00603B1A">
              <w:rPr>
                <w:rFonts w:ascii="Garamond" w:hAnsi="Garamond"/>
                <w:snapToGrid/>
                <w:sz w:val="20"/>
              </w:rPr>
              <w:t>Sweeny Refinery, Phillips</w:t>
            </w:r>
            <w:r w:rsidRPr="00603B1A">
              <w:rPr>
                <w:rFonts w:ascii="Garamond" w:hAnsi="Garamond"/>
                <w:snapToGrid/>
                <w:spacing w:val="-13"/>
                <w:sz w:val="20"/>
              </w:rPr>
              <w:t xml:space="preserve"> </w:t>
            </w:r>
            <w:r w:rsidRPr="00603B1A">
              <w:rPr>
                <w:rFonts w:ascii="Garamond" w:hAnsi="Garamond"/>
                <w:snapToGrid/>
                <w:sz w:val="20"/>
              </w:rPr>
              <w:t>66</w:t>
            </w:r>
            <w:r w:rsidRPr="00603B1A">
              <w:rPr>
                <w:rFonts w:ascii="Garamond" w:hAnsi="Garamond"/>
                <w:snapToGrid/>
                <w:spacing w:val="-12"/>
                <w:sz w:val="20"/>
              </w:rPr>
              <w:t xml:space="preserve"> </w:t>
            </w:r>
            <w:r w:rsidRPr="00603B1A">
              <w:rPr>
                <w:rFonts w:ascii="Garamond" w:hAnsi="Garamond"/>
                <w:snapToGrid/>
                <w:sz w:val="20"/>
              </w:rPr>
              <w:t>Company</w:t>
            </w:r>
          </w:p>
        </w:tc>
        <w:tc>
          <w:tcPr>
            <w:tcW w:w="1034" w:type="dxa"/>
            <w:tcBorders>
              <w:top w:val="single" w:sz="4" w:space="0" w:color="000000"/>
              <w:left w:val="single" w:sz="4" w:space="0" w:color="000000"/>
              <w:bottom w:val="single" w:sz="4" w:space="0" w:color="000000"/>
              <w:right w:val="single" w:sz="4" w:space="0" w:color="000000"/>
            </w:tcBorders>
          </w:tcPr>
          <w:p w14:paraId="226DDF37" w14:textId="77777777" w:rsidR="00603B1A" w:rsidRPr="00603B1A" w:rsidRDefault="00603B1A" w:rsidP="00603B1A">
            <w:pPr>
              <w:autoSpaceDE w:val="0"/>
              <w:autoSpaceDN w:val="0"/>
              <w:rPr>
                <w:rFonts w:ascii="Garamond" w:hAnsi="Garamond"/>
                <w:b/>
                <w:snapToGrid/>
                <w:sz w:val="20"/>
              </w:rPr>
            </w:pPr>
          </w:p>
          <w:p w14:paraId="6C1912E0" w14:textId="77777777" w:rsidR="00603B1A" w:rsidRPr="00603B1A" w:rsidRDefault="00603B1A" w:rsidP="00603B1A">
            <w:pPr>
              <w:autoSpaceDE w:val="0"/>
              <w:autoSpaceDN w:val="0"/>
              <w:rPr>
                <w:rFonts w:ascii="Garamond" w:hAnsi="Garamond"/>
                <w:b/>
                <w:snapToGrid/>
                <w:sz w:val="20"/>
              </w:rPr>
            </w:pPr>
          </w:p>
          <w:p w14:paraId="18F609AC" w14:textId="77777777" w:rsidR="00603B1A" w:rsidRPr="00603B1A" w:rsidRDefault="00603B1A" w:rsidP="00603B1A">
            <w:pPr>
              <w:autoSpaceDE w:val="0"/>
              <w:autoSpaceDN w:val="0"/>
              <w:spacing w:before="229"/>
              <w:rPr>
                <w:rFonts w:ascii="Garamond" w:hAnsi="Garamond"/>
                <w:b/>
                <w:snapToGrid/>
                <w:sz w:val="20"/>
              </w:rPr>
            </w:pPr>
          </w:p>
          <w:p w14:paraId="31DDCD59"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9/9/2020</w:t>
            </w:r>
          </w:p>
        </w:tc>
        <w:tc>
          <w:tcPr>
            <w:tcW w:w="2295" w:type="dxa"/>
            <w:tcBorders>
              <w:top w:val="single" w:sz="4" w:space="0" w:color="000000"/>
              <w:left w:val="single" w:sz="4" w:space="0" w:color="000000"/>
              <w:bottom w:val="single" w:sz="4" w:space="0" w:color="000000"/>
              <w:right w:val="single" w:sz="4" w:space="0" w:color="000000"/>
            </w:tcBorders>
          </w:tcPr>
          <w:p w14:paraId="251B9C36" w14:textId="77777777" w:rsidR="00603B1A" w:rsidRPr="00603B1A" w:rsidRDefault="00603B1A" w:rsidP="00603B1A">
            <w:pPr>
              <w:autoSpaceDE w:val="0"/>
              <w:autoSpaceDN w:val="0"/>
              <w:spacing w:before="209"/>
              <w:rPr>
                <w:rFonts w:ascii="Garamond" w:hAnsi="Garamond"/>
                <w:b/>
                <w:snapToGrid/>
                <w:sz w:val="20"/>
              </w:rPr>
            </w:pPr>
          </w:p>
          <w:p w14:paraId="2F448508" w14:textId="77777777" w:rsidR="00603B1A" w:rsidRPr="00603B1A" w:rsidRDefault="00603B1A" w:rsidP="00603B1A">
            <w:pPr>
              <w:autoSpaceDE w:val="0"/>
              <w:autoSpaceDN w:val="0"/>
              <w:spacing w:line="230" w:lineRule="atLeast"/>
              <w:ind w:right="253"/>
              <w:jc w:val="both"/>
              <w:rPr>
                <w:rFonts w:ascii="Garamond" w:hAnsi="Garamond"/>
                <w:snapToGrid/>
                <w:sz w:val="20"/>
              </w:rPr>
            </w:pPr>
            <w:r w:rsidRPr="00603B1A">
              <w:rPr>
                <w:rFonts w:ascii="Garamond" w:hAnsi="Garamond"/>
                <w:snapToGrid/>
                <w:sz w:val="20"/>
              </w:rPr>
              <w:t>External</w:t>
            </w:r>
            <w:r w:rsidRPr="00603B1A">
              <w:rPr>
                <w:rFonts w:ascii="Garamond" w:hAnsi="Garamond"/>
                <w:snapToGrid/>
                <w:spacing w:val="-13"/>
                <w:sz w:val="20"/>
              </w:rPr>
              <w:t xml:space="preserve"> </w:t>
            </w:r>
            <w:r w:rsidRPr="00603B1A">
              <w:rPr>
                <w:rFonts w:ascii="Garamond" w:hAnsi="Garamond"/>
                <w:snapToGrid/>
                <w:sz w:val="20"/>
              </w:rPr>
              <w:t>Floating</w:t>
            </w:r>
            <w:r w:rsidRPr="00603B1A">
              <w:rPr>
                <w:rFonts w:ascii="Garamond" w:hAnsi="Garamond"/>
                <w:snapToGrid/>
                <w:spacing w:val="-12"/>
                <w:sz w:val="20"/>
              </w:rPr>
              <w:t xml:space="preserve"> </w:t>
            </w:r>
            <w:r w:rsidRPr="00603B1A">
              <w:rPr>
                <w:rFonts w:ascii="Garamond" w:hAnsi="Garamond"/>
                <w:snapToGrid/>
                <w:sz w:val="20"/>
              </w:rPr>
              <w:t>roof storage</w:t>
            </w:r>
            <w:r w:rsidRPr="00603B1A">
              <w:rPr>
                <w:rFonts w:ascii="Garamond" w:hAnsi="Garamond"/>
                <w:snapToGrid/>
                <w:spacing w:val="-13"/>
                <w:sz w:val="20"/>
              </w:rPr>
              <w:t xml:space="preserve"> </w:t>
            </w:r>
            <w:r w:rsidRPr="00603B1A">
              <w:rPr>
                <w:rFonts w:ascii="Garamond" w:hAnsi="Garamond"/>
                <w:snapToGrid/>
                <w:sz w:val="20"/>
              </w:rPr>
              <w:t>tank</w:t>
            </w:r>
            <w:r w:rsidRPr="00603B1A">
              <w:rPr>
                <w:rFonts w:ascii="Garamond" w:hAnsi="Garamond"/>
                <w:snapToGrid/>
                <w:spacing w:val="-12"/>
                <w:sz w:val="20"/>
              </w:rPr>
              <w:t xml:space="preserve"> </w:t>
            </w:r>
            <w:r w:rsidRPr="00603B1A">
              <w:rPr>
                <w:rFonts w:ascii="Garamond" w:hAnsi="Garamond"/>
                <w:snapToGrid/>
                <w:sz w:val="20"/>
              </w:rPr>
              <w:t>(EPN</w:t>
            </w:r>
            <w:r w:rsidRPr="00603B1A">
              <w:rPr>
                <w:rFonts w:ascii="Garamond" w:hAnsi="Garamond"/>
                <w:snapToGrid/>
                <w:spacing w:val="-12"/>
                <w:sz w:val="20"/>
              </w:rPr>
              <w:t xml:space="preserve"> </w:t>
            </w:r>
            <w:r w:rsidRPr="00603B1A">
              <w:rPr>
                <w:rFonts w:ascii="Garamond" w:hAnsi="Garamond"/>
                <w:snapToGrid/>
                <w:sz w:val="20"/>
              </w:rPr>
              <w:t>68-</w:t>
            </w:r>
            <w:r w:rsidRPr="00603B1A">
              <w:rPr>
                <w:rFonts w:ascii="Garamond" w:hAnsi="Garamond"/>
                <w:snapToGrid/>
                <w:spacing w:val="-2"/>
                <w:sz w:val="20"/>
              </w:rPr>
              <w:t>95-91A)</w:t>
            </w:r>
          </w:p>
        </w:tc>
        <w:tc>
          <w:tcPr>
            <w:tcW w:w="4500" w:type="dxa"/>
            <w:tcBorders>
              <w:top w:val="single" w:sz="4" w:space="0" w:color="000000"/>
              <w:left w:val="single" w:sz="4" w:space="0" w:color="000000"/>
              <w:bottom w:val="single" w:sz="4" w:space="0" w:color="000000"/>
              <w:right w:val="single" w:sz="4" w:space="0" w:color="000000"/>
            </w:tcBorders>
          </w:tcPr>
          <w:p w14:paraId="72B04D55" w14:textId="77777777" w:rsidR="00603B1A" w:rsidRPr="00603B1A" w:rsidRDefault="00603B1A" w:rsidP="00603B1A">
            <w:pPr>
              <w:autoSpaceDE w:val="0"/>
              <w:autoSpaceDN w:val="0"/>
              <w:ind w:right="90"/>
              <w:rPr>
                <w:rFonts w:ascii="Garamond" w:hAnsi="Garamond"/>
                <w:snapToGrid/>
                <w:sz w:val="20"/>
              </w:rPr>
            </w:pPr>
            <w:r w:rsidRPr="00603B1A">
              <w:rPr>
                <w:rFonts w:ascii="Garamond" w:hAnsi="Garamond"/>
                <w:snapToGrid/>
                <w:sz w:val="20"/>
              </w:rPr>
              <w:t>EFR</w:t>
            </w:r>
            <w:r w:rsidRPr="00603B1A">
              <w:rPr>
                <w:rFonts w:ascii="Garamond" w:hAnsi="Garamond"/>
                <w:snapToGrid/>
                <w:spacing w:val="-5"/>
                <w:sz w:val="20"/>
              </w:rPr>
              <w:t xml:space="preserve"> </w:t>
            </w: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are</w:t>
            </w:r>
            <w:r w:rsidRPr="00603B1A">
              <w:rPr>
                <w:rFonts w:ascii="Garamond" w:hAnsi="Garamond"/>
                <w:snapToGrid/>
                <w:spacing w:val="-4"/>
                <w:sz w:val="20"/>
              </w:rPr>
              <w:t xml:space="preserve"> </w:t>
            </w:r>
            <w:r w:rsidRPr="00603B1A">
              <w:rPr>
                <w:rFonts w:ascii="Garamond" w:hAnsi="Garamond"/>
                <w:snapToGrid/>
                <w:sz w:val="20"/>
              </w:rPr>
              <w:t>equipped</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5"/>
                <w:sz w:val="20"/>
              </w:rPr>
              <w:t xml:space="preserve"> </w:t>
            </w:r>
            <w:r w:rsidRPr="00603B1A">
              <w:rPr>
                <w:rFonts w:ascii="Garamond" w:hAnsi="Garamond"/>
                <w:snapToGrid/>
                <w:sz w:val="20"/>
              </w:rPr>
              <w:t>welded</w:t>
            </w:r>
            <w:r w:rsidRPr="00603B1A">
              <w:rPr>
                <w:rFonts w:ascii="Garamond" w:hAnsi="Garamond"/>
                <w:snapToGrid/>
                <w:spacing w:val="-3"/>
                <w:sz w:val="20"/>
              </w:rPr>
              <w:t xml:space="preserve"> </w:t>
            </w:r>
            <w:r w:rsidRPr="00603B1A">
              <w:rPr>
                <w:rFonts w:ascii="Garamond" w:hAnsi="Garamond"/>
                <w:snapToGrid/>
                <w:sz w:val="20"/>
              </w:rPr>
              <w:t>decks</w:t>
            </w:r>
            <w:r w:rsidRPr="00603B1A">
              <w:rPr>
                <w:rFonts w:ascii="Garamond" w:hAnsi="Garamond"/>
                <w:snapToGrid/>
                <w:spacing w:val="-5"/>
                <w:sz w:val="20"/>
              </w:rPr>
              <w:t xml:space="preserve"> </w:t>
            </w:r>
            <w:r w:rsidRPr="00603B1A">
              <w:rPr>
                <w:rFonts w:ascii="Garamond" w:hAnsi="Garamond"/>
                <w:snapToGrid/>
                <w:sz w:val="20"/>
              </w:rPr>
              <w:t>as</w:t>
            </w:r>
            <w:r w:rsidRPr="00603B1A">
              <w:rPr>
                <w:rFonts w:ascii="Garamond" w:hAnsi="Garamond"/>
                <w:snapToGrid/>
                <w:spacing w:val="-5"/>
                <w:sz w:val="20"/>
              </w:rPr>
              <w:t xml:space="preserve"> </w:t>
            </w:r>
            <w:r w:rsidRPr="00603B1A">
              <w:rPr>
                <w:rFonts w:ascii="Garamond" w:hAnsi="Garamond"/>
                <w:snapToGrid/>
                <w:sz w:val="20"/>
              </w:rPr>
              <w:t>well</w:t>
            </w:r>
            <w:r w:rsidRPr="00603B1A">
              <w:rPr>
                <w:rFonts w:ascii="Garamond" w:hAnsi="Garamond"/>
                <w:snapToGrid/>
                <w:spacing w:val="-4"/>
                <w:sz w:val="20"/>
              </w:rPr>
              <w:t xml:space="preserve"> </w:t>
            </w:r>
            <w:r w:rsidRPr="00603B1A">
              <w:rPr>
                <w:rFonts w:ascii="Garamond" w:hAnsi="Garamond"/>
                <w:snapToGrid/>
                <w:sz w:val="20"/>
              </w:rPr>
              <w:t>as a mechanical shoe and rim-mounted secondary seal systems. Does not have slotted guide poles and constructed with drain dry design.</w:t>
            </w:r>
            <w:r w:rsidRPr="00603B1A">
              <w:rPr>
                <w:rFonts w:ascii="Garamond" w:hAnsi="Garamond"/>
                <w:snapToGrid/>
                <w:spacing w:val="40"/>
                <w:sz w:val="20"/>
              </w:rPr>
              <w:t xml:space="preserve"> </w:t>
            </w:r>
            <w:r w:rsidRPr="00603B1A">
              <w:rPr>
                <w:rFonts w:ascii="Garamond" w:hAnsi="Garamond"/>
                <w:snapToGrid/>
                <w:sz w:val="20"/>
              </w:rPr>
              <w:t>Stores material</w:t>
            </w:r>
          </w:p>
          <w:p w14:paraId="7093B661" w14:textId="77777777" w:rsidR="00603B1A" w:rsidRPr="00603B1A" w:rsidRDefault="00603B1A" w:rsidP="00603B1A">
            <w:pPr>
              <w:autoSpaceDE w:val="0"/>
              <w:autoSpaceDN w:val="0"/>
              <w:spacing w:line="209" w:lineRule="exact"/>
              <w:rPr>
                <w:rFonts w:ascii="Garamond" w:hAnsi="Garamond"/>
                <w:snapToGrid/>
                <w:sz w:val="20"/>
              </w:rPr>
            </w:pPr>
            <w:r w:rsidRPr="00603B1A">
              <w:rPr>
                <w:rFonts w:ascii="Garamond" w:hAnsi="Garamond"/>
                <w:snapToGrid/>
                <w:sz w:val="20"/>
              </w:rPr>
              <w:t>&lt;11.0</w:t>
            </w:r>
            <w:r w:rsidRPr="00603B1A">
              <w:rPr>
                <w:rFonts w:ascii="Garamond" w:hAnsi="Garamond"/>
                <w:snapToGrid/>
                <w:spacing w:val="-4"/>
                <w:sz w:val="20"/>
              </w:rPr>
              <w:t xml:space="preserve"> psia</w:t>
            </w:r>
          </w:p>
        </w:tc>
        <w:tc>
          <w:tcPr>
            <w:tcW w:w="1596" w:type="dxa"/>
            <w:tcBorders>
              <w:top w:val="single" w:sz="4" w:space="0" w:color="000000"/>
              <w:left w:val="single" w:sz="4" w:space="0" w:color="000000"/>
              <w:bottom w:val="single" w:sz="4" w:space="0" w:color="000000"/>
            </w:tcBorders>
          </w:tcPr>
          <w:p w14:paraId="6DC894DB" w14:textId="77777777" w:rsidR="00603B1A" w:rsidRPr="00603B1A" w:rsidRDefault="00603B1A" w:rsidP="00603B1A">
            <w:pPr>
              <w:autoSpaceDE w:val="0"/>
              <w:autoSpaceDN w:val="0"/>
              <w:rPr>
                <w:rFonts w:ascii="Garamond" w:hAnsi="Garamond"/>
                <w:b/>
                <w:snapToGrid/>
                <w:sz w:val="20"/>
              </w:rPr>
            </w:pPr>
          </w:p>
          <w:p w14:paraId="43038BDF" w14:textId="77777777" w:rsidR="00603B1A" w:rsidRPr="00603B1A" w:rsidRDefault="00603B1A" w:rsidP="00603B1A">
            <w:pPr>
              <w:autoSpaceDE w:val="0"/>
              <w:autoSpaceDN w:val="0"/>
              <w:rPr>
                <w:rFonts w:ascii="Garamond" w:hAnsi="Garamond"/>
                <w:b/>
                <w:snapToGrid/>
                <w:sz w:val="20"/>
              </w:rPr>
            </w:pPr>
          </w:p>
          <w:p w14:paraId="7A19BCA8" w14:textId="77777777" w:rsidR="00603B1A" w:rsidRPr="00603B1A" w:rsidRDefault="00603B1A" w:rsidP="00603B1A">
            <w:pPr>
              <w:autoSpaceDE w:val="0"/>
              <w:autoSpaceDN w:val="0"/>
              <w:spacing w:before="229"/>
              <w:rPr>
                <w:rFonts w:ascii="Garamond" w:hAnsi="Garamond"/>
                <w:b/>
                <w:snapToGrid/>
                <w:sz w:val="20"/>
              </w:rPr>
            </w:pPr>
          </w:p>
          <w:p w14:paraId="48676048"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3E851998" w14:textId="77777777" w:rsidTr="006805AB">
        <w:trPr>
          <w:trHeight w:val="920"/>
        </w:trPr>
        <w:tc>
          <w:tcPr>
            <w:tcW w:w="1207" w:type="dxa"/>
            <w:tcBorders>
              <w:top w:val="single" w:sz="4" w:space="0" w:color="000000"/>
              <w:bottom w:val="double" w:sz="4" w:space="0" w:color="000000"/>
              <w:right w:val="single" w:sz="4" w:space="0" w:color="000000"/>
            </w:tcBorders>
          </w:tcPr>
          <w:p w14:paraId="41C60B22" w14:textId="77777777" w:rsidR="00603B1A" w:rsidRPr="00603B1A" w:rsidRDefault="00603B1A" w:rsidP="00603B1A">
            <w:pPr>
              <w:autoSpaceDE w:val="0"/>
              <w:autoSpaceDN w:val="0"/>
              <w:rPr>
                <w:rFonts w:ascii="Garamond" w:hAnsi="Garamond"/>
                <w:b/>
                <w:snapToGrid/>
                <w:sz w:val="20"/>
              </w:rPr>
            </w:pPr>
          </w:p>
          <w:p w14:paraId="65A5FA08" w14:textId="77777777" w:rsidR="00603B1A" w:rsidRPr="00603B1A" w:rsidRDefault="00603B1A" w:rsidP="00603B1A">
            <w:pPr>
              <w:autoSpaceDE w:val="0"/>
              <w:autoSpaceDN w:val="0"/>
              <w:spacing w:before="229"/>
              <w:rPr>
                <w:rFonts w:ascii="Garamond" w:hAnsi="Garamond"/>
                <w:b/>
                <w:snapToGrid/>
                <w:sz w:val="20"/>
              </w:rPr>
            </w:pPr>
          </w:p>
          <w:p w14:paraId="2B75E737" w14:textId="77777777" w:rsidR="00603B1A" w:rsidRPr="00603B1A" w:rsidRDefault="00603B1A" w:rsidP="00603B1A">
            <w:pPr>
              <w:autoSpaceDE w:val="0"/>
              <w:autoSpaceDN w:val="0"/>
              <w:spacing w:line="212"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0873</w:t>
            </w:r>
          </w:p>
        </w:tc>
        <w:tc>
          <w:tcPr>
            <w:tcW w:w="2280" w:type="dxa"/>
            <w:tcBorders>
              <w:top w:val="single" w:sz="4" w:space="0" w:color="000000"/>
              <w:left w:val="single" w:sz="4" w:space="0" w:color="000000"/>
              <w:bottom w:val="double" w:sz="4" w:space="0" w:color="000000"/>
              <w:right w:val="single" w:sz="4" w:space="0" w:color="000000"/>
            </w:tcBorders>
          </w:tcPr>
          <w:p w14:paraId="6533E871" w14:textId="77777777" w:rsidR="00603B1A" w:rsidRPr="00603B1A" w:rsidRDefault="00603B1A" w:rsidP="00603B1A">
            <w:pPr>
              <w:autoSpaceDE w:val="0"/>
              <w:autoSpaceDN w:val="0"/>
              <w:spacing w:before="214"/>
              <w:rPr>
                <w:rFonts w:ascii="Garamond" w:hAnsi="Garamond"/>
                <w:b/>
                <w:snapToGrid/>
                <w:sz w:val="20"/>
              </w:rPr>
            </w:pPr>
          </w:p>
          <w:p w14:paraId="1369317D" w14:textId="77777777" w:rsidR="00603B1A" w:rsidRPr="00603B1A" w:rsidRDefault="00603B1A" w:rsidP="00603B1A">
            <w:pPr>
              <w:autoSpaceDE w:val="0"/>
              <w:autoSpaceDN w:val="0"/>
              <w:spacing w:before="1" w:line="228" w:lineRule="exac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double" w:sz="4" w:space="0" w:color="000000"/>
              <w:right w:val="single" w:sz="4" w:space="0" w:color="000000"/>
            </w:tcBorders>
          </w:tcPr>
          <w:p w14:paraId="459C343E" w14:textId="77777777" w:rsidR="00603B1A" w:rsidRPr="00603B1A" w:rsidRDefault="00603B1A" w:rsidP="00603B1A">
            <w:pPr>
              <w:autoSpaceDE w:val="0"/>
              <w:autoSpaceDN w:val="0"/>
              <w:rPr>
                <w:rFonts w:ascii="Garamond" w:hAnsi="Garamond"/>
                <w:b/>
                <w:snapToGrid/>
                <w:sz w:val="20"/>
              </w:rPr>
            </w:pPr>
          </w:p>
          <w:p w14:paraId="148D1255" w14:textId="77777777" w:rsidR="00603B1A" w:rsidRPr="00603B1A" w:rsidRDefault="00603B1A" w:rsidP="00603B1A">
            <w:pPr>
              <w:autoSpaceDE w:val="0"/>
              <w:autoSpaceDN w:val="0"/>
              <w:spacing w:before="229"/>
              <w:rPr>
                <w:rFonts w:ascii="Garamond" w:hAnsi="Garamond"/>
                <w:b/>
                <w:snapToGrid/>
                <w:sz w:val="20"/>
              </w:rPr>
            </w:pPr>
          </w:p>
          <w:p w14:paraId="0304F843" w14:textId="77777777" w:rsidR="00603B1A" w:rsidRPr="00603B1A" w:rsidRDefault="00603B1A" w:rsidP="00603B1A">
            <w:pPr>
              <w:autoSpaceDE w:val="0"/>
              <w:autoSpaceDN w:val="0"/>
              <w:spacing w:line="212"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top w:val="single" w:sz="4" w:space="0" w:color="000000"/>
              <w:left w:val="single" w:sz="4" w:space="0" w:color="000000"/>
              <w:bottom w:val="double" w:sz="4" w:space="0" w:color="000000"/>
              <w:right w:val="single" w:sz="4" w:space="0" w:color="000000"/>
            </w:tcBorders>
          </w:tcPr>
          <w:p w14:paraId="70B4CA59" w14:textId="77777777" w:rsidR="00603B1A" w:rsidRPr="00603B1A" w:rsidRDefault="00603B1A" w:rsidP="00603B1A">
            <w:pPr>
              <w:autoSpaceDE w:val="0"/>
              <w:autoSpaceDN w:val="0"/>
              <w:spacing w:before="214"/>
              <w:rPr>
                <w:rFonts w:ascii="Garamond" w:hAnsi="Garamond"/>
                <w:b/>
                <w:snapToGrid/>
                <w:sz w:val="20"/>
              </w:rPr>
            </w:pPr>
          </w:p>
          <w:p w14:paraId="62C3B863" w14:textId="77777777" w:rsidR="00603B1A" w:rsidRPr="00603B1A" w:rsidRDefault="00603B1A" w:rsidP="00603B1A">
            <w:pPr>
              <w:autoSpaceDE w:val="0"/>
              <w:autoSpaceDN w:val="0"/>
              <w:spacing w:before="1" w:line="228" w:lineRule="exact"/>
              <w:rPr>
                <w:rFonts w:ascii="Garamond" w:hAnsi="Garamond"/>
                <w:snapToGrid/>
                <w:sz w:val="20"/>
              </w:rPr>
            </w:pPr>
            <w:r w:rsidRPr="00603B1A">
              <w:rPr>
                <w:rFonts w:ascii="Garamond" w:hAnsi="Garamond"/>
                <w:snapToGrid/>
                <w:sz w:val="20"/>
              </w:rPr>
              <w:t>IFR</w:t>
            </w:r>
            <w:r w:rsidRPr="00603B1A">
              <w:rPr>
                <w:rFonts w:ascii="Garamond" w:hAnsi="Garamond"/>
                <w:snapToGrid/>
                <w:spacing w:val="-13"/>
                <w:sz w:val="20"/>
              </w:rPr>
              <w:t xml:space="preserve"> </w:t>
            </w:r>
            <w:r w:rsidRPr="00603B1A">
              <w:rPr>
                <w:rFonts w:ascii="Garamond" w:hAnsi="Garamond"/>
                <w:snapToGrid/>
                <w:sz w:val="20"/>
              </w:rPr>
              <w:t>Tanks</w:t>
            </w:r>
            <w:r w:rsidRPr="00603B1A">
              <w:rPr>
                <w:rFonts w:ascii="Garamond" w:hAnsi="Garamond"/>
                <w:snapToGrid/>
                <w:spacing w:val="-12"/>
                <w:sz w:val="20"/>
              </w:rPr>
              <w:t xml:space="preserve"> </w:t>
            </w:r>
            <w:r w:rsidRPr="00603B1A">
              <w:rPr>
                <w:rFonts w:ascii="Garamond" w:hAnsi="Garamond"/>
                <w:snapToGrid/>
                <w:sz w:val="20"/>
              </w:rPr>
              <w:t>storing</w:t>
            </w:r>
            <w:r w:rsidRPr="00603B1A">
              <w:rPr>
                <w:rFonts w:ascii="Garamond" w:hAnsi="Garamond"/>
                <w:snapToGrid/>
                <w:spacing w:val="-11"/>
                <w:sz w:val="20"/>
              </w:rPr>
              <w:t xml:space="preserve"> </w:t>
            </w:r>
            <w:r w:rsidRPr="00603B1A">
              <w:rPr>
                <w:rFonts w:ascii="Garamond" w:hAnsi="Garamond"/>
                <w:snapToGrid/>
                <w:sz w:val="20"/>
              </w:rPr>
              <w:t xml:space="preserve">&gt;0.5 </w:t>
            </w:r>
            <w:r w:rsidRPr="00603B1A">
              <w:rPr>
                <w:rFonts w:ascii="Garamond" w:hAnsi="Garamond"/>
                <w:snapToGrid/>
                <w:spacing w:val="-4"/>
                <w:sz w:val="20"/>
              </w:rPr>
              <w:t>PSIA</w:t>
            </w:r>
          </w:p>
        </w:tc>
        <w:tc>
          <w:tcPr>
            <w:tcW w:w="4500" w:type="dxa"/>
            <w:tcBorders>
              <w:top w:val="single" w:sz="4" w:space="0" w:color="000000"/>
              <w:left w:val="single" w:sz="4" w:space="0" w:color="000000"/>
              <w:bottom w:val="double" w:sz="4" w:space="0" w:color="000000"/>
              <w:right w:val="single" w:sz="4" w:space="0" w:color="000000"/>
            </w:tcBorders>
          </w:tcPr>
          <w:p w14:paraId="098588B5" w14:textId="77777777" w:rsidR="00603B1A" w:rsidRPr="00603B1A" w:rsidRDefault="00603B1A" w:rsidP="00603B1A">
            <w:pPr>
              <w:autoSpaceDE w:val="0"/>
              <w:autoSpaceDN w:val="0"/>
              <w:ind w:right="123"/>
              <w:rPr>
                <w:rFonts w:ascii="Garamond" w:hAnsi="Garamond"/>
                <w:snapToGrid/>
                <w:sz w:val="20"/>
              </w:rPr>
            </w:pPr>
            <w:r w:rsidRPr="00603B1A">
              <w:rPr>
                <w:rFonts w:ascii="Garamond" w:hAnsi="Garamond"/>
                <w:snapToGrid/>
                <w:sz w:val="20"/>
              </w:rPr>
              <w:t>IFR</w:t>
            </w:r>
            <w:r w:rsidRPr="00603B1A">
              <w:rPr>
                <w:rFonts w:ascii="Garamond" w:hAnsi="Garamond"/>
                <w:snapToGrid/>
                <w:spacing w:val="-5"/>
                <w:sz w:val="20"/>
              </w:rPr>
              <w:t xml:space="preserve"> </w:t>
            </w: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are</w:t>
            </w:r>
            <w:r w:rsidRPr="00603B1A">
              <w:rPr>
                <w:rFonts w:ascii="Garamond" w:hAnsi="Garamond"/>
                <w:snapToGrid/>
                <w:spacing w:val="-4"/>
                <w:sz w:val="20"/>
              </w:rPr>
              <w:t xml:space="preserve"> </w:t>
            </w:r>
            <w:r w:rsidRPr="00603B1A">
              <w:rPr>
                <w:rFonts w:ascii="Garamond" w:hAnsi="Garamond"/>
                <w:snapToGrid/>
                <w:sz w:val="20"/>
              </w:rPr>
              <w:t>equipped</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5"/>
                <w:sz w:val="20"/>
              </w:rPr>
              <w:t xml:space="preserve"> </w:t>
            </w:r>
            <w:r w:rsidRPr="00603B1A">
              <w:rPr>
                <w:rFonts w:ascii="Garamond" w:hAnsi="Garamond"/>
                <w:snapToGrid/>
                <w:sz w:val="20"/>
              </w:rPr>
              <w:t>welded</w:t>
            </w:r>
            <w:r w:rsidRPr="00603B1A">
              <w:rPr>
                <w:rFonts w:ascii="Garamond" w:hAnsi="Garamond"/>
                <w:snapToGrid/>
                <w:spacing w:val="-3"/>
                <w:sz w:val="20"/>
              </w:rPr>
              <w:t xml:space="preserve"> </w:t>
            </w:r>
            <w:r w:rsidRPr="00603B1A">
              <w:rPr>
                <w:rFonts w:ascii="Garamond" w:hAnsi="Garamond"/>
                <w:snapToGrid/>
                <w:sz w:val="20"/>
              </w:rPr>
              <w:t>decks</w:t>
            </w:r>
            <w:r w:rsidRPr="00603B1A">
              <w:rPr>
                <w:rFonts w:ascii="Garamond" w:hAnsi="Garamond"/>
                <w:snapToGrid/>
                <w:spacing w:val="-5"/>
                <w:sz w:val="20"/>
              </w:rPr>
              <w:t xml:space="preserve"> </w:t>
            </w:r>
            <w:r w:rsidRPr="00603B1A">
              <w:rPr>
                <w:rFonts w:ascii="Garamond" w:hAnsi="Garamond"/>
                <w:snapToGrid/>
                <w:sz w:val="20"/>
              </w:rPr>
              <w:t>as</w:t>
            </w:r>
            <w:r w:rsidRPr="00603B1A">
              <w:rPr>
                <w:rFonts w:ascii="Garamond" w:hAnsi="Garamond"/>
                <w:snapToGrid/>
                <w:spacing w:val="-5"/>
                <w:sz w:val="20"/>
              </w:rPr>
              <w:t xml:space="preserve"> </w:t>
            </w:r>
            <w:r w:rsidRPr="00603B1A">
              <w:rPr>
                <w:rFonts w:ascii="Garamond" w:hAnsi="Garamond"/>
                <w:snapToGrid/>
                <w:sz w:val="20"/>
              </w:rPr>
              <w:t>well</w:t>
            </w:r>
            <w:r w:rsidRPr="00603B1A">
              <w:rPr>
                <w:rFonts w:ascii="Garamond" w:hAnsi="Garamond"/>
                <w:snapToGrid/>
                <w:spacing w:val="-4"/>
                <w:sz w:val="20"/>
              </w:rPr>
              <w:t xml:space="preserve"> </w:t>
            </w:r>
            <w:r w:rsidRPr="00603B1A">
              <w:rPr>
                <w:rFonts w:ascii="Garamond" w:hAnsi="Garamond"/>
                <w:snapToGrid/>
                <w:sz w:val="20"/>
              </w:rPr>
              <w:t>as a mechanical shoe and rim-mounted secondary seal</w:t>
            </w:r>
          </w:p>
          <w:p w14:paraId="62DA39F4" w14:textId="77777777" w:rsidR="00603B1A" w:rsidRPr="00603B1A" w:rsidRDefault="00603B1A" w:rsidP="00603B1A">
            <w:pPr>
              <w:autoSpaceDE w:val="0"/>
              <w:autoSpaceDN w:val="0"/>
              <w:spacing w:line="228" w:lineRule="exact"/>
              <w:ind w:right="255"/>
              <w:rPr>
                <w:rFonts w:ascii="Garamond" w:hAnsi="Garamond"/>
                <w:snapToGrid/>
                <w:sz w:val="20"/>
              </w:rPr>
            </w:pPr>
            <w:r w:rsidRPr="00603B1A">
              <w:rPr>
                <w:rFonts w:ascii="Garamond" w:hAnsi="Garamond"/>
                <w:snapToGrid/>
                <w:sz w:val="20"/>
              </w:rPr>
              <w:t>systems.</w:t>
            </w:r>
            <w:r w:rsidRPr="00603B1A">
              <w:rPr>
                <w:rFonts w:ascii="Garamond" w:hAnsi="Garamond"/>
                <w:snapToGrid/>
                <w:spacing w:val="-6"/>
                <w:sz w:val="20"/>
              </w:rPr>
              <w:t xml:space="preserve"> </w:t>
            </w:r>
            <w:r w:rsidRPr="00603B1A">
              <w:rPr>
                <w:rFonts w:ascii="Garamond" w:hAnsi="Garamond"/>
                <w:snapToGrid/>
                <w:sz w:val="20"/>
              </w:rPr>
              <w:t>Submerge</w:t>
            </w:r>
            <w:r w:rsidRPr="00603B1A">
              <w:rPr>
                <w:rFonts w:ascii="Garamond" w:hAnsi="Garamond"/>
                <w:snapToGrid/>
                <w:spacing w:val="-6"/>
                <w:sz w:val="20"/>
              </w:rPr>
              <w:t xml:space="preserve"> </w:t>
            </w:r>
            <w:r w:rsidRPr="00603B1A">
              <w:rPr>
                <w:rFonts w:ascii="Garamond" w:hAnsi="Garamond"/>
                <w:snapToGrid/>
                <w:sz w:val="20"/>
              </w:rPr>
              <w:t>filled</w:t>
            </w:r>
            <w:r w:rsidRPr="00603B1A">
              <w:rPr>
                <w:rFonts w:ascii="Garamond" w:hAnsi="Garamond"/>
                <w:snapToGrid/>
                <w:spacing w:val="-6"/>
                <w:sz w:val="20"/>
              </w:rPr>
              <w:t xml:space="preserve"> </w:t>
            </w:r>
            <w:r w:rsidRPr="00603B1A">
              <w:rPr>
                <w:rFonts w:ascii="Garamond" w:hAnsi="Garamond"/>
                <w:snapToGrid/>
                <w:sz w:val="20"/>
              </w:rPr>
              <w:t>equipped.</w:t>
            </w:r>
            <w:r w:rsidRPr="00603B1A">
              <w:rPr>
                <w:rFonts w:ascii="Garamond" w:hAnsi="Garamond"/>
                <w:snapToGrid/>
                <w:spacing w:val="-6"/>
                <w:sz w:val="20"/>
              </w:rPr>
              <w:t xml:space="preserve"> </w:t>
            </w:r>
            <w:r w:rsidRPr="00603B1A">
              <w:rPr>
                <w:rFonts w:ascii="Garamond" w:hAnsi="Garamond"/>
                <w:snapToGrid/>
                <w:sz w:val="20"/>
              </w:rPr>
              <w:t>Drain</w:t>
            </w:r>
            <w:r w:rsidRPr="00603B1A">
              <w:rPr>
                <w:rFonts w:ascii="Garamond" w:hAnsi="Garamond"/>
                <w:snapToGrid/>
                <w:spacing w:val="-6"/>
                <w:sz w:val="20"/>
              </w:rPr>
              <w:t xml:space="preserve"> </w:t>
            </w:r>
            <w:r w:rsidRPr="00603B1A">
              <w:rPr>
                <w:rFonts w:ascii="Garamond" w:hAnsi="Garamond"/>
                <w:snapToGrid/>
                <w:sz w:val="20"/>
              </w:rPr>
              <w:t>dry</w:t>
            </w:r>
            <w:r w:rsidRPr="00603B1A">
              <w:rPr>
                <w:rFonts w:ascii="Garamond" w:hAnsi="Garamond"/>
                <w:snapToGrid/>
                <w:spacing w:val="-6"/>
                <w:sz w:val="20"/>
              </w:rPr>
              <w:t xml:space="preserve"> </w:t>
            </w:r>
            <w:r w:rsidRPr="00603B1A">
              <w:rPr>
                <w:rFonts w:ascii="Garamond" w:hAnsi="Garamond"/>
                <w:snapToGrid/>
                <w:sz w:val="20"/>
              </w:rPr>
              <w:t>and store material with less than 11.0 psia</w:t>
            </w:r>
          </w:p>
        </w:tc>
        <w:tc>
          <w:tcPr>
            <w:tcW w:w="1596" w:type="dxa"/>
            <w:tcBorders>
              <w:top w:val="single" w:sz="4" w:space="0" w:color="000000"/>
              <w:left w:val="single" w:sz="4" w:space="0" w:color="000000"/>
              <w:bottom w:val="double" w:sz="4" w:space="0" w:color="000000"/>
            </w:tcBorders>
          </w:tcPr>
          <w:p w14:paraId="68EE3A4D" w14:textId="77777777" w:rsidR="00603B1A" w:rsidRPr="00603B1A" w:rsidRDefault="00603B1A" w:rsidP="00603B1A">
            <w:pPr>
              <w:autoSpaceDE w:val="0"/>
              <w:autoSpaceDN w:val="0"/>
              <w:rPr>
                <w:rFonts w:ascii="Garamond" w:hAnsi="Garamond"/>
                <w:b/>
                <w:snapToGrid/>
                <w:sz w:val="20"/>
              </w:rPr>
            </w:pPr>
          </w:p>
          <w:p w14:paraId="163F950F" w14:textId="77777777" w:rsidR="00603B1A" w:rsidRPr="00603B1A" w:rsidRDefault="00603B1A" w:rsidP="00603B1A">
            <w:pPr>
              <w:autoSpaceDE w:val="0"/>
              <w:autoSpaceDN w:val="0"/>
              <w:spacing w:before="229"/>
              <w:rPr>
                <w:rFonts w:ascii="Garamond" w:hAnsi="Garamond"/>
                <w:b/>
                <w:snapToGrid/>
                <w:sz w:val="20"/>
              </w:rPr>
            </w:pPr>
          </w:p>
          <w:p w14:paraId="2046284F" w14:textId="77777777" w:rsidR="00603B1A" w:rsidRPr="00603B1A" w:rsidRDefault="00603B1A" w:rsidP="00603B1A">
            <w:pPr>
              <w:autoSpaceDE w:val="0"/>
              <w:autoSpaceDN w:val="0"/>
              <w:spacing w:line="212"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bl>
    <w:p w14:paraId="1333AD38" w14:textId="77777777" w:rsidR="00603B1A" w:rsidRPr="00603B1A" w:rsidRDefault="00603B1A" w:rsidP="00603B1A">
      <w:pPr>
        <w:autoSpaceDE w:val="0"/>
        <w:autoSpaceDN w:val="0"/>
        <w:spacing w:line="212" w:lineRule="exact"/>
        <w:rPr>
          <w:rFonts w:ascii="Garamond" w:hAnsi="Garamond"/>
          <w:snapToGrid/>
          <w:szCs w:val="24"/>
        </w:rPr>
        <w:sectPr w:rsidR="00603B1A" w:rsidRPr="00603B1A" w:rsidSect="00603B1A">
          <w:pgSz w:w="15840" w:h="12240" w:orient="landscape"/>
          <w:pgMar w:top="1360" w:right="1440" w:bottom="980" w:left="1440" w:header="0" w:footer="787" w:gutter="0"/>
          <w:cols w:space="720"/>
        </w:sectPr>
      </w:pPr>
    </w:p>
    <w:tbl>
      <w:tblPr>
        <w:tblW w:w="12912" w:type="dxa"/>
        <w:tblInd w:w="4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07"/>
        <w:gridCol w:w="2280"/>
        <w:gridCol w:w="1034"/>
        <w:gridCol w:w="2295"/>
        <w:gridCol w:w="4500"/>
        <w:gridCol w:w="1596"/>
      </w:tblGrid>
      <w:tr w:rsidR="00603B1A" w:rsidRPr="00603B1A" w14:paraId="47C3F955" w14:textId="77777777" w:rsidTr="006805AB">
        <w:trPr>
          <w:trHeight w:val="690"/>
        </w:trPr>
        <w:tc>
          <w:tcPr>
            <w:tcW w:w="1207" w:type="dxa"/>
            <w:tcBorders>
              <w:left w:val="double" w:sz="6" w:space="0" w:color="000000"/>
              <w:right w:val="single" w:sz="4" w:space="0" w:color="000000"/>
            </w:tcBorders>
          </w:tcPr>
          <w:p w14:paraId="6293C28D" w14:textId="77777777" w:rsidR="00603B1A" w:rsidRPr="00603B1A" w:rsidRDefault="00603B1A" w:rsidP="00603B1A">
            <w:pPr>
              <w:autoSpaceDE w:val="0"/>
              <w:autoSpaceDN w:val="0"/>
              <w:rPr>
                <w:rFonts w:ascii="Garamond" w:hAnsi="Garamond"/>
                <w:b/>
                <w:snapToGrid/>
                <w:sz w:val="20"/>
              </w:rPr>
            </w:pPr>
            <w:r w:rsidRPr="00603B1A">
              <w:rPr>
                <w:rFonts w:ascii="Garamond" w:hAnsi="Garamond"/>
                <w:b/>
                <w:snapToGrid/>
                <w:sz w:val="20"/>
              </w:rPr>
              <w:lastRenderedPageBreak/>
              <w:t>RBLC</w:t>
            </w:r>
            <w:r w:rsidRPr="00603B1A">
              <w:rPr>
                <w:rFonts w:ascii="Garamond" w:hAnsi="Garamond"/>
                <w:b/>
                <w:snapToGrid/>
                <w:spacing w:val="-6"/>
                <w:sz w:val="20"/>
              </w:rPr>
              <w:t xml:space="preserve"> </w:t>
            </w:r>
            <w:r w:rsidRPr="00603B1A">
              <w:rPr>
                <w:rFonts w:ascii="Garamond" w:hAnsi="Garamond"/>
                <w:b/>
                <w:snapToGrid/>
                <w:spacing w:val="-5"/>
                <w:sz w:val="20"/>
              </w:rPr>
              <w:t>ID/</w:t>
            </w:r>
          </w:p>
          <w:p w14:paraId="599B89F7" w14:textId="77777777" w:rsidR="00603B1A" w:rsidRPr="00603B1A" w:rsidRDefault="00603B1A" w:rsidP="00603B1A">
            <w:pPr>
              <w:autoSpaceDE w:val="0"/>
              <w:autoSpaceDN w:val="0"/>
              <w:spacing w:line="230" w:lineRule="atLeast"/>
              <w:ind w:right="426"/>
              <w:rPr>
                <w:rFonts w:ascii="Garamond" w:hAnsi="Garamond"/>
                <w:b/>
                <w:snapToGrid/>
                <w:sz w:val="20"/>
              </w:rPr>
            </w:pPr>
            <w:r w:rsidRPr="00603B1A">
              <w:rPr>
                <w:rFonts w:ascii="Garamond" w:hAnsi="Garamond"/>
                <w:b/>
                <w:snapToGrid/>
                <w:spacing w:val="-4"/>
                <w:sz w:val="20"/>
              </w:rPr>
              <w:t xml:space="preserve">Air </w:t>
            </w:r>
            <w:r w:rsidRPr="00603B1A">
              <w:rPr>
                <w:rFonts w:ascii="Garamond" w:hAnsi="Garamond"/>
                <w:b/>
                <w:snapToGrid/>
                <w:spacing w:val="-2"/>
                <w:sz w:val="20"/>
              </w:rPr>
              <w:t>Permit:</w:t>
            </w:r>
          </w:p>
        </w:tc>
        <w:tc>
          <w:tcPr>
            <w:tcW w:w="2280" w:type="dxa"/>
            <w:tcBorders>
              <w:left w:val="single" w:sz="4" w:space="0" w:color="000000"/>
              <w:right w:val="single" w:sz="4" w:space="0" w:color="000000"/>
            </w:tcBorders>
          </w:tcPr>
          <w:p w14:paraId="3F08B467" w14:textId="77777777" w:rsidR="00603B1A" w:rsidRPr="00603B1A" w:rsidRDefault="00603B1A" w:rsidP="00603B1A">
            <w:pPr>
              <w:autoSpaceDE w:val="0"/>
              <w:autoSpaceDN w:val="0"/>
              <w:spacing w:before="210" w:line="230" w:lineRule="atLeast"/>
              <w:ind w:right="325"/>
              <w:rPr>
                <w:rFonts w:ascii="Garamond" w:hAnsi="Garamond"/>
                <w:b/>
                <w:snapToGrid/>
                <w:sz w:val="20"/>
              </w:rPr>
            </w:pPr>
            <w:r w:rsidRPr="00603B1A">
              <w:rPr>
                <w:rFonts w:ascii="Garamond" w:hAnsi="Garamond"/>
                <w:b/>
                <w:snapToGrid/>
                <w:spacing w:val="-2"/>
                <w:sz w:val="20"/>
              </w:rPr>
              <w:t xml:space="preserve">Company/Facility </w:t>
            </w:r>
            <w:r w:rsidRPr="00603B1A">
              <w:rPr>
                <w:rFonts w:ascii="Garamond" w:hAnsi="Garamond"/>
                <w:b/>
                <w:snapToGrid/>
                <w:spacing w:val="-4"/>
                <w:sz w:val="20"/>
              </w:rPr>
              <w:t>Name:</w:t>
            </w:r>
          </w:p>
        </w:tc>
        <w:tc>
          <w:tcPr>
            <w:tcW w:w="1034" w:type="dxa"/>
            <w:tcBorders>
              <w:left w:val="single" w:sz="4" w:space="0" w:color="000000"/>
              <w:right w:val="single" w:sz="4" w:space="0" w:color="000000"/>
            </w:tcBorders>
          </w:tcPr>
          <w:p w14:paraId="4BFDADEE" w14:textId="77777777" w:rsidR="00603B1A" w:rsidRPr="00603B1A" w:rsidRDefault="00603B1A" w:rsidP="00603B1A">
            <w:pPr>
              <w:autoSpaceDE w:val="0"/>
              <w:autoSpaceDN w:val="0"/>
              <w:spacing w:before="210" w:line="230" w:lineRule="atLeast"/>
              <w:ind w:right="454"/>
              <w:rPr>
                <w:rFonts w:ascii="Garamond" w:hAnsi="Garamond"/>
                <w:b/>
                <w:snapToGrid/>
                <w:sz w:val="20"/>
              </w:rPr>
            </w:pPr>
            <w:r w:rsidRPr="00603B1A">
              <w:rPr>
                <w:rFonts w:ascii="Garamond" w:hAnsi="Garamond"/>
                <w:b/>
                <w:snapToGrid/>
                <w:spacing w:val="-2"/>
                <w:sz w:val="20"/>
              </w:rPr>
              <w:t>Permit Date:</w:t>
            </w:r>
          </w:p>
        </w:tc>
        <w:tc>
          <w:tcPr>
            <w:tcW w:w="2295" w:type="dxa"/>
            <w:tcBorders>
              <w:left w:val="single" w:sz="4" w:space="0" w:color="000000"/>
              <w:right w:val="single" w:sz="4" w:space="0" w:color="000000"/>
            </w:tcBorders>
          </w:tcPr>
          <w:p w14:paraId="5E066D7C" w14:textId="77777777" w:rsidR="00603B1A" w:rsidRPr="00603B1A" w:rsidRDefault="00603B1A" w:rsidP="00603B1A">
            <w:pPr>
              <w:autoSpaceDE w:val="0"/>
              <w:autoSpaceDN w:val="0"/>
              <w:rPr>
                <w:rFonts w:ascii="Garamond" w:hAnsi="Garamond"/>
                <w:b/>
                <w:snapToGrid/>
                <w:sz w:val="20"/>
              </w:rPr>
            </w:pPr>
          </w:p>
          <w:p w14:paraId="37A308B6" w14:textId="77777777" w:rsidR="00603B1A" w:rsidRPr="00603B1A" w:rsidRDefault="00603B1A" w:rsidP="00603B1A">
            <w:pPr>
              <w:autoSpaceDE w:val="0"/>
              <w:autoSpaceDN w:val="0"/>
              <w:rPr>
                <w:rFonts w:ascii="Garamond" w:hAnsi="Garamond"/>
                <w:b/>
                <w:snapToGrid/>
                <w:sz w:val="20"/>
              </w:rPr>
            </w:pPr>
          </w:p>
          <w:p w14:paraId="0491FFB8"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z w:val="20"/>
              </w:rPr>
              <w:t>Process</w:t>
            </w:r>
            <w:r w:rsidRPr="00603B1A">
              <w:rPr>
                <w:rFonts w:ascii="Garamond" w:hAnsi="Garamond"/>
                <w:b/>
                <w:snapToGrid/>
                <w:spacing w:val="-8"/>
                <w:sz w:val="20"/>
              </w:rPr>
              <w:t xml:space="preserve"> </w:t>
            </w:r>
            <w:r w:rsidRPr="00603B1A">
              <w:rPr>
                <w:rFonts w:ascii="Garamond" w:hAnsi="Garamond"/>
                <w:b/>
                <w:snapToGrid/>
                <w:spacing w:val="-2"/>
                <w:sz w:val="20"/>
              </w:rPr>
              <w:t>Description:</w:t>
            </w:r>
          </w:p>
        </w:tc>
        <w:tc>
          <w:tcPr>
            <w:tcW w:w="4500" w:type="dxa"/>
            <w:tcBorders>
              <w:left w:val="single" w:sz="4" w:space="0" w:color="000000"/>
              <w:right w:val="single" w:sz="4" w:space="0" w:color="000000"/>
            </w:tcBorders>
          </w:tcPr>
          <w:p w14:paraId="700BE1E6" w14:textId="77777777" w:rsidR="00603B1A" w:rsidRPr="00603B1A" w:rsidRDefault="00603B1A" w:rsidP="00603B1A">
            <w:pPr>
              <w:autoSpaceDE w:val="0"/>
              <w:autoSpaceDN w:val="0"/>
              <w:rPr>
                <w:rFonts w:ascii="Garamond" w:hAnsi="Garamond"/>
                <w:b/>
                <w:snapToGrid/>
                <w:sz w:val="20"/>
              </w:rPr>
            </w:pPr>
          </w:p>
          <w:p w14:paraId="12E62D44" w14:textId="77777777" w:rsidR="00603B1A" w:rsidRPr="00603B1A" w:rsidRDefault="00603B1A" w:rsidP="00603B1A">
            <w:pPr>
              <w:autoSpaceDE w:val="0"/>
              <w:autoSpaceDN w:val="0"/>
              <w:rPr>
                <w:rFonts w:ascii="Garamond" w:hAnsi="Garamond"/>
                <w:b/>
                <w:snapToGrid/>
                <w:sz w:val="20"/>
              </w:rPr>
            </w:pPr>
          </w:p>
          <w:p w14:paraId="23635528"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pacing w:val="-2"/>
                <w:sz w:val="20"/>
              </w:rPr>
              <w:t>Control</w:t>
            </w:r>
          </w:p>
        </w:tc>
        <w:tc>
          <w:tcPr>
            <w:tcW w:w="1596" w:type="dxa"/>
            <w:tcBorders>
              <w:left w:val="single" w:sz="4" w:space="0" w:color="000000"/>
              <w:right w:val="double" w:sz="6" w:space="0" w:color="000000"/>
            </w:tcBorders>
          </w:tcPr>
          <w:p w14:paraId="34C6B600" w14:textId="77777777" w:rsidR="00603B1A" w:rsidRPr="00603B1A" w:rsidRDefault="00603B1A" w:rsidP="00603B1A">
            <w:pPr>
              <w:autoSpaceDE w:val="0"/>
              <w:autoSpaceDN w:val="0"/>
              <w:rPr>
                <w:rFonts w:ascii="Garamond" w:hAnsi="Garamond"/>
                <w:b/>
                <w:snapToGrid/>
                <w:sz w:val="20"/>
              </w:rPr>
            </w:pPr>
          </w:p>
          <w:p w14:paraId="4640E901" w14:textId="77777777" w:rsidR="00603B1A" w:rsidRPr="00603B1A" w:rsidRDefault="00603B1A" w:rsidP="00603B1A">
            <w:pPr>
              <w:autoSpaceDE w:val="0"/>
              <w:autoSpaceDN w:val="0"/>
              <w:rPr>
                <w:rFonts w:ascii="Garamond" w:hAnsi="Garamond"/>
                <w:b/>
                <w:snapToGrid/>
                <w:sz w:val="20"/>
              </w:rPr>
            </w:pPr>
          </w:p>
          <w:p w14:paraId="43379E62"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z w:val="20"/>
              </w:rPr>
              <w:t>Emission</w:t>
            </w:r>
            <w:r w:rsidRPr="00603B1A">
              <w:rPr>
                <w:rFonts w:ascii="Garamond" w:hAnsi="Garamond"/>
                <w:b/>
                <w:snapToGrid/>
                <w:spacing w:val="-8"/>
                <w:sz w:val="20"/>
              </w:rPr>
              <w:t xml:space="preserve"> </w:t>
            </w:r>
            <w:r w:rsidRPr="00603B1A">
              <w:rPr>
                <w:rFonts w:ascii="Garamond" w:hAnsi="Garamond"/>
                <w:b/>
                <w:snapToGrid/>
                <w:spacing w:val="-2"/>
                <w:sz w:val="20"/>
              </w:rPr>
              <w:t>Limit:</w:t>
            </w:r>
          </w:p>
        </w:tc>
      </w:tr>
      <w:tr w:rsidR="00603B1A" w:rsidRPr="00603B1A" w14:paraId="08680E41" w14:textId="77777777" w:rsidTr="006805AB">
        <w:trPr>
          <w:trHeight w:val="690"/>
        </w:trPr>
        <w:tc>
          <w:tcPr>
            <w:tcW w:w="1207" w:type="dxa"/>
            <w:tcBorders>
              <w:left w:val="double" w:sz="6" w:space="0" w:color="000000"/>
              <w:bottom w:val="single" w:sz="4" w:space="0" w:color="000000"/>
              <w:right w:val="single" w:sz="4" w:space="0" w:color="000000"/>
            </w:tcBorders>
          </w:tcPr>
          <w:p w14:paraId="444102A7" w14:textId="77777777" w:rsidR="00603B1A" w:rsidRPr="00603B1A" w:rsidRDefault="00603B1A" w:rsidP="00603B1A">
            <w:pPr>
              <w:autoSpaceDE w:val="0"/>
              <w:autoSpaceDN w:val="0"/>
              <w:rPr>
                <w:rFonts w:ascii="Garamond" w:hAnsi="Garamond"/>
                <w:b/>
                <w:snapToGrid/>
                <w:sz w:val="20"/>
              </w:rPr>
            </w:pPr>
          </w:p>
          <w:p w14:paraId="0D0F932B" w14:textId="77777777" w:rsidR="00603B1A" w:rsidRPr="00603B1A" w:rsidRDefault="00603B1A" w:rsidP="00603B1A">
            <w:pPr>
              <w:autoSpaceDE w:val="0"/>
              <w:autoSpaceDN w:val="0"/>
              <w:rPr>
                <w:rFonts w:ascii="Garamond" w:hAnsi="Garamond"/>
                <w:b/>
                <w:snapToGrid/>
                <w:sz w:val="20"/>
              </w:rPr>
            </w:pPr>
          </w:p>
          <w:p w14:paraId="298D8B93"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0873</w:t>
            </w:r>
          </w:p>
        </w:tc>
        <w:tc>
          <w:tcPr>
            <w:tcW w:w="2280" w:type="dxa"/>
            <w:tcBorders>
              <w:left w:val="single" w:sz="4" w:space="0" w:color="000000"/>
              <w:bottom w:val="single" w:sz="4" w:space="0" w:color="000000"/>
              <w:right w:val="single" w:sz="4" w:space="0" w:color="000000"/>
            </w:tcBorders>
          </w:tcPr>
          <w:p w14:paraId="36304DA9" w14:textId="77777777" w:rsidR="00603B1A" w:rsidRPr="00603B1A" w:rsidRDefault="00603B1A" w:rsidP="00603B1A">
            <w:pPr>
              <w:autoSpaceDE w:val="0"/>
              <w:autoSpaceDN w:val="0"/>
              <w:spacing w:before="210" w:line="230" w:lineRule="atLeas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left w:val="single" w:sz="4" w:space="0" w:color="000000"/>
              <w:bottom w:val="single" w:sz="4" w:space="0" w:color="000000"/>
              <w:right w:val="single" w:sz="4" w:space="0" w:color="000000"/>
            </w:tcBorders>
          </w:tcPr>
          <w:p w14:paraId="76201C44" w14:textId="77777777" w:rsidR="00603B1A" w:rsidRPr="00603B1A" w:rsidRDefault="00603B1A" w:rsidP="00603B1A">
            <w:pPr>
              <w:autoSpaceDE w:val="0"/>
              <w:autoSpaceDN w:val="0"/>
              <w:rPr>
                <w:rFonts w:ascii="Garamond" w:hAnsi="Garamond"/>
                <w:b/>
                <w:snapToGrid/>
                <w:sz w:val="20"/>
              </w:rPr>
            </w:pPr>
          </w:p>
          <w:p w14:paraId="48E94EAB" w14:textId="77777777" w:rsidR="00603B1A" w:rsidRPr="00603B1A" w:rsidRDefault="00603B1A" w:rsidP="00603B1A">
            <w:pPr>
              <w:autoSpaceDE w:val="0"/>
              <w:autoSpaceDN w:val="0"/>
              <w:rPr>
                <w:rFonts w:ascii="Garamond" w:hAnsi="Garamond"/>
                <w:b/>
                <w:snapToGrid/>
                <w:sz w:val="20"/>
              </w:rPr>
            </w:pPr>
          </w:p>
          <w:p w14:paraId="397BDA9A"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left w:val="single" w:sz="4" w:space="0" w:color="000000"/>
              <w:bottom w:val="single" w:sz="4" w:space="0" w:color="000000"/>
              <w:right w:val="single" w:sz="4" w:space="0" w:color="000000"/>
            </w:tcBorders>
          </w:tcPr>
          <w:p w14:paraId="5F7E0FAC" w14:textId="77777777" w:rsidR="00603B1A" w:rsidRPr="00603B1A" w:rsidRDefault="00603B1A" w:rsidP="00603B1A">
            <w:pPr>
              <w:autoSpaceDE w:val="0"/>
              <w:autoSpaceDN w:val="0"/>
              <w:spacing w:before="210" w:line="230" w:lineRule="atLeast"/>
              <w:rPr>
                <w:rFonts w:ascii="Garamond" w:hAnsi="Garamond"/>
                <w:snapToGrid/>
                <w:sz w:val="20"/>
              </w:rPr>
            </w:pPr>
            <w:r w:rsidRPr="00603B1A">
              <w:rPr>
                <w:rFonts w:ascii="Garamond" w:hAnsi="Garamond"/>
                <w:snapToGrid/>
                <w:sz w:val="20"/>
              </w:rPr>
              <w:t>Heated</w:t>
            </w:r>
            <w:r w:rsidRPr="00603B1A">
              <w:rPr>
                <w:rFonts w:ascii="Garamond" w:hAnsi="Garamond"/>
                <w:snapToGrid/>
                <w:spacing w:val="-9"/>
                <w:sz w:val="20"/>
              </w:rPr>
              <w:t xml:space="preserve"> </w:t>
            </w:r>
            <w:r w:rsidRPr="00603B1A">
              <w:rPr>
                <w:rFonts w:ascii="Garamond" w:hAnsi="Garamond"/>
                <w:snapToGrid/>
                <w:sz w:val="20"/>
              </w:rPr>
              <w:t>VFR</w:t>
            </w:r>
            <w:r w:rsidRPr="00603B1A">
              <w:rPr>
                <w:rFonts w:ascii="Garamond" w:hAnsi="Garamond"/>
                <w:snapToGrid/>
                <w:spacing w:val="-11"/>
                <w:sz w:val="20"/>
              </w:rPr>
              <w:t xml:space="preserve"> </w:t>
            </w:r>
            <w:r w:rsidRPr="00603B1A">
              <w:rPr>
                <w:rFonts w:ascii="Garamond" w:hAnsi="Garamond"/>
                <w:snapToGrid/>
                <w:sz w:val="20"/>
              </w:rPr>
              <w:t>Tank</w:t>
            </w:r>
            <w:r w:rsidRPr="00603B1A">
              <w:rPr>
                <w:rFonts w:ascii="Garamond" w:hAnsi="Garamond"/>
                <w:snapToGrid/>
                <w:spacing w:val="-9"/>
                <w:sz w:val="20"/>
              </w:rPr>
              <w:t xml:space="preserve"> </w:t>
            </w:r>
            <w:r w:rsidRPr="00603B1A">
              <w:rPr>
                <w:rFonts w:ascii="Garamond" w:hAnsi="Garamond"/>
                <w:snapToGrid/>
                <w:sz w:val="20"/>
              </w:rPr>
              <w:t>&lt;</w:t>
            </w:r>
            <w:r w:rsidRPr="00603B1A">
              <w:rPr>
                <w:rFonts w:ascii="Garamond" w:hAnsi="Garamond"/>
                <w:snapToGrid/>
                <w:spacing w:val="-10"/>
                <w:sz w:val="20"/>
              </w:rPr>
              <w:t xml:space="preserve"> </w:t>
            </w:r>
            <w:r w:rsidRPr="00603B1A">
              <w:rPr>
                <w:rFonts w:ascii="Garamond" w:hAnsi="Garamond"/>
                <w:snapToGrid/>
                <w:sz w:val="20"/>
              </w:rPr>
              <w:t xml:space="preserve">0.5 </w:t>
            </w:r>
            <w:r w:rsidRPr="00603B1A">
              <w:rPr>
                <w:rFonts w:ascii="Garamond" w:hAnsi="Garamond"/>
                <w:snapToGrid/>
                <w:spacing w:val="-4"/>
                <w:sz w:val="20"/>
              </w:rPr>
              <w:t>PSIA</w:t>
            </w:r>
          </w:p>
        </w:tc>
        <w:tc>
          <w:tcPr>
            <w:tcW w:w="4500" w:type="dxa"/>
            <w:tcBorders>
              <w:left w:val="single" w:sz="4" w:space="0" w:color="000000"/>
              <w:bottom w:val="single" w:sz="4" w:space="0" w:color="000000"/>
              <w:right w:val="single" w:sz="4" w:space="0" w:color="000000"/>
            </w:tcBorders>
          </w:tcPr>
          <w:p w14:paraId="022C2F80"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Temperature</w:t>
            </w:r>
            <w:r w:rsidRPr="00603B1A">
              <w:rPr>
                <w:rFonts w:ascii="Garamond" w:hAnsi="Garamond"/>
                <w:snapToGrid/>
                <w:spacing w:val="-11"/>
                <w:sz w:val="20"/>
              </w:rPr>
              <w:t xml:space="preserve"> </w:t>
            </w:r>
            <w:r w:rsidRPr="00603B1A">
              <w:rPr>
                <w:rFonts w:ascii="Garamond" w:hAnsi="Garamond"/>
                <w:snapToGrid/>
                <w:spacing w:val="-2"/>
                <w:sz w:val="20"/>
              </w:rPr>
              <w:t>monitoring.</w:t>
            </w:r>
          </w:p>
          <w:p w14:paraId="7426F832" w14:textId="77777777" w:rsidR="00603B1A" w:rsidRPr="00603B1A" w:rsidRDefault="00603B1A" w:rsidP="00603B1A">
            <w:pPr>
              <w:autoSpaceDE w:val="0"/>
              <w:autoSpaceDN w:val="0"/>
              <w:spacing w:line="230" w:lineRule="atLeast"/>
              <w:ind w:right="255"/>
              <w:rPr>
                <w:rFonts w:ascii="Garamond" w:hAnsi="Garamond"/>
                <w:snapToGrid/>
                <w:sz w:val="20"/>
              </w:rPr>
            </w:pPr>
            <w:r w:rsidRPr="00603B1A">
              <w:rPr>
                <w:rFonts w:ascii="Garamond" w:hAnsi="Garamond"/>
                <w:snapToGrid/>
                <w:sz w:val="20"/>
              </w:rPr>
              <w:t>White</w:t>
            </w:r>
            <w:r w:rsidRPr="00603B1A">
              <w:rPr>
                <w:rFonts w:ascii="Garamond" w:hAnsi="Garamond"/>
                <w:snapToGrid/>
                <w:spacing w:val="-8"/>
                <w:sz w:val="20"/>
              </w:rPr>
              <w:t xml:space="preserve"> </w:t>
            </w:r>
            <w:r w:rsidRPr="00603B1A">
              <w:rPr>
                <w:rFonts w:ascii="Garamond" w:hAnsi="Garamond"/>
                <w:snapToGrid/>
                <w:sz w:val="20"/>
              </w:rPr>
              <w:t>insulated</w:t>
            </w:r>
            <w:r w:rsidRPr="00603B1A">
              <w:rPr>
                <w:rFonts w:ascii="Garamond" w:hAnsi="Garamond"/>
                <w:snapToGrid/>
                <w:spacing w:val="-7"/>
                <w:sz w:val="20"/>
              </w:rPr>
              <w:t xml:space="preserve"> </w:t>
            </w:r>
            <w:r w:rsidRPr="00603B1A">
              <w:rPr>
                <w:rFonts w:ascii="Garamond" w:hAnsi="Garamond"/>
                <w:snapToGrid/>
                <w:sz w:val="20"/>
              </w:rPr>
              <w:t>exterior</w:t>
            </w:r>
            <w:r w:rsidRPr="00603B1A">
              <w:rPr>
                <w:rFonts w:ascii="Garamond" w:hAnsi="Garamond"/>
                <w:snapToGrid/>
                <w:spacing w:val="-7"/>
                <w:sz w:val="20"/>
              </w:rPr>
              <w:t xml:space="preserve"> </w:t>
            </w:r>
            <w:r w:rsidRPr="00603B1A">
              <w:rPr>
                <w:rFonts w:ascii="Garamond" w:hAnsi="Garamond"/>
                <w:snapToGrid/>
                <w:sz w:val="20"/>
              </w:rPr>
              <w:t>surface.</w:t>
            </w:r>
            <w:r w:rsidRPr="00603B1A">
              <w:rPr>
                <w:rFonts w:ascii="Garamond" w:hAnsi="Garamond"/>
                <w:snapToGrid/>
                <w:spacing w:val="-7"/>
                <w:sz w:val="20"/>
              </w:rPr>
              <w:t xml:space="preserve"> </w:t>
            </w:r>
            <w:r w:rsidRPr="00603B1A">
              <w:rPr>
                <w:rFonts w:ascii="Garamond" w:hAnsi="Garamond"/>
                <w:snapToGrid/>
                <w:sz w:val="20"/>
              </w:rPr>
              <w:t>Store</w:t>
            </w:r>
            <w:r w:rsidRPr="00603B1A">
              <w:rPr>
                <w:rFonts w:ascii="Garamond" w:hAnsi="Garamond"/>
                <w:snapToGrid/>
                <w:spacing w:val="-8"/>
                <w:sz w:val="20"/>
              </w:rPr>
              <w:t xml:space="preserve"> </w:t>
            </w:r>
            <w:r w:rsidRPr="00603B1A">
              <w:rPr>
                <w:rFonts w:ascii="Garamond" w:hAnsi="Garamond"/>
                <w:snapToGrid/>
                <w:sz w:val="20"/>
              </w:rPr>
              <w:t>materials below 0.5 psia. Submerge fill equipped.</w:t>
            </w:r>
          </w:p>
        </w:tc>
        <w:tc>
          <w:tcPr>
            <w:tcW w:w="1596" w:type="dxa"/>
            <w:tcBorders>
              <w:left w:val="single" w:sz="4" w:space="0" w:color="000000"/>
              <w:bottom w:val="single" w:sz="4" w:space="0" w:color="000000"/>
              <w:right w:val="double" w:sz="6" w:space="0" w:color="000000"/>
            </w:tcBorders>
          </w:tcPr>
          <w:p w14:paraId="160C86F0" w14:textId="77777777" w:rsidR="00603B1A" w:rsidRPr="00603B1A" w:rsidRDefault="00603B1A" w:rsidP="00603B1A">
            <w:pPr>
              <w:autoSpaceDE w:val="0"/>
              <w:autoSpaceDN w:val="0"/>
              <w:rPr>
                <w:rFonts w:ascii="Garamond" w:hAnsi="Garamond"/>
                <w:b/>
                <w:snapToGrid/>
                <w:sz w:val="20"/>
              </w:rPr>
            </w:pPr>
          </w:p>
          <w:p w14:paraId="79A15776" w14:textId="77777777" w:rsidR="00603B1A" w:rsidRPr="00603B1A" w:rsidRDefault="00603B1A" w:rsidP="00603B1A">
            <w:pPr>
              <w:autoSpaceDE w:val="0"/>
              <w:autoSpaceDN w:val="0"/>
              <w:rPr>
                <w:rFonts w:ascii="Garamond" w:hAnsi="Garamond"/>
                <w:b/>
                <w:snapToGrid/>
                <w:sz w:val="20"/>
              </w:rPr>
            </w:pPr>
          </w:p>
          <w:p w14:paraId="3DA54580"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&lt;0.5</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1422707C" w14:textId="77777777" w:rsidTr="006805AB">
        <w:trPr>
          <w:trHeight w:val="918"/>
        </w:trPr>
        <w:tc>
          <w:tcPr>
            <w:tcW w:w="1207" w:type="dxa"/>
            <w:tcBorders>
              <w:top w:val="single" w:sz="4" w:space="0" w:color="000000"/>
              <w:left w:val="double" w:sz="6" w:space="0" w:color="000000"/>
              <w:bottom w:val="single" w:sz="4" w:space="0" w:color="000000"/>
              <w:right w:val="single" w:sz="4" w:space="0" w:color="000000"/>
            </w:tcBorders>
          </w:tcPr>
          <w:p w14:paraId="1AF7836C" w14:textId="77777777" w:rsidR="00603B1A" w:rsidRPr="00603B1A" w:rsidRDefault="00603B1A" w:rsidP="00603B1A">
            <w:pPr>
              <w:autoSpaceDE w:val="0"/>
              <w:autoSpaceDN w:val="0"/>
              <w:rPr>
                <w:rFonts w:ascii="Garamond" w:hAnsi="Garamond"/>
                <w:b/>
                <w:snapToGrid/>
                <w:sz w:val="20"/>
              </w:rPr>
            </w:pPr>
          </w:p>
          <w:p w14:paraId="2479755E" w14:textId="77777777" w:rsidR="00603B1A" w:rsidRPr="00603B1A" w:rsidRDefault="00603B1A" w:rsidP="00603B1A">
            <w:pPr>
              <w:autoSpaceDE w:val="0"/>
              <w:autoSpaceDN w:val="0"/>
              <w:spacing w:before="229"/>
              <w:rPr>
                <w:rFonts w:ascii="Garamond" w:hAnsi="Garamond"/>
                <w:b/>
                <w:snapToGrid/>
                <w:sz w:val="20"/>
              </w:rPr>
            </w:pPr>
          </w:p>
          <w:p w14:paraId="6298544A"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0874</w:t>
            </w:r>
          </w:p>
        </w:tc>
        <w:tc>
          <w:tcPr>
            <w:tcW w:w="2280" w:type="dxa"/>
            <w:tcBorders>
              <w:top w:val="single" w:sz="4" w:space="0" w:color="000000"/>
              <w:left w:val="single" w:sz="4" w:space="0" w:color="000000"/>
              <w:bottom w:val="single" w:sz="4" w:space="0" w:color="000000"/>
              <w:right w:val="single" w:sz="4" w:space="0" w:color="000000"/>
            </w:tcBorders>
          </w:tcPr>
          <w:p w14:paraId="08E67D1E" w14:textId="77777777" w:rsidR="00603B1A" w:rsidRPr="00603B1A" w:rsidRDefault="00603B1A" w:rsidP="00603B1A">
            <w:pPr>
              <w:autoSpaceDE w:val="0"/>
              <w:autoSpaceDN w:val="0"/>
              <w:spacing w:before="212"/>
              <w:rPr>
                <w:rFonts w:ascii="Garamond" w:hAnsi="Garamond"/>
                <w:b/>
                <w:snapToGrid/>
                <w:sz w:val="20"/>
              </w:rPr>
            </w:pPr>
          </w:p>
          <w:p w14:paraId="0D5AA066" w14:textId="77777777" w:rsidR="00603B1A" w:rsidRPr="00603B1A" w:rsidRDefault="00603B1A" w:rsidP="00603B1A">
            <w:pPr>
              <w:autoSpaceDE w:val="0"/>
              <w:autoSpaceDN w:val="0"/>
              <w:spacing w:before="1" w:line="228" w:lineRule="exac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68C81AE1" w14:textId="77777777" w:rsidR="00603B1A" w:rsidRPr="00603B1A" w:rsidRDefault="00603B1A" w:rsidP="00603B1A">
            <w:pPr>
              <w:autoSpaceDE w:val="0"/>
              <w:autoSpaceDN w:val="0"/>
              <w:rPr>
                <w:rFonts w:ascii="Garamond" w:hAnsi="Garamond"/>
                <w:b/>
                <w:snapToGrid/>
                <w:sz w:val="20"/>
              </w:rPr>
            </w:pPr>
          </w:p>
          <w:p w14:paraId="5FBC21EC" w14:textId="77777777" w:rsidR="00603B1A" w:rsidRPr="00603B1A" w:rsidRDefault="00603B1A" w:rsidP="00603B1A">
            <w:pPr>
              <w:autoSpaceDE w:val="0"/>
              <w:autoSpaceDN w:val="0"/>
              <w:spacing w:before="229"/>
              <w:rPr>
                <w:rFonts w:ascii="Garamond" w:hAnsi="Garamond"/>
                <w:b/>
                <w:snapToGrid/>
                <w:sz w:val="20"/>
              </w:rPr>
            </w:pPr>
          </w:p>
          <w:p w14:paraId="4F6E420F"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top w:val="single" w:sz="4" w:space="0" w:color="000000"/>
              <w:left w:val="single" w:sz="4" w:space="0" w:color="000000"/>
              <w:bottom w:val="single" w:sz="4" w:space="0" w:color="000000"/>
              <w:right w:val="single" w:sz="4" w:space="0" w:color="000000"/>
            </w:tcBorders>
          </w:tcPr>
          <w:p w14:paraId="53E925C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EFR</w:t>
            </w:r>
            <w:r w:rsidRPr="00603B1A">
              <w:rPr>
                <w:rFonts w:ascii="Garamond" w:hAnsi="Garamond"/>
                <w:snapToGrid/>
                <w:spacing w:val="-9"/>
                <w:sz w:val="20"/>
              </w:rPr>
              <w:t xml:space="preserve"> </w:t>
            </w:r>
            <w:r w:rsidRPr="00603B1A">
              <w:rPr>
                <w:rFonts w:ascii="Garamond" w:hAnsi="Garamond"/>
                <w:snapToGrid/>
                <w:sz w:val="20"/>
              </w:rPr>
              <w:t>Storage</w:t>
            </w:r>
            <w:r w:rsidRPr="00603B1A">
              <w:rPr>
                <w:rFonts w:ascii="Garamond" w:hAnsi="Garamond"/>
                <w:snapToGrid/>
                <w:spacing w:val="-8"/>
                <w:sz w:val="20"/>
              </w:rPr>
              <w:t xml:space="preserve"> </w:t>
            </w:r>
            <w:r w:rsidRPr="00603B1A">
              <w:rPr>
                <w:rFonts w:ascii="Garamond" w:hAnsi="Garamond"/>
                <w:snapToGrid/>
                <w:sz w:val="20"/>
              </w:rPr>
              <w:t>Tanks</w:t>
            </w:r>
            <w:r w:rsidRPr="00603B1A">
              <w:rPr>
                <w:rFonts w:ascii="Garamond" w:hAnsi="Garamond"/>
                <w:snapToGrid/>
                <w:spacing w:val="-9"/>
                <w:sz w:val="20"/>
              </w:rPr>
              <w:t xml:space="preserve"> </w:t>
            </w:r>
            <w:r w:rsidRPr="00603B1A">
              <w:rPr>
                <w:rFonts w:ascii="Garamond" w:hAnsi="Garamond"/>
                <w:snapToGrid/>
                <w:sz w:val="20"/>
              </w:rPr>
              <w:t>- Materials with a VP</w:t>
            </w:r>
          </w:p>
          <w:p w14:paraId="325BCF9D" w14:textId="77777777" w:rsidR="00603B1A" w:rsidRPr="00603B1A" w:rsidRDefault="00603B1A" w:rsidP="00603B1A">
            <w:pPr>
              <w:autoSpaceDE w:val="0"/>
              <w:autoSpaceDN w:val="0"/>
              <w:spacing w:line="228" w:lineRule="exact"/>
              <w:ind w:right="151"/>
              <w:rPr>
                <w:rFonts w:ascii="Garamond" w:hAnsi="Garamond"/>
                <w:snapToGrid/>
                <w:sz w:val="20"/>
              </w:rPr>
            </w:pPr>
            <w:r w:rsidRPr="00603B1A">
              <w:rPr>
                <w:rFonts w:ascii="Garamond" w:hAnsi="Garamond"/>
                <w:snapToGrid/>
                <w:sz w:val="20"/>
              </w:rPr>
              <w:t>equal</w:t>
            </w:r>
            <w:r w:rsidRPr="00603B1A">
              <w:rPr>
                <w:rFonts w:ascii="Garamond" w:hAnsi="Garamond"/>
                <w:snapToGrid/>
                <w:spacing w:val="-9"/>
                <w:sz w:val="20"/>
              </w:rPr>
              <w:t xml:space="preserve"> </w:t>
            </w:r>
            <w:r w:rsidRPr="00603B1A">
              <w:rPr>
                <w:rFonts w:ascii="Garamond" w:hAnsi="Garamond"/>
                <w:snapToGrid/>
                <w:sz w:val="20"/>
              </w:rPr>
              <w:t>or</w:t>
            </w:r>
            <w:r w:rsidRPr="00603B1A">
              <w:rPr>
                <w:rFonts w:ascii="Garamond" w:hAnsi="Garamond"/>
                <w:snapToGrid/>
                <w:spacing w:val="-9"/>
                <w:sz w:val="20"/>
              </w:rPr>
              <w:t xml:space="preserve"> </w:t>
            </w:r>
            <w:r w:rsidRPr="00603B1A">
              <w:rPr>
                <w:rFonts w:ascii="Garamond" w:hAnsi="Garamond"/>
                <w:snapToGrid/>
                <w:sz w:val="20"/>
              </w:rPr>
              <w:t>less</w:t>
            </w:r>
            <w:r w:rsidRPr="00603B1A">
              <w:rPr>
                <w:rFonts w:ascii="Garamond" w:hAnsi="Garamond"/>
                <w:snapToGrid/>
                <w:spacing w:val="-10"/>
                <w:sz w:val="20"/>
              </w:rPr>
              <w:t xml:space="preserve"> </w:t>
            </w:r>
            <w:r w:rsidRPr="00603B1A">
              <w:rPr>
                <w:rFonts w:ascii="Garamond" w:hAnsi="Garamond"/>
                <w:snapToGrid/>
                <w:sz w:val="20"/>
              </w:rPr>
              <w:t>than</w:t>
            </w:r>
            <w:r w:rsidRPr="00603B1A">
              <w:rPr>
                <w:rFonts w:ascii="Garamond" w:hAnsi="Garamond"/>
                <w:snapToGrid/>
                <w:spacing w:val="-10"/>
                <w:sz w:val="20"/>
              </w:rPr>
              <w:t xml:space="preserve"> </w:t>
            </w:r>
            <w:r w:rsidRPr="00603B1A">
              <w:rPr>
                <w:rFonts w:ascii="Garamond" w:hAnsi="Garamond"/>
                <w:snapToGrid/>
                <w:sz w:val="20"/>
              </w:rPr>
              <w:t xml:space="preserve">0.5 </w:t>
            </w:r>
            <w:r w:rsidRPr="00603B1A">
              <w:rPr>
                <w:rFonts w:ascii="Garamond" w:hAnsi="Garamond"/>
                <w:snapToGrid/>
                <w:spacing w:val="-4"/>
                <w:sz w:val="20"/>
              </w:rPr>
              <w:t>psia</w:t>
            </w:r>
          </w:p>
        </w:tc>
        <w:tc>
          <w:tcPr>
            <w:tcW w:w="4500" w:type="dxa"/>
            <w:tcBorders>
              <w:top w:val="single" w:sz="4" w:space="0" w:color="000000"/>
              <w:left w:val="single" w:sz="4" w:space="0" w:color="000000"/>
              <w:bottom w:val="single" w:sz="4" w:space="0" w:color="000000"/>
              <w:right w:val="single" w:sz="4" w:space="0" w:color="000000"/>
            </w:tcBorders>
          </w:tcPr>
          <w:p w14:paraId="07387EF9" w14:textId="77777777" w:rsidR="00603B1A" w:rsidRPr="00603B1A" w:rsidRDefault="00603B1A" w:rsidP="00603B1A">
            <w:pPr>
              <w:autoSpaceDE w:val="0"/>
              <w:autoSpaceDN w:val="0"/>
              <w:ind w:right="90"/>
              <w:rPr>
                <w:rFonts w:ascii="Garamond" w:hAnsi="Garamond"/>
                <w:snapToGrid/>
                <w:sz w:val="20"/>
              </w:rPr>
            </w:pPr>
            <w:r w:rsidRPr="00603B1A">
              <w:rPr>
                <w:rFonts w:ascii="Garamond" w:hAnsi="Garamond"/>
                <w:snapToGrid/>
                <w:sz w:val="20"/>
              </w:rPr>
              <w:t>EFR</w:t>
            </w:r>
            <w:r w:rsidRPr="00603B1A">
              <w:rPr>
                <w:rFonts w:ascii="Garamond" w:hAnsi="Garamond"/>
                <w:snapToGrid/>
                <w:spacing w:val="-5"/>
                <w:sz w:val="20"/>
              </w:rPr>
              <w:t xml:space="preserve"> </w:t>
            </w: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are</w:t>
            </w:r>
            <w:r w:rsidRPr="00603B1A">
              <w:rPr>
                <w:rFonts w:ascii="Garamond" w:hAnsi="Garamond"/>
                <w:snapToGrid/>
                <w:spacing w:val="-4"/>
                <w:sz w:val="20"/>
              </w:rPr>
              <w:t xml:space="preserve"> </w:t>
            </w:r>
            <w:r w:rsidRPr="00603B1A">
              <w:rPr>
                <w:rFonts w:ascii="Garamond" w:hAnsi="Garamond"/>
                <w:snapToGrid/>
                <w:sz w:val="20"/>
              </w:rPr>
              <w:t>equipped</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5"/>
                <w:sz w:val="20"/>
              </w:rPr>
              <w:t xml:space="preserve"> </w:t>
            </w:r>
            <w:r w:rsidRPr="00603B1A">
              <w:rPr>
                <w:rFonts w:ascii="Garamond" w:hAnsi="Garamond"/>
                <w:snapToGrid/>
                <w:sz w:val="20"/>
              </w:rPr>
              <w:t>welded</w:t>
            </w:r>
            <w:r w:rsidRPr="00603B1A">
              <w:rPr>
                <w:rFonts w:ascii="Garamond" w:hAnsi="Garamond"/>
                <w:snapToGrid/>
                <w:spacing w:val="-3"/>
                <w:sz w:val="20"/>
              </w:rPr>
              <w:t xml:space="preserve"> </w:t>
            </w:r>
            <w:r w:rsidRPr="00603B1A">
              <w:rPr>
                <w:rFonts w:ascii="Garamond" w:hAnsi="Garamond"/>
                <w:snapToGrid/>
                <w:sz w:val="20"/>
              </w:rPr>
              <w:t>decks</w:t>
            </w:r>
            <w:r w:rsidRPr="00603B1A">
              <w:rPr>
                <w:rFonts w:ascii="Garamond" w:hAnsi="Garamond"/>
                <w:snapToGrid/>
                <w:spacing w:val="-5"/>
                <w:sz w:val="20"/>
              </w:rPr>
              <w:t xml:space="preserve"> </w:t>
            </w:r>
            <w:r w:rsidRPr="00603B1A">
              <w:rPr>
                <w:rFonts w:ascii="Garamond" w:hAnsi="Garamond"/>
                <w:snapToGrid/>
                <w:sz w:val="20"/>
              </w:rPr>
              <w:t>as</w:t>
            </w:r>
            <w:r w:rsidRPr="00603B1A">
              <w:rPr>
                <w:rFonts w:ascii="Garamond" w:hAnsi="Garamond"/>
                <w:snapToGrid/>
                <w:spacing w:val="-5"/>
                <w:sz w:val="20"/>
              </w:rPr>
              <w:t xml:space="preserve"> </w:t>
            </w:r>
            <w:r w:rsidRPr="00603B1A">
              <w:rPr>
                <w:rFonts w:ascii="Garamond" w:hAnsi="Garamond"/>
                <w:snapToGrid/>
                <w:sz w:val="20"/>
              </w:rPr>
              <w:t>well</w:t>
            </w:r>
            <w:r w:rsidRPr="00603B1A">
              <w:rPr>
                <w:rFonts w:ascii="Garamond" w:hAnsi="Garamond"/>
                <w:snapToGrid/>
                <w:spacing w:val="-4"/>
                <w:sz w:val="20"/>
              </w:rPr>
              <w:t xml:space="preserve"> </w:t>
            </w:r>
            <w:r w:rsidRPr="00603B1A">
              <w:rPr>
                <w:rFonts w:ascii="Garamond" w:hAnsi="Garamond"/>
                <w:snapToGrid/>
                <w:sz w:val="20"/>
              </w:rPr>
              <w:t>as a mechanical shoe and rim-mounted secondary seal</w:t>
            </w:r>
          </w:p>
          <w:p w14:paraId="1D6BCE22" w14:textId="77777777" w:rsidR="00603B1A" w:rsidRPr="00603B1A" w:rsidRDefault="00603B1A" w:rsidP="00603B1A">
            <w:pPr>
              <w:autoSpaceDE w:val="0"/>
              <w:autoSpaceDN w:val="0"/>
              <w:spacing w:line="228" w:lineRule="exact"/>
              <w:ind w:right="255"/>
              <w:rPr>
                <w:rFonts w:ascii="Garamond" w:hAnsi="Garamond"/>
                <w:snapToGrid/>
                <w:sz w:val="20"/>
              </w:rPr>
            </w:pPr>
            <w:r w:rsidRPr="00603B1A">
              <w:rPr>
                <w:rFonts w:ascii="Garamond" w:hAnsi="Garamond"/>
                <w:snapToGrid/>
                <w:sz w:val="20"/>
              </w:rPr>
              <w:t>systems.</w:t>
            </w:r>
            <w:r w:rsidRPr="00603B1A">
              <w:rPr>
                <w:rFonts w:ascii="Garamond" w:hAnsi="Garamond"/>
                <w:snapToGrid/>
                <w:spacing w:val="-6"/>
                <w:sz w:val="20"/>
              </w:rPr>
              <w:t xml:space="preserve"> </w:t>
            </w:r>
            <w:r w:rsidRPr="00603B1A">
              <w:rPr>
                <w:rFonts w:ascii="Garamond" w:hAnsi="Garamond"/>
                <w:snapToGrid/>
                <w:sz w:val="20"/>
              </w:rPr>
              <w:t>Submerge</w:t>
            </w:r>
            <w:r w:rsidRPr="00603B1A">
              <w:rPr>
                <w:rFonts w:ascii="Garamond" w:hAnsi="Garamond"/>
                <w:snapToGrid/>
                <w:spacing w:val="-6"/>
                <w:sz w:val="20"/>
              </w:rPr>
              <w:t xml:space="preserve"> </w:t>
            </w:r>
            <w:r w:rsidRPr="00603B1A">
              <w:rPr>
                <w:rFonts w:ascii="Garamond" w:hAnsi="Garamond"/>
                <w:snapToGrid/>
                <w:sz w:val="20"/>
              </w:rPr>
              <w:t>filled</w:t>
            </w:r>
            <w:r w:rsidRPr="00603B1A">
              <w:rPr>
                <w:rFonts w:ascii="Garamond" w:hAnsi="Garamond"/>
                <w:snapToGrid/>
                <w:spacing w:val="-6"/>
                <w:sz w:val="20"/>
              </w:rPr>
              <w:t xml:space="preserve"> </w:t>
            </w:r>
            <w:r w:rsidRPr="00603B1A">
              <w:rPr>
                <w:rFonts w:ascii="Garamond" w:hAnsi="Garamond"/>
                <w:snapToGrid/>
                <w:sz w:val="20"/>
              </w:rPr>
              <w:t>equipped.</w:t>
            </w:r>
            <w:r w:rsidRPr="00603B1A">
              <w:rPr>
                <w:rFonts w:ascii="Garamond" w:hAnsi="Garamond"/>
                <w:snapToGrid/>
                <w:spacing w:val="-6"/>
                <w:sz w:val="20"/>
              </w:rPr>
              <w:t xml:space="preserve"> </w:t>
            </w:r>
            <w:r w:rsidRPr="00603B1A">
              <w:rPr>
                <w:rFonts w:ascii="Garamond" w:hAnsi="Garamond"/>
                <w:snapToGrid/>
                <w:sz w:val="20"/>
              </w:rPr>
              <w:t>Drain</w:t>
            </w:r>
            <w:r w:rsidRPr="00603B1A">
              <w:rPr>
                <w:rFonts w:ascii="Garamond" w:hAnsi="Garamond"/>
                <w:snapToGrid/>
                <w:spacing w:val="-6"/>
                <w:sz w:val="20"/>
              </w:rPr>
              <w:t xml:space="preserve"> </w:t>
            </w:r>
            <w:r w:rsidRPr="00603B1A">
              <w:rPr>
                <w:rFonts w:ascii="Garamond" w:hAnsi="Garamond"/>
                <w:snapToGrid/>
                <w:sz w:val="20"/>
              </w:rPr>
              <w:t>dry</w:t>
            </w:r>
            <w:r w:rsidRPr="00603B1A">
              <w:rPr>
                <w:rFonts w:ascii="Garamond" w:hAnsi="Garamond"/>
                <w:snapToGrid/>
                <w:spacing w:val="-6"/>
                <w:sz w:val="20"/>
              </w:rPr>
              <w:t xml:space="preserve"> </w:t>
            </w:r>
            <w:r w:rsidRPr="00603B1A">
              <w:rPr>
                <w:rFonts w:ascii="Garamond" w:hAnsi="Garamond"/>
                <w:snapToGrid/>
                <w:sz w:val="20"/>
              </w:rPr>
              <w:t>and store material with less than 0.5 psia</w:t>
            </w:r>
          </w:p>
        </w:tc>
        <w:tc>
          <w:tcPr>
            <w:tcW w:w="1596" w:type="dxa"/>
            <w:tcBorders>
              <w:top w:val="single" w:sz="4" w:space="0" w:color="000000"/>
              <w:left w:val="single" w:sz="4" w:space="0" w:color="000000"/>
              <w:bottom w:val="single" w:sz="4" w:space="0" w:color="000000"/>
              <w:right w:val="double" w:sz="6" w:space="0" w:color="000000"/>
            </w:tcBorders>
          </w:tcPr>
          <w:p w14:paraId="4BCFA041" w14:textId="77777777" w:rsidR="00603B1A" w:rsidRPr="00603B1A" w:rsidRDefault="00603B1A" w:rsidP="00603B1A">
            <w:pPr>
              <w:autoSpaceDE w:val="0"/>
              <w:autoSpaceDN w:val="0"/>
              <w:rPr>
                <w:rFonts w:ascii="Garamond" w:hAnsi="Garamond"/>
                <w:b/>
                <w:snapToGrid/>
                <w:sz w:val="20"/>
              </w:rPr>
            </w:pPr>
          </w:p>
          <w:p w14:paraId="7743B666" w14:textId="77777777" w:rsidR="00603B1A" w:rsidRPr="00603B1A" w:rsidRDefault="00603B1A" w:rsidP="00603B1A">
            <w:pPr>
              <w:autoSpaceDE w:val="0"/>
              <w:autoSpaceDN w:val="0"/>
              <w:spacing w:before="229"/>
              <w:rPr>
                <w:rFonts w:ascii="Garamond" w:hAnsi="Garamond"/>
                <w:b/>
                <w:snapToGrid/>
                <w:sz w:val="20"/>
              </w:rPr>
            </w:pPr>
          </w:p>
          <w:p w14:paraId="7BB9709F"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3D5F5973" w14:textId="77777777" w:rsidTr="006805AB">
        <w:trPr>
          <w:trHeight w:val="921"/>
        </w:trPr>
        <w:tc>
          <w:tcPr>
            <w:tcW w:w="1207" w:type="dxa"/>
            <w:tcBorders>
              <w:top w:val="single" w:sz="4" w:space="0" w:color="000000"/>
              <w:left w:val="double" w:sz="6" w:space="0" w:color="000000"/>
              <w:bottom w:val="single" w:sz="4" w:space="0" w:color="000000"/>
              <w:right w:val="single" w:sz="4" w:space="0" w:color="000000"/>
            </w:tcBorders>
          </w:tcPr>
          <w:p w14:paraId="08420E1B" w14:textId="77777777" w:rsidR="00603B1A" w:rsidRPr="00603B1A" w:rsidRDefault="00603B1A" w:rsidP="00603B1A">
            <w:pPr>
              <w:autoSpaceDE w:val="0"/>
              <w:autoSpaceDN w:val="0"/>
              <w:rPr>
                <w:rFonts w:ascii="Garamond" w:hAnsi="Garamond"/>
                <w:b/>
                <w:snapToGrid/>
                <w:sz w:val="20"/>
              </w:rPr>
            </w:pPr>
          </w:p>
          <w:p w14:paraId="6923D91A" w14:textId="77777777" w:rsidR="00603B1A" w:rsidRPr="00603B1A" w:rsidRDefault="00603B1A" w:rsidP="00603B1A">
            <w:pPr>
              <w:autoSpaceDE w:val="0"/>
              <w:autoSpaceDN w:val="0"/>
              <w:rPr>
                <w:rFonts w:ascii="Garamond" w:hAnsi="Garamond"/>
                <w:b/>
                <w:snapToGrid/>
                <w:sz w:val="20"/>
              </w:rPr>
            </w:pPr>
          </w:p>
          <w:p w14:paraId="1F4CBC99" w14:textId="77777777" w:rsidR="00603B1A" w:rsidRPr="00603B1A" w:rsidRDefault="00603B1A" w:rsidP="00603B1A">
            <w:pPr>
              <w:autoSpaceDE w:val="0"/>
              <w:autoSpaceDN w:val="0"/>
              <w:spacing w:before="1"/>
              <w:rPr>
                <w:rFonts w:ascii="Garamond" w:hAnsi="Garamond"/>
                <w:b/>
                <w:snapToGrid/>
                <w:sz w:val="20"/>
              </w:rPr>
            </w:pPr>
          </w:p>
          <w:p w14:paraId="5DEC009D"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0874</w:t>
            </w:r>
          </w:p>
        </w:tc>
        <w:tc>
          <w:tcPr>
            <w:tcW w:w="2280" w:type="dxa"/>
            <w:tcBorders>
              <w:top w:val="single" w:sz="4" w:space="0" w:color="000000"/>
              <w:left w:val="single" w:sz="4" w:space="0" w:color="000000"/>
              <w:bottom w:val="single" w:sz="4" w:space="0" w:color="000000"/>
              <w:right w:val="single" w:sz="4" w:space="0" w:color="000000"/>
            </w:tcBorders>
          </w:tcPr>
          <w:p w14:paraId="41E0685E" w14:textId="77777777" w:rsidR="00603B1A" w:rsidRPr="00603B1A" w:rsidRDefault="00603B1A" w:rsidP="00603B1A">
            <w:pPr>
              <w:autoSpaceDE w:val="0"/>
              <w:autoSpaceDN w:val="0"/>
              <w:spacing w:before="211"/>
              <w:rPr>
                <w:rFonts w:ascii="Garamond" w:hAnsi="Garamond"/>
                <w:b/>
                <w:snapToGrid/>
                <w:sz w:val="20"/>
              </w:rPr>
            </w:pPr>
          </w:p>
          <w:p w14:paraId="5910B61D" w14:textId="77777777" w:rsidR="00603B1A" w:rsidRPr="00603B1A" w:rsidRDefault="00603B1A" w:rsidP="00603B1A">
            <w:pPr>
              <w:autoSpaceDE w:val="0"/>
              <w:autoSpaceDN w:val="0"/>
              <w:spacing w:line="230" w:lineRule="atLeas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712759D0" w14:textId="77777777" w:rsidR="00603B1A" w:rsidRPr="00603B1A" w:rsidRDefault="00603B1A" w:rsidP="00603B1A">
            <w:pPr>
              <w:autoSpaceDE w:val="0"/>
              <w:autoSpaceDN w:val="0"/>
              <w:rPr>
                <w:rFonts w:ascii="Garamond" w:hAnsi="Garamond"/>
                <w:b/>
                <w:snapToGrid/>
                <w:sz w:val="20"/>
              </w:rPr>
            </w:pPr>
          </w:p>
          <w:p w14:paraId="0DAD7441" w14:textId="77777777" w:rsidR="00603B1A" w:rsidRPr="00603B1A" w:rsidRDefault="00603B1A" w:rsidP="00603B1A">
            <w:pPr>
              <w:autoSpaceDE w:val="0"/>
              <w:autoSpaceDN w:val="0"/>
              <w:rPr>
                <w:rFonts w:ascii="Garamond" w:hAnsi="Garamond"/>
                <w:b/>
                <w:snapToGrid/>
                <w:sz w:val="20"/>
              </w:rPr>
            </w:pPr>
          </w:p>
          <w:p w14:paraId="5251A679" w14:textId="77777777" w:rsidR="00603B1A" w:rsidRPr="00603B1A" w:rsidRDefault="00603B1A" w:rsidP="00603B1A">
            <w:pPr>
              <w:autoSpaceDE w:val="0"/>
              <w:autoSpaceDN w:val="0"/>
              <w:spacing w:before="1"/>
              <w:rPr>
                <w:rFonts w:ascii="Garamond" w:hAnsi="Garamond"/>
                <w:b/>
                <w:snapToGrid/>
                <w:sz w:val="20"/>
              </w:rPr>
            </w:pPr>
          </w:p>
          <w:p w14:paraId="216C4707"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top w:val="single" w:sz="4" w:space="0" w:color="000000"/>
              <w:left w:val="single" w:sz="4" w:space="0" w:color="000000"/>
              <w:bottom w:val="single" w:sz="4" w:space="0" w:color="000000"/>
              <w:right w:val="single" w:sz="4" w:space="0" w:color="000000"/>
            </w:tcBorders>
          </w:tcPr>
          <w:p w14:paraId="51ED8D91" w14:textId="77777777" w:rsidR="00603B1A" w:rsidRPr="00603B1A" w:rsidRDefault="00603B1A" w:rsidP="00603B1A">
            <w:pPr>
              <w:autoSpaceDE w:val="0"/>
              <w:autoSpaceDN w:val="0"/>
              <w:spacing w:line="230" w:lineRule="atLeast"/>
              <w:ind w:right="151"/>
              <w:rPr>
                <w:rFonts w:ascii="Garamond" w:hAnsi="Garamond"/>
                <w:snapToGrid/>
                <w:sz w:val="20"/>
              </w:rPr>
            </w:pPr>
            <w:r w:rsidRPr="00603B1A">
              <w:rPr>
                <w:rFonts w:ascii="Garamond" w:hAnsi="Garamond"/>
                <w:snapToGrid/>
                <w:sz w:val="20"/>
              </w:rPr>
              <w:t>EFR Storage Tanks - Materials with a VP greater than 0.5 psia and</w:t>
            </w:r>
            <w:r w:rsidRPr="00603B1A">
              <w:rPr>
                <w:rFonts w:ascii="Garamond" w:hAnsi="Garamond"/>
                <w:snapToGrid/>
                <w:spacing w:val="-9"/>
                <w:sz w:val="20"/>
              </w:rPr>
              <w:t xml:space="preserve"> </w:t>
            </w:r>
            <w:r w:rsidRPr="00603B1A">
              <w:rPr>
                <w:rFonts w:ascii="Garamond" w:hAnsi="Garamond"/>
                <w:snapToGrid/>
                <w:sz w:val="20"/>
              </w:rPr>
              <w:t>less</w:t>
            </w:r>
            <w:r w:rsidRPr="00603B1A">
              <w:rPr>
                <w:rFonts w:ascii="Garamond" w:hAnsi="Garamond"/>
                <w:snapToGrid/>
                <w:spacing w:val="-11"/>
                <w:sz w:val="20"/>
              </w:rPr>
              <w:t xml:space="preserve"> </w:t>
            </w:r>
            <w:r w:rsidRPr="00603B1A">
              <w:rPr>
                <w:rFonts w:ascii="Garamond" w:hAnsi="Garamond"/>
                <w:snapToGrid/>
                <w:sz w:val="20"/>
              </w:rPr>
              <w:t>than</w:t>
            </w:r>
            <w:r w:rsidRPr="00603B1A">
              <w:rPr>
                <w:rFonts w:ascii="Garamond" w:hAnsi="Garamond"/>
                <w:snapToGrid/>
                <w:spacing w:val="-9"/>
                <w:sz w:val="20"/>
              </w:rPr>
              <w:t xml:space="preserve"> </w:t>
            </w:r>
            <w:r w:rsidRPr="00603B1A">
              <w:rPr>
                <w:rFonts w:ascii="Garamond" w:hAnsi="Garamond"/>
                <w:snapToGrid/>
                <w:sz w:val="20"/>
              </w:rPr>
              <w:t>11.0</w:t>
            </w:r>
            <w:r w:rsidRPr="00603B1A">
              <w:rPr>
                <w:rFonts w:ascii="Garamond" w:hAnsi="Garamond"/>
                <w:snapToGrid/>
                <w:spacing w:val="-9"/>
                <w:sz w:val="20"/>
              </w:rPr>
              <w:t xml:space="preserve"> </w:t>
            </w:r>
            <w:r w:rsidRPr="00603B1A">
              <w:rPr>
                <w:rFonts w:ascii="Garamond" w:hAnsi="Garamond"/>
                <w:snapToGrid/>
                <w:sz w:val="20"/>
              </w:rPr>
              <w:t>psia</w:t>
            </w:r>
          </w:p>
        </w:tc>
        <w:tc>
          <w:tcPr>
            <w:tcW w:w="4500" w:type="dxa"/>
            <w:tcBorders>
              <w:top w:val="single" w:sz="4" w:space="0" w:color="000000"/>
              <w:left w:val="single" w:sz="4" w:space="0" w:color="000000"/>
              <w:bottom w:val="single" w:sz="4" w:space="0" w:color="000000"/>
              <w:right w:val="single" w:sz="4" w:space="0" w:color="000000"/>
            </w:tcBorders>
          </w:tcPr>
          <w:p w14:paraId="215CCC18" w14:textId="77777777" w:rsidR="00603B1A" w:rsidRPr="00603B1A" w:rsidRDefault="00603B1A" w:rsidP="00603B1A">
            <w:pPr>
              <w:autoSpaceDE w:val="0"/>
              <w:autoSpaceDN w:val="0"/>
              <w:spacing w:line="230" w:lineRule="atLeast"/>
              <w:ind w:right="90"/>
              <w:rPr>
                <w:rFonts w:ascii="Garamond" w:hAnsi="Garamond"/>
                <w:snapToGrid/>
                <w:sz w:val="20"/>
              </w:rPr>
            </w:pPr>
            <w:r w:rsidRPr="00603B1A">
              <w:rPr>
                <w:rFonts w:ascii="Garamond" w:hAnsi="Garamond"/>
                <w:snapToGrid/>
                <w:sz w:val="20"/>
              </w:rPr>
              <w:t>EFR</w:t>
            </w:r>
            <w:r w:rsidRPr="00603B1A">
              <w:rPr>
                <w:rFonts w:ascii="Garamond" w:hAnsi="Garamond"/>
                <w:snapToGrid/>
                <w:spacing w:val="-5"/>
                <w:sz w:val="20"/>
              </w:rPr>
              <w:t xml:space="preserve"> </w:t>
            </w: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are</w:t>
            </w:r>
            <w:r w:rsidRPr="00603B1A">
              <w:rPr>
                <w:rFonts w:ascii="Garamond" w:hAnsi="Garamond"/>
                <w:snapToGrid/>
                <w:spacing w:val="-4"/>
                <w:sz w:val="20"/>
              </w:rPr>
              <w:t xml:space="preserve"> </w:t>
            </w:r>
            <w:r w:rsidRPr="00603B1A">
              <w:rPr>
                <w:rFonts w:ascii="Garamond" w:hAnsi="Garamond"/>
                <w:snapToGrid/>
                <w:sz w:val="20"/>
              </w:rPr>
              <w:t>equipped</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5"/>
                <w:sz w:val="20"/>
              </w:rPr>
              <w:t xml:space="preserve"> </w:t>
            </w:r>
            <w:r w:rsidRPr="00603B1A">
              <w:rPr>
                <w:rFonts w:ascii="Garamond" w:hAnsi="Garamond"/>
                <w:snapToGrid/>
                <w:sz w:val="20"/>
              </w:rPr>
              <w:t>welded</w:t>
            </w:r>
            <w:r w:rsidRPr="00603B1A">
              <w:rPr>
                <w:rFonts w:ascii="Garamond" w:hAnsi="Garamond"/>
                <w:snapToGrid/>
                <w:spacing w:val="-3"/>
                <w:sz w:val="20"/>
              </w:rPr>
              <w:t xml:space="preserve"> </w:t>
            </w:r>
            <w:r w:rsidRPr="00603B1A">
              <w:rPr>
                <w:rFonts w:ascii="Garamond" w:hAnsi="Garamond"/>
                <w:snapToGrid/>
                <w:sz w:val="20"/>
              </w:rPr>
              <w:t>decks</w:t>
            </w:r>
            <w:r w:rsidRPr="00603B1A">
              <w:rPr>
                <w:rFonts w:ascii="Garamond" w:hAnsi="Garamond"/>
                <w:snapToGrid/>
                <w:spacing w:val="-5"/>
                <w:sz w:val="20"/>
              </w:rPr>
              <w:t xml:space="preserve"> </w:t>
            </w:r>
            <w:r w:rsidRPr="00603B1A">
              <w:rPr>
                <w:rFonts w:ascii="Garamond" w:hAnsi="Garamond"/>
                <w:snapToGrid/>
                <w:sz w:val="20"/>
              </w:rPr>
              <w:t>as</w:t>
            </w:r>
            <w:r w:rsidRPr="00603B1A">
              <w:rPr>
                <w:rFonts w:ascii="Garamond" w:hAnsi="Garamond"/>
                <w:snapToGrid/>
                <w:spacing w:val="-5"/>
                <w:sz w:val="20"/>
              </w:rPr>
              <w:t xml:space="preserve"> </w:t>
            </w:r>
            <w:r w:rsidRPr="00603B1A">
              <w:rPr>
                <w:rFonts w:ascii="Garamond" w:hAnsi="Garamond"/>
                <w:snapToGrid/>
                <w:sz w:val="20"/>
              </w:rPr>
              <w:t>well</w:t>
            </w:r>
            <w:r w:rsidRPr="00603B1A">
              <w:rPr>
                <w:rFonts w:ascii="Garamond" w:hAnsi="Garamond"/>
                <w:snapToGrid/>
                <w:spacing w:val="-4"/>
                <w:sz w:val="20"/>
              </w:rPr>
              <w:t xml:space="preserve"> </w:t>
            </w:r>
            <w:r w:rsidRPr="00603B1A">
              <w:rPr>
                <w:rFonts w:ascii="Garamond" w:hAnsi="Garamond"/>
                <w:snapToGrid/>
                <w:sz w:val="20"/>
              </w:rPr>
              <w:t>as a mechanical shoe and rim-mounted secondary seal systems. Submerge filled equipped. Drain dry and store material with less than 11.0 psia</w:t>
            </w:r>
          </w:p>
        </w:tc>
        <w:tc>
          <w:tcPr>
            <w:tcW w:w="1596" w:type="dxa"/>
            <w:tcBorders>
              <w:top w:val="single" w:sz="4" w:space="0" w:color="000000"/>
              <w:left w:val="single" w:sz="4" w:space="0" w:color="000000"/>
              <w:bottom w:val="single" w:sz="4" w:space="0" w:color="000000"/>
              <w:right w:val="double" w:sz="6" w:space="0" w:color="000000"/>
            </w:tcBorders>
          </w:tcPr>
          <w:p w14:paraId="000E7516" w14:textId="77777777" w:rsidR="00603B1A" w:rsidRPr="00603B1A" w:rsidRDefault="00603B1A" w:rsidP="00603B1A">
            <w:pPr>
              <w:autoSpaceDE w:val="0"/>
              <w:autoSpaceDN w:val="0"/>
              <w:rPr>
                <w:rFonts w:ascii="Garamond" w:hAnsi="Garamond"/>
                <w:b/>
                <w:snapToGrid/>
                <w:sz w:val="20"/>
              </w:rPr>
            </w:pPr>
          </w:p>
          <w:p w14:paraId="45AE8198" w14:textId="77777777" w:rsidR="00603B1A" w:rsidRPr="00603B1A" w:rsidRDefault="00603B1A" w:rsidP="00603B1A">
            <w:pPr>
              <w:autoSpaceDE w:val="0"/>
              <w:autoSpaceDN w:val="0"/>
              <w:rPr>
                <w:rFonts w:ascii="Garamond" w:hAnsi="Garamond"/>
                <w:b/>
                <w:snapToGrid/>
                <w:sz w:val="20"/>
              </w:rPr>
            </w:pPr>
          </w:p>
          <w:p w14:paraId="52AE6B54" w14:textId="77777777" w:rsidR="00603B1A" w:rsidRPr="00603B1A" w:rsidRDefault="00603B1A" w:rsidP="00603B1A">
            <w:pPr>
              <w:autoSpaceDE w:val="0"/>
              <w:autoSpaceDN w:val="0"/>
              <w:spacing w:before="1"/>
              <w:rPr>
                <w:rFonts w:ascii="Garamond" w:hAnsi="Garamond"/>
                <w:b/>
                <w:snapToGrid/>
                <w:sz w:val="20"/>
              </w:rPr>
            </w:pPr>
          </w:p>
          <w:p w14:paraId="08584518"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0D833BF0" w14:textId="77777777" w:rsidTr="006805AB">
        <w:trPr>
          <w:trHeight w:val="918"/>
        </w:trPr>
        <w:tc>
          <w:tcPr>
            <w:tcW w:w="1207" w:type="dxa"/>
            <w:tcBorders>
              <w:top w:val="single" w:sz="4" w:space="0" w:color="000000"/>
              <w:left w:val="double" w:sz="6" w:space="0" w:color="000000"/>
              <w:bottom w:val="single" w:sz="4" w:space="0" w:color="000000"/>
              <w:right w:val="single" w:sz="4" w:space="0" w:color="000000"/>
            </w:tcBorders>
          </w:tcPr>
          <w:p w14:paraId="0DF75F4E" w14:textId="77777777" w:rsidR="00603B1A" w:rsidRPr="00603B1A" w:rsidRDefault="00603B1A" w:rsidP="00603B1A">
            <w:pPr>
              <w:autoSpaceDE w:val="0"/>
              <w:autoSpaceDN w:val="0"/>
              <w:rPr>
                <w:rFonts w:ascii="Garamond" w:hAnsi="Garamond"/>
                <w:b/>
                <w:snapToGrid/>
                <w:sz w:val="20"/>
              </w:rPr>
            </w:pPr>
          </w:p>
          <w:p w14:paraId="660FF499" w14:textId="77777777" w:rsidR="00603B1A" w:rsidRPr="00603B1A" w:rsidRDefault="00603B1A" w:rsidP="00603B1A">
            <w:pPr>
              <w:autoSpaceDE w:val="0"/>
              <w:autoSpaceDN w:val="0"/>
              <w:spacing w:before="229"/>
              <w:rPr>
                <w:rFonts w:ascii="Garamond" w:hAnsi="Garamond"/>
                <w:b/>
                <w:snapToGrid/>
                <w:sz w:val="20"/>
              </w:rPr>
            </w:pPr>
          </w:p>
          <w:p w14:paraId="0D277371"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0874</w:t>
            </w:r>
          </w:p>
        </w:tc>
        <w:tc>
          <w:tcPr>
            <w:tcW w:w="2280" w:type="dxa"/>
            <w:tcBorders>
              <w:top w:val="single" w:sz="4" w:space="0" w:color="000000"/>
              <w:left w:val="single" w:sz="4" w:space="0" w:color="000000"/>
              <w:bottom w:val="single" w:sz="4" w:space="0" w:color="000000"/>
              <w:right w:val="single" w:sz="4" w:space="0" w:color="000000"/>
            </w:tcBorders>
          </w:tcPr>
          <w:p w14:paraId="3D847212" w14:textId="77777777" w:rsidR="00603B1A" w:rsidRPr="00603B1A" w:rsidRDefault="00603B1A" w:rsidP="00603B1A">
            <w:pPr>
              <w:autoSpaceDE w:val="0"/>
              <w:autoSpaceDN w:val="0"/>
              <w:spacing w:before="212"/>
              <w:rPr>
                <w:rFonts w:ascii="Garamond" w:hAnsi="Garamond"/>
                <w:b/>
                <w:snapToGrid/>
                <w:sz w:val="20"/>
              </w:rPr>
            </w:pPr>
          </w:p>
          <w:p w14:paraId="1D18E2F9" w14:textId="77777777" w:rsidR="00603B1A" w:rsidRPr="00603B1A" w:rsidRDefault="00603B1A" w:rsidP="00603B1A">
            <w:pPr>
              <w:autoSpaceDE w:val="0"/>
              <w:autoSpaceDN w:val="0"/>
              <w:spacing w:before="1" w:line="228" w:lineRule="exac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5EC83A67" w14:textId="77777777" w:rsidR="00603B1A" w:rsidRPr="00603B1A" w:rsidRDefault="00603B1A" w:rsidP="00603B1A">
            <w:pPr>
              <w:autoSpaceDE w:val="0"/>
              <w:autoSpaceDN w:val="0"/>
              <w:rPr>
                <w:rFonts w:ascii="Garamond" w:hAnsi="Garamond"/>
                <w:b/>
                <w:snapToGrid/>
                <w:sz w:val="20"/>
              </w:rPr>
            </w:pPr>
          </w:p>
          <w:p w14:paraId="42757A5A" w14:textId="77777777" w:rsidR="00603B1A" w:rsidRPr="00603B1A" w:rsidRDefault="00603B1A" w:rsidP="00603B1A">
            <w:pPr>
              <w:autoSpaceDE w:val="0"/>
              <w:autoSpaceDN w:val="0"/>
              <w:spacing w:before="229"/>
              <w:rPr>
                <w:rFonts w:ascii="Garamond" w:hAnsi="Garamond"/>
                <w:b/>
                <w:snapToGrid/>
                <w:sz w:val="20"/>
              </w:rPr>
            </w:pPr>
          </w:p>
          <w:p w14:paraId="2FE3AEFB"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top w:val="single" w:sz="4" w:space="0" w:color="000000"/>
              <w:left w:val="single" w:sz="4" w:space="0" w:color="000000"/>
              <w:bottom w:val="single" w:sz="4" w:space="0" w:color="000000"/>
              <w:right w:val="single" w:sz="4" w:space="0" w:color="000000"/>
            </w:tcBorders>
          </w:tcPr>
          <w:p w14:paraId="4CBC9652" w14:textId="77777777" w:rsidR="00603B1A" w:rsidRPr="00603B1A" w:rsidRDefault="00603B1A" w:rsidP="00603B1A">
            <w:pPr>
              <w:autoSpaceDE w:val="0"/>
              <w:autoSpaceDN w:val="0"/>
              <w:ind w:right="151"/>
              <w:rPr>
                <w:rFonts w:ascii="Garamond" w:hAnsi="Garamond"/>
                <w:snapToGrid/>
                <w:sz w:val="20"/>
              </w:rPr>
            </w:pPr>
            <w:r w:rsidRPr="00603B1A">
              <w:rPr>
                <w:rFonts w:ascii="Garamond" w:hAnsi="Garamond"/>
                <w:snapToGrid/>
                <w:sz w:val="20"/>
              </w:rPr>
              <w:t>VFR Storage - Materials with a VP</w:t>
            </w:r>
          </w:p>
          <w:p w14:paraId="79DF9809" w14:textId="77777777" w:rsidR="00603B1A" w:rsidRPr="00603B1A" w:rsidRDefault="00603B1A" w:rsidP="00603B1A">
            <w:pPr>
              <w:autoSpaceDE w:val="0"/>
              <w:autoSpaceDN w:val="0"/>
              <w:spacing w:line="228" w:lineRule="exact"/>
              <w:ind w:right="151"/>
              <w:rPr>
                <w:rFonts w:ascii="Garamond" w:hAnsi="Garamond"/>
                <w:snapToGrid/>
                <w:sz w:val="20"/>
              </w:rPr>
            </w:pPr>
            <w:r w:rsidRPr="00603B1A">
              <w:rPr>
                <w:rFonts w:ascii="Garamond" w:hAnsi="Garamond"/>
                <w:snapToGrid/>
                <w:sz w:val="20"/>
              </w:rPr>
              <w:t>equal</w:t>
            </w:r>
            <w:r w:rsidRPr="00603B1A">
              <w:rPr>
                <w:rFonts w:ascii="Garamond" w:hAnsi="Garamond"/>
                <w:snapToGrid/>
                <w:spacing w:val="-9"/>
                <w:sz w:val="20"/>
              </w:rPr>
              <w:t xml:space="preserve"> </w:t>
            </w:r>
            <w:r w:rsidRPr="00603B1A">
              <w:rPr>
                <w:rFonts w:ascii="Garamond" w:hAnsi="Garamond"/>
                <w:snapToGrid/>
                <w:sz w:val="20"/>
              </w:rPr>
              <w:t>or</w:t>
            </w:r>
            <w:r w:rsidRPr="00603B1A">
              <w:rPr>
                <w:rFonts w:ascii="Garamond" w:hAnsi="Garamond"/>
                <w:snapToGrid/>
                <w:spacing w:val="-9"/>
                <w:sz w:val="20"/>
              </w:rPr>
              <w:t xml:space="preserve"> </w:t>
            </w:r>
            <w:r w:rsidRPr="00603B1A">
              <w:rPr>
                <w:rFonts w:ascii="Garamond" w:hAnsi="Garamond"/>
                <w:snapToGrid/>
                <w:sz w:val="20"/>
              </w:rPr>
              <w:t>less</w:t>
            </w:r>
            <w:r w:rsidRPr="00603B1A">
              <w:rPr>
                <w:rFonts w:ascii="Garamond" w:hAnsi="Garamond"/>
                <w:snapToGrid/>
                <w:spacing w:val="-10"/>
                <w:sz w:val="20"/>
              </w:rPr>
              <w:t xml:space="preserve"> </w:t>
            </w:r>
            <w:r w:rsidRPr="00603B1A">
              <w:rPr>
                <w:rFonts w:ascii="Garamond" w:hAnsi="Garamond"/>
                <w:snapToGrid/>
                <w:sz w:val="20"/>
              </w:rPr>
              <w:t>than</w:t>
            </w:r>
            <w:r w:rsidRPr="00603B1A">
              <w:rPr>
                <w:rFonts w:ascii="Garamond" w:hAnsi="Garamond"/>
                <w:snapToGrid/>
                <w:spacing w:val="-10"/>
                <w:sz w:val="20"/>
              </w:rPr>
              <w:t xml:space="preserve"> </w:t>
            </w:r>
            <w:r w:rsidRPr="00603B1A">
              <w:rPr>
                <w:rFonts w:ascii="Garamond" w:hAnsi="Garamond"/>
                <w:snapToGrid/>
                <w:sz w:val="20"/>
              </w:rPr>
              <w:t xml:space="preserve">0.5 </w:t>
            </w:r>
            <w:r w:rsidRPr="00603B1A">
              <w:rPr>
                <w:rFonts w:ascii="Garamond" w:hAnsi="Garamond"/>
                <w:snapToGrid/>
                <w:spacing w:val="-4"/>
                <w:sz w:val="20"/>
              </w:rPr>
              <w:t>psia</w:t>
            </w:r>
          </w:p>
        </w:tc>
        <w:tc>
          <w:tcPr>
            <w:tcW w:w="4500" w:type="dxa"/>
            <w:tcBorders>
              <w:top w:val="single" w:sz="4" w:space="0" w:color="000000"/>
              <w:left w:val="single" w:sz="4" w:space="0" w:color="000000"/>
              <w:bottom w:val="single" w:sz="4" w:space="0" w:color="000000"/>
              <w:right w:val="single" w:sz="4" w:space="0" w:color="000000"/>
            </w:tcBorders>
          </w:tcPr>
          <w:p w14:paraId="11D87FB8" w14:textId="77777777" w:rsidR="00603B1A" w:rsidRPr="00603B1A" w:rsidRDefault="00603B1A" w:rsidP="00603B1A">
            <w:pPr>
              <w:autoSpaceDE w:val="0"/>
              <w:autoSpaceDN w:val="0"/>
              <w:spacing w:before="212"/>
              <w:rPr>
                <w:rFonts w:ascii="Garamond" w:hAnsi="Garamond"/>
                <w:b/>
                <w:snapToGrid/>
                <w:sz w:val="20"/>
              </w:rPr>
            </w:pPr>
          </w:p>
          <w:p w14:paraId="39A85F6E" w14:textId="77777777" w:rsidR="00603B1A" w:rsidRPr="00603B1A" w:rsidRDefault="00603B1A" w:rsidP="00603B1A">
            <w:pPr>
              <w:autoSpaceDE w:val="0"/>
              <w:autoSpaceDN w:val="0"/>
              <w:spacing w:before="1" w:line="228" w:lineRule="exact"/>
              <w:ind w:right="90"/>
              <w:rPr>
                <w:rFonts w:ascii="Garamond" w:hAnsi="Garamond"/>
                <w:snapToGrid/>
                <w:sz w:val="20"/>
              </w:rPr>
            </w:pPr>
            <w:r w:rsidRPr="00603B1A">
              <w:rPr>
                <w:rFonts w:ascii="Garamond" w:hAnsi="Garamond"/>
                <w:snapToGrid/>
                <w:sz w:val="20"/>
              </w:rPr>
              <w:t>Equipped</w:t>
            </w:r>
            <w:r w:rsidRPr="00603B1A">
              <w:rPr>
                <w:rFonts w:ascii="Garamond" w:hAnsi="Garamond"/>
                <w:snapToGrid/>
                <w:spacing w:val="-6"/>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submerged</w:t>
            </w:r>
            <w:r w:rsidRPr="00603B1A">
              <w:rPr>
                <w:rFonts w:ascii="Garamond" w:hAnsi="Garamond"/>
                <w:snapToGrid/>
                <w:spacing w:val="-8"/>
                <w:sz w:val="20"/>
              </w:rPr>
              <w:t xml:space="preserve"> </w:t>
            </w:r>
            <w:r w:rsidRPr="00603B1A">
              <w:rPr>
                <w:rFonts w:ascii="Garamond" w:hAnsi="Garamond"/>
                <w:snapToGrid/>
                <w:sz w:val="20"/>
              </w:rPr>
              <w:t>fill</w:t>
            </w:r>
            <w:r w:rsidRPr="00603B1A">
              <w:rPr>
                <w:rFonts w:ascii="Garamond" w:hAnsi="Garamond"/>
                <w:snapToGrid/>
                <w:spacing w:val="-7"/>
                <w:sz w:val="20"/>
              </w:rPr>
              <w:t xml:space="preserve"> </w:t>
            </w:r>
            <w:r w:rsidRPr="00603B1A">
              <w:rPr>
                <w:rFonts w:ascii="Garamond" w:hAnsi="Garamond"/>
                <w:snapToGrid/>
                <w:sz w:val="20"/>
              </w:rPr>
              <w:t>pipes</w:t>
            </w:r>
            <w:r w:rsidRPr="00603B1A">
              <w:rPr>
                <w:rFonts w:ascii="Garamond" w:hAnsi="Garamond"/>
                <w:snapToGrid/>
                <w:spacing w:val="-8"/>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uninsulated white exterior.</w:t>
            </w:r>
          </w:p>
        </w:tc>
        <w:tc>
          <w:tcPr>
            <w:tcW w:w="1596" w:type="dxa"/>
            <w:tcBorders>
              <w:top w:val="single" w:sz="4" w:space="0" w:color="000000"/>
              <w:left w:val="single" w:sz="4" w:space="0" w:color="000000"/>
              <w:bottom w:val="single" w:sz="4" w:space="0" w:color="000000"/>
              <w:right w:val="double" w:sz="6" w:space="0" w:color="000000"/>
            </w:tcBorders>
          </w:tcPr>
          <w:p w14:paraId="0B61D189" w14:textId="77777777" w:rsidR="00603B1A" w:rsidRPr="00603B1A" w:rsidRDefault="00603B1A" w:rsidP="00603B1A">
            <w:pPr>
              <w:autoSpaceDE w:val="0"/>
              <w:autoSpaceDN w:val="0"/>
              <w:rPr>
                <w:rFonts w:ascii="Garamond" w:hAnsi="Garamond"/>
                <w:b/>
                <w:snapToGrid/>
                <w:sz w:val="20"/>
              </w:rPr>
            </w:pPr>
          </w:p>
          <w:p w14:paraId="42B02EB0" w14:textId="77777777" w:rsidR="00603B1A" w:rsidRPr="00603B1A" w:rsidRDefault="00603B1A" w:rsidP="00603B1A">
            <w:pPr>
              <w:autoSpaceDE w:val="0"/>
              <w:autoSpaceDN w:val="0"/>
              <w:spacing w:before="229"/>
              <w:rPr>
                <w:rFonts w:ascii="Garamond" w:hAnsi="Garamond"/>
                <w:b/>
                <w:snapToGrid/>
                <w:sz w:val="20"/>
              </w:rPr>
            </w:pPr>
          </w:p>
          <w:p w14:paraId="7BFBFF6F"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4CCA830D" w14:textId="77777777" w:rsidTr="006805AB">
        <w:trPr>
          <w:trHeight w:val="1151"/>
        </w:trPr>
        <w:tc>
          <w:tcPr>
            <w:tcW w:w="1207" w:type="dxa"/>
            <w:tcBorders>
              <w:top w:val="single" w:sz="4" w:space="0" w:color="000000"/>
              <w:left w:val="double" w:sz="6" w:space="0" w:color="000000"/>
              <w:bottom w:val="single" w:sz="4" w:space="0" w:color="000000"/>
              <w:right w:val="single" w:sz="4" w:space="0" w:color="000000"/>
            </w:tcBorders>
          </w:tcPr>
          <w:p w14:paraId="7E9F2E57" w14:textId="77777777" w:rsidR="00603B1A" w:rsidRPr="00603B1A" w:rsidRDefault="00603B1A" w:rsidP="00603B1A">
            <w:pPr>
              <w:autoSpaceDE w:val="0"/>
              <w:autoSpaceDN w:val="0"/>
              <w:rPr>
                <w:rFonts w:ascii="Garamond" w:hAnsi="Garamond"/>
                <w:b/>
                <w:snapToGrid/>
                <w:sz w:val="20"/>
              </w:rPr>
            </w:pPr>
          </w:p>
          <w:p w14:paraId="3BC1BCBC" w14:textId="77777777" w:rsidR="00603B1A" w:rsidRPr="00603B1A" w:rsidRDefault="00603B1A" w:rsidP="00603B1A">
            <w:pPr>
              <w:autoSpaceDE w:val="0"/>
              <w:autoSpaceDN w:val="0"/>
              <w:rPr>
                <w:rFonts w:ascii="Garamond" w:hAnsi="Garamond"/>
                <w:b/>
                <w:snapToGrid/>
                <w:sz w:val="20"/>
              </w:rPr>
            </w:pPr>
          </w:p>
          <w:p w14:paraId="12725F54" w14:textId="77777777" w:rsidR="00603B1A" w:rsidRPr="00603B1A" w:rsidRDefault="00603B1A" w:rsidP="00603B1A">
            <w:pPr>
              <w:autoSpaceDE w:val="0"/>
              <w:autoSpaceDN w:val="0"/>
              <w:rPr>
                <w:rFonts w:ascii="Garamond" w:hAnsi="Garamond"/>
                <w:b/>
                <w:snapToGrid/>
                <w:sz w:val="20"/>
              </w:rPr>
            </w:pPr>
          </w:p>
          <w:p w14:paraId="48BFC3A0" w14:textId="77777777" w:rsidR="00603B1A" w:rsidRPr="00603B1A" w:rsidRDefault="00603B1A" w:rsidP="00603B1A">
            <w:pPr>
              <w:autoSpaceDE w:val="0"/>
              <w:autoSpaceDN w:val="0"/>
              <w:spacing w:before="1"/>
              <w:rPr>
                <w:rFonts w:ascii="Garamond" w:hAnsi="Garamond"/>
                <w:b/>
                <w:snapToGrid/>
                <w:sz w:val="20"/>
              </w:rPr>
            </w:pPr>
          </w:p>
          <w:p w14:paraId="7FC0AE1C" w14:textId="77777777" w:rsidR="00603B1A" w:rsidRPr="00603B1A" w:rsidRDefault="00603B1A" w:rsidP="00603B1A">
            <w:pPr>
              <w:autoSpaceDE w:val="0"/>
              <w:autoSpaceDN w:val="0"/>
              <w:spacing w:before="1"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0871</w:t>
            </w:r>
          </w:p>
        </w:tc>
        <w:tc>
          <w:tcPr>
            <w:tcW w:w="2280" w:type="dxa"/>
            <w:tcBorders>
              <w:top w:val="single" w:sz="4" w:space="0" w:color="000000"/>
              <w:left w:val="single" w:sz="4" w:space="0" w:color="000000"/>
              <w:bottom w:val="single" w:sz="4" w:space="0" w:color="000000"/>
              <w:right w:val="single" w:sz="4" w:space="0" w:color="000000"/>
            </w:tcBorders>
          </w:tcPr>
          <w:p w14:paraId="1DE451F9" w14:textId="77777777" w:rsidR="00603B1A" w:rsidRPr="00603B1A" w:rsidRDefault="00603B1A" w:rsidP="00603B1A">
            <w:pPr>
              <w:autoSpaceDE w:val="0"/>
              <w:autoSpaceDN w:val="0"/>
              <w:rPr>
                <w:rFonts w:ascii="Garamond" w:hAnsi="Garamond"/>
                <w:b/>
                <w:snapToGrid/>
                <w:sz w:val="20"/>
              </w:rPr>
            </w:pPr>
          </w:p>
          <w:p w14:paraId="5B298337" w14:textId="77777777" w:rsidR="00603B1A" w:rsidRPr="00603B1A" w:rsidRDefault="00603B1A" w:rsidP="00603B1A">
            <w:pPr>
              <w:autoSpaceDE w:val="0"/>
              <w:autoSpaceDN w:val="0"/>
              <w:spacing w:before="211"/>
              <w:rPr>
                <w:rFonts w:ascii="Garamond" w:hAnsi="Garamond"/>
                <w:b/>
                <w:snapToGrid/>
                <w:sz w:val="20"/>
              </w:rPr>
            </w:pPr>
          </w:p>
          <w:p w14:paraId="629BB2F0" w14:textId="77777777" w:rsidR="00603B1A" w:rsidRPr="00603B1A" w:rsidRDefault="00603B1A" w:rsidP="00603B1A">
            <w:pPr>
              <w:autoSpaceDE w:val="0"/>
              <w:autoSpaceDN w:val="0"/>
              <w:spacing w:line="230" w:lineRule="atLeas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0A2C98DA" w14:textId="77777777" w:rsidR="00603B1A" w:rsidRPr="00603B1A" w:rsidRDefault="00603B1A" w:rsidP="00603B1A">
            <w:pPr>
              <w:autoSpaceDE w:val="0"/>
              <w:autoSpaceDN w:val="0"/>
              <w:rPr>
                <w:rFonts w:ascii="Garamond" w:hAnsi="Garamond"/>
                <w:b/>
                <w:snapToGrid/>
                <w:sz w:val="20"/>
              </w:rPr>
            </w:pPr>
          </w:p>
          <w:p w14:paraId="6BF099BE" w14:textId="77777777" w:rsidR="00603B1A" w:rsidRPr="00603B1A" w:rsidRDefault="00603B1A" w:rsidP="00603B1A">
            <w:pPr>
              <w:autoSpaceDE w:val="0"/>
              <w:autoSpaceDN w:val="0"/>
              <w:rPr>
                <w:rFonts w:ascii="Garamond" w:hAnsi="Garamond"/>
                <w:b/>
                <w:snapToGrid/>
                <w:sz w:val="20"/>
              </w:rPr>
            </w:pPr>
          </w:p>
          <w:p w14:paraId="0846F0DC" w14:textId="77777777" w:rsidR="00603B1A" w:rsidRPr="00603B1A" w:rsidRDefault="00603B1A" w:rsidP="00603B1A">
            <w:pPr>
              <w:autoSpaceDE w:val="0"/>
              <w:autoSpaceDN w:val="0"/>
              <w:rPr>
                <w:rFonts w:ascii="Garamond" w:hAnsi="Garamond"/>
                <w:b/>
                <w:snapToGrid/>
                <w:sz w:val="20"/>
              </w:rPr>
            </w:pPr>
          </w:p>
          <w:p w14:paraId="2492CB84" w14:textId="77777777" w:rsidR="00603B1A" w:rsidRPr="00603B1A" w:rsidRDefault="00603B1A" w:rsidP="00603B1A">
            <w:pPr>
              <w:autoSpaceDE w:val="0"/>
              <w:autoSpaceDN w:val="0"/>
              <w:spacing w:before="1"/>
              <w:rPr>
                <w:rFonts w:ascii="Garamond" w:hAnsi="Garamond"/>
                <w:b/>
                <w:snapToGrid/>
                <w:sz w:val="20"/>
              </w:rPr>
            </w:pPr>
          </w:p>
          <w:p w14:paraId="2E964525" w14:textId="77777777" w:rsidR="00603B1A" w:rsidRPr="00603B1A" w:rsidRDefault="00603B1A" w:rsidP="00603B1A">
            <w:pPr>
              <w:autoSpaceDE w:val="0"/>
              <w:autoSpaceDN w:val="0"/>
              <w:spacing w:before="1" w:line="210" w:lineRule="exact"/>
              <w:ind w:right="127"/>
              <w:jc w:val="center"/>
              <w:rPr>
                <w:rFonts w:ascii="Garamond" w:hAnsi="Garamond"/>
                <w:snapToGrid/>
                <w:sz w:val="20"/>
              </w:rPr>
            </w:pPr>
            <w:r w:rsidRPr="00603B1A">
              <w:rPr>
                <w:rFonts w:ascii="Garamond" w:hAnsi="Garamond"/>
                <w:snapToGrid/>
                <w:spacing w:val="-2"/>
                <w:sz w:val="20"/>
              </w:rPr>
              <w:t>1/31/2020</w:t>
            </w:r>
          </w:p>
        </w:tc>
        <w:tc>
          <w:tcPr>
            <w:tcW w:w="2295" w:type="dxa"/>
            <w:tcBorders>
              <w:top w:val="single" w:sz="4" w:space="0" w:color="000000"/>
              <w:left w:val="single" w:sz="4" w:space="0" w:color="000000"/>
              <w:bottom w:val="single" w:sz="4" w:space="0" w:color="000000"/>
              <w:right w:val="single" w:sz="4" w:space="0" w:color="000000"/>
            </w:tcBorders>
          </w:tcPr>
          <w:p w14:paraId="55E76D23" w14:textId="77777777" w:rsidR="00603B1A" w:rsidRPr="00603B1A" w:rsidRDefault="00603B1A" w:rsidP="00603B1A">
            <w:pPr>
              <w:autoSpaceDE w:val="0"/>
              <w:autoSpaceDN w:val="0"/>
              <w:rPr>
                <w:rFonts w:ascii="Garamond" w:hAnsi="Garamond"/>
                <w:b/>
                <w:snapToGrid/>
                <w:sz w:val="20"/>
              </w:rPr>
            </w:pPr>
          </w:p>
          <w:p w14:paraId="2A52C99C" w14:textId="77777777" w:rsidR="00603B1A" w:rsidRPr="00603B1A" w:rsidRDefault="00603B1A" w:rsidP="00603B1A">
            <w:pPr>
              <w:autoSpaceDE w:val="0"/>
              <w:autoSpaceDN w:val="0"/>
              <w:rPr>
                <w:rFonts w:ascii="Garamond" w:hAnsi="Garamond"/>
                <w:b/>
                <w:snapToGrid/>
                <w:sz w:val="20"/>
              </w:rPr>
            </w:pPr>
          </w:p>
          <w:p w14:paraId="450D1CBF" w14:textId="77777777" w:rsidR="00603B1A" w:rsidRPr="00603B1A" w:rsidRDefault="00603B1A" w:rsidP="00603B1A">
            <w:pPr>
              <w:autoSpaceDE w:val="0"/>
              <w:autoSpaceDN w:val="0"/>
              <w:rPr>
                <w:rFonts w:ascii="Garamond" w:hAnsi="Garamond"/>
                <w:b/>
                <w:snapToGrid/>
                <w:sz w:val="20"/>
              </w:rPr>
            </w:pPr>
          </w:p>
          <w:p w14:paraId="23149245" w14:textId="77777777" w:rsidR="00603B1A" w:rsidRPr="00603B1A" w:rsidRDefault="00603B1A" w:rsidP="00603B1A">
            <w:pPr>
              <w:autoSpaceDE w:val="0"/>
              <w:autoSpaceDN w:val="0"/>
              <w:spacing w:before="1"/>
              <w:rPr>
                <w:rFonts w:ascii="Garamond" w:hAnsi="Garamond"/>
                <w:b/>
                <w:snapToGrid/>
                <w:sz w:val="20"/>
              </w:rPr>
            </w:pPr>
          </w:p>
          <w:p w14:paraId="673C3476" w14:textId="77777777" w:rsidR="00603B1A" w:rsidRPr="00603B1A" w:rsidRDefault="00603B1A" w:rsidP="00603B1A">
            <w:pPr>
              <w:autoSpaceDE w:val="0"/>
              <w:autoSpaceDN w:val="0"/>
              <w:spacing w:before="1" w:line="210" w:lineRule="exact"/>
              <w:rPr>
                <w:rFonts w:ascii="Garamond" w:hAnsi="Garamond"/>
                <w:snapToGrid/>
                <w:sz w:val="20"/>
              </w:rPr>
            </w:pPr>
            <w:r w:rsidRPr="00603B1A">
              <w:rPr>
                <w:rFonts w:ascii="Garamond" w:hAnsi="Garamond"/>
                <w:snapToGrid/>
                <w:sz w:val="20"/>
              </w:rPr>
              <w:t>Floating</w:t>
            </w:r>
            <w:r w:rsidRPr="00603B1A">
              <w:rPr>
                <w:rFonts w:ascii="Garamond" w:hAnsi="Garamond"/>
                <w:snapToGrid/>
                <w:spacing w:val="-6"/>
                <w:sz w:val="20"/>
              </w:rPr>
              <w:t xml:space="preserve"> </w:t>
            </w:r>
            <w:r w:rsidRPr="00603B1A">
              <w:rPr>
                <w:rFonts w:ascii="Garamond" w:hAnsi="Garamond"/>
                <w:snapToGrid/>
                <w:sz w:val="20"/>
              </w:rPr>
              <w:t>roof</w:t>
            </w:r>
            <w:r w:rsidRPr="00603B1A">
              <w:rPr>
                <w:rFonts w:ascii="Garamond" w:hAnsi="Garamond"/>
                <w:snapToGrid/>
                <w:spacing w:val="-5"/>
                <w:sz w:val="20"/>
              </w:rPr>
              <w:t xml:space="preserve"> </w:t>
            </w:r>
            <w:r w:rsidRPr="00603B1A">
              <w:rPr>
                <w:rFonts w:ascii="Garamond" w:hAnsi="Garamond"/>
                <w:snapToGrid/>
                <w:spacing w:val="-2"/>
                <w:sz w:val="20"/>
              </w:rPr>
              <w:t>tanks</w:t>
            </w:r>
          </w:p>
        </w:tc>
        <w:tc>
          <w:tcPr>
            <w:tcW w:w="4500" w:type="dxa"/>
            <w:tcBorders>
              <w:top w:val="single" w:sz="4" w:space="0" w:color="000000"/>
              <w:left w:val="single" w:sz="4" w:space="0" w:color="000000"/>
              <w:bottom w:val="single" w:sz="4" w:space="0" w:color="000000"/>
              <w:right w:val="single" w:sz="4" w:space="0" w:color="000000"/>
            </w:tcBorders>
          </w:tcPr>
          <w:p w14:paraId="0BB57314" w14:textId="77777777" w:rsidR="00603B1A" w:rsidRPr="00603B1A" w:rsidRDefault="00603B1A" w:rsidP="00603B1A">
            <w:pPr>
              <w:autoSpaceDE w:val="0"/>
              <w:autoSpaceDN w:val="0"/>
              <w:spacing w:line="230" w:lineRule="exact"/>
              <w:ind w:right="90"/>
              <w:rPr>
                <w:rFonts w:ascii="Garamond" w:hAnsi="Garamond"/>
                <w:snapToGrid/>
                <w:sz w:val="20"/>
              </w:rPr>
            </w:pPr>
            <w:r w:rsidRPr="00603B1A">
              <w:rPr>
                <w:rFonts w:ascii="Garamond" w:hAnsi="Garamond"/>
                <w:snapToGrid/>
                <w:sz w:val="20"/>
              </w:rPr>
              <w:t>EFR tank painted white with mechanical shoe primary seals, rim-mounted secondary seals, and drain dry construction, and must be designed with a connection</w:t>
            </w:r>
            <w:r w:rsidRPr="00603B1A">
              <w:rPr>
                <w:rFonts w:ascii="Garamond" w:hAnsi="Garamond"/>
                <w:snapToGrid/>
                <w:spacing w:val="-6"/>
                <w:sz w:val="20"/>
              </w:rPr>
              <w:t xml:space="preserve"> </w:t>
            </w:r>
            <w:r w:rsidRPr="00603B1A">
              <w:rPr>
                <w:rFonts w:ascii="Garamond" w:hAnsi="Garamond"/>
                <w:snapToGrid/>
                <w:sz w:val="20"/>
              </w:rPr>
              <w:t>to</w:t>
            </w:r>
            <w:r w:rsidRPr="00603B1A">
              <w:rPr>
                <w:rFonts w:ascii="Garamond" w:hAnsi="Garamond"/>
                <w:snapToGrid/>
                <w:spacing w:val="-4"/>
                <w:sz w:val="20"/>
              </w:rPr>
              <w:t xml:space="preserve"> </w:t>
            </w:r>
            <w:r w:rsidRPr="00603B1A">
              <w:rPr>
                <w:rFonts w:ascii="Garamond" w:hAnsi="Garamond"/>
                <w:snapToGrid/>
                <w:sz w:val="20"/>
              </w:rPr>
              <w:t>a</w:t>
            </w:r>
            <w:r w:rsidRPr="00603B1A">
              <w:rPr>
                <w:rFonts w:ascii="Garamond" w:hAnsi="Garamond"/>
                <w:snapToGrid/>
                <w:spacing w:val="-5"/>
                <w:sz w:val="20"/>
              </w:rPr>
              <w:t xml:space="preserve"> </w:t>
            </w:r>
            <w:r w:rsidRPr="00603B1A">
              <w:rPr>
                <w:rFonts w:ascii="Garamond" w:hAnsi="Garamond"/>
                <w:snapToGrid/>
                <w:sz w:val="20"/>
              </w:rPr>
              <w:t>control</w:t>
            </w:r>
            <w:r w:rsidRPr="00603B1A">
              <w:rPr>
                <w:rFonts w:ascii="Garamond" w:hAnsi="Garamond"/>
                <w:snapToGrid/>
                <w:spacing w:val="-5"/>
                <w:sz w:val="20"/>
              </w:rPr>
              <w:t xml:space="preserve"> </w:t>
            </w:r>
            <w:r w:rsidRPr="00603B1A">
              <w:rPr>
                <w:rFonts w:ascii="Garamond" w:hAnsi="Garamond"/>
                <w:snapToGrid/>
                <w:sz w:val="20"/>
              </w:rPr>
              <w:t>device</w:t>
            </w:r>
            <w:r w:rsidRPr="00603B1A">
              <w:rPr>
                <w:rFonts w:ascii="Garamond" w:hAnsi="Garamond"/>
                <w:snapToGrid/>
                <w:spacing w:val="-7"/>
                <w:sz w:val="20"/>
              </w:rPr>
              <w:t xml:space="preserve"> </w:t>
            </w:r>
            <w:r w:rsidRPr="00603B1A">
              <w:rPr>
                <w:rFonts w:ascii="Garamond" w:hAnsi="Garamond"/>
                <w:snapToGrid/>
                <w:sz w:val="20"/>
              </w:rPr>
              <w:t>for</w:t>
            </w:r>
            <w:r w:rsidRPr="00603B1A">
              <w:rPr>
                <w:rFonts w:ascii="Garamond" w:hAnsi="Garamond"/>
                <w:snapToGrid/>
                <w:spacing w:val="-4"/>
                <w:sz w:val="20"/>
              </w:rPr>
              <w:t xml:space="preserve"> </w:t>
            </w:r>
            <w:r w:rsidRPr="00603B1A">
              <w:rPr>
                <w:rFonts w:ascii="Garamond" w:hAnsi="Garamond"/>
                <w:snapToGrid/>
                <w:sz w:val="20"/>
              </w:rPr>
              <w:t>use</w:t>
            </w:r>
            <w:r w:rsidRPr="00603B1A">
              <w:rPr>
                <w:rFonts w:ascii="Garamond" w:hAnsi="Garamond"/>
                <w:snapToGrid/>
                <w:spacing w:val="-7"/>
                <w:sz w:val="20"/>
              </w:rPr>
              <w:t xml:space="preserve"> </w:t>
            </w:r>
            <w:r w:rsidRPr="00603B1A">
              <w:rPr>
                <w:rFonts w:ascii="Garamond" w:hAnsi="Garamond"/>
                <w:snapToGrid/>
                <w:sz w:val="20"/>
              </w:rPr>
              <w:t>during</w:t>
            </w:r>
            <w:r w:rsidRPr="00603B1A">
              <w:rPr>
                <w:rFonts w:ascii="Garamond" w:hAnsi="Garamond"/>
                <w:snapToGrid/>
                <w:spacing w:val="-4"/>
                <w:sz w:val="20"/>
              </w:rPr>
              <w:t xml:space="preserve"> </w:t>
            </w:r>
            <w:r w:rsidRPr="00603B1A">
              <w:rPr>
                <w:rFonts w:ascii="Garamond" w:hAnsi="Garamond"/>
                <w:snapToGrid/>
                <w:sz w:val="20"/>
              </w:rPr>
              <w:t>floating roof landings.</w:t>
            </w:r>
          </w:p>
        </w:tc>
        <w:tc>
          <w:tcPr>
            <w:tcW w:w="1596" w:type="dxa"/>
            <w:tcBorders>
              <w:top w:val="single" w:sz="4" w:space="0" w:color="000000"/>
              <w:left w:val="single" w:sz="4" w:space="0" w:color="000000"/>
              <w:bottom w:val="single" w:sz="4" w:space="0" w:color="000000"/>
              <w:right w:val="double" w:sz="6" w:space="0" w:color="000000"/>
            </w:tcBorders>
          </w:tcPr>
          <w:p w14:paraId="4B0C826F" w14:textId="77777777" w:rsidR="00603B1A" w:rsidRPr="00603B1A" w:rsidRDefault="00603B1A" w:rsidP="00603B1A">
            <w:pPr>
              <w:autoSpaceDE w:val="0"/>
              <w:autoSpaceDN w:val="0"/>
              <w:rPr>
                <w:rFonts w:ascii="Garamond" w:hAnsi="Garamond"/>
                <w:b/>
                <w:snapToGrid/>
                <w:sz w:val="20"/>
              </w:rPr>
            </w:pPr>
          </w:p>
          <w:p w14:paraId="39F4B0B2" w14:textId="77777777" w:rsidR="00603B1A" w:rsidRPr="00603B1A" w:rsidRDefault="00603B1A" w:rsidP="00603B1A">
            <w:pPr>
              <w:autoSpaceDE w:val="0"/>
              <w:autoSpaceDN w:val="0"/>
              <w:rPr>
                <w:rFonts w:ascii="Garamond" w:hAnsi="Garamond"/>
                <w:b/>
                <w:snapToGrid/>
                <w:sz w:val="20"/>
              </w:rPr>
            </w:pPr>
          </w:p>
          <w:p w14:paraId="7B2B645E" w14:textId="77777777" w:rsidR="00603B1A" w:rsidRPr="00603B1A" w:rsidRDefault="00603B1A" w:rsidP="00603B1A">
            <w:pPr>
              <w:autoSpaceDE w:val="0"/>
              <w:autoSpaceDN w:val="0"/>
              <w:rPr>
                <w:rFonts w:ascii="Garamond" w:hAnsi="Garamond"/>
                <w:b/>
                <w:snapToGrid/>
                <w:sz w:val="20"/>
              </w:rPr>
            </w:pPr>
          </w:p>
          <w:p w14:paraId="4AB663D5" w14:textId="77777777" w:rsidR="00603B1A" w:rsidRPr="00603B1A" w:rsidRDefault="00603B1A" w:rsidP="00603B1A">
            <w:pPr>
              <w:autoSpaceDE w:val="0"/>
              <w:autoSpaceDN w:val="0"/>
              <w:spacing w:before="1"/>
              <w:rPr>
                <w:rFonts w:ascii="Garamond" w:hAnsi="Garamond"/>
                <w:b/>
                <w:snapToGrid/>
                <w:sz w:val="20"/>
              </w:rPr>
            </w:pPr>
          </w:p>
          <w:p w14:paraId="5220BB9E" w14:textId="77777777" w:rsidR="00603B1A" w:rsidRPr="00603B1A" w:rsidRDefault="00603B1A" w:rsidP="00603B1A">
            <w:pPr>
              <w:autoSpaceDE w:val="0"/>
              <w:autoSpaceDN w:val="0"/>
              <w:spacing w:before="1" w:line="210" w:lineRule="exact"/>
              <w:rPr>
                <w:rFonts w:ascii="Garamond" w:hAnsi="Garamond"/>
                <w:snapToGrid/>
                <w:sz w:val="20"/>
              </w:rPr>
            </w:pPr>
            <w:r w:rsidRPr="00603B1A">
              <w:rPr>
                <w:rFonts w:ascii="Garamond" w:hAnsi="Garamond"/>
                <w:snapToGrid/>
                <w:spacing w:val="-5"/>
                <w:sz w:val="20"/>
              </w:rPr>
              <w:t>NA</w:t>
            </w:r>
          </w:p>
        </w:tc>
      </w:tr>
      <w:tr w:rsidR="00603B1A" w:rsidRPr="00603B1A" w14:paraId="13DDEF2D" w14:textId="77777777" w:rsidTr="006805AB">
        <w:trPr>
          <w:trHeight w:val="918"/>
        </w:trPr>
        <w:tc>
          <w:tcPr>
            <w:tcW w:w="1207" w:type="dxa"/>
            <w:tcBorders>
              <w:top w:val="single" w:sz="4" w:space="0" w:color="000000"/>
              <w:left w:val="double" w:sz="6" w:space="0" w:color="000000"/>
              <w:bottom w:val="single" w:sz="4" w:space="0" w:color="000000"/>
              <w:right w:val="single" w:sz="4" w:space="0" w:color="000000"/>
            </w:tcBorders>
          </w:tcPr>
          <w:p w14:paraId="10125DB8" w14:textId="77777777" w:rsidR="00603B1A" w:rsidRPr="00603B1A" w:rsidRDefault="00603B1A" w:rsidP="00603B1A">
            <w:pPr>
              <w:autoSpaceDE w:val="0"/>
              <w:autoSpaceDN w:val="0"/>
              <w:rPr>
                <w:rFonts w:ascii="Garamond" w:hAnsi="Garamond"/>
                <w:b/>
                <w:snapToGrid/>
                <w:sz w:val="20"/>
              </w:rPr>
            </w:pPr>
          </w:p>
          <w:p w14:paraId="2BA22713" w14:textId="77777777" w:rsidR="00603B1A" w:rsidRPr="00603B1A" w:rsidRDefault="00603B1A" w:rsidP="00603B1A">
            <w:pPr>
              <w:autoSpaceDE w:val="0"/>
              <w:autoSpaceDN w:val="0"/>
              <w:spacing w:before="229"/>
              <w:rPr>
                <w:rFonts w:ascii="Garamond" w:hAnsi="Garamond"/>
                <w:b/>
                <w:snapToGrid/>
                <w:sz w:val="20"/>
              </w:rPr>
            </w:pPr>
          </w:p>
          <w:p w14:paraId="06C1C578"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0872</w:t>
            </w:r>
          </w:p>
        </w:tc>
        <w:tc>
          <w:tcPr>
            <w:tcW w:w="2280" w:type="dxa"/>
            <w:tcBorders>
              <w:top w:val="single" w:sz="4" w:space="0" w:color="000000"/>
              <w:left w:val="single" w:sz="4" w:space="0" w:color="000000"/>
              <w:bottom w:val="single" w:sz="4" w:space="0" w:color="000000"/>
              <w:right w:val="single" w:sz="4" w:space="0" w:color="000000"/>
            </w:tcBorders>
          </w:tcPr>
          <w:p w14:paraId="52C13D99" w14:textId="77777777" w:rsidR="00603B1A" w:rsidRPr="00603B1A" w:rsidRDefault="00603B1A" w:rsidP="00603B1A">
            <w:pPr>
              <w:autoSpaceDE w:val="0"/>
              <w:autoSpaceDN w:val="0"/>
              <w:spacing w:before="208" w:line="230" w:lineRule="atLeast"/>
              <w:ind w:right="581"/>
              <w:rPr>
                <w:rFonts w:ascii="Garamond" w:hAnsi="Garamond"/>
                <w:snapToGrid/>
                <w:sz w:val="20"/>
              </w:rPr>
            </w:pPr>
            <w:r w:rsidRPr="00603B1A">
              <w:rPr>
                <w:rFonts w:ascii="Garamond" w:hAnsi="Garamond"/>
                <w:snapToGrid/>
                <w:sz w:val="20"/>
              </w:rPr>
              <w:t>Condensate</w:t>
            </w:r>
            <w:r w:rsidRPr="00603B1A">
              <w:rPr>
                <w:rFonts w:ascii="Garamond" w:hAnsi="Garamond"/>
                <w:snapToGrid/>
                <w:spacing w:val="-13"/>
                <w:sz w:val="20"/>
              </w:rPr>
              <w:t xml:space="preserve"> </w:t>
            </w:r>
            <w:r w:rsidRPr="00603B1A">
              <w:rPr>
                <w:rFonts w:ascii="Garamond" w:hAnsi="Garamond"/>
                <w:snapToGrid/>
                <w:sz w:val="20"/>
              </w:rPr>
              <w:t>Splitter Facility, Magellan Processing, LP</w:t>
            </w:r>
          </w:p>
        </w:tc>
        <w:tc>
          <w:tcPr>
            <w:tcW w:w="1034" w:type="dxa"/>
            <w:tcBorders>
              <w:top w:val="single" w:sz="4" w:space="0" w:color="000000"/>
              <w:left w:val="single" w:sz="4" w:space="0" w:color="000000"/>
              <w:bottom w:val="single" w:sz="4" w:space="0" w:color="000000"/>
              <w:right w:val="single" w:sz="4" w:space="0" w:color="000000"/>
            </w:tcBorders>
          </w:tcPr>
          <w:p w14:paraId="5A64E87A" w14:textId="77777777" w:rsidR="00603B1A" w:rsidRPr="00603B1A" w:rsidRDefault="00603B1A" w:rsidP="00603B1A">
            <w:pPr>
              <w:autoSpaceDE w:val="0"/>
              <w:autoSpaceDN w:val="0"/>
              <w:rPr>
                <w:rFonts w:ascii="Garamond" w:hAnsi="Garamond"/>
                <w:b/>
                <w:snapToGrid/>
                <w:sz w:val="20"/>
              </w:rPr>
            </w:pPr>
          </w:p>
          <w:p w14:paraId="6C377E9D" w14:textId="77777777" w:rsidR="00603B1A" w:rsidRPr="00603B1A" w:rsidRDefault="00603B1A" w:rsidP="00603B1A">
            <w:pPr>
              <w:autoSpaceDE w:val="0"/>
              <w:autoSpaceDN w:val="0"/>
              <w:spacing w:before="229"/>
              <w:rPr>
                <w:rFonts w:ascii="Garamond" w:hAnsi="Garamond"/>
                <w:b/>
                <w:snapToGrid/>
                <w:sz w:val="20"/>
              </w:rPr>
            </w:pPr>
          </w:p>
          <w:p w14:paraId="28013543" w14:textId="77777777" w:rsidR="00603B1A" w:rsidRPr="00603B1A" w:rsidRDefault="00603B1A" w:rsidP="00603B1A">
            <w:pPr>
              <w:autoSpaceDE w:val="0"/>
              <w:autoSpaceDN w:val="0"/>
              <w:spacing w:line="210" w:lineRule="exact"/>
              <w:ind w:right="26"/>
              <w:jc w:val="center"/>
              <w:rPr>
                <w:rFonts w:ascii="Garamond" w:hAnsi="Garamond"/>
                <w:snapToGrid/>
                <w:sz w:val="20"/>
              </w:rPr>
            </w:pPr>
            <w:r w:rsidRPr="00603B1A">
              <w:rPr>
                <w:rFonts w:ascii="Garamond" w:hAnsi="Garamond"/>
                <w:snapToGrid/>
                <w:spacing w:val="-2"/>
                <w:sz w:val="20"/>
              </w:rPr>
              <w:t>10/31/2019</w:t>
            </w:r>
          </w:p>
        </w:tc>
        <w:tc>
          <w:tcPr>
            <w:tcW w:w="2295" w:type="dxa"/>
            <w:tcBorders>
              <w:top w:val="single" w:sz="4" w:space="0" w:color="000000"/>
              <w:left w:val="single" w:sz="4" w:space="0" w:color="000000"/>
              <w:bottom w:val="single" w:sz="4" w:space="0" w:color="000000"/>
              <w:right w:val="single" w:sz="4" w:space="0" w:color="000000"/>
            </w:tcBorders>
          </w:tcPr>
          <w:p w14:paraId="5165184A" w14:textId="77777777" w:rsidR="00603B1A" w:rsidRPr="00603B1A" w:rsidRDefault="00603B1A" w:rsidP="00603B1A">
            <w:pPr>
              <w:autoSpaceDE w:val="0"/>
              <w:autoSpaceDN w:val="0"/>
              <w:spacing w:before="208" w:line="230" w:lineRule="atLeast"/>
              <w:ind w:right="110"/>
              <w:jc w:val="both"/>
              <w:rPr>
                <w:rFonts w:ascii="Garamond" w:hAnsi="Garamond"/>
                <w:snapToGrid/>
                <w:sz w:val="20"/>
              </w:rPr>
            </w:pPr>
            <w:r w:rsidRPr="00603B1A">
              <w:rPr>
                <w:rFonts w:ascii="Garamond" w:hAnsi="Garamond"/>
                <w:snapToGrid/>
                <w:sz w:val="20"/>
              </w:rPr>
              <w:t>IFR</w:t>
            </w:r>
            <w:r w:rsidRPr="00603B1A">
              <w:rPr>
                <w:rFonts w:ascii="Garamond" w:hAnsi="Garamond"/>
                <w:snapToGrid/>
                <w:spacing w:val="-1"/>
                <w:sz w:val="20"/>
              </w:rPr>
              <w:t xml:space="preserve"> </w:t>
            </w:r>
            <w:r w:rsidRPr="00603B1A">
              <w:rPr>
                <w:rFonts w:ascii="Garamond" w:hAnsi="Garamond"/>
                <w:snapToGrid/>
                <w:sz w:val="20"/>
              </w:rPr>
              <w:t>tanks</w:t>
            </w:r>
            <w:r w:rsidRPr="00603B1A">
              <w:rPr>
                <w:rFonts w:ascii="Garamond" w:hAnsi="Garamond"/>
                <w:snapToGrid/>
                <w:spacing w:val="-1"/>
                <w:sz w:val="20"/>
              </w:rPr>
              <w:t xml:space="preserve"> </w:t>
            </w:r>
            <w:r w:rsidRPr="00603B1A">
              <w:rPr>
                <w:rFonts w:ascii="Garamond" w:hAnsi="Garamond"/>
                <w:snapToGrid/>
                <w:sz w:val="20"/>
              </w:rPr>
              <w:t>with equal or greater</w:t>
            </w:r>
            <w:r w:rsidRPr="00603B1A">
              <w:rPr>
                <w:rFonts w:ascii="Garamond" w:hAnsi="Garamond"/>
                <w:snapToGrid/>
                <w:spacing w:val="-9"/>
                <w:sz w:val="20"/>
              </w:rPr>
              <w:t xml:space="preserve"> </w:t>
            </w:r>
            <w:r w:rsidRPr="00603B1A">
              <w:rPr>
                <w:rFonts w:ascii="Garamond" w:hAnsi="Garamond"/>
                <w:snapToGrid/>
                <w:sz w:val="20"/>
              </w:rPr>
              <w:t>than</w:t>
            </w:r>
            <w:r w:rsidRPr="00603B1A">
              <w:rPr>
                <w:rFonts w:ascii="Garamond" w:hAnsi="Garamond"/>
                <w:snapToGrid/>
                <w:spacing w:val="-10"/>
                <w:sz w:val="20"/>
              </w:rPr>
              <w:t xml:space="preserve"> </w:t>
            </w:r>
            <w:r w:rsidRPr="00603B1A">
              <w:rPr>
                <w:rFonts w:ascii="Garamond" w:hAnsi="Garamond"/>
                <w:snapToGrid/>
                <w:sz w:val="20"/>
              </w:rPr>
              <w:t>0.5</w:t>
            </w:r>
            <w:r w:rsidRPr="00603B1A">
              <w:rPr>
                <w:rFonts w:ascii="Garamond" w:hAnsi="Garamond"/>
                <w:snapToGrid/>
                <w:spacing w:val="-10"/>
                <w:sz w:val="20"/>
              </w:rPr>
              <w:t xml:space="preserve"> </w:t>
            </w:r>
            <w:r w:rsidRPr="00603B1A">
              <w:rPr>
                <w:rFonts w:ascii="Garamond" w:hAnsi="Garamond"/>
                <w:snapToGrid/>
                <w:sz w:val="20"/>
              </w:rPr>
              <w:t>psia</w:t>
            </w:r>
            <w:r w:rsidRPr="00603B1A">
              <w:rPr>
                <w:rFonts w:ascii="Garamond" w:hAnsi="Garamond"/>
                <w:snapToGrid/>
                <w:spacing w:val="-10"/>
                <w:sz w:val="20"/>
              </w:rPr>
              <w:t xml:space="preserve"> </w:t>
            </w:r>
            <w:r w:rsidRPr="00603B1A">
              <w:rPr>
                <w:rFonts w:ascii="Garamond" w:hAnsi="Garamond"/>
                <w:snapToGrid/>
                <w:sz w:val="20"/>
              </w:rPr>
              <w:t xml:space="preserve">VP </w:t>
            </w:r>
            <w:r w:rsidRPr="00603B1A">
              <w:rPr>
                <w:rFonts w:ascii="Garamond" w:hAnsi="Garamond"/>
                <w:snapToGrid/>
                <w:spacing w:val="-2"/>
                <w:sz w:val="20"/>
              </w:rPr>
              <w:t>(Routine)</w:t>
            </w:r>
          </w:p>
        </w:tc>
        <w:tc>
          <w:tcPr>
            <w:tcW w:w="4500" w:type="dxa"/>
            <w:tcBorders>
              <w:top w:val="single" w:sz="4" w:space="0" w:color="000000"/>
              <w:left w:val="single" w:sz="4" w:space="0" w:color="000000"/>
              <w:bottom w:val="single" w:sz="4" w:space="0" w:color="000000"/>
              <w:right w:val="single" w:sz="4" w:space="0" w:color="000000"/>
            </w:tcBorders>
          </w:tcPr>
          <w:p w14:paraId="2E61BDA1" w14:textId="77777777" w:rsidR="00603B1A" w:rsidRPr="00603B1A" w:rsidRDefault="00603B1A" w:rsidP="00603B1A">
            <w:pPr>
              <w:autoSpaceDE w:val="0"/>
              <w:autoSpaceDN w:val="0"/>
              <w:ind w:right="116"/>
              <w:rPr>
                <w:rFonts w:ascii="Garamond" w:hAnsi="Garamond"/>
                <w:snapToGrid/>
                <w:sz w:val="20"/>
              </w:rPr>
            </w:pPr>
            <w:r w:rsidRPr="00603B1A">
              <w:rPr>
                <w:rFonts w:ascii="Garamond" w:hAnsi="Garamond"/>
                <w:snapToGrid/>
                <w:sz w:val="20"/>
              </w:rPr>
              <w:t>IFR with welded decks and permanent submerged</w:t>
            </w:r>
            <w:r w:rsidRPr="00603B1A">
              <w:rPr>
                <w:rFonts w:ascii="Garamond" w:hAnsi="Garamond"/>
                <w:snapToGrid/>
                <w:spacing w:val="40"/>
                <w:sz w:val="20"/>
              </w:rPr>
              <w:t xml:space="preserve"> </w:t>
            </w:r>
            <w:r w:rsidRPr="00603B1A">
              <w:rPr>
                <w:rFonts w:ascii="Garamond" w:hAnsi="Garamond"/>
                <w:snapToGrid/>
                <w:sz w:val="20"/>
              </w:rPr>
              <w:t>fill</w:t>
            </w:r>
            <w:r w:rsidRPr="00603B1A">
              <w:rPr>
                <w:rFonts w:ascii="Garamond" w:hAnsi="Garamond"/>
                <w:snapToGrid/>
                <w:spacing w:val="-5"/>
                <w:sz w:val="20"/>
              </w:rPr>
              <w:t xml:space="preserve"> </w:t>
            </w:r>
            <w:r w:rsidRPr="00603B1A">
              <w:rPr>
                <w:rFonts w:ascii="Garamond" w:hAnsi="Garamond"/>
                <w:snapToGrid/>
                <w:sz w:val="20"/>
              </w:rPr>
              <w:t>pipes,</w:t>
            </w:r>
            <w:r w:rsidRPr="00603B1A">
              <w:rPr>
                <w:rFonts w:ascii="Garamond" w:hAnsi="Garamond"/>
                <w:snapToGrid/>
                <w:spacing w:val="-4"/>
                <w:sz w:val="20"/>
              </w:rPr>
              <w:t xml:space="preserve"> </w:t>
            </w:r>
            <w:r w:rsidRPr="00603B1A">
              <w:rPr>
                <w:rFonts w:ascii="Garamond" w:hAnsi="Garamond"/>
                <w:snapToGrid/>
                <w:sz w:val="20"/>
              </w:rPr>
              <w:t>mechanical</w:t>
            </w:r>
            <w:r w:rsidRPr="00603B1A">
              <w:rPr>
                <w:rFonts w:ascii="Garamond" w:hAnsi="Garamond"/>
                <w:snapToGrid/>
                <w:spacing w:val="-5"/>
                <w:sz w:val="20"/>
              </w:rPr>
              <w:t xml:space="preserve"> </w:t>
            </w:r>
            <w:r w:rsidRPr="00603B1A">
              <w:rPr>
                <w:rFonts w:ascii="Garamond" w:hAnsi="Garamond"/>
                <w:snapToGrid/>
                <w:sz w:val="20"/>
              </w:rPr>
              <w:t>shoe</w:t>
            </w:r>
            <w:r w:rsidRPr="00603B1A">
              <w:rPr>
                <w:rFonts w:ascii="Garamond" w:hAnsi="Garamond"/>
                <w:snapToGrid/>
                <w:spacing w:val="-6"/>
                <w:sz w:val="20"/>
              </w:rPr>
              <w:t xml:space="preserve"> </w:t>
            </w:r>
            <w:r w:rsidRPr="00603B1A">
              <w:rPr>
                <w:rFonts w:ascii="Garamond" w:hAnsi="Garamond"/>
                <w:snapToGrid/>
                <w:sz w:val="20"/>
              </w:rPr>
              <w:t>seals,</w:t>
            </w:r>
            <w:r w:rsidRPr="00603B1A">
              <w:rPr>
                <w:rFonts w:ascii="Garamond" w:hAnsi="Garamond"/>
                <w:snapToGrid/>
                <w:spacing w:val="-4"/>
                <w:sz w:val="20"/>
              </w:rPr>
              <w:t xml:space="preserve"> </w:t>
            </w:r>
            <w:r w:rsidRPr="00603B1A">
              <w:rPr>
                <w:rFonts w:ascii="Garamond" w:hAnsi="Garamond"/>
                <w:snapToGrid/>
                <w:sz w:val="20"/>
              </w:rPr>
              <w:t>and</w:t>
            </w:r>
            <w:r w:rsidRPr="00603B1A">
              <w:rPr>
                <w:rFonts w:ascii="Garamond" w:hAnsi="Garamond"/>
                <w:snapToGrid/>
                <w:spacing w:val="-4"/>
                <w:sz w:val="20"/>
              </w:rPr>
              <w:t xml:space="preserve"> </w:t>
            </w:r>
            <w:r w:rsidRPr="00603B1A">
              <w:rPr>
                <w:rFonts w:ascii="Garamond" w:hAnsi="Garamond"/>
                <w:snapToGrid/>
                <w:sz w:val="20"/>
              </w:rPr>
              <w:t>drain</w:t>
            </w:r>
            <w:r w:rsidRPr="00603B1A">
              <w:rPr>
                <w:rFonts w:ascii="Garamond" w:hAnsi="Garamond"/>
                <w:snapToGrid/>
                <w:spacing w:val="-5"/>
                <w:sz w:val="20"/>
              </w:rPr>
              <w:t xml:space="preserve"> </w:t>
            </w:r>
            <w:r w:rsidRPr="00603B1A">
              <w:rPr>
                <w:rFonts w:ascii="Garamond" w:hAnsi="Garamond"/>
                <w:snapToGrid/>
                <w:sz w:val="20"/>
              </w:rPr>
              <w:t>dry</w:t>
            </w:r>
            <w:r w:rsidRPr="00603B1A">
              <w:rPr>
                <w:rFonts w:ascii="Garamond" w:hAnsi="Garamond"/>
                <w:snapToGrid/>
                <w:spacing w:val="-5"/>
                <w:sz w:val="20"/>
              </w:rPr>
              <w:t xml:space="preserve"> </w:t>
            </w:r>
            <w:r w:rsidRPr="00603B1A">
              <w:rPr>
                <w:rFonts w:ascii="Garamond" w:hAnsi="Garamond"/>
                <w:snapToGrid/>
                <w:sz w:val="20"/>
              </w:rPr>
              <w:t>sump. Seal visual inspections required via 40 CFR</w:t>
            </w:r>
          </w:p>
          <w:p w14:paraId="76B48ECB" w14:textId="77777777" w:rsidR="00603B1A" w:rsidRPr="00603B1A" w:rsidRDefault="00603B1A" w:rsidP="00603B1A">
            <w:pPr>
              <w:autoSpaceDE w:val="0"/>
              <w:autoSpaceDN w:val="0"/>
              <w:spacing w:line="209" w:lineRule="exact"/>
              <w:rPr>
                <w:rFonts w:ascii="Garamond" w:hAnsi="Garamond"/>
                <w:snapToGrid/>
                <w:sz w:val="20"/>
              </w:rPr>
            </w:pPr>
            <w:r w:rsidRPr="00603B1A">
              <w:rPr>
                <w:rFonts w:ascii="Garamond" w:hAnsi="Garamond"/>
                <w:snapToGrid/>
                <w:spacing w:val="-2"/>
                <w:sz w:val="20"/>
              </w:rPr>
              <w:t>§60.113b.</w:t>
            </w:r>
          </w:p>
        </w:tc>
        <w:tc>
          <w:tcPr>
            <w:tcW w:w="1596" w:type="dxa"/>
            <w:tcBorders>
              <w:top w:val="single" w:sz="4" w:space="0" w:color="000000"/>
              <w:left w:val="single" w:sz="4" w:space="0" w:color="000000"/>
              <w:bottom w:val="single" w:sz="4" w:space="0" w:color="000000"/>
              <w:right w:val="double" w:sz="6" w:space="0" w:color="000000"/>
            </w:tcBorders>
          </w:tcPr>
          <w:p w14:paraId="07D702A0" w14:textId="77777777" w:rsidR="00603B1A" w:rsidRPr="00603B1A" w:rsidRDefault="00603B1A" w:rsidP="00603B1A">
            <w:pPr>
              <w:autoSpaceDE w:val="0"/>
              <w:autoSpaceDN w:val="0"/>
              <w:rPr>
                <w:rFonts w:ascii="Garamond" w:hAnsi="Garamond"/>
                <w:b/>
                <w:snapToGrid/>
                <w:sz w:val="20"/>
              </w:rPr>
            </w:pPr>
          </w:p>
          <w:p w14:paraId="5E8C77C9" w14:textId="77777777" w:rsidR="00603B1A" w:rsidRPr="00603B1A" w:rsidRDefault="00603B1A" w:rsidP="00603B1A">
            <w:pPr>
              <w:autoSpaceDE w:val="0"/>
              <w:autoSpaceDN w:val="0"/>
              <w:spacing w:before="229"/>
              <w:rPr>
                <w:rFonts w:ascii="Garamond" w:hAnsi="Garamond"/>
                <w:b/>
                <w:snapToGrid/>
                <w:sz w:val="20"/>
              </w:rPr>
            </w:pPr>
          </w:p>
          <w:p w14:paraId="4DDC34AF"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17BCEE23" w14:textId="77777777" w:rsidTr="006805AB">
        <w:trPr>
          <w:trHeight w:val="690"/>
        </w:trPr>
        <w:tc>
          <w:tcPr>
            <w:tcW w:w="1207" w:type="dxa"/>
            <w:tcBorders>
              <w:top w:val="single" w:sz="4" w:space="0" w:color="000000"/>
              <w:left w:val="double" w:sz="6" w:space="0" w:color="000000"/>
              <w:bottom w:val="single" w:sz="4" w:space="0" w:color="000000"/>
              <w:right w:val="single" w:sz="4" w:space="0" w:color="000000"/>
            </w:tcBorders>
          </w:tcPr>
          <w:p w14:paraId="442D3D68" w14:textId="77777777" w:rsidR="00603B1A" w:rsidRPr="00603B1A" w:rsidRDefault="00603B1A" w:rsidP="00603B1A">
            <w:pPr>
              <w:autoSpaceDE w:val="0"/>
              <w:autoSpaceDN w:val="0"/>
              <w:rPr>
                <w:rFonts w:ascii="Garamond" w:hAnsi="Garamond"/>
                <w:b/>
                <w:snapToGrid/>
                <w:sz w:val="20"/>
              </w:rPr>
            </w:pPr>
          </w:p>
          <w:p w14:paraId="16999121" w14:textId="77777777" w:rsidR="00603B1A" w:rsidRPr="00603B1A" w:rsidRDefault="00603B1A" w:rsidP="00603B1A">
            <w:pPr>
              <w:autoSpaceDE w:val="0"/>
              <w:autoSpaceDN w:val="0"/>
              <w:spacing w:before="1"/>
              <w:rPr>
                <w:rFonts w:ascii="Garamond" w:hAnsi="Garamond"/>
                <w:b/>
                <w:snapToGrid/>
                <w:sz w:val="20"/>
              </w:rPr>
            </w:pPr>
          </w:p>
          <w:p w14:paraId="1C616A5E"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LA-</w:t>
            </w:r>
            <w:r w:rsidRPr="00603B1A">
              <w:rPr>
                <w:rFonts w:ascii="Garamond" w:hAnsi="Garamond"/>
                <w:snapToGrid/>
                <w:spacing w:val="-4"/>
                <w:sz w:val="20"/>
              </w:rPr>
              <w:t>0356</w:t>
            </w:r>
          </w:p>
        </w:tc>
        <w:tc>
          <w:tcPr>
            <w:tcW w:w="2280" w:type="dxa"/>
            <w:tcBorders>
              <w:top w:val="single" w:sz="4" w:space="0" w:color="000000"/>
              <w:left w:val="single" w:sz="4" w:space="0" w:color="000000"/>
              <w:bottom w:val="single" w:sz="4" w:space="0" w:color="000000"/>
              <w:right w:val="single" w:sz="4" w:space="0" w:color="000000"/>
            </w:tcBorders>
          </w:tcPr>
          <w:p w14:paraId="603A67A5" w14:textId="77777777" w:rsidR="00603B1A" w:rsidRPr="00603B1A" w:rsidRDefault="00603B1A" w:rsidP="00603B1A">
            <w:pPr>
              <w:autoSpaceDE w:val="0"/>
              <w:autoSpaceDN w:val="0"/>
              <w:spacing w:line="230" w:lineRule="atLeast"/>
              <w:ind w:right="503"/>
              <w:rPr>
                <w:rFonts w:ascii="Garamond" w:hAnsi="Garamond"/>
                <w:snapToGrid/>
                <w:sz w:val="20"/>
              </w:rPr>
            </w:pPr>
            <w:r w:rsidRPr="00603B1A">
              <w:rPr>
                <w:rFonts w:ascii="Garamond" w:hAnsi="Garamond"/>
                <w:snapToGrid/>
                <w:sz w:val="20"/>
              </w:rPr>
              <w:t>Garyville Refinery, Marathon</w:t>
            </w:r>
            <w:r w:rsidRPr="00603B1A">
              <w:rPr>
                <w:rFonts w:ascii="Garamond" w:hAnsi="Garamond"/>
                <w:snapToGrid/>
                <w:spacing w:val="-13"/>
                <w:sz w:val="20"/>
              </w:rPr>
              <w:t xml:space="preserve"> </w:t>
            </w:r>
            <w:r w:rsidRPr="00603B1A">
              <w:rPr>
                <w:rFonts w:ascii="Garamond" w:hAnsi="Garamond"/>
                <w:snapToGrid/>
                <w:sz w:val="20"/>
              </w:rPr>
              <w:t>Petroleum Company LP</w:t>
            </w:r>
          </w:p>
        </w:tc>
        <w:tc>
          <w:tcPr>
            <w:tcW w:w="1034" w:type="dxa"/>
            <w:tcBorders>
              <w:top w:val="single" w:sz="4" w:space="0" w:color="000000"/>
              <w:left w:val="single" w:sz="4" w:space="0" w:color="000000"/>
              <w:bottom w:val="single" w:sz="4" w:space="0" w:color="000000"/>
              <w:right w:val="single" w:sz="4" w:space="0" w:color="000000"/>
            </w:tcBorders>
          </w:tcPr>
          <w:p w14:paraId="3BA71A6E" w14:textId="77777777" w:rsidR="00603B1A" w:rsidRPr="00603B1A" w:rsidRDefault="00603B1A" w:rsidP="00603B1A">
            <w:pPr>
              <w:autoSpaceDE w:val="0"/>
              <w:autoSpaceDN w:val="0"/>
              <w:rPr>
                <w:rFonts w:ascii="Garamond" w:hAnsi="Garamond"/>
                <w:b/>
                <w:snapToGrid/>
                <w:sz w:val="20"/>
              </w:rPr>
            </w:pPr>
          </w:p>
          <w:p w14:paraId="14ADC09C" w14:textId="77777777" w:rsidR="00603B1A" w:rsidRPr="00603B1A" w:rsidRDefault="00603B1A" w:rsidP="00603B1A">
            <w:pPr>
              <w:autoSpaceDE w:val="0"/>
              <w:autoSpaceDN w:val="0"/>
              <w:spacing w:before="1"/>
              <w:rPr>
                <w:rFonts w:ascii="Garamond" w:hAnsi="Garamond"/>
                <w:b/>
                <w:snapToGrid/>
                <w:sz w:val="20"/>
              </w:rPr>
            </w:pPr>
          </w:p>
          <w:p w14:paraId="68C2E18F"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9/27/2019</w:t>
            </w:r>
          </w:p>
        </w:tc>
        <w:tc>
          <w:tcPr>
            <w:tcW w:w="2295" w:type="dxa"/>
            <w:tcBorders>
              <w:top w:val="single" w:sz="4" w:space="0" w:color="000000"/>
              <w:left w:val="single" w:sz="4" w:space="0" w:color="000000"/>
              <w:bottom w:val="single" w:sz="4" w:space="0" w:color="000000"/>
              <w:right w:val="single" w:sz="4" w:space="0" w:color="000000"/>
            </w:tcBorders>
          </w:tcPr>
          <w:p w14:paraId="17541054"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Lt.</w:t>
            </w:r>
            <w:r w:rsidRPr="00603B1A">
              <w:rPr>
                <w:rFonts w:ascii="Garamond" w:hAnsi="Garamond"/>
                <w:snapToGrid/>
                <w:spacing w:val="-11"/>
                <w:sz w:val="20"/>
              </w:rPr>
              <w:t xml:space="preserve"> </w:t>
            </w:r>
            <w:r w:rsidRPr="00603B1A">
              <w:rPr>
                <w:rFonts w:ascii="Garamond" w:hAnsi="Garamond"/>
                <w:snapToGrid/>
                <w:sz w:val="20"/>
              </w:rPr>
              <w:t>Sour</w:t>
            </w:r>
            <w:r w:rsidRPr="00603B1A">
              <w:rPr>
                <w:rFonts w:ascii="Garamond" w:hAnsi="Garamond"/>
                <w:snapToGrid/>
                <w:spacing w:val="-11"/>
                <w:sz w:val="20"/>
              </w:rPr>
              <w:t xml:space="preserve"> </w:t>
            </w:r>
            <w:r w:rsidRPr="00603B1A">
              <w:rPr>
                <w:rFonts w:ascii="Garamond" w:hAnsi="Garamond"/>
                <w:snapToGrid/>
                <w:sz w:val="20"/>
              </w:rPr>
              <w:t>Naphtha</w:t>
            </w:r>
            <w:r w:rsidRPr="00603B1A">
              <w:rPr>
                <w:rFonts w:ascii="Garamond" w:hAnsi="Garamond"/>
                <w:snapToGrid/>
                <w:spacing w:val="-12"/>
                <w:sz w:val="20"/>
              </w:rPr>
              <w:t xml:space="preserve"> </w:t>
            </w:r>
            <w:r w:rsidRPr="00603B1A">
              <w:rPr>
                <w:rFonts w:ascii="Garamond" w:hAnsi="Garamond"/>
                <w:snapToGrid/>
                <w:sz w:val="20"/>
              </w:rPr>
              <w:t>Surge Tank and Sour Water Storage Tank</w:t>
            </w:r>
          </w:p>
        </w:tc>
        <w:tc>
          <w:tcPr>
            <w:tcW w:w="4500" w:type="dxa"/>
            <w:tcBorders>
              <w:top w:val="single" w:sz="4" w:space="0" w:color="000000"/>
              <w:left w:val="single" w:sz="4" w:space="0" w:color="000000"/>
              <w:bottom w:val="single" w:sz="4" w:space="0" w:color="000000"/>
              <w:right w:val="single" w:sz="4" w:space="0" w:color="000000"/>
            </w:tcBorders>
          </w:tcPr>
          <w:p w14:paraId="0F033724" w14:textId="77777777" w:rsidR="00603B1A" w:rsidRPr="00603B1A" w:rsidRDefault="00603B1A" w:rsidP="00603B1A">
            <w:pPr>
              <w:autoSpaceDE w:val="0"/>
              <w:autoSpaceDN w:val="0"/>
              <w:rPr>
                <w:rFonts w:ascii="Garamond" w:hAnsi="Garamond"/>
                <w:b/>
                <w:snapToGrid/>
                <w:sz w:val="20"/>
              </w:rPr>
            </w:pPr>
          </w:p>
          <w:p w14:paraId="096724A4" w14:textId="77777777" w:rsidR="00603B1A" w:rsidRPr="00603B1A" w:rsidRDefault="00603B1A" w:rsidP="00603B1A">
            <w:pPr>
              <w:autoSpaceDE w:val="0"/>
              <w:autoSpaceDN w:val="0"/>
              <w:spacing w:before="1"/>
              <w:rPr>
                <w:rFonts w:ascii="Garamond" w:hAnsi="Garamond"/>
                <w:b/>
                <w:snapToGrid/>
                <w:sz w:val="20"/>
              </w:rPr>
            </w:pPr>
          </w:p>
          <w:p w14:paraId="54F562C5"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IFR</w:t>
            </w:r>
          </w:p>
        </w:tc>
        <w:tc>
          <w:tcPr>
            <w:tcW w:w="1596" w:type="dxa"/>
            <w:tcBorders>
              <w:top w:val="single" w:sz="4" w:space="0" w:color="000000"/>
              <w:left w:val="single" w:sz="4" w:space="0" w:color="000000"/>
              <w:bottom w:val="single" w:sz="4" w:space="0" w:color="000000"/>
              <w:right w:val="double" w:sz="6" w:space="0" w:color="000000"/>
            </w:tcBorders>
          </w:tcPr>
          <w:p w14:paraId="64DB0C6F" w14:textId="77777777" w:rsidR="00603B1A" w:rsidRPr="00603B1A" w:rsidRDefault="00603B1A" w:rsidP="00603B1A">
            <w:pPr>
              <w:autoSpaceDE w:val="0"/>
              <w:autoSpaceDN w:val="0"/>
              <w:rPr>
                <w:rFonts w:ascii="Garamond" w:hAnsi="Garamond"/>
                <w:b/>
                <w:snapToGrid/>
                <w:sz w:val="20"/>
              </w:rPr>
            </w:pPr>
          </w:p>
          <w:p w14:paraId="4278FB9B" w14:textId="77777777" w:rsidR="00603B1A" w:rsidRPr="00603B1A" w:rsidRDefault="00603B1A" w:rsidP="00603B1A">
            <w:pPr>
              <w:autoSpaceDE w:val="0"/>
              <w:autoSpaceDN w:val="0"/>
              <w:spacing w:before="1"/>
              <w:rPr>
                <w:rFonts w:ascii="Garamond" w:hAnsi="Garamond"/>
                <w:b/>
                <w:snapToGrid/>
                <w:sz w:val="20"/>
              </w:rPr>
            </w:pPr>
          </w:p>
          <w:p w14:paraId="365937C2"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71D6735F" w14:textId="77777777" w:rsidTr="006805AB">
        <w:trPr>
          <w:trHeight w:val="460"/>
        </w:trPr>
        <w:tc>
          <w:tcPr>
            <w:tcW w:w="1207" w:type="dxa"/>
            <w:tcBorders>
              <w:top w:val="single" w:sz="4" w:space="0" w:color="000000"/>
              <w:left w:val="double" w:sz="6" w:space="0" w:color="000000"/>
              <w:bottom w:val="single" w:sz="4" w:space="0" w:color="000000"/>
              <w:right w:val="single" w:sz="4" w:space="0" w:color="000000"/>
            </w:tcBorders>
          </w:tcPr>
          <w:p w14:paraId="46087454" w14:textId="77777777" w:rsidR="00603B1A" w:rsidRPr="00603B1A" w:rsidRDefault="00603B1A" w:rsidP="00603B1A">
            <w:pPr>
              <w:autoSpaceDE w:val="0"/>
              <w:autoSpaceDN w:val="0"/>
              <w:rPr>
                <w:rFonts w:ascii="Garamond" w:hAnsi="Garamond"/>
                <w:b/>
                <w:snapToGrid/>
                <w:sz w:val="20"/>
              </w:rPr>
            </w:pPr>
          </w:p>
          <w:p w14:paraId="4D639C85"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WI-</w:t>
            </w:r>
            <w:r w:rsidRPr="00603B1A">
              <w:rPr>
                <w:rFonts w:ascii="Garamond" w:hAnsi="Garamond"/>
                <w:snapToGrid/>
                <w:spacing w:val="-4"/>
                <w:sz w:val="20"/>
              </w:rPr>
              <w:t>0311</w:t>
            </w:r>
          </w:p>
        </w:tc>
        <w:tc>
          <w:tcPr>
            <w:tcW w:w="2280" w:type="dxa"/>
            <w:tcBorders>
              <w:top w:val="single" w:sz="4" w:space="0" w:color="000000"/>
              <w:left w:val="single" w:sz="4" w:space="0" w:color="000000"/>
              <w:bottom w:val="single" w:sz="4" w:space="0" w:color="000000"/>
              <w:right w:val="single" w:sz="4" w:space="0" w:color="000000"/>
            </w:tcBorders>
          </w:tcPr>
          <w:p w14:paraId="01788AA3" w14:textId="77777777" w:rsidR="00603B1A" w:rsidRPr="00603B1A" w:rsidRDefault="00603B1A" w:rsidP="00603B1A">
            <w:pPr>
              <w:autoSpaceDE w:val="0"/>
              <w:autoSpaceDN w:val="0"/>
              <w:spacing w:line="230" w:lineRule="atLeast"/>
              <w:ind w:right="714"/>
              <w:rPr>
                <w:rFonts w:ascii="Garamond" w:hAnsi="Garamond"/>
                <w:snapToGrid/>
                <w:sz w:val="20"/>
              </w:rPr>
            </w:pPr>
            <w:r w:rsidRPr="00603B1A">
              <w:rPr>
                <w:rFonts w:ascii="Garamond" w:hAnsi="Garamond"/>
                <w:snapToGrid/>
                <w:sz w:val="20"/>
              </w:rPr>
              <w:t>Superior</w:t>
            </w:r>
            <w:r w:rsidRPr="00603B1A">
              <w:rPr>
                <w:rFonts w:ascii="Garamond" w:hAnsi="Garamond"/>
                <w:snapToGrid/>
                <w:spacing w:val="-13"/>
                <w:sz w:val="20"/>
              </w:rPr>
              <w:t xml:space="preserve"> </w:t>
            </w:r>
            <w:r w:rsidRPr="00603B1A">
              <w:rPr>
                <w:rFonts w:ascii="Garamond" w:hAnsi="Garamond"/>
                <w:snapToGrid/>
                <w:sz w:val="20"/>
              </w:rPr>
              <w:t>Refining Company LLC</w:t>
            </w:r>
          </w:p>
        </w:tc>
        <w:tc>
          <w:tcPr>
            <w:tcW w:w="1034" w:type="dxa"/>
            <w:tcBorders>
              <w:top w:val="single" w:sz="4" w:space="0" w:color="000000"/>
              <w:left w:val="single" w:sz="4" w:space="0" w:color="000000"/>
              <w:bottom w:val="single" w:sz="4" w:space="0" w:color="000000"/>
              <w:right w:val="single" w:sz="4" w:space="0" w:color="000000"/>
            </w:tcBorders>
          </w:tcPr>
          <w:p w14:paraId="086B4D69" w14:textId="77777777" w:rsidR="00603B1A" w:rsidRPr="00603B1A" w:rsidRDefault="00603B1A" w:rsidP="00603B1A">
            <w:pPr>
              <w:autoSpaceDE w:val="0"/>
              <w:autoSpaceDN w:val="0"/>
              <w:rPr>
                <w:rFonts w:ascii="Garamond" w:hAnsi="Garamond"/>
                <w:b/>
                <w:snapToGrid/>
                <w:sz w:val="20"/>
              </w:rPr>
            </w:pPr>
          </w:p>
          <w:p w14:paraId="17855F7C"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9/27/2019</w:t>
            </w:r>
          </w:p>
        </w:tc>
        <w:tc>
          <w:tcPr>
            <w:tcW w:w="2295" w:type="dxa"/>
            <w:tcBorders>
              <w:top w:val="single" w:sz="4" w:space="0" w:color="000000"/>
              <w:left w:val="single" w:sz="4" w:space="0" w:color="000000"/>
              <w:bottom w:val="single" w:sz="4" w:space="0" w:color="000000"/>
              <w:right w:val="single" w:sz="4" w:space="0" w:color="000000"/>
            </w:tcBorders>
          </w:tcPr>
          <w:p w14:paraId="72ACC8B6" w14:textId="77777777" w:rsidR="00603B1A" w:rsidRPr="00603B1A" w:rsidRDefault="00603B1A" w:rsidP="00603B1A">
            <w:pPr>
              <w:autoSpaceDE w:val="0"/>
              <w:autoSpaceDN w:val="0"/>
              <w:spacing w:line="230" w:lineRule="atLeast"/>
              <w:ind w:right="151"/>
              <w:rPr>
                <w:rFonts w:ascii="Garamond" w:hAnsi="Garamond"/>
                <w:snapToGrid/>
                <w:sz w:val="20"/>
              </w:rPr>
            </w:pPr>
            <w:r w:rsidRPr="00603B1A">
              <w:rPr>
                <w:rFonts w:ascii="Garamond" w:hAnsi="Garamond"/>
                <w:snapToGrid/>
                <w:sz w:val="20"/>
              </w:rPr>
              <w:t>Crude</w:t>
            </w:r>
            <w:r w:rsidRPr="00603B1A">
              <w:rPr>
                <w:rFonts w:ascii="Garamond" w:hAnsi="Garamond"/>
                <w:snapToGrid/>
                <w:spacing w:val="-13"/>
                <w:sz w:val="20"/>
              </w:rPr>
              <w:t xml:space="preserve"> </w:t>
            </w:r>
            <w:r w:rsidRPr="00603B1A">
              <w:rPr>
                <w:rFonts w:ascii="Garamond" w:hAnsi="Garamond"/>
                <w:snapToGrid/>
                <w:sz w:val="20"/>
              </w:rPr>
              <w:t>Oil</w:t>
            </w:r>
            <w:r w:rsidRPr="00603B1A">
              <w:rPr>
                <w:rFonts w:ascii="Garamond" w:hAnsi="Garamond"/>
                <w:snapToGrid/>
                <w:spacing w:val="-12"/>
                <w:sz w:val="20"/>
              </w:rPr>
              <w:t xml:space="preserve"> </w:t>
            </w:r>
            <w:r w:rsidRPr="00603B1A">
              <w:rPr>
                <w:rFonts w:ascii="Garamond" w:hAnsi="Garamond"/>
                <w:snapToGrid/>
                <w:sz w:val="20"/>
              </w:rPr>
              <w:t>Storage Tanks (T42)</w:t>
            </w:r>
          </w:p>
        </w:tc>
        <w:tc>
          <w:tcPr>
            <w:tcW w:w="4500" w:type="dxa"/>
            <w:tcBorders>
              <w:top w:val="single" w:sz="4" w:space="0" w:color="000000"/>
              <w:left w:val="single" w:sz="4" w:space="0" w:color="000000"/>
              <w:bottom w:val="single" w:sz="4" w:space="0" w:color="000000"/>
              <w:right w:val="single" w:sz="4" w:space="0" w:color="000000"/>
            </w:tcBorders>
          </w:tcPr>
          <w:p w14:paraId="699CDA33" w14:textId="77777777" w:rsidR="00603B1A" w:rsidRPr="00603B1A" w:rsidRDefault="00603B1A" w:rsidP="00603B1A">
            <w:pPr>
              <w:autoSpaceDE w:val="0"/>
              <w:autoSpaceDN w:val="0"/>
              <w:rPr>
                <w:rFonts w:ascii="Garamond" w:hAnsi="Garamond"/>
                <w:b/>
                <w:snapToGrid/>
                <w:sz w:val="20"/>
              </w:rPr>
            </w:pPr>
          </w:p>
          <w:p w14:paraId="416BC44C"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Use</w:t>
            </w:r>
            <w:r w:rsidRPr="00603B1A">
              <w:rPr>
                <w:rFonts w:ascii="Garamond" w:hAnsi="Garamond"/>
                <w:snapToGrid/>
                <w:spacing w:val="-4"/>
                <w:sz w:val="20"/>
              </w:rPr>
              <w:t xml:space="preserve"> </w:t>
            </w:r>
            <w:r w:rsidRPr="00603B1A">
              <w:rPr>
                <w:rFonts w:ascii="Garamond" w:hAnsi="Garamond"/>
                <w:snapToGrid/>
                <w:sz w:val="20"/>
              </w:rPr>
              <w:t>of</w:t>
            </w:r>
            <w:r w:rsidRPr="00603B1A">
              <w:rPr>
                <w:rFonts w:ascii="Garamond" w:hAnsi="Garamond"/>
                <w:snapToGrid/>
                <w:spacing w:val="-3"/>
                <w:sz w:val="20"/>
              </w:rPr>
              <w:t xml:space="preserve"> </w:t>
            </w:r>
            <w:r w:rsidRPr="00603B1A">
              <w:rPr>
                <w:rFonts w:ascii="Garamond" w:hAnsi="Garamond"/>
                <w:snapToGrid/>
                <w:sz w:val="20"/>
              </w:rPr>
              <w:t>floating</w:t>
            </w:r>
            <w:r w:rsidRPr="00603B1A">
              <w:rPr>
                <w:rFonts w:ascii="Garamond" w:hAnsi="Garamond"/>
                <w:snapToGrid/>
                <w:spacing w:val="-3"/>
                <w:sz w:val="20"/>
              </w:rPr>
              <w:t xml:space="preserve"> </w:t>
            </w:r>
            <w:r w:rsidRPr="00603B1A">
              <w:rPr>
                <w:rFonts w:ascii="Garamond" w:hAnsi="Garamond"/>
                <w:snapToGrid/>
                <w:sz w:val="20"/>
              </w:rPr>
              <w:t>roof</w:t>
            </w:r>
            <w:r w:rsidRPr="00603B1A">
              <w:rPr>
                <w:rFonts w:ascii="Garamond" w:hAnsi="Garamond"/>
                <w:snapToGrid/>
                <w:spacing w:val="-6"/>
                <w:sz w:val="20"/>
              </w:rPr>
              <w:t xml:space="preserve"> </w:t>
            </w:r>
            <w:r w:rsidRPr="00603B1A">
              <w:rPr>
                <w:rFonts w:ascii="Garamond" w:hAnsi="Garamond"/>
                <w:snapToGrid/>
                <w:spacing w:val="-4"/>
                <w:sz w:val="20"/>
              </w:rPr>
              <w:t>tank</w:t>
            </w:r>
          </w:p>
        </w:tc>
        <w:tc>
          <w:tcPr>
            <w:tcW w:w="1596" w:type="dxa"/>
            <w:tcBorders>
              <w:top w:val="single" w:sz="4" w:space="0" w:color="000000"/>
              <w:left w:val="single" w:sz="4" w:space="0" w:color="000000"/>
              <w:bottom w:val="single" w:sz="4" w:space="0" w:color="000000"/>
              <w:right w:val="double" w:sz="6" w:space="0" w:color="000000"/>
            </w:tcBorders>
          </w:tcPr>
          <w:p w14:paraId="5E56756B" w14:textId="77777777" w:rsidR="00603B1A" w:rsidRPr="00603B1A" w:rsidRDefault="00603B1A" w:rsidP="00603B1A">
            <w:pPr>
              <w:autoSpaceDE w:val="0"/>
              <w:autoSpaceDN w:val="0"/>
              <w:rPr>
                <w:rFonts w:ascii="Garamond" w:hAnsi="Garamond"/>
                <w:b/>
                <w:snapToGrid/>
                <w:sz w:val="20"/>
              </w:rPr>
            </w:pPr>
          </w:p>
          <w:p w14:paraId="35E37399"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43D878DE" w14:textId="77777777" w:rsidTr="006805AB">
        <w:trPr>
          <w:trHeight w:val="918"/>
        </w:trPr>
        <w:tc>
          <w:tcPr>
            <w:tcW w:w="1207" w:type="dxa"/>
            <w:tcBorders>
              <w:top w:val="single" w:sz="4" w:space="0" w:color="000000"/>
              <w:left w:val="double" w:sz="6" w:space="0" w:color="000000"/>
              <w:bottom w:val="single" w:sz="4" w:space="0" w:color="000000"/>
              <w:right w:val="single" w:sz="4" w:space="0" w:color="000000"/>
            </w:tcBorders>
          </w:tcPr>
          <w:p w14:paraId="4B14E598" w14:textId="77777777" w:rsidR="00603B1A" w:rsidRPr="00603B1A" w:rsidRDefault="00603B1A" w:rsidP="00603B1A">
            <w:pPr>
              <w:autoSpaceDE w:val="0"/>
              <w:autoSpaceDN w:val="0"/>
              <w:rPr>
                <w:rFonts w:ascii="Garamond" w:hAnsi="Garamond"/>
                <w:b/>
                <w:snapToGrid/>
                <w:sz w:val="20"/>
              </w:rPr>
            </w:pPr>
          </w:p>
          <w:p w14:paraId="7BB8C937" w14:textId="77777777" w:rsidR="00603B1A" w:rsidRPr="00603B1A" w:rsidRDefault="00603B1A" w:rsidP="00603B1A">
            <w:pPr>
              <w:autoSpaceDE w:val="0"/>
              <w:autoSpaceDN w:val="0"/>
              <w:spacing w:before="229"/>
              <w:rPr>
                <w:rFonts w:ascii="Garamond" w:hAnsi="Garamond"/>
                <w:b/>
                <w:snapToGrid/>
                <w:sz w:val="20"/>
              </w:rPr>
            </w:pPr>
          </w:p>
          <w:p w14:paraId="7B0C2A61"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0861</w:t>
            </w:r>
          </w:p>
        </w:tc>
        <w:tc>
          <w:tcPr>
            <w:tcW w:w="2280" w:type="dxa"/>
            <w:tcBorders>
              <w:top w:val="single" w:sz="4" w:space="0" w:color="000000"/>
              <w:left w:val="single" w:sz="4" w:space="0" w:color="000000"/>
              <w:bottom w:val="single" w:sz="4" w:space="0" w:color="000000"/>
              <w:right w:val="single" w:sz="4" w:space="0" w:color="000000"/>
            </w:tcBorders>
          </w:tcPr>
          <w:p w14:paraId="1CC2BE8E" w14:textId="77777777" w:rsidR="00603B1A" w:rsidRPr="00603B1A" w:rsidRDefault="00603B1A" w:rsidP="00603B1A">
            <w:pPr>
              <w:autoSpaceDE w:val="0"/>
              <w:autoSpaceDN w:val="0"/>
              <w:ind w:right="141"/>
              <w:rPr>
                <w:rFonts w:ascii="Garamond" w:hAnsi="Garamond"/>
                <w:snapToGrid/>
                <w:sz w:val="20"/>
              </w:rPr>
            </w:pPr>
            <w:r w:rsidRPr="00603B1A">
              <w:rPr>
                <w:rFonts w:ascii="Garamond" w:hAnsi="Garamond"/>
                <w:snapToGrid/>
                <w:sz w:val="20"/>
              </w:rPr>
              <w:t>Buckeye Texas Processing Corpus Christi</w:t>
            </w:r>
            <w:r w:rsidRPr="00603B1A">
              <w:rPr>
                <w:rFonts w:ascii="Garamond" w:hAnsi="Garamond"/>
                <w:snapToGrid/>
                <w:spacing w:val="-13"/>
                <w:sz w:val="20"/>
              </w:rPr>
              <w:t xml:space="preserve"> </w:t>
            </w:r>
            <w:r w:rsidRPr="00603B1A">
              <w:rPr>
                <w:rFonts w:ascii="Garamond" w:hAnsi="Garamond"/>
                <w:snapToGrid/>
                <w:sz w:val="20"/>
              </w:rPr>
              <w:t>Facility,</w:t>
            </w:r>
            <w:r w:rsidRPr="00603B1A">
              <w:rPr>
                <w:rFonts w:ascii="Garamond" w:hAnsi="Garamond"/>
                <w:snapToGrid/>
                <w:spacing w:val="-12"/>
                <w:sz w:val="20"/>
              </w:rPr>
              <w:t xml:space="preserve"> </w:t>
            </w:r>
            <w:r w:rsidRPr="00603B1A">
              <w:rPr>
                <w:rFonts w:ascii="Garamond" w:hAnsi="Garamond"/>
                <w:snapToGrid/>
                <w:sz w:val="20"/>
              </w:rPr>
              <w:t>Buckeye</w:t>
            </w:r>
          </w:p>
          <w:p w14:paraId="7615160A" w14:textId="77777777" w:rsidR="00603B1A" w:rsidRPr="00603B1A" w:rsidRDefault="00603B1A" w:rsidP="00603B1A">
            <w:pPr>
              <w:autoSpaceDE w:val="0"/>
              <w:autoSpaceDN w:val="0"/>
              <w:spacing w:line="209" w:lineRule="exact"/>
              <w:rPr>
                <w:rFonts w:ascii="Garamond" w:hAnsi="Garamond"/>
                <w:snapToGrid/>
                <w:sz w:val="20"/>
              </w:rPr>
            </w:pPr>
            <w:r w:rsidRPr="00603B1A">
              <w:rPr>
                <w:rFonts w:ascii="Garamond" w:hAnsi="Garamond"/>
                <w:snapToGrid/>
                <w:sz w:val="20"/>
              </w:rPr>
              <w:t>Texas</w:t>
            </w:r>
            <w:r w:rsidRPr="00603B1A">
              <w:rPr>
                <w:rFonts w:ascii="Garamond" w:hAnsi="Garamond"/>
                <w:snapToGrid/>
                <w:spacing w:val="-8"/>
                <w:sz w:val="20"/>
              </w:rPr>
              <w:t xml:space="preserve"> </w:t>
            </w:r>
            <w:r w:rsidRPr="00603B1A">
              <w:rPr>
                <w:rFonts w:ascii="Garamond" w:hAnsi="Garamond"/>
                <w:snapToGrid/>
                <w:sz w:val="20"/>
              </w:rPr>
              <w:t>Processing,</w:t>
            </w:r>
            <w:r w:rsidRPr="00603B1A">
              <w:rPr>
                <w:rFonts w:ascii="Garamond" w:hAnsi="Garamond"/>
                <w:snapToGrid/>
                <w:spacing w:val="-6"/>
                <w:sz w:val="20"/>
              </w:rPr>
              <w:t xml:space="preserve"> </w:t>
            </w:r>
            <w:r w:rsidRPr="00603B1A">
              <w:rPr>
                <w:rFonts w:ascii="Garamond" w:hAnsi="Garamond"/>
                <w:snapToGrid/>
                <w:spacing w:val="-5"/>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21FB7046" w14:textId="77777777" w:rsidR="00603B1A" w:rsidRPr="00603B1A" w:rsidRDefault="00603B1A" w:rsidP="00603B1A">
            <w:pPr>
              <w:autoSpaceDE w:val="0"/>
              <w:autoSpaceDN w:val="0"/>
              <w:rPr>
                <w:rFonts w:ascii="Garamond" w:hAnsi="Garamond"/>
                <w:b/>
                <w:snapToGrid/>
                <w:sz w:val="20"/>
              </w:rPr>
            </w:pPr>
          </w:p>
          <w:p w14:paraId="460F03F9" w14:textId="77777777" w:rsidR="00603B1A" w:rsidRPr="00603B1A" w:rsidRDefault="00603B1A" w:rsidP="00603B1A">
            <w:pPr>
              <w:autoSpaceDE w:val="0"/>
              <w:autoSpaceDN w:val="0"/>
              <w:spacing w:before="229"/>
              <w:rPr>
                <w:rFonts w:ascii="Garamond" w:hAnsi="Garamond"/>
                <w:b/>
                <w:snapToGrid/>
                <w:sz w:val="20"/>
              </w:rPr>
            </w:pPr>
          </w:p>
          <w:p w14:paraId="4918396E"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8/29/2019</w:t>
            </w:r>
          </w:p>
        </w:tc>
        <w:tc>
          <w:tcPr>
            <w:tcW w:w="2295" w:type="dxa"/>
            <w:tcBorders>
              <w:top w:val="single" w:sz="4" w:space="0" w:color="000000"/>
              <w:left w:val="single" w:sz="4" w:space="0" w:color="000000"/>
              <w:bottom w:val="single" w:sz="4" w:space="0" w:color="000000"/>
              <w:right w:val="single" w:sz="4" w:space="0" w:color="000000"/>
            </w:tcBorders>
          </w:tcPr>
          <w:p w14:paraId="415FFFDC" w14:textId="77777777" w:rsidR="00603B1A" w:rsidRPr="00603B1A" w:rsidRDefault="00603B1A" w:rsidP="00603B1A">
            <w:pPr>
              <w:autoSpaceDE w:val="0"/>
              <w:autoSpaceDN w:val="0"/>
              <w:rPr>
                <w:rFonts w:ascii="Garamond" w:hAnsi="Garamond"/>
                <w:b/>
                <w:snapToGrid/>
                <w:sz w:val="20"/>
              </w:rPr>
            </w:pPr>
          </w:p>
          <w:p w14:paraId="1AE77F07" w14:textId="77777777" w:rsidR="00603B1A" w:rsidRPr="00603B1A" w:rsidRDefault="00603B1A" w:rsidP="00603B1A">
            <w:pPr>
              <w:autoSpaceDE w:val="0"/>
              <w:autoSpaceDN w:val="0"/>
              <w:spacing w:before="229"/>
              <w:rPr>
                <w:rFonts w:ascii="Garamond" w:hAnsi="Garamond"/>
                <w:b/>
                <w:snapToGrid/>
                <w:sz w:val="20"/>
              </w:rPr>
            </w:pPr>
          </w:p>
          <w:p w14:paraId="3E00FCCB"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IFR</w:t>
            </w:r>
            <w:r w:rsidRPr="00603B1A">
              <w:rPr>
                <w:rFonts w:ascii="Garamond" w:hAnsi="Garamond"/>
                <w:snapToGrid/>
                <w:spacing w:val="-6"/>
                <w:sz w:val="20"/>
              </w:rPr>
              <w:t xml:space="preserve"> </w:t>
            </w:r>
            <w:r w:rsidRPr="00603B1A">
              <w:rPr>
                <w:rFonts w:ascii="Garamond" w:hAnsi="Garamond"/>
                <w:snapToGrid/>
                <w:spacing w:val="-2"/>
                <w:sz w:val="20"/>
              </w:rPr>
              <w:t>Tanks</w:t>
            </w:r>
          </w:p>
        </w:tc>
        <w:tc>
          <w:tcPr>
            <w:tcW w:w="4500" w:type="dxa"/>
            <w:tcBorders>
              <w:top w:val="single" w:sz="4" w:space="0" w:color="000000"/>
              <w:left w:val="single" w:sz="4" w:space="0" w:color="000000"/>
              <w:bottom w:val="single" w:sz="4" w:space="0" w:color="000000"/>
              <w:right w:val="single" w:sz="4" w:space="0" w:color="000000"/>
            </w:tcBorders>
          </w:tcPr>
          <w:p w14:paraId="46EEDC00" w14:textId="77777777" w:rsidR="00603B1A" w:rsidRPr="00603B1A" w:rsidRDefault="00603B1A" w:rsidP="00603B1A">
            <w:pPr>
              <w:autoSpaceDE w:val="0"/>
              <w:autoSpaceDN w:val="0"/>
              <w:spacing w:before="208"/>
              <w:rPr>
                <w:rFonts w:ascii="Garamond" w:hAnsi="Garamond"/>
                <w:b/>
                <w:snapToGrid/>
                <w:sz w:val="20"/>
              </w:rPr>
            </w:pPr>
          </w:p>
          <w:p w14:paraId="547AC730" w14:textId="77777777" w:rsidR="00603B1A" w:rsidRPr="00603B1A" w:rsidRDefault="00603B1A" w:rsidP="00603B1A">
            <w:pPr>
              <w:autoSpaceDE w:val="0"/>
              <w:autoSpaceDN w:val="0"/>
              <w:spacing w:before="1" w:line="230" w:lineRule="atLeast"/>
              <w:ind w:right="255"/>
              <w:rPr>
                <w:rFonts w:ascii="Garamond" w:hAnsi="Garamond"/>
                <w:snapToGrid/>
                <w:sz w:val="20"/>
              </w:rPr>
            </w:pPr>
            <w:r w:rsidRPr="00603B1A">
              <w:rPr>
                <w:rFonts w:ascii="Garamond" w:hAnsi="Garamond"/>
                <w:snapToGrid/>
                <w:sz w:val="20"/>
              </w:rPr>
              <w:t>Painted</w:t>
            </w:r>
            <w:r w:rsidRPr="00603B1A">
              <w:rPr>
                <w:rFonts w:ascii="Garamond" w:hAnsi="Garamond"/>
                <w:snapToGrid/>
                <w:spacing w:val="-7"/>
                <w:sz w:val="20"/>
              </w:rPr>
              <w:t xml:space="preserve"> </w:t>
            </w:r>
            <w:r w:rsidRPr="00603B1A">
              <w:rPr>
                <w:rFonts w:ascii="Garamond" w:hAnsi="Garamond"/>
                <w:snapToGrid/>
                <w:sz w:val="20"/>
              </w:rPr>
              <w:t>White,</w:t>
            </w:r>
            <w:r w:rsidRPr="00603B1A">
              <w:rPr>
                <w:rFonts w:ascii="Garamond" w:hAnsi="Garamond"/>
                <w:snapToGrid/>
                <w:spacing w:val="-7"/>
                <w:sz w:val="20"/>
              </w:rPr>
              <w:t xml:space="preserve"> </w:t>
            </w:r>
            <w:r w:rsidRPr="00603B1A">
              <w:rPr>
                <w:rFonts w:ascii="Garamond" w:hAnsi="Garamond"/>
                <w:snapToGrid/>
                <w:sz w:val="20"/>
              </w:rPr>
              <w:t>Submerged</w:t>
            </w:r>
            <w:r w:rsidRPr="00603B1A">
              <w:rPr>
                <w:rFonts w:ascii="Garamond" w:hAnsi="Garamond"/>
                <w:snapToGrid/>
                <w:spacing w:val="-7"/>
                <w:sz w:val="20"/>
              </w:rPr>
              <w:t xml:space="preserve"> </w:t>
            </w:r>
            <w:r w:rsidRPr="00603B1A">
              <w:rPr>
                <w:rFonts w:ascii="Garamond" w:hAnsi="Garamond"/>
                <w:snapToGrid/>
                <w:sz w:val="20"/>
              </w:rPr>
              <w:t>Fill,</w:t>
            </w:r>
            <w:r w:rsidRPr="00603B1A">
              <w:rPr>
                <w:rFonts w:ascii="Garamond" w:hAnsi="Garamond"/>
                <w:snapToGrid/>
                <w:spacing w:val="-7"/>
                <w:sz w:val="20"/>
              </w:rPr>
              <w:t xml:space="preserve"> </w:t>
            </w:r>
            <w:r w:rsidRPr="00603B1A">
              <w:rPr>
                <w:rFonts w:ascii="Garamond" w:hAnsi="Garamond"/>
                <w:snapToGrid/>
                <w:sz w:val="20"/>
              </w:rPr>
              <w:t>Drain-Dry</w:t>
            </w:r>
            <w:r w:rsidRPr="00603B1A">
              <w:rPr>
                <w:rFonts w:ascii="Garamond" w:hAnsi="Garamond"/>
                <w:snapToGrid/>
                <w:spacing w:val="-7"/>
                <w:sz w:val="20"/>
              </w:rPr>
              <w:t xml:space="preserve"> </w:t>
            </w:r>
            <w:r w:rsidRPr="00603B1A">
              <w:rPr>
                <w:rFonts w:ascii="Garamond" w:hAnsi="Garamond"/>
                <w:snapToGrid/>
                <w:sz w:val="20"/>
              </w:rPr>
              <w:t>Design, Mechanical Primary Seal</w:t>
            </w:r>
          </w:p>
        </w:tc>
        <w:tc>
          <w:tcPr>
            <w:tcW w:w="1596" w:type="dxa"/>
            <w:tcBorders>
              <w:top w:val="single" w:sz="4" w:space="0" w:color="000000"/>
              <w:left w:val="single" w:sz="4" w:space="0" w:color="000000"/>
              <w:bottom w:val="single" w:sz="4" w:space="0" w:color="000000"/>
              <w:right w:val="double" w:sz="6" w:space="0" w:color="000000"/>
            </w:tcBorders>
          </w:tcPr>
          <w:p w14:paraId="05385874" w14:textId="77777777" w:rsidR="00603B1A" w:rsidRPr="00603B1A" w:rsidRDefault="00603B1A" w:rsidP="00603B1A">
            <w:pPr>
              <w:autoSpaceDE w:val="0"/>
              <w:autoSpaceDN w:val="0"/>
              <w:rPr>
                <w:rFonts w:ascii="Garamond" w:hAnsi="Garamond"/>
                <w:b/>
                <w:snapToGrid/>
                <w:sz w:val="20"/>
              </w:rPr>
            </w:pPr>
          </w:p>
          <w:p w14:paraId="5DA60FB6" w14:textId="77777777" w:rsidR="00603B1A" w:rsidRPr="00603B1A" w:rsidRDefault="00603B1A" w:rsidP="00603B1A">
            <w:pPr>
              <w:autoSpaceDE w:val="0"/>
              <w:autoSpaceDN w:val="0"/>
              <w:spacing w:before="229"/>
              <w:rPr>
                <w:rFonts w:ascii="Garamond" w:hAnsi="Garamond"/>
                <w:b/>
                <w:snapToGrid/>
                <w:sz w:val="20"/>
              </w:rPr>
            </w:pPr>
          </w:p>
          <w:p w14:paraId="46B5B473"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3ECB57C0" w14:textId="77777777" w:rsidTr="006805AB">
        <w:trPr>
          <w:trHeight w:val="460"/>
        </w:trPr>
        <w:tc>
          <w:tcPr>
            <w:tcW w:w="1207" w:type="dxa"/>
            <w:tcBorders>
              <w:top w:val="single" w:sz="4" w:space="0" w:color="000000"/>
              <w:left w:val="double" w:sz="6" w:space="0" w:color="000000"/>
              <w:bottom w:val="nil"/>
              <w:right w:val="single" w:sz="4" w:space="0" w:color="000000"/>
            </w:tcBorders>
          </w:tcPr>
          <w:p w14:paraId="62A1B55D" w14:textId="77777777" w:rsidR="00603B1A" w:rsidRPr="00603B1A" w:rsidRDefault="00603B1A" w:rsidP="00603B1A">
            <w:pPr>
              <w:autoSpaceDE w:val="0"/>
              <w:autoSpaceDN w:val="0"/>
              <w:rPr>
                <w:rFonts w:ascii="Garamond" w:hAnsi="Garamond"/>
                <w:b/>
                <w:snapToGrid/>
                <w:sz w:val="20"/>
              </w:rPr>
            </w:pPr>
          </w:p>
          <w:p w14:paraId="70B78D05"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IN-</w:t>
            </w:r>
            <w:r w:rsidRPr="00603B1A">
              <w:rPr>
                <w:rFonts w:ascii="Garamond" w:hAnsi="Garamond"/>
                <w:snapToGrid/>
                <w:spacing w:val="-4"/>
                <w:sz w:val="20"/>
              </w:rPr>
              <w:t>0318</w:t>
            </w:r>
          </w:p>
        </w:tc>
        <w:tc>
          <w:tcPr>
            <w:tcW w:w="2280" w:type="dxa"/>
            <w:tcBorders>
              <w:top w:val="single" w:sz="4" w:space="0" w:color="000000"/>
              <w:left w:val="single" w:sz="4" w:space="0" w:color="000000"/>
              <w:bottom w:val="nil"/>
              <w:right w:val="single" w:sz="4" w:space="0" w:color="000000"/>
            </w:tcBorders>
          </w:tcPr>
          <w:p w14:paraId="4CA9E9A8" w14:textId="77777777" w:rsidR="00603B1A" w:rsidRPr="00603B1A" w:rsidRDefault="00603B1A" w:rsidP="00603B1A">
            <w:pPr>
              <w:autoSpaceDE w:val="0"/>
              <w:autoSpaceDN w:val="0"/>
              <w:spacing w:line="230" w:lineRule="atLeast"/>
              <w:ind w:right="692"/>
              <w:rPr>
                <w:rFonts w:ascii="Garamond" w:hAnsi="Garamond"/>
                <w:snapToGrid/>
                <w:sz w:val="20"/>
              </w:rPr>
            </w:pPr>
            <w:r w:rsidRPr="00603B1A">
              <w:rPr>
                <w:rFonts w:ascii="Garamond" w:hAnsi="Garamond"/>
                <w:snapToGrid/>
                <w:sz w:val="20"/>
              </w:rPr>
              <w:t>Riverview</w:t>
            </w:r>
            <w:r w:rsidRPr="00603B1A">
              <w:rPr>
                <w:rFonts w:ascii="Garamond" w:hAnsi="Garamond"/>
                <w:snapToGrid/>
                <w:spacing w:val="-13"/>
                <w:sz w:val="20"/>
              </w:rPr>
              <w:t xml:space="preserve"> </w:t>
            </w:r>
            <w:r w:rsidRPr="00603B1A">
              <w:rPr>
                <w:rFonts w:ascii="Garamond" w:hAnsi="Garamond"/>
                <w:snapToGrid/>
                <w:sz w:val="20"/>
              </w:rPr>
              <w:t xml:space="preserve">Energy </w:t>
            </w:r>
            <w:r w:rsidRPr="00603B1A">
              <w:rPr>
                <w:rFonts w:ascii="Garamond" w:hAnsi="Garamond"/>
                <w:snapToGrid/>
                <w:spacing w:val="-2"/>
                <w:sz w:val="20"/>
              </w:rPr>
              <w:t>Corporation</w:t>
            </w:r>
          </w:p>
        </w:tc>
        <w:tc>
          <w:tcPr>
            <w:tcW w:w="1034" w:type="dxa"/>
            <w:tcBorders>
              <w:top w:val="single" w:sz="4" w:space="0" w:color="000000"/>
              <w:left w:val="single" w:sz="4" w:space="0" w:color="000000"/>
              <w:bottom w:val="nil"/>
              <w:right w:val="single" w:sz="4" w:space="0" w:color="000000"/>
            </w:tcBorders>
          </w:tcPr>
          <w:p w14:paraId="2D75C127" w14:textId="77777777" w:rsidR="00603B1A" w:rsidRPr="00603B1A" w:rsidRDefault="00603B1A" w:rsidP="00603B1A">
            <w:pPr>
              <w:autoSpaceDE w:val="0"/>
              <w:autoSpaceDN w:val="0"/>
              <w:rPr>
                <w:rFonts w:ascii="Garamond" w:hAnsi="Garamond"/>
                <w:b/>
                <w:snapToGrid/>
                <w:sz w:val="20"/>
              </w:rPr>
            </w:pPr>
          </w:p>
          <w:p w14:paraId="197FB6F5"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6/11/2019</w:t>
            </w:r>
          </w:p>
        </w:tc>
        <w:tc>
          <w:tcPr>
            <w:tcW w:w="2295" w:type="dxa"/>
            <w:tcBorders>
              <w:top w:val="single" w:sz="4" w:space="0" w:color="000000"/>
              <w:left w:val="single" w:sz="4" w:space="0" w:color="000000"/>
              <w:bottom w:val="nil"/>
              <w:right w:val="single" w:sz="4" w:space="0" w:color="000000"/>
            </w:tcBorders>
          </w:tcPr>
          <w:p w14:paraId="539A9AE9" w14:textId="77777777" w:rsidR="00603B1A" w:rsidRPr="00603B1A" w:rsidRDefault="00603B1A" w:rsidP="00603B1A">
            <w:pPr>
              <w:autoSpaceDE w:val="0"/>
              <w:autoSpaceDN w:val="0"/>
              <w:rPr>
                <w:rFonts w:ascii="Garamond" w:hAnsi="Garamond"/>
                <w:b/>
                <w:snapToGrid/>
                <w:sz w:val="20"/>
              </w:rPr>
            </w:pPr>
          </w:p>
          <w:p w14:paraId="6D35C88A"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Swing</w:t>
            </w:r>
            <w:r w:rsidRPr="00603B1A">
              <w:rPr>
                <w:rFonts w:ascii="Garamond" w:hAnsi="Garamond"/>
                <w:snapToGrid/>
                <w:spacing w:val="-4"/>
                <w:sz w:val="20"/>
              </w:rPr>
              <w:t xml:space="preserve"> </w:t>
            </w:r>
            <w:r w:rsidRPr="00603B1A">
              <w:rPr>
                <w:rFonts w:ascii="Garamond" w:hAnsi="Garamond"/>
                <w:snapToGrid/>
                <w:sz w:val="20"/>
              </w:rPr>
              <w:t>product</w:t>
            </w:r>
            <w:r w:rsidRPr="00603B1A">
              <w:rPr>
                <w:rFonts w:ascii="Garamond" w:hAnsi="Garamond"/>
                <w:snapToGrid/>
                <w:spacing w:val="-5"/>
                <w:sz w:val="20"/>
              </w:rPr>
              <w:t xml:space="preserve"> </w:t>
            </w:r>
            <w:r w:rsidRPr="00603B1A">
              <w:rPr>
                <w:rFonts w:ascii="Garamond" w:hAnsi="Garamond"/>
                <w:snapToGrid/>
                <w:sz w:val="20"/>
              </w:rPr>
              <w:t>tank</w:t>
            </w:r>
            <w:r w:rsidRPr="00603B1A">
              <w:rPr>
                <w:rFonts w:ascii="Garamond" w:hAnsi="Garamond"/>
                <w:snapToGrid/>
                <w:spacing w:val="-4"/>
                <w:sz w:val="20"/>
              </w:rPr>
              <w:t xml:space="preserve"> </w:t>
            </w:r>
            <w:r w:rsidRPr="00603B1A">
              <w:rPr>
                <w:rFonts w:ascii="Garamond" w:hAnsi="Garamond"/>
                <w:snapToGrid/>
                <w:spacing w:val="-5"/>
                <w:sz w:val="20"/>
              </w:rPr>
              <w:t>T6</w:t>
            </w:r>
          </w:p>
        </w:tc>
        <w:tc>
          <w:tcPr>
            <w:tcW w:w="4500" w:type="dxa"/>
            <w:tcBorders>
              <w:top w:val="single" w:sz="4" w:space="0" w:color="000000"/>
              <w:left w:val="single" w:sz="4" w:space="0" w:color="000000"/>
              <w:bottom w:val="nil"/>
              <w:right w:val="single" w:sz="4" w:space="0" w:color="000000"/>
            </w:tcBorders>
          </w:tcPr>
          <w:p w14:paraId="435B458D" w14:textId="77777777" w:rsidR="00603B1A" w:rsidRPr="00603B1A" w:rsidRDefault="00603B1A" w:rsidP="00603B1A">
            <w:pPr>
              <w:autoSpaceDE w:val="0"/>
              <w:autoSpaceDN w:val="0"/>
              <w:spacing w:line="230" w:lineRule="atLeast"/>
              <w:ind w:right="90"/>
              <w:rPr>
                <w:rFonts w:ascii="Garamond" w:hAnsi="Garamond"/>
                <w:snapToGrid/>
                <w:sz w:val="20"/>
              </w:rPr>
            </w:pPr>
            <w:r w:rsidRPr="00603B1A">
              <w:rPr>
                <w:rFonts w:ascii="Garamond" w:hAnsi="Garamond"/>
                <w:snapToGrid/>
                <w:sz w:val="20"/>
              </w:rPr>
              <w:t>IFR,</w:t>
            </w:r>
            <w:r w:rsidRPr="00603B1A">
              <w:rPr>
                <w:rFonts w:ascii="Garamond" w:hAnsi="Garamond"/>
                <w:snapToGrid/>
                <w:spacing w:val="-4"/>
                <w:sz w:val="20"/>
              </w:rPr>
              <w:t xml:space="preserve"> </w:t>
            </w:r>
            <w:r w:rsidRPr="00603B1A">
              <w:rPr>
                <w:rFonts w:ascii="Garamond" w:hAnsi="Garamond"/>
                <w:snapToGrid/>
                <w:sz w:val="20"/>
              </w:rPr>
              <w:t>with</w:t>
            </w:r>
            <w:r w:rsidRPr="00603B1A">
              <w:rPr>
                <w:rFonts w:ascii="Garamond" w:hAnsi="Garamond"/>
                <w:snapToGrid/>
                <w:spacing w:val="-4"/>
                <w:sz w:val="20"/>
              </w:rPr>
              <w:t xml:space="preserve"> </w:t>
            </w:r>
            <w:r w:rsidRPr="00603B1A">
              <w:rPr>
                <w:rFonts w:ascii="Garamond" w:hAnsi="Garamond"/>
                <w:snapToGrid/>
                <w:sz w:val="20"/>
              </w:rPr>
              <w:t>a</w:t>
            </w:r>
            <w:r w:rsidRPr="00603B1A">
              <w:rPr>
                <w:rFonts w:ascii="Garamond" w:hAnsi="Garamond"/>
                <w:snapToGrid/>
                <w:spacing w:val="-5"/>
                <w:sz w:val="20"/>
              </w:rPr>
              <w:t xml:space="preserve"> </w:t>
            </w:r>
            <w:r w:rsidRPr="00603B1A">
              <w:rPr>
                <w:rFonts w:ascii="Garamond" w:hAnsi="Garamond"/>
                <w:snapToGrid/>
                <w:sz w:val="20"/>
              </w:rPr>
              <w:t>white</w:t>
            </w:r>
            <w:r w:rsidRPr="00603B1A">
              <w:rPr>
                <w:rFonts w:ascii="Garamond" w:hAnsi="Garamond"/>
                <w:snapToGrid/>
                <w:spacing w:val="-5"/>
                <w:sz w:val="20"/>
              </w:rPr>
              <w:t xml:space="preserve"> </w:t>
            </w:r>
            <w:r w:rsidRPr="00603B1A">
              <w:rPr>
                <w:rFonts w:ascii="Garamond" w:hAnsi="Garamond"/>
                <w:snapToGrid/>
                <w:sz w:val="20"/>
              </w:rPr>
              <w:t>shell,</w:t>
            </w:r>
            <w:r w:rsidRPr="00603B1A">
              <w:rPr>
                <w:rFonts w:ascii="Garamond" w:hAnsi="Garamond"/>
                <w:snapToGrid/>
                <w:spacing w:val="-4"/>
                <w:sz w:val="20"/>
              </w:rPr>
              <w:t xml:space="preserve"> </w:t>
            </w:r>
            <w:r w:rsidRPr="00603B1A">
              <w:rPr>
                <w:rFonts w:ascii="Garamond" w:hAnsi="Garamond"/>
                <w:snapToGrid/>
                <w:sz w:val="20"/>
              </w:rPr>
              <w:t>submerged</w:t>
            </w:r>
            <w:r w:rsidRPr="00603B1A">
              <w:rPr>
                <w:rFonts w:ascii="Garamond" w:hAnsi="Garamond"/>
                <w:snapToGrid/>
                <w:spacing w:val="-4"/>
                <w:sz w:val="20"/>
              </w:rPr>
              <w:t xml:space="preserve"> </w:t>
            </w:r>
            <w:r w:rsidRPr="00603B1A">
              <w:rPr>
                <w:rFonts w:ascii="Garamond" w:hAnsi="Garamond"/>
                <w:snapToGrid/>
                <w:sz w:val="20"/>
              </w:rPr>
              <w:t>filling,</w:t>
            </w:r>
            <w:r w:rsidRPr="00603B1A">
              <w:rPr>
                <w:rFonts w:ascii="Garamond" w:hAnsi="Garamond"/>
                <w:snapToGrid/>
                <w:spacing w:val="-4"/>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good maintenance practices as described in the permit.</w:t>
            </w:r>
          </w:p>
        </w:tc>
        <w:tc>
          <w:tcPr>
            <w:tcW w:w="1596" w:type="dxa"/>
            <w:tcBorders>
              <w:top w:val="single" w:sz="4" w:space="0" w:color="000000"/>
              <w:left w:val="single" w:sz="4" w:space="0" w:color="000000"/>
              <w:bottom w:val="nil"/>
              <w:right w:val="double" w:sz="6" w:space="0" w:color="000000"/>
            </w:tcBorders>
          </w:tcPr>
          <w:p w14:paraId="1F880FF6" w14:textId="77777777" w:rsidR="00603B1A" w:rsidRPr="00603B1A" w:rsidRDefault="00603B1A" w:rsidP="00603B1A">
            <w:pPr>
              <w:autoSpaceDE w:val="0"/>
              <w:autoSpaceDN w:val="0"/>
              <w:rPr>
                <w:rFonts w:ascii="Garamond" w:hAnsi="Garamond"/>
                <w:b/>
                <w:snapToGrid/>
                <w:sz w:val="20"/>
              </w:rPr>
            </w:pPr>
          </w:p>
          <w:p w14:paraId="41D90CC2"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0.17TONS</w:t>
            </w:r>
          </w:p>
        </w:tc>
      </w:tr>
    </w:tbl>
    <w:p w14:paraId="19F24276" w14:textId="77777777" w:rsidR="00603B1A" w:rsidRPr="00603B1A" w:rsidRDefault="00603B1A" w:rsidP="00603B1A">
      <w:pPr>
        <w:autoSpaceDE w:val="0"/>
        <w:autoSpaceDN w:val="0"/>
        <w:spacing w:line="210" w:lineRule="exact"/>
        <w:rPr>
          <w:rFonts w:ascii="Garamond" w:hAnsi="Garamond"/>
          <w:snapToGrid/>
          <w:szCs w:val="24"/>
        </w:rPr>
        <w:sectPr w:rsidR="00603B1A" w:rsidRPr="00603B1A" w:rsidSect="00603B1A">
          <w:pgSz w:w="15840" w:h="12240" w:orient="landscape"/>
          <w:pgMar w:top="1380" w:right="1440" w:bottom="980" w:left="1440" w:header="0" w:footer="787" w:gutter="0"/>
          <w:cols w:space="720"/>
        </w:sectPr>
      </w:pPr>
    </w:p>
    <w:tbl>
      <w:tblPr>
        <w:tblW w:w="12912" w:type="dxa"/>
        <w:tblInd w:w="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207"/>
        <w:gridCol w:w="2280"/>
        <w:gridCol w:w="1124"/>
        <w:gridCol w:w="2205"/>
        <w:gridCol w:w="4500"/>
        <w:gridCol w:w="1596"/>
      </w:tblGrid>
      <w:tr w:rsidR="00603B1A" w:rsidRPr="00603B1A" w14:paraId="471316E2" w14:textId="77777777" w:rsidTr="006805AB">
        <w:trPr>
          <w:trHeight w:val="688"/>
          <w:tblHeader/>
        </w:trPr>
        <w:tc>
          <w:tcPr>
            <w:tcW w:w="1207" w:type="dxa"/>
            <w:tcBorders>
              <w:top w:val="nil"/>
              <w:bottom w:val="double" w:sz="4" w:space="0" w:color="000000"/>
              <w:right w:val="single" w:sz="4" w:space="0" w:color="000000"/>
            </w:tcBorders>
          </w:tcPr>
          <w:p w14:paraId="6ED076F3" w14:textId="77777777" w:rsidR="00603B1A" w:rsidRPr="00603B1A" w:rsidRDefault="00603B1A" w:rsidP="00603B1A">
            <w:pPr>
              <w:autoSpaceDE w:val="0"/>
              <w:autoSpaceDN w:val="0"/>
              <w:rPr>
                <w:rFonts w:ascii="Garamond" w:hAnsi="Garamond"/>
                <w:b/>
                <w:snapToGrid/>
                <w:sz w:val="20"/>
              </w:rPr>
            </w:pPr>
            <w:r w:rsidRPr="00603B1A">
              <w:rPr>
                <w:rFonts w:ascii="Garamond" w:hAnsi="Garamond"/>
                <w:b/>
                <w:snapToGrid/>
                <w:sz w:val="20"/>
              </w:rPr>
              <w:lastRenderedPageBreak/>
              <w:t>RBLC</w:t>
            </w:r>
            <w:r w:rsidRPr="00603B1A">
              <w:rPr>
                <w:rFonts w:ascii="Garamond" w:hAnsi="Garamond"/>
                <w:b/>
                <w:snapToGrid/>
                <w:spacing w:val="-6"/>
                <w:sz w:val="20"/>
              </w:rPr>
              <w:t xml:space="preserve"> </w:t>
            </w:r>
            <w:r w:rsidRPr="00603B1A">
              <w:rPr>
                <w:rFonts w:ascii="Garamond" w:hAnsi="Garamond"/>
                <w:b/>
                <w:snapToGrid/>
                <w:spacing w:val="-5"/>
                <w:sz w:val="20"/>
              </w:rPr>
              <w:t>ID/</w:t>
            </w:r>
          </w:p>
          <w:p w14:paraId="4E703DFD" w14:textId="77777777" w:rsidR="00603B1A" w:rsidRPr="00603B1A" w:rsidRDefault="00603B1A" w:rsidP="00603B1A">
            <w:pPr>
              <w:autoSpaceDE w:val="0"/>
              <w:autoSpaceDN w:val="0"/>
              <w:spacing w:line="228" w:lineRule="exact"/>
              <w:ind w:right="426"/>
              <w:rPr>
                <w:rFonts w:ascii="Garamond" w:hAnsi="Garamond"/>
                <w:b/>
                <w:snapToGrid/>
                <w:sz w:val="20"/>
              </w:rPr>
            </w:pPr>
            <w:r w:rsidRPr="00603B1A">
              <w:rPr>
                <w:rFonts w:ascii="Garamond" w:hAnsi="Garamond"/>
                <w:b/>
                <w:snapToGrid/>
                <w:spacing w:val="-4"/>
                <w:sz w:val="20"/>
              </w:rPr>
              <w:t xml:space="preserve">Air </w:t>
            </w:r>
            <w:r w:rsidRPr="00603B1A">
              <w:rPr>
                <w:rFonts w:ascii="Garamond" w:hAnsi="Garamond"/>
                <w:b/>
                <w:snapToGrid/>
                <w:spacing w:val="-2"/>
                <w:sz w:val="20"/>
              </w:rPr>
              <w:t>Permit:</w:t>
            </w:r>
          </w:p>
        </w:tc>
        <w:tc>
          <w:tcPr>
            <w:tcW w:w="2280" w:type="dxa"/>
            <w:tcBorders>
              <w:top w:val="nil"/>
              <w:left w:val="single" w:sz="4" w:space="0" w:color="000000"/>
              <w:bottom w:val="double" w:sz="4" w:space="0" w:color="000000"/>
              <w:right w:val="single" w:sz="4" w:space="0" w:color="000000"/>
            </w:tcBorders>
          </w:tcPr>
          <w:p w14:paraId="4306FA89" w14:textId="77777777" w:rsidR="00603B1A" w:rsidRPr="00603B1A" w:rsidRDefault="00603B1A" w:rsidP="00603B1A">
            <w:pPr>
              <w:autoSpaceDE w:val="0"/>
              <w:autoSpaceDN w:val="0"/>
              <w:spacing w:before="212" w:line="228" w:lineRule="exact"/>
              <w:ind w:right="325"/>
              <w:rPr>
                <w:rFonts w:ascii="Garamond" w:hAnsi="Garamond"/>
                <w:b/>
                <w:snapToGrid/>
                <w:sz w:val="20"/>
              </w:rPr>
            </w:pPr>
            <w:r w:rsidRPr="00603B1A">
              <w:rPr>
                <w:rFonts w:ascii="Garamond" w:hAnsi="Garamond"/>
                <w:b/>
                <w:snapToGrid/>
                <w:spacing w:val="-2"/>
                <w:sz w:val="20"/>
              </w:rPr>
              <w:t xml:space="preserve">Company/Facility </w:t>
            </w:r>
            <w:r w:rsidRPr="00603B1A">
              <w:rPr>
                <w:rFonts w:ascii="Garamond" w:hAnsi="Garamond"/>
                <w:b/>
                <w:snapToGrid/>
                <w:spacing w:val="-4"/>
                <w:sz w:val="20"/>
              </w:rPr>
              <w:t>Name:</w:t>
            </w:r>
          </w:p>
        </w:tc>
        <w:tc>
          <w:tcPr>
            <w:tcW w:w="1124" w:type="dxa"/>
            <w:tcBorders>
              <w:top w:val="nil"/>
              <w:left w:val="single" w:sz="4" w:space="0" w:color="000000"/>
              <w:bottom w:val="double" w:sz="4" w:space="0" w:color="000000"/>
              <w:right w:val="single" w:sz="4" w:space="0" w:color="000000"/>
            </w:tcBorders>
          </w:tcPr>
          <w:p w14:paraId="7DC63B9F" w14:textId="77777777" w:rsidR="00603B1A" w:rsidRPr="00603B1A" w:rsidRDefault="00603B1A" w:rsidP="00603B1A">
            <w:pPr>
              <w:autoSpaceDE w:val="0"/>
              <w:autoSpaceDN w:val="0"/>
              <w:spacing w:before="212" w:line="228" w:lineRule="exact"/>
              <w:ind w:right="454"/>
              <w:rPr>
                <w:rFonts w:ascii="Garamond" w:hAnsi="Garamond"/>
                <w:b/>
                <w:snapToGrid/>
                <w:sz w:val="20"/>
              </w:rPr>
            </w:pPr>
            <w:r w:rsidRPr="00603B1A">
              <w:rPr>
                <w:rFonts w:ascii="Garamond" w:hAnsi="Garamond"/>
                <w:b/>
                <w:snapToGrid/>
                <w:spacing w:val="-2"/>
                <w:sz w:val="20"/>
              </w:rPr>
              <w:t>Permit Date:</w:t>
            </w:r>
          </w:p>
        </w:tc>
        <w:tc>
          <w:tcPr>
            <w:tcW w:w="2205" w:type="dxa"/>
            <w:tcBorders>
              <w:top w:val="nil"/>
              <w:left w:val="single" w:sz="4" w:space="0" w:color="000000"/>
              <w:bottom w:val="double" w:sz="4" w:space="0" w:color="000000"/>
              <w:right w:val="single" w:sz="4" w:space="0" w:color="000000"/>
            </w:tcBorders>
          </w:tcPr>
          <w:p w14:paraId="38EA4B82" w14:textId="77777777" w:rsidR="00603B1A" w:rsidRPr="00603B1A" w:rsidRDefault="00603B1A" w:rsidP="00603B1A">
            <w:pPr>
              <w:autoSpaceDE w:val="0"/>
              <w:autoSpaceDN w:val="0"/>
              <w:spacing w:before="228"/>
              <w:rPr>
                <w:rFonts w:ascii="Garamond" w:hAnsi="Garamond"/>
                <w:b/>
                <w:snapToGrid/>
                <w:sz w:val="20"/>
              </w:rPr>
            </w:pPr>
          </w:p>
          <w:p w14:paraId="0F5F80BD" w14:textId="77777777" w:rsidR="00603B1A" w:rsidRPr="00603B1A" w:rsidRDefault="00603B1A" w:rsidP="00603B1A">
            <w:pPr>
              <w:autoSpaceDE w:val="0"/>
              <w:autoSpaceDN w:val="0"/>
              <w:spacing w:before="1" w:line="209" w:lineRule="exact"/>
              <w:rPr>
                <w:rFonts w:ascii="Garamond" w:hAnsi="Garamond"/>
                <w:b/>
                <w:snapToGrid/>
                <w:sz w:val="20"/>
              </w:rPr>
            </w:pPr>
            <w:r w:rsidRPr="00603B1A">
              <w:rPr>
                <w:rFonts w:ascii="Garamond" w:hAnsi="Garamond"/>
                <w:b/>
                <w:snapToGrid/>
                <w:sz w:val="20"/>
              </w:rPr>
              <w:t>Process</w:t>
            </w:r>
            <w:r w:rsidRPr="00603B1A">
              <w:rPr>
                <w:rFonts w:ascii="Garamond" w:hAnsi="Garamond"/>
                <w:b/>
                <w:snapToGrid/>
                <w:spacing w:val="-8"/>
                <w:sz w:val="20"/>
              </w:rPr>
              <w:t xml:space="preserve"> </w:t>
            </w:r>
            <w:r w:rsidRPr="00603B1A">
              <w:rPr>
                <w:rFonts w:ascii="Garamond" w:hAnsi="Garamond"/>
                <w:b/>
                <w:snapToGrid/>
                <w:spacing w:val="-2"/>
                <w:sz w:val="20"/>
              </w:rPr>
              <w:t>Description:</w:t>
            </w:r>
          </w:p>
        </w:tc>
        <w:tc>
          <w:tcPr>
            <w:tcW w:w="4500" w:type="dxa"/>
            <w:tcBorders>
              <w:top w:val="nil"/>
              <w:left w:val="single" w:sz="4" w:space="0" w:color="000000"/>
              <w:bottom w:val="double" w:sz="4" w:space="0" w:color="000000"/>
              <w:right w:val="single" w:sz="4" w:space="0" w:color="000000"/>
            </w:tcBorders>
          </w:tcPr>
          <w:p w14:paraId="5DDA8336" w14:textId="77777777" w:rsidR="00603B1A" w:rsidRPr="00603B1A" w:rsidRDefault="00603B1A" w:rsidP="00603B1A">
            <w:pPr>
              <w:autoSpaceDE w:val="0"/>
              <w:autoSpaceDN w:val="0"/>
              <w:spacing w:before="228"/>
              <w:rPr>
                <w:rFonts w:ascii="Garamond" w:hAnsi="Garamond"/>
                <w:b/>
                <w:snapToGrid/>
                <w:sz w:val="20"/>
              </w:rPr>
            </w:pPr>
          </w:p>
          <w:p w14:paraId="22E8A36F" w14:textId="77777777" w:rsidR="00603B1A" w:rsidRPr="00603B1A" w:rsidRDefault="00603B1A" w:rsidP="00603B1A">
            <w:pPr>
              <w:autoSpaceDE w:val="0"/>
              <w:autoSpaceDN w:val="0"/>
              <w:spacing w:before="1" w:line="209" w:lineRule="exact"/>
              <w:rPr>
                <w:rFonts w:ascii="Garamond" w:hAnsi="Garamond"/>
                <w:b/>
                <w:snapToGrid/>
                <w:sz w:val="20"/>
              </w:rPr>
            </w:pPr>
            <w:r w:rsidRPr="00603B1A">
              <w:rPr>
                <w:rFonts w:ascii="Garamond" w:hAnsi="Garamond"/>
                <w:b/>
                <w:snapToGrid/>
                <w:spacing w:val="-2"/>
                <w:sz w:val="20"/>
              </w:rPr>
              <w:t>Control</w:t>
            </w:r>
          </w:p>
        </w:tc>
        <w:tc>
          <w:tcPr>
            <w:tcW w:w="1596" w:type="dxa"/>
            <w:tcBorders>
              <w:top w:val="nil"/>
              <w:left w:val="single" w:sz="4" w:space="0" w:color="000000"/>
              <w:bottom w:val="double" w:sz="4" w:space="0" w:color="000000"/>
            </w:tcBorders>
          </w:tcPr>
          <w:p w14:paraId="51D2939E" w14:textId="77777777" w:rsidR="00603B1A" w:rsidRPr="00603B1A" w:rsidRDefault="00603B1A" w:rsidP="00603B1A">
            <w:pPr>
              <w:autoSpaceDE w:val="0"/>
              <w:autoSpaceDN w:val="0"/>
              <w:spacing w:before="228"/>
              <w:rPr>
                <w:rFonts w:ascii="Garamond" w:hAnsi="Garamond"/>
                <w:b/>
                <w:snapToGrid/>
                <w:sz w:val="20"/>
              </w:rPr>
            </w:pPr>
          </w:p>
          <w:p w14:paraId="1675FA61" w14:textId="77777777" w:rsidR="00603B1A" w:rsidRPr="00603B1A" w:rsidRDefault="00603B1A" w:rsidP="00603B1A">
            <w:pPr>
              <w:autoSpaceDE w:val="0"/>
              <w:autoSpaceDN w:val="0"/>
              <w:spacing w:before="1" w:line="209" w:lineRule="exact"/>
              <w:rPr>
                <w:rFonts w:ascii="Garamond" w:hAnsi="Garamond"/>
                <w:b/>
                <w:snapToGrid/>
                <w:sz w:val="20"/>
              </w:rPr>
            </w:pPr>
            <w:r w:rsidRPr="00603B1A">
              <w:rPr>
                <w:rFonts w:ascii="Garamond" w:hAnsi="Garamond"/>
                <w:b/>
                <w:snapToGrid/>
                <w:sz w:val="20"/>
              </w:rPr>
              <w:t>Emission</w:t>
            </w:r>
            <w:r w:rsidRPr="00603B1A">
              <w:rPr>
                <w:rFonts w:ascii="Garamond" w:hAnsi="Garamond"/>
                <w:b/>
                <w:snapToGrid/>
                <w:spacing w:val="-8"/>
                <w:sz w:val="20"/>
              </w:rPr>
              <w:t xml:space="preserve"> </w:t>
            </w:r>
            <w:r w:rsidRPr="00603B1A">
              <w:rPr>
                <w:rFonts w:ascii="Garamond" w:hAnsi="Garamond"/>
                <w:b/>
                <w:snapToGrid/>
                <w:spacing w:val="-2"/>
                <w:sz w:val="20"/>
              </w:rPr>
              <w:t>Limit:</w:t>
            </w:r>
          </w:p>
        </w:tc>
      </w:tr>
      <w:tr w:rsidR="00603B1A" w:rsidRPr="00603B1A" w14:paraId="167C58C0" w14:textId="77777777" w:rsidTr="006805AB">
        <w:trPr>
          <w:trHeight w:val="920"/>
        </w:trPr>
        <w:tc>
          <w:tcPr>
            <w:tcW w:w="1207" w:type="dxa"/>
            <w:tcBorders>
              <w:top w:val="double" w:sz="4" w:space="0" w:color="000000"/>
              <w:bottom w:val="single" w:sz="4" w:space="0" w:color="000000"/>
              <w:right w:val="single" w:sz="4" w:space="0" w:color="000000"/>
            </w:tcBorders>
          </w:tcPr>
          <w:p w14:paraId="4261A60E" w14:textId="77777777" w:rsidR="00603B1A" w:rsidRPr="009618E3" w:rsidRDefault="00603B1A" w:rsidP="00603B1A">
            <w:pPr>
              <w:autoSpaceDE w:val="0"/>
              <w:autoSpaceDN w:val="0"/>
              <w:rPr>
                <w:rFonts w:ascii="Garamond" w:hAnsi="Garamond"/>
                <w:b/>
                <w:snapToGrid/>
                <w:sz w:val="22"/>
                <w:szCs w:val="22"/>
              </w:rPr>
            </w:pPr>
          </w:p>
          <w:p w14:paraId="372C4BA4" w14:textId="77777777" w:rsidR="00603B1A" w:rsidRPr="009618E3" w:rsidRDefault="00603B1A" w:rsidP="00603B1A">
            <w:pPr>
              <w:autoSpaceDE w:val="0"/>
              <w:autoSpaceDN w:val="0"/>
              <w:rPr>
                <w:rFonts w:ascii="Garamond" w:hAnsi="Garamond"/>
                <w:b/>
                <w:snapToGrid/>
                <w:sz w:val="22"/>
                <w:szCs w:val="22"/>
              </w:rPr>
            </w:pPr>
          </w:p>
          <w:p w14:paraId="395EA347" w14:textId="77777777" w:rsidR="00603B1A" w:rsidRPr="009618E3" w:rsidRDefault="00603B1A" w:rsidP="00603B1A">
            <w:pPr>
              <w:autoSpaceDE w:val="0"/>
              <w:autoSpaceDN w:val="0"/>
              <w:spacing w:before="1"/>
              <w:rPr>
                <w:rFonts w:ascii="Garamond" w:hAnsi="Garamond"/>
                <w:b/>
                <w:snapToGrid/>
                <w:sz w:val="22"/>
                <w:szCs w:val="22"/>
              </w:rPr>
            </w:pPr>
          </w:p>
          <w:p w14:paraId="7EAAA651"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0847</w:t>
            </w:r>
          </w:p>
        </w:tc>
        <w:tc>
          <w:tcPr>
            <w:tcW w:w="2280" w:type="dxa"/>
            <w:tcBorders>
              <w:top w:val="double" w:sz="4" w:space="0" w:color="000000"/>
              <w:left w:val="single" w:sz="4" w:space="0" w:color="000000"/>
              <w:bottom w:val="single" w:sz="4" w:space="0" w:color="000000"/>
              <w:right w:val="single" w:sz="4" w:space="0" w:color="000000"/>
            </w:tcBorders>
          </w:tcPr>
          <w:p w14:paraId="73BB7539" w14:textId="77777777" w:rsidR="00603B1A" w:rsidRPr="009618E3" w:rsidRDefault="00603B1A" w:rsidP="00603B1A">
            <w:pPr>
              <w:autoSpaceDE w:val="0"/>
              <w:autoSpaceDN w:val="0"/>
              <w:spacing w:before="2"/>
              <w:rPr>
                <w:rFonts w:ascii="Garamond" w:hAnsi="Garamond"/>
                <w:b/>
                <w:snapToGrid/>
                <w:sz w:val="22"/>
                <w:szCs w:val="22"/>
              </w:rPr>
            </w:pPr>
          </w:p>
          <w:p w14:paraId="798CF906" w14:textId="77777777" w:rsidR="00603B1A" w:rsidRPr="009618E3" w:rsidRDefault="00603B1A" w:rsidP="00603B1A">
            <w:pPr>
              <w:autoSpaceDE w:val="0"/>
              <w:autoSpaceDN w:val="0"/>
              <w:ind w:right="106"/>
              <w:rPr>
                <w:rFonts w:ascii="Garamond" w:hAnsi="Garamond"/>
                <w:snapToGrid/>
                <w:sz w:val="22"/>
                <w:szCs w:val="22"/>
              </w:rPr>
            </w:pPr>
            <w:r w:rsidRPr="009618E3">
              <w:rPr>
                <w:rFonts w:ascii="Garamond" w:hAnsi="Garamond"/>
                <w:snapToGrid/>
                <w:sz w:val="22"/>
                <w:szCs w:val="22"/>
              </w:rPr>
              <w:t>Valero</w:t>
            </w:r>
            <w:r w:rsidRPr="009618E3">
              <w:rPr>
                <w:rFonts w:ascii="Garamond" w:hAnsi="Garamond"/>
                <w:snapToGrid/>
                <w:spacing w:val="-13"/>
                <w:sz w:val="22"/>
                <w:szCs w:val="22"/>
              </w:rPr>
              <w:t xml:space="preserve"> </w:t>
            </w:r>
            <w:r w:rsidRPr="009618E3">
              <w:rPr>
                <w:rFonts w:ascii="Garamond" w:hAnsi="Garamond"/>
                <w:snapToGrid/>
                <w:sz w:val="22"/>
                <w:szCs w:val="22"/>
              </w:rPr>
              <w:t>Port</w:t>
            </w:r>
            <w:r w:rsidRPr="009618E3">
              <w:rPr>
                <w:rFonts w:ascii="Garamond" w:hAnsi="Garamond"/>
                <w:snapToGrid/>
                <w:spacing w:val="-12"/>
                <w:sz w:val="22"/>
                <w:szCs w:val="22"/>
              </w:rPr>
              <w:t xml:space="preserve"> </w:t>
            </w:r>
            <w:r w:rsidRPr="009618E3">
              <w:rPr>
                <w:rFonts w:ascii="Garamond" w:hAnsi="Garamond"/>
                <w:snapToGrid/>
                <w:sz w:val="22"/>
                <w:szCs w:val="22"/>
              </w:rPr>
              <w:t>Arthur Refinery Premcor</w:t>
            </w:r>
          </w:p>
          <w:p w14:paraId="303A5BFC" w14:textId="77777777" w:rsidR="00603B1A" w:rsidRPr="009618E3" w:rsidRDefault="00603B1A" w:rsidP="00603B1A">
            <w:pPr>
              <w:autoSpaceDE w:val="0"/>
              <w:autoSpaceDN w:val="0"/>
              <w:spacing w:line="208" w:lineRule="exact"/>
              <w:rPr>
                <w:rFonts w:ascii="Garamond" w:hAnsi="Garamond"/>
                <w:snapToGrid/>
                <w:sz w:val="22"/>
                <w:szCs w:val="22"/>
              </w:rPr>
            </w:pPr>
            <w:r w:rsidRPr="009618E3">
              <w:rPr>
                <w:rFonts w:ascii="Garamond" w:hAnsi="Garamond"/>
                <w:snapToGrid/>
                <w:sz w:val="22"/>
                <w:szCs w:val="22"/>
              </w:rPr>
              <w:t>Refining</w:t>
            </w:r>
            <w:r w:rsidRPr="009618E3">
              <w:rPr>
                <w:rFonts w:ascii="Garamond" w:hAnsi="Garamond"/>
                <w:snapToGrid/>
                <w:spacing w:val="-7"/>
                <w:sz w:val="22"/>
                <w:szCs w:val="22"/>
              </w:rPr>
              <w:t xml:space="preserve"> </w:t>
            </w:r>
            <w:r w:rsidRPr="009618E3">
              <w:rPr>
                <w:rFonts w:ascii="Garamond" w:hAnsi="Garamond"/>
                <w:snapToGrid/>
                <w:spacing w:val="-2"/>
                <w:sz w:val="22"/>
                <w:szCs w:val="22"/>
              </w:rPr>
              <w:t>Group</w:t>
            </w:r>
          </w:p>
        </w:tc>
        <w:tc>
          <w:tcPr>
            <w:tcW w:w="1124" w:type="dxa"/>
            <w:tcBorders>
              <w:top w:val="double" w:sz="4" w:space="0" w:color="000000"/>
              <w:left w:val="single" w:sz="4" w:space="0" w:color="000000"/>
              <w:bottom w:val="single" w:sz="4" w:space="0" w:color="000000"/>
              <w:right w:val="single" w:sz="4" w:space="0" w:color="000000"/>
            </w:tcBorders>
          </w:tcPr>
          <w:p w14:paraId="49E78F50" w14:textId="77777777" w:rsidR="00603B1A" w:rsidRPr="009618E3" w:rsidRDefault="00603B1A" w:rsidP="00603B1A">
            <w:pPr>
              <w:autoSpaceDE w:val="0"/>
              <w:autoSpaceDN w:val="0"/>
              <w:rPr>
                <w:rFonts w:ascii="Garamond" w:hAnsi="Garamond"/>
                <w:b/>
                <w:snapToGrid/>
                <w:sz w:val="22"/>
                <w:szCs w:val="22"/>
              </w:rPr>
            </w:pPr>
          </w:p>
          <w:p w14:paraId="5371D5D0" w14:textId="77777777" w:rsidR="00603B1A" w:rsidRPr="009618E3" w:rsidRDefault="00603B1A" w:rsidP="00603B1A">
            <w:pPr>
              <w:autoSpaceDE w:val="0"/>
              <w:autoSpaceDN w:val="0"/>
              <w:rPr>
                <w:rFonts w:ascii="Garamond" w:hAnsi="Garamond"/>
                <w:b/>
                <w:snapToGrid/>
                <w:sz w:val="22"/>
                <w:szCs w:val="22"/>
              </w:rPr>
            </w:pPr>
          </w:p>
          <w:p w14:paraId="51248007" w14:textId="77777777" w:rsidR="00603B1A" w:rsidRPr="009618E3" w:rsidRDefault="00603B1A" w:rsidP="00603B1A">
            <w:pPr>
              <w:autoSpaceDE w:val="0"/>
              <w:autoSpaceDN w:val="0"/>
              <w:spacing w:before="1"/>
              <w:rPr>
                <w:rFonts w:ascii="Garamond" w:hAnsi="Garamond"/>
                <w:b/>
                <w:snapToGrid/>
                <w:sz w:val="22"/>
                <w:szCs w:val="22"/>
              </w:rPr>
            </w:pPr>
          </w:p>
          <w:p w14:paraId="005062DD" w14:textId="77777777" w:rsidR="00603B1A" w:rsidRPr="009618E3" w:rsidRDefault="00603B1A" w:rsidP="00603B1A">
            <w:pPr>
              <w:autoSpaceDE w:val="0"/>
              <w:autoSpaceDN w:val="0"/>
              <w:spacing w:line="210" w:lineRule="exact"/>
              <w:ind w:right="127"/>
              <w:jc w:val="center"/>
              <w:rPr>
                <w:rFonts w:ascii="Garamond" w:hAnsi="Garamond"/>
                <w:snapToGrid/>
                <w:sz w:val="22"/>
                <w:szCs w:val="22"/>
              </w:rPr>
            </w:pPr>
            <w:r w:rsidRPr="009618E3">
              <w:rPr>
                <w:rFonts w:ascii="Garamond" w:hAnsi="Garamond"/>
                <w:snapToGrid/>
                <w:spacing w:val="-2"/>
                <w:sz w:val="22"/>
                <w:szCs w:val="22"/>
              </w:rPr>
              <w:t>9/16/2018</w:t>
            </w:r>
          </w:p>
        </w:tc>
        <w:tc>
          <w:tcPr>
            <w:tcW w:w="2205" w:type="dxa"/>
            <w:tcBorders>
              <w:top w:val="double" w:sz="4" w:space="0" w:color="000000"/>
              <w:left w:val="single" w:sz="4" w:space="0" w:color="000000"/>
              <w:bottom w:val="single" w:sz="4" w:space="0" w:color="000000"/>
              <w:right w:val="single" w:sz="4" w:space="0" w:color="000000"/>
            </w:tcBorders>
          </w:tcPr>
          <w:p w14:paraId="26ED755B" w14:textId="77777777" w:rsidR="00603B1A" w:rsidRPr="009618E3" w:rsidRDefault="00603B1A" w:rsidP="00603B1A">
            <w:pPr>
              <w:autoSpaceDE w:val="0"/>
              <w:autoSpaceDN w:val="0"/>
              <w:spacing w:before="210"/>
              <w:rPr>
                <w:rFonts w:ascii="Garamond" w:hAnsi="Garamond"/>
                <w:b/>
                <w:snapToGrid/>
                <w:sz w:val="22"/>
                <w:szCs w:val="22"/>
              </w:rPr>
            </w:pPr>
          </w:p>
          <w:p w14:paraId="7EBBD8F5" w14:textId="77777777" w:rsidR="00603B1A" w:rsidRPr="009618E3" w:rsidRDefault="00603B1A" w:rsidP="00603B1A">
            <w:pPr>
              <w:autoSpaceDE w:val="0"/>
              <w:autoSpaceDN w:val="0"/>
              <w:spacing w:before="1" w:line="230" w:lineRule="atLeast"/>
              <w:rPr>
                <w:rFonts w:ascii="Garamond" w:hAnsi="Garamond"/>
                <w:snapToGrid/>
                <w:sz w:val="22"/>
                <w:szCs w:val="22"/>
              </w:rPr>
            </w:pPr>
            <w:r w:rsidRPr="009618E3">
              <w:rPr>
                <w:rFonts w:ascii="Garamond" w:hAnsi="Garamond"/>
                <w:snapToGrid/>
                <w:sz w:val="22"/>
                <w:szCs w:val="22"/>
              </w:rPr>
              <w:t>External</w:t>
            </w:r>
            <w:r w:rsidRPr="009618E3">
              <w:rPr>
                <w:rFonts w:ascii="Garamond" w:hAnsi="Garamond"/>
                <w:snapToGrid/>
                <w:spacing w:val="-13"/>
                <w:sz w:val="22"/>
                <w:szCs w:val="22"/>
              </w:rPr>
              <w:t xml:space="preserve"> </w:t>
            </w:r>
            <w:r w:rsidRPr="009618E3">
              <w:rPr>
                <w:rFonts w:ascii="Garamond" w:hAnsi="Garamond"/>
                <w:snapToGrid/>
                <w:sz w:val="22"/>
                <w:szCs w:val="22"/>
              </w:rPr>
              <w:t>Floating</w:t>
            </w:r>
            <w:r w:rsidRPr="009618E3">
              <w:rPr>
                <w:rFonts w:ascii="Garamond" w:hAnsi="Garamond"/>
                <w:snapToGrid/>
                <w:spacing w:val="-12"/>
                <w:sz w:val="22"/>
                <w:szCs w:val="22"/>
              </w:rPr>
              <w:t xml:space="preserve"> </w:t>
            </w:r>
            <w:r w:rsidRPr="009618E3">
              <w:rPr>
                <w:rFonts w:ascii="Garamond" w:hAnsi="Garamond"/>
                <w:snapToGrid/>
                <w:sz w:val="22"/>
                <w:szCs w:val="22"/>
              </w:rPr>
              <w:t>roof storage tanks</w:t>
            </w:r>
          </w:p>
        </w:tc>
        <w:tc>
          <w:tcPr>
            <w:tcW w:w="4500" w:type="dxa"/>
            <w:tcBorders>
              <w:top w:val="double" w:sz="4" w:space="0" w:color="000000"/>
              <w:left w:val="single" w:sz="4" w:space="0" w:color="000000"/>
              <w:bottom w:val="single" w:sz="4" w:space="0" w:color="000000"/>
              <w:right w:val="single" w:sz="4" w:space="0" w:color="000000"/>
            </w:tcBorders>
          </w:tcPr>
          <w:p w14:paraId="077F2060" w14:textId="77777777" w:rsidR="00603B1A" w:rsidRPr="009618E3" w:rsidRDefault="00603B1A" w:rsidP="00603B1A">
            <w:pPr>
              <w:autoSpaceDE w:val="0"/>
              <w:autoSpaceDN w:val="0"/>
              <w:spacing w:before="2"/>
              <w:ind w:right="90"/>
              <w:rPr>
                <w:rFonts w:ascii="Garamond" w:hAnsi="Garamond"/>
                <w:snapToGrid/>
                <w:sz w:val="22"/>
                <w:szCs w:val="22"/>
              </w:rPr>
            </w:pPr>
            <w:r w:rsidRPr="009618E3">
              <w:rPr>
                <w:rFonts w:ascii="Garamond" w:hAnsi="Garamond"/>
                <w:snapToGrid/>
                <w:sz w:val="22"/>
                <w:szCs w:val="22"/>
              </w:rPr>
              <w:t>EFR</w:t>
            </w:r>
            <w:r w:rsidRPr="009618E3">
              <w:rPr>
                <w:rFonts w:ascii="Garamond" w:hAnsi="Garamond"/>
                <w:snapToGrid/>
                <w:spacing w:val="-7"/>
                <w:sz w:val="22"/>
                <w:szCs w:val="22"/>
              </w:rPr>
              <w:t xml:space="preserve"> </w:t>
            </w:r>
            <w:r w:rsidRPr="009618E3">
              <w:rPr>
                <w:rFonts w:ascii="Garamond" w:hAnsi="Garamond"/>
                <w:snapToGrid/>
                <w:sz w:val="22"/>
                <w:szCs w:val="22"/>
              </w:rPr>
              <w:t>with</w:t>
            </w:r>
            <w:r w:rsidRPr="009618E3">
              <w:rPr>
                <w:rFonts w:ascii="Garamond" w:hAnsi="Garamond"/>
                <w:snapToGrid/>
                <w:spacing w:val="-5"/>
                <w:sz w:val="22"/>
                <w:szCs w:val="22"/>
              </w:rPr>
              <w:t xml:space="preserve"> </w:t>
            </w:r>
            <w:r w:rsidRPr="009618E3">
              <w:rPr>
                <w:rFonts w:ascii="Garamond" w:hAnsi="Garamond"/>
                <w:snapToGrid/>
                <w:sz w:val="22"/>
                <w:szCs w:val="22"/>
              </w:rPr>
              <w:t>welded</w:t>
            </w:r>
            <w:r w:rsidRPr="009618E3">
              <w:rPr>
                <w:rFonts w:ascii="Garamond" w:hAnsi="Garamond"/>
                <w:snapToGrid/>
                <w:spacing w:val="-5"/>
                <w:sz w:val="22"/>
                <w:szCs w:val="22"/>
              </w:rPr>
              <w:t xml:space="preserve"> </w:t>
            </w:r>
            <w:r w:rsidRPr="009618E3">
              <w:rPr>
                <w:rFonts w:ascii="Garamond" w:hAnsi="Garamond"/>
                <w:snapToGrid/>
                <w:sz w:val="22"/>
                <w:szCs w:val="22"/>
              </w:rPr>
              <w:t>deck</w:t>
            </w:r>
            <w:r w:rsidRPr="009618E3">
              <w:rPr>
                <w:rFonts w:ascii="Garamond" w:hAnsi="Garamond"/>
                <w:snapToGrid/>
                <w:spacing w:val="-5"/>
                <w:sz w:val="22"/>
                <w:szCs w:val="22"/>
              </w:rPr>
              <w:t xml:space="preserve"> </w:t>
            </w:r>
            <w:r w:rsidRPr="009618E3">
              <w:rPr>
                <w:rFonts w:ascii="Garamond" w:hAnsi="Garamond"/>
                <w:snapToGrid/>
                <w:sz w:val="22"/>
                <w:szCs w:val="22"/>
              </w:rPr>
              <w:t>seams,</w:t>
            </w:r>
            <w:r w:rsidRPr="009618E3">
              <w:rPr>
                <w:rFonts w:ascii="Garamond" w:hAnsi="Garamond"/>
                <w:snapToGrid/>
                <w:spacing w:val="-5"/>
                <w:sz w:val="22"/>
                <w:szCs w:val="22"/>
              </w:rPr>
              <w:t xml:space="preserve"> </w:t>
            </w:r>
            <w:r w:rsidRPr="009618E3">
              <w:rPr>
                <w:rFonts w:ascii="Garamond" w:hAnsi="Garamond"/>
                <w:snapToGrid/>
                <w:sz w:val="22"/>
                <w:szCs w:val="22"/>
              </w:rPr>
              <w:t>mechanical</w:t>
            </w:r>
            <w:r w:rsidRPr="009618E3">
              <w:rPr>
                <w:rFonts w:ascii="Garamond" w:hAnsi="Garamond"/>
                <w:snapToGrid/>
                <w:spacing w:val="-6"/>
                <w:sz w:val="22"/>
                <w:szCs w:val="22"/>
              </w:rPr>
              <w:t xml:space="preserve"> </w:t>
            </w:r>
            <w:r w:rsidRPr="009618E3">
              <w:rPr>
                <w:rFonts w:ascii="Garamond" w:hAnsi="Garamond"/>
                <w:snapToGrid/>
                <w:sz w:val="22"/>
                <w:szCs w:val="22"/>
              </w:rPr>
              <w:t>shoe</w:t>
            </w:r>
            <w:r w:rsidRPr="009618E3">
              <w:rPr>
                <w:rFonts w:ascii="Garamond" w:hAnsi="Garamond"/>
                <w:snapToGrid/>
                <w:spacing w:val="-6"/>
                <w:sz w:val="22"/>
                <w:szCs w:val="22"/>
              </w:rPr>
              <w:t xml:space="preserve"> </w:t>
            </w:r>
            <w:r w:rsidRPr="009618E3">
              <w:rPr>
                <w:rFonts w:ascii="Garamond" w:hAnsi="Garamond"/>
                <w:snapToGrid/>
                <w:sz w:val="22"/>
                <w:szCs w:val="22"/>
              </w:rPr>
              <w:t>seal and a secondary rim mounted seal, slotted guide</w:t>
            </w:r>
          </w:p>
          <w:p w14:paraId="3309AF9C" w14:textId="77777777" w:rsidR="00603B1A" w:rsidRPr="009618E3" w:rsidRDefault="00603B1A" w:rsidP="00603B1A">
            <w:pPr>
              <w:autoSpaceDE w:val="0"/>
              <w:autoSpaceDN w:val="0"/>
              <w:spacing w:line="230" w:lineRule="exact"/>
              <w:ind w:right="255"/>
              <w:rPr>
                <w:rFonts w:ascii="Garamond" w:hAnsi="Garamond"/>
                <w:snapToGrid/>
                <w:sz w:val="22"/>
                <w:szCs w:val="22"/>
              </w:rPr>
            </w:pPr>
            <w:r w:rsidRPr="009618E3">
              <w:rPr>
                <w:rFonts w:ascii="Garamond" w:hAnsi="Garamond"/>
                <w:snapToGrid/>
                <w:sz w:val="22"/>
                <w:szCs w:val="22"/>
              </w:rPr>
              <w:t>poles</w:t>
            </w:r>
            <w:r w:rsidRPr="009618E3">
              <w:rPr>
                <w:rFonts w:ascii="Garamond" w:hAnsi="Garamond"/>
                <w:snapToGrid/>
                <w:spacing w:val="-7"/>
                <w:sz w:val="22"/>
                <w:szCs w:val="22"/>
              </w:rPr>
              <w:t xml:space="preserve"> </w:t>
            </w:r>
            <w:r w:rsidRPr="009618E3">
              <w:rPr>
                <w:rFonts w:ascii="Garamond" w:hAnsi="Garamond"/>
                <w:snapToGrid/>
                <w:sz w:val="22"/>
                <w:szCs w:val="22"/>
              </w:rPr>
              <w:t>with</w:t>
            </w:r>
            <w:r w:rsidRPr="009618E3">
              <w:rPr>
                <w:rFonts w:ascii="Garamond" w:hAnsi="Garamond"/>
                <w:snapToGrid/>
                <w:spacing w:val="-5"/>
                <w:sz w:val="22"/>
                <w:szCs w:val="22"/>
              </w:rPr>
              <w:t xml:space="preserve"> </w:t>
            </w:r>
            <w:r w:rsidRPr="009618E3">
              <w:rPr>
                <w:rFonts w:ascii="Garamond" w:hAnsi="Garamond"/>
                <w:snapToGrid/>
                <w:sz w:val="22"/>
                <w:szCs w:val="22"/>
              </w:rPr>
              <w:t>gasketed</w:t>
            </w:r>
            <w:r w:rsidRPr="009618E3">
              <w:rPr>
                <w:rFonts w:ascii="Garamond" w:hAnsi="Garamond"/>
                <w:snapToGrid/>
                <w:spacing w:val="-5"/>
                <w:sz w:val="22"/>
                <w:szCs w:val="22"/>
              </w:rPr>
              <w:t xml:space="preserve"> </w:t>
            </w:r>
            <w:r w:rsidRPr="009618E3">
              <w:rPr>
                <w:rFonts w:ascii="Garamond" w:hAnsi="Garamond"/>
                <w:snapToGrid/>
                <w:sz w:val="22"/>
                <w:szCs w:val="22"/>
              </w:rPr>
              <w:t>sliding</w:t>
            </w:r>
            <w:r w:rsidRPr="009618E3">
              <w:rPr>
                <w:rFonts w:ascii="Garamond" w:hAnsi="Garamond"/>
                <w:snapToGrid/>
                <w:spacing w:val="-5"/>
                <w:sz w:val="22"/>
                <w:szCs w:val="22"/>
              </w:rPr>
              <w:t xml:space="preserve"> </w:t>
            </w:r>
            <w:r w:rsidRPr="009618E3">
              <w:rPr>
                <w:rFonts w:ascii="Garamond" w:hAnsi="Garamond"/>
                <w:snapToGrid/>
                <w:sz w:val="22"/>
                <w:szCs w:val="22"/>
              </w:rPr>
              <w:t>covers</w:t>
            </w:r>
            <w:r w:rsidRPr="009618E3">
              <w:rPr>
                <w:rFonts w:ascii="Garamond" w:hAnsi="Garamond"/>
                <w:snapToGrid/>
                <w:spacing w:val="-7"/>
                <w:sz w:val="22"/>
                <w:szCs w:val="22"/>
              </w:rPr>
              <w:t xml:space="preserve"> </w:t>
            </w:r>
            <w:r w:rsidRPr="009618E3">
              <w:rPr>
                <w:rFonts w:ascii="Garamond" w:hAnsi="Garamond"/>
                <w:snapToGrid/>
                <w:sz w:val="22"/>
                <w:szCs w:val="22"/>
              </w:rPr>
              <w:t>and</w:t>
            </w:r>
            <w:r w:rsidRPr="009618E3">
              <w:rPr>
                <w:rFonts w:ascii="Garamond" w:hAnsi="Garamond"/>
                <w:snapToGrid/>
                <w:spacing w:val="-5"/>
                <w:sz w:val="22"/>
                <w:szCs w:val="22"/>
              </w:rPr>
              <w:t xml:space="preserve"> </w:t>
            </w:r>
            <w:proofErr w:type="gramStart"/>
            <w:r w:rsidRPr="009618E3">
              <w:rPr>
                <w:rFonts w:ascii="Garamond" w:hAnsi="Garamond"/>
                <w:snapToGrid/>
                <w:sz w:val="22"/>
                <w:szCs w:val="22"/>
              </w:rPr>
              <w:t>wipers,</w:t>
            </w:r>
            <w:r w:rsidRPr="009618E3">
              <w:rPr>
                <w:rFonts w:ascii="Garamond" w:hAnsi="Garamond"/>
                <w:snapToGrid/>
                <w:spacing w:val="-5"/>
                <w:sz w:val="22"/>
                <w:szCs w:val="22"/>
              </w:rPr>
              <w:t xml:space="preserve"> </w:t>
            </w:r>
            <w:r w:rsidRPr="009618E3">
              <w:rPr>
                <w:rFonts w:ascii="Garamond" w:hAnsi="Garamond"/>
                <w:snapToGrid/>
                <w:sz w:val="22"/>
                <w:szCs w:val="22"/>
              </w:rPr>
              <w:t>and</w:t>
            </w:r>
            <w:proofErr w:type="gramEnd"/>
            <w:r w:rsidRPr="009618E3">
              <w:rPr>
                <w:rFonts w:ascii="Garamond" w:hAnsi="Garamond"/>
                <w:snapToGrid/>
                <w:sz w:val="22"/>
                <w:szCs w:val="22"/>
              </w:rPr>
              <w:t xml:space="preserve"> drain dry design.</w:t>
            </w:r>
          </w:p>
        </w:tc>
        <w:tc>
          <w:tcPr>
            <w:tcW w:w="1596" w:type="dxa"/>
            <w:tcBorders>
              <w:top w:val="double" w:sz="4" w:space="0" w:color="000000"/>
              <w:left w:val="single" w:sz="4" w:space="0" w:color="000000"/>
              <w:bottom w:val="single" w:sz="4" w:space="0" w:color="000000"/>
            </w:tcBorders>
          </w:tcPr>
          <w:p w14:paraId="15A2B802" w14:textId="77777777" w:rsidR="00603B1A" w:rsidRPr="009618E3" w:rsidRDefault="00603B1A" w:rsidP="00603B1A">
            <w:pPr>
              <w:autoSpaceDE w:val="0"/>
              <w:autoSpaceDN w:val="0"/>
              <w:rPr>
                <w:rFonts w:ascii="Garamond" w:hAnsi="Garamond"/>
                <w:b/>
                <w:snapToGrid/>
                <w:sz w:val="22"/>
                <w:szCs w:val="22"/>
              </w:rPr>
            </w:pPr>
          </w:p>
          <w:p w14:paraId="1E79F161" w14:textId="77777777" w:rsidR="00603B1A" w:rsidRPr="009618E3" w:rsidRDefault="00603B1A" w:rsidP="00603B1A">
            <w:pPr>
              <w:autoSpaceDE w:val="0"/>
              <w:autoSpaceDN w:val="0"/>
              <w:rPr>
                <w:rFonts w:ascii="Garamond" w:hAnsi="Garamond"/>
                <w:b/>
                <w:snapToGrid/>
                <w:sz w:val="22"/>
                <w:szCs w:val="22"/>
              </w:rPr>
            </w:pPr>
          </w:p>
          <w:p w14:paraId="472DE91C" w14:textId="77777777" w:rsidR="00603B1A" w:rsidRPr="009618E3" w:rsidRDefault="00603B1A" w:rsidP="00603B1A">
            <w:pPr>
              <w:autoSpaceDE w:val="0"/>
              <w:autoSpaceDN w:val="0"/>
              <w:spacing w:before="1"/>
              <w:rPr>
                <w:rFonts w:ascii="Garamond" w:hAnsi="Garamond"/>
                <w:b/>
                <w:snapToGrid/>
                <w:sz w:val="22"/>
                <w:szCs w:val="22"/>
              </w:rPr>
            </w:pPr>
          </w:p>
          <w:p w14:paraId="4754ACF7"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5"/>
                <w:sz w:val="22"/>
                <w:szCs w:val="22"/>
              </w:rPr>
              <w:t>NA</w:t>
            </w:r>
          </w:p>
        </w:tc>
      </w:tr>
      <w:tr w:rsidR="00603B1A" w:rsidRPr="00603B1A" w14:paraId="35DC8350" w14:textId="77777777" w:rsidTr="006805AB">
        <w:trPr>
          <w:trHeight w:val="920"/>
        </w:trPr>
        <w:tc>
          <w:tcPr>
            <w:tcW w:w="1207" w:type="dxa"/>
            <w:tcBorders>
              <w:top w:val="single" w:sz="4" w:space="0" w:color="000000"/>
              <w:bottom w:val="single" w:sz="4" w:space="0" w:color="000000"/>
              <w:right w:val="single" w:sz="4" w:space="0" w:color="000000"/>
            </w:tcBorders>
          </w:tcPr>
          <w:p w14:paraId="3B656922" w14:textId="77777777" w:rsidR="00603B1A" w:rsidRPr="009618E3" w:rsidRDefault="00603B1A" w:rsidP="00603B1A">
            <w:pPr>
              <w:autoSpaceDE w:val="0"/>
              <w:autoSpaceDN w:val="0"/>
              <w:rPr>
                <w:rFonts w:ascii="Garamond" w:hAnsi="Garamond"/>
                <w:b/>
                <w:snapToGrid/>
                <w:sz w:val="22"/>
                <w:szCs w:val="22"/>
              </w:rPr>
            </w:pPr>
          </w:p>
          <w:p w14:paraId="3C7F1DB6" w14:textId="77777777" w:rsidR="00603B1A" w:rsidRPr="009618E3" w:rsidRDefault="00603B1A" w:rsidP="00603B1A">
            <w:pPr>
              <w:autoSpaceDE w:val="0"/>
              <w:autoSpaceDN w:val="0"/>
              <w:rPr>
                <w:rFonts w:ascii="Garamond" w:hAnsi="Garamond"/>
                <w:b/>
                <w:snapToGrid/>
                <w:sz w:val="22"/>
                <w:szCs w:val="22"/>
              </w:rPr>
            </w:pPr>
          </w:p>
          <w:p w14:paraId="73A39938" w14:textId="77777777" w:rsidR="00603B1A" w:rsidRPr="009618E3" w:rsidRDefault="00603B1A" w:rsidP="00603B1A">
            <w:pPr>
              <w:autoSpaceDE w:val="0"/>
              <w:autoSpaceDN w:val="0"/>
              <w:rPr>
                <w:rFonts w:ascii="Garamond" w:hAnsi="Garamond"/>
                <w:b/>
                <w:snapToGrid/>
                <w:sz w:val="22"/>
                <w:szCs w:val="22"/>
              </w:rPr>
            </w:pPr>
          </w:p>
          <w:p w14:paraId="6639EBD5"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0812</w:t>
            </w:r>
          </w:p>
        </w:tc>
        <w:tc>
          <w:tcPr>
            <w:tcW w:w="2280" w:type="dxa"/>
            <w:tcBorders>
              <w:top w:val="single" w:sz="4" w:space="0" w:color="000000"/>
              <w:left w:val="single" w:sz="4" w:space="0" w:color="000000"/>
              <w:bottom w:val="single" w:sz="4" w:space="0" w:color="000000"/>
              <w:right w:val="single" w:sz="4" w:space="0" w:color="000000"/>
            </w:tcBorders>
          </w:tcPr>
          <w:p w14:paraId="57193932" w14:textId="77777777" w:rsidR="00603B1A" w:rsidRPr="009618E3" w:rsidRDefault="00603B1A" w:rsidP="00603B1A">
            <w:pPr>
              <w:autoSpaceDE w:val="0"/>
              <w:autoSpaceDN w:val="0"/>
              <w:spacing w:line="230" w:lineRule="exact"/>
              <w:ind w:right="106"/>
              <w:rPr>
                <w:rFonts w:ascii="Garamond" w:hAnsi="Garamond"/>
                <w:snapToGrid/>
                <w:sz w:val="22"/>
                <w:szCs w:val="22"/>
              </w:rPr>
            </w:pPr>
            <w:r w:rsidRPr="009618E3">
              <w:rPr>
                <w:rFonts w:ascii="Garamond" w:hAnsi="Garamond"/>
                <w:snapToGrid/>
                <w:sz w:val="22"/>
                <w:szCs w:val="22"/>
              </w:rPr>
              <w:t>Crude</w:t>
            </w:r>
            <w:r w:rsidRPr="009618E3">
              <w:rPr>
                <w:rFonts w:ascii="Garamond" w:hAnsi="Garamond"/>
                <w:snapToGrid/>
                <w:spacing w:val="-13"/>
                <w:sz w:val="22"/>
                <w:szCs w:val="22"/>
              </w:rPr>
              <w:t xml:space="preserve"> </w:t>
            </w:r>
            <w:r w:rsidRPr="009618E3">
              <w:rPr>
                <w:rFonts w:ascii="Garamond" w:hAnsi="Garamond"/>
                <w:snapToGrid/>
                <w:sz w:val="22"/>
                <w:szCs w:val="22"/>
              </w:rPr>
              <w:t>Oil</w:t>
            </w:r>
            <w:r w:rsidRPr="009618E3">
              <w:rPr>
                <w:rFonts w:ascii="Garamond" w:hAnsi="Garamond"/>
                <w:snapToGrid/>
                <w:spacing w:val="-12"/>
                <w:sz w:val="22"/>
                <w:szCs w:val="22"/>
              </w:rPr>
              <w:t xml:space="preserve"> </w:t>
            </w:r>
            <w:r w:rsidRPr="009618E3">
              <w:rPr>
                <w:rFonts w:ascii="Garamond" w:hAnsi="Garamond"/>
                <w:snapToGrid/>
                <w:sz w:val="22"/>
                <w:szCs w:val="22"/>
              </w:rPr>
              <w:t>Processing Facility, Gravity Midstream Corpus Christi, LLC</w:t>
            </w:r>
          </w:p>
        </w:tc>
        <w:tc>
          <w:tcPr>
            <w:tcW w:w="1124" w:type="dxa"/>
            <w:tcBorders>
              <w:top w:val="single" w:sz="4" w:space="0" w:color="000000"/>
              <w:left w:val="single" w:sz="4" w:space="0" w:color="000000"/>
              <w:bottom w:val="single" w:sz="4" w:space="0" w:color="000000"/>
              <w:right w:val="single" w:sz="4" w:space="0" w:color="000000"/>
            </w:tcBorders>
          </w:tcPr>
          <w:p w14:paraId="7DB425CD" w14:textId="77777777" w:rsidR="00603B1A" w:rsidRPr="009618E3" w:rsidRDefault="00603B1A" w:rsidP="00603B1A">
            <w:pPr>
              <w:autoSpaceDE w:val="0"/>
              <w:autoSpaceDN w:val="0"/>
              <w:rPr>
                <w:rFonts w:ascii="Garamond" w:hAnsi="Garamond"/>
                <w:b/>
                <w:snapToGrid/>
                <w:sz w:val="22"/>
                <w:szCs w:val="22"/>
              </w:rPr>
            </w:pPr>
          </w:p>
          <w:p w14:paraId="031B263B" w14:textId="77777777" w:rsidR="00603B1A" w:rsidRPr="009618E3" w:rsidRDefault="00603B1A" w:rsidP="00603B1A">
            <w:pPr>
              <w:autoSpaceDE w:val="0"/>
              <w:autoSpaceDN w:val="0"/>
              <w:rPr>
                <w:rFonts w:ascii="Garamond" w:hAnsi="Garamond"/>
                <w:b/>
                <w:snapToGrid/>
                <w:sz w:val="22"/>
                <w:szCs w:val="22"/>
              </w:rPr>
            </w:pPr>
          </w:p>
          <w:p w14:paraId="4396698B" w14:textId="77777777" w:rsidR="00603B1A" w:rsidRPr="009618E3" w:rsidRDefault="00603B1A" w:rsidP="00603B1A">
            <w:pPr>
              <w:autoSpaceDE w:val="0"/>
              <w:autoSpaceDN w:val="0"/>
              <w:rPr>
                <w:rFonts w:ascii="Garamond" w:hAnsi="Garamond"/>
                <w:b/>
                <w:snapToGrid/>
                <w:sz w:val="22"/>
                <w:szCs w:val="22"/>
              </w:rPr>
            </w:pPr>
          </w:p>
          <w:p w14:paraId="7C5BD79B" w14:textId="77777777" w:rsidR="00603B1A" w:rsidRPr="009618E3" w:rsidRDefault="00603B1A" w:rsidP="00603B1A">
            <w:pPr>
              <w:autoSpaceDE w:val="0"/>
              <w:autoSpaceDN w:val="0"/>
              <w:spacing w:line="210" w:lineRule="exact"/>
              <w:ind w:right="26"/>
              <w:jc w:val="center"/>
              <w:rPr>
                <w:rFonts w:ascii="Garamond" w:hAnsi="Garamond"/>
                <w:snapToGrid/>
                <w:sz w:val="22"/>
                <w:szCs w:val="22"/>
              </w:rPr>
            </w:pPr>
            <w:r w:rsidRPr="009618E3">
              <w:rPr>
                <w:rFonts w:ascii="Garamond" w:hAnsi="Garamond"/>
                <w:snapToGrid/>
                <w:spacing w:val="-2"/>
                <w:sz w:val="22"/>
                <w:szCs w:val="22"/>
              </w:rPr>
              <w:t>10/31/2016</w:t>
            </w:r>
          </w:p>
        </w:tc>
        <w:tc>
          <w:tcPr>
            <w:tcW w:w="2205" w:type="dxa"/>
            <w:tcBorders>
              <w:top w:val="single" w:sz="4" w:space="0" w:color="000000"/>
              <w:left w:val="single" w:sz="4" w:space="0" w:color="000000"/>
              <w:bottom w:val="single" w:sz="4" w:space="0" w:color="000000"/>
              <w:right w:val="single" w:sz="4" w:space="0" w:color="000000"/>
            </w:tcBorders>
          </w:tcPr>
          <w:p w14:paraId="6A6B4B8B" w14:textId="77777777" w:rsidR="00603B1A" w:rsidRPr="009618E3" w:rsidRDefault="00603B1A" w:rsidP="00603B1A">
            <w:pPr>
              <w:autoSpaceDE w:val="0"/>
              <w:autoSpaceDN w:val="0"/>
              <w:spacing w:before="210" w:line="230" w:lineRule="atLeast"/>
              <w:ind w:right="151"/>
              <w:rPr>
                <w:rFonts w:ascii="Garamond" w:hAnsi="Garamond"/>
                <w:snapToGrid/>
                <w:sz w:val="22"/>
                <w:szCs w:val="22"/>
              </w:rPr>
            </w:pPr>
            <w:r w:rsidRPr="009618E3">
              <w:rPr>
                <w:rFonts w:ascii="Garamond" w:hAnsi="Garamond"/>
                <w:snapToGrid/>
                <w:sz w:val="22"/>
                <w:szCs w:val="22"/>
              </w:rPr>
              <w:t>Petroleum Liquid Storage</w:t>
            </w:r>
            <w:r w:rsidRPr="009618E3">
              <w:rPr>
                <w:rFonts w:ascii="Garamond" w:hAnsi="Garamond"/>
                <w:snapToGrid/>
                <w:spacing w:val="-13"/>
                <w:sz w:val="22"/>
                <w:szCs w:val="22"/>
              </w:rPr>
              <w:t xml:space="preserve"> </w:t>
            </w:r>
            <w:r w:rsidRPr="009618E3">
              <w:rPr>
                <w:rFonts w:ascii="Garamond" w:hAnsi="Garamond"/>
                <w:snapToGrid/>
                <w:sz w:val="22"/>
                <w:szCs w:val="22"/>
              </w:rPr>
              <w:t>in</w:t>
            </w:r>
            <w:r w:rsidRPr="009618E3">
              <w:rPr>
                <w:rFonts w:ascii="Garamond" w:hAnsi="Garamond"/>
                <w:snapToGrid/>
                <w:spacing w:val="-12"/>
                <w:sz w:val="22"/>
                <w:szCs w:val="22"/>
              </w:rPr>
              <w:t xml:space="preserve"> </w:t>
            </w:r>
            <w:r w:rsidRPr="009618E3">
              <w:rPr>
                <w:rFonts w:ascii="Garamond" w:hAnsi="Garamond"/>
                <w:snapToGrid/>
                <w:sz w:val="22"/>
                <w:szCs w:val="22"/>
              </w:rPr>
              <w:t>Floating Roof tanks</w:t>
            </w:r>
          </w:p>
        </w:tc>
        <w:tc>
          <w:tcPr>
            <w:tcW w:w="4500" w:type="dxa"/>
            <w:tcBorders>
              <w:top w:val="single" w:sz="4" w:space="0" w:color="000000"/>
              <w:left w:val="single" w:sz="4" w:space="0" w:color="000000"/>
              <w:bottom w:val="single" w:sz="4" w:space="0" w:color="000000"/>
              <w:right w:val="single" w:sz="4" w:space="0" w:color="000000"/>
            </w:tcBorders>
          </w:tcPr>
          <w:p w14:paraId="313E059D" w14:textId="77777777" w:rsidR="00603B1A" w:rsidRPr="009618E3" w:rsidRDefault="00603B1A" w:rsidP="00603B1A">
            <w:pPr>
              <w:autoSpaceDE w:val="0"/>
              <w:autoSpaceDN w:val="0"/>
              <w:spacing w:line="230" w:lineRule="exact"/>
              <w:ind w:right="90"/>
              <w:rPr>
                <w:rFonts w:ascii="Garamond" w:hAnsi="Garamond"/>
                <w:snapToGrid/>
                <w:sz w:val="22"/>
                <w:szCs w:val="22"/>
              </w:rPr>
            </w:pPr>
            <w:r w:rsidRPr="009618E3">
              <w:rPr>
                <w:rFonts w:ascii="Garamond" w:hAnsi="Garamond"/>
                <w:snapToGrid/>
                <w:sz w:val="22"/>
                <w:szCs w:val="22"/>
              </w:rPr>
              <w:t>IFR with visual inspections and seal gap measurements.</w:t>
            </w:r>
            <w:r w:rsidRPr="009618E3">
              <w:rPr>
                <w:rFonts w:ascii="Garamond" w:hAnsi="Garamond"/>
                <w:snapToGrid/>
                <w:spacing w:val="-5"/>
                <w:sz w:val="22"/>
                <w:szCs w:val="22"/>
              </w:rPr>
              <w:t xml:space="preserve"> </w:t>
            </w:r>
            <w:r w:rsidRPr="009618E3">
              <w:rPr>
                <w:rFonts w:ascii="Garamond" w:hAnsi="Garamond"/>
                <w:snapToGrid/>
                <w:sz w:val="22"/>
                <w:szCs w:val="22"/>
              </w:rPr>
              <w:t>The</w:t>
            </w:r>
            <w:r w:rsidRPr="009618E3">
              <w:rPr>
                <w:rFonts w:ascii="Garamond" w:hAnsi="Garamond"/>
                <w:snapToGrid/>
                <w:spacing w:val="-6"/>
                <w:sz w:val="22"/>
                <w:szCs w:val="22"/>
              </w:rPr>
              <w:t xml:space="preserve"> </w:t>
            </w:r>
            <w:r w:rsidRPr="009618E3">
              <w:rPr>
                <w:rFonts w:ascii="Garamond" w:hAnsi="Garamond"/>
                <w:snapToGrid/>
                <w:sz w:val="22"/>
                <w:szCs w:val="22"/>
              </w:rPr>
              <w:t>tank</w:t>
            </w:r>
            <w:r w:rsidRPr="009618E3">
              <w:rPr>
                <w:rFonts w:ascii="Garamond" w:hAnsi="Garamond"/>
                <w:snapToGrid/>
                <w:spacing w:val="-5"/>
                <w:sz w:val="22"/>
                <w:szCs w:val="22"/>
              </w:rPr>
              <w:t xml:space="preserve"> </w:t>
            </w:r>
            <w:r w:rsidRPr="009618E3">
              <w:rPr>
                <w:rFonts w:ascii="Garamond" w:hAnsi="Garamond"/>
                <w:snapToGrid/>
                <w:sz w:val="22"/>
                <w:szCs w:val="22"/>
              </w:rPr>
              <w:t>must</w:t>
            </w:r>
            <w:r w:rsidRPr="009618E3">
              <w:rPr>
                <w:rFonts w:ascii="Garamond" w:hAnsi="Garamond"/>
                <w:snapToGrid/>
                <w:spacing w:val="-8"/>
                <w:sz w:val="22"/>
                <w:szCs w:val="22"/>
              </w:rPr>
              <w:t xml:space="preserve"> </w:t>
            </w:r>
            <w:r w:rsidRPr="009618E3">
              <w:rPr>
                <w:rFonts w:ascii="Garamond" w:hAnsi="Garamond"/>
                <w:snapToGrid/>
                <w:sz w:val="22"/>
                <w:szCs w:val="22"/>
              </w:rPr>
              <w:t>be</w:t>
            </w:r>
            <w:r w:rsidRPr="009618E3">
              <w:rPr>
                <w:rFonts w:ascii="Garamond" w:hAnsi="Garamond"/>
                <w:snapToGrid/>
                <w:spacing w:val="-6"/>
                <w:sz w:val="22"/>
                <w:szCs w:val="22"/>
              </w:rPr>
              <w:t xml:space="preserve"> </w:t>
            </w:r>
            <w:r w:rsidRPr="009618E3">
              <w:rPr>
                <w:rFonts w:ascii="Garamond" w:hAnsi="Garamond"/>
                <w:snapToGrid/>
                <w:sz w:val="22"/>
                <w:szCs w:val="22"/>
              </w:rPr>
              <w:t>constructed</w:t>
            </w:r>
            <w:r w:rsidRPr="009618E3">
              <w:rPr>
                <w:rFonts w:ascii="Garamond" w:hAnsi="Garamond"/>
                <w:snapToGrid/>
                <w:spacing w:val="-6"/>
                <w:sz w:val="22"/>
                <w:szCs w:val="22"/>
              </w:rPr>
              <w:t xml:space="preserve"> </w:t>
            </w:r>
            <w:r w:rsidRPr="009618E3">
              <w:rPr>
                <w:rFonts w:ascii="Garamond" w:hAnsi="Garamond"/>
                <w:snapToGrid/>
                <w:sz w:val="22"/>
                <w:szCs w:val="22"/>
              </w:rPr>
              <w:t>with</w:t>
            </w:r>
            <w:r w:rsidRPr="009618E3">
              <w:rPr>
                <w:rFonts w:ascii="Garamond" w:hAnsi="Garamond"/>
                <w:snapToGrid/>
                <w:spacing w:val="-5"/>
                <w:sz w:val="22"/>
                <w:szCs w:val="22"/>
              </w:rPr>
              <w:t xml:space="preserve"> </w:t>
            </w:r>
            <w:r w:rsidRPr="009618E3">
              <w:rPr>
                <w:rFonts w:ascii="Garamond" w:hAnsi="Garamond"/>
                <w:snapToGrid/>
                <w:sz w:val="22"/>
                <w:szCs w:val="22"/>
              </w:rPr>
              <w:t>a dry drain sump, and an available connection to a control device.</w:t>
            </w:r>
          </w:p>
        </w:tc>
        <w:tc>
          <w:tcPr>
            <w:tcW w:w="1596" w:type="dxa"/>
            <w:tcBorders>
              <w:top w:val="single" w:sz="4" w:space="0" w:color="000000"/>
              <w:left w:val="single" w:sz="4" w:space="0" w:color="000000"/>
              <w:bottom w:val="single" w:sz="4" w:space="0" w:color="000000"/>
            </w:tcBorders>
          </w:tcPr>
          <w:p w14:paraId="336A2403" w14:textId="77777777" w:rsidR="00603B1A" w:rsidRPr="009618E3" w:rsidRDefault="00603B1A" w:rsidP="00603B1A">
            <w:pPr>
              <w:autoSpaceDE w:val="0"/>
              <w:autoSpaceDN w:val="0"/>
              <w:rPr>
                <w:rFonts w:ascii="Garamond" w:hAnsi="Garamond"/>
                <w:b/>
                <w:snapToGrid/>
                <w:sz w:val="22"/>
                <w:szCs w:val="22"/>
              </w:rPr>
            </w:pPr>
          </w:p>
          <w:p w14:paraId="09F467FA" w14:textId="77777777" w:rsidR="00603B1A" w:rsidRPr="009618E3" w:rsidRDefault="00603B1A" w:rsidP="00603B1A">
            <w:pPr>
              <w:autoSpaceDE w:val="0"/>
              <w:autoSpaceDN w:val="0"/>
              <w:rPr>
                <w:rFonts w:ascii="Garamond" w:hAnsi="Garamond"/>
                <w:b/>
                <w:snapToGrid/>
                <w:sz w:val="22"/>
                <w:szCs w:val="22"/>
              </w:rPr>
            </w:pPr>
          </w:p>
          <w:p w14:paraId="00458FFB" w14:textId="77777777" w:rsidR="00603B1A" w:rsidRPr="009618E3" w:rsidRDefault="00603B1A" w:rsidP="00603B1A">
            <w:pPr>
              <w:autoSpaceDE w:val="0"/>
              <w:autoSpaceDN w:val="0"/>
              <w:rPr>
                <w:rFonts w:ascii="Garamond" w:hAnsi="Garamond"/>
                <w:b/>
                <w:snapToGrid/>
                <w:sz w:val="22"/>
                <w:szCs w:val="22"/>
              </w:rPr>
            </w:pPr>
          </w:p>
          <w:p w14:paraId="07B13F78"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5"/>
                <w:sz w:val="22"/>
                <w:szCs w:val="22"/>
              </w:rPr>
              <w:t>NA</w:t>
            </w:r>
          </w:p>
        </w:tc>
      </w:tr>
      <w:tr w:rsidR="00603B1A" w:rsidRPr="00603B1A" w14:paraId="20C418E0" w14:textId="77777777" w:rsidTr="006805AB">
        <w:trPr>
          <w:trHeight w:val="1610"/>
        </w:trPr>
        <w:tc>
          <w:tcPr>
            <w:tcW w:w="1207" w:type="dxa"/>
            <w:tcBorders>
              <w:top w:val="single" w:sz="4" w:space="0" w:color="000000"/>
              <w:bottom w:val="single" w:sz="4" w:space="0" w:color="000000"/>
              <w:right w:val="single" w:sz="4" w:space="0" w:color="000000"/>
            </w:tcBorders>
          </w:tcPr>
          <w:p w14:paraId="67A65610" w14:textId="77777777" w:rsidR="00603B1A" w:rsidRPr="009618E3" w:rsidRDefault="00603B1A" w:rsidP="00603B1A">
            <w:pPr>
              <w:autoSpaceDE w:val="0"/>
              <w:autoSpaceDN w:val="0"/>
              <w:rPr>
                <w:rFonts w:ascii="Garamond" w:hAnsi="Garamond"/>
                <w:b/>
                <w:snapToGrid/>
                <w:sz w:val="22"/>
                <w:szCs w:val="22"/>
              </w:rPr>
            </w:pPr>
          </w:p>
          <w:p w14:paraId="734095B3" w14:textId="77777777" w:rsidR="00603B1A" w:rsidRPr="009618E3" w:rsidRDefault="00603B1A" w:rsidP="00603B1A">
            <w:pPr>
              <w:autoSpaceDE w:val="0"/>
              <w:autoSpaceDN w:val="0"/>
              <w:rPr>
                <w:rFonts w:ascii="Garamond" w:hAnsi="Garamond"/>
                <w:b/>
                <w:snapToGrid/>
                <w:sz w:val="22"/>
                <w:szCs w:val="22"/>
              </w:rPr>
            </w:pPr>
          </w:p>
          <w:p w14:paraId="0FBBF7D4" w14:textId="77777777" w:rsidR="00603B1A" w:rsidRPr="009618E3" w:rsidRDefault="00603B1A" w:rsidP="00603B1A">
            <w:pPr>
              <w:autoSpaceDE w:val="0"/>
              <w:autoSpaceDN w:val="0"/>
              <w:rPr>
                <w:rFonts w:ascii="Garamond" w:hAnsi="Garamond"/>
                <w:b/>
                <w:snapToGrid/>
                <w:sz w:val="22"/>
                <w:szCs w:val="22"/>
              </w:rPr>
            </w:pPr>
          </w:p>
          <w:p w14:paraId="391F46F9" w14:textId="77777777" w:rsidR="00603B1A" w:rsidRPr="009618E3" w:rsidRDefault="00603B1A" w:rsidP="00603B1A">
            <w:pPr>
              <w:autoSpaceDE w:val="0"/>
              <w:autoSpaceDN w:val="0"/>
              <w:rPr>
                <w:rFonts w:ascii="Garamond" w:hAnsi="Garamond"/>
                <w:b/>
                <w:snapToGrid/>
                <w:sz w:val="22"/>
                <w:szCs w:val="22"/>
              </w:rPr>
            </w:pPr>
          </w:p>
          <w:p w14:paraId="7FF298D1" w14:textId="77777777" w:rsidR="00603B1A" w:rsidRPr="009618E3" w:rsidRDefault="00603B1A" w:rsidP="00603B1A">
            <w:pPr>
              <w:autoSpaceDE w:val="0"/>
              <w:autoSpaceDN w:val="0"/>
              <w:rPr>
                <w:rFonts w:ascii="Garamond" w:hAnsi="Garamond"/>
                <w:b/>
                <w:snapToGrid/>
                <w:sz w:val="22"/>
                <w:szCs w:val="22"/>
              </w:rPr>
            </w:pPr>
          </w:p>
          <w:p w14:paraId="18DD8C61" w14:textId="77777777" w:rsidR="00603B1A" w:rsidRPr="009618E3" w:rsidRDefault="00603B1A" w:rsidP="00603B1A">
            <w:pPr>
              <w:autoSpaceDE w:val="0"/>
              <w:autoSpaceDN w:val="0"/>
              <w:rPr>
                <w:rFonts w:ascii="Garamond" w:hAnsi="Garamond"/>
                <w:b/>
                <w:snapToGrid/>
                <w:sz w:val="22"/>
                <w:szCs w:val="22"/>
              </w:rPr>
            </w:pPr>
          </w:p>
          <w:p w14:paraId="065F21DC"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0756</w:t>
            </w:r>
          </w:p>
        </w:tc>
        <w:tc>
          <w:tcPr>
            <w:tcW w:w="2280" w:type="dxa"/>
            <w:tcBorders>
              <w:top w:val="single" w:sz="4" w:space="0" w:color="000000"/>
              <w:left w:val="single" w:sz="4" w:space="0" w:color="000000"/>
              <w:bottom w:val="single" w:sz="4" w:space="0" w:color="000000"/>
              <w:right w:val="single" w:sz="4" w:space="0" w:color="000000"/>
            </w:tcBorders>
          </w:tcPr>
          <w:p w14:paraId="0AA2A661" w14:textId="77777777" w:rsidR="00603B1A" w:rsidRPr="009618E3" w:rsidRDefault="00603B1A" w:rsidP="00603B1A">
            <w:pPr>
              <w:autoSpaceDE w:val="0"/>
              <w:autoSpaceDN w:val="0"/>
              <w:spacing w:before="228"/>
              <w:rPr>
                <w:rFonts w:ascii="Garamond" w:hAnsi="Garamond"/>
                <w:b/>
                <w:snapToGrid/>
                <w:sz w:val="22"/>
                <w:szCs w:val="22"/>
              </w:rPr>
            </w:pPr>
          </w:p>
          <w:p w14:paraId="1CD58639" w14:textId="77777777" w:rsidR="00603B1A" w:rsidRPr="009618E3" w:rsidRDefault="00603B1A" w:rsidP="00603B1A">
            <w:pPr>
              <w:autoSpaceDE w:val="0"/>
              <w:autoSpaceDN w:val="0"/>
              <w:ind w:right="586"/>
              <w:jc w:val="both"/>
              <w:rPr>
                <w:rFonts w:ascii="Garamond" w:hAnsi="Garamond"/>
                <w:snapToGrid/>
                <w:sz w:val="22"/>
                <w:szCs w:val="22"/>
              </w:rPr>
            </w:pPr>
            <w:r w:rsidRPr="009618E3">
              <w:rPr>
                <w:rFonts w:ascii="Garamond" w:hAnsi="Garamond"/>
                <w:snapToGrid/>
                <w:sz w:val="22"/>
                <w:szCs w:val="22"/>
              </w:rPr>
              <w:t>CCI</w:t>
            </w:r>
            <w:r w:rsidRPr="009618E3">
              <w:rPr>
                <w:rFonts w:ascii="Garamond" w:hAnsi="Garamond"/>
                <w:snapToGrid/>
                <w:spacing w:val="-11"/>
                <w:sz w:val="22"/>
                <w:szCs w:val="22"/>
              </w:rPr>
              <w:t xml:space="preserve"> </w:t>
            </w:r>
            <w:r w:rsidRPr="009618E3">
              <w:rPr>
                <w:rFonts w:ascii="Garamond" w:hAnsi="Garamond"/>
                <w:snapToGrid/>
                <w:sz w:val="22"/>
                <w:szCs w:val="22"/>
              </w:rPr>
              <w:t>Corpus</w:t>
            </w:r>
            <w:r w:rsidRPr="009618E3">
              <w:rPr>
                <w:rFonts w:ascii="Garamond" w:hAnsi="Garamond"/>
                <w:snapToGrid/>
                <w:spacing w:val="-12"/>
                <w:sz w:val="22"/>
                <w:szCs w:val="22"/>
              </w:rPr>
              <w:t xml:space="preserve"> </w:t>
            </w:r>
            <w:r w:rsidRPr="009618E3">
              <w:rPr>
                <w:rFonts w:ascii="Garamond" w:hAnsi="Garamond"/>
                <w:snapToGrid/>
                <w:sz w:val="22"/>
                <w:szCs w:val="22"/>
              </w:rPr>
              <w:t>Christi Condensate</w:t>
            </w:r>
            <w:r w:rsidRPr="009618E3">
              <w:rPr>
                <w:rFonts w:ascii="Garamond" w:hAnsi="Garamond"/>
                <w:snapToGrid/>
                <w:spacing w:val="-13"/>
                <w:sz w:val="22"/>
                <w:szCs w:val="22"/>
              </w:rPr>
              <w:t xml:space="preserve"> </w:t>
            </w:r>
            <w:r w:rsidRPr="009618E3">
              <w:rPr>
                <w:rFonts w:ascii="Garamond" w:hAnsi="Garamond"/>
                <w:snapToGrid/>
                <w:sz w:val="22"/>
                <w:szCs w:val="22"/>
              </w:rPr>
              <w:t>Splitter Facility, Castleton</w:t>
            </w:r>
          </w:p>
          <w:p w14:paraId="468AE7E9" w14:textId="77777777" w:rsidR="00603B1A" w:rsidRPr="009618E3" w:rsidRDefault="00603B1A" w:rsidP="00603B1A">
            <w:pPr>
              <w:autoSpaceDE w:val="0"/>
              <w:autoSpaceDN w:val="0"/>
              <w:spacing w:line="230" w:lineRule="atLeast"/>
              <w:ind w:right="620"/>
              <w:jc w:val="both"/>
              <w:rPr>
                <w:rFonts w:ascii="Garamond" w:hAnsi="Garamond"/>
                <w:snapToGrid/>
                <w:sz w:val="22"/>
                <w:szCs w:val="22"/>
              </w:rPr>
            </w:pPr>
            <w:r w:rsidRPr="009618E3">
              <w:rPr>
                <w:rFonts w:ascii="Garamond" w:hAnsi="Garamond"/>
                <w:snapToGrid/>
                <w:spacing w:val="-2"/>
                <w:sz w:val="22"/>
                <w:szCs w:val="22"/>
              </w:rPr>
              <w:t xml:space="preserve">Commodities </w:t>
            </w:r>
            <w:r w:rsidRPr="009618E3">
              <w:rPr>
                <w:rFonts w:ascii="Garamond" w:hAnsi="Garamond"/>
                <w:snapToGrid/>
                <w:sz w:val="22"/>
                <w:szCs w:val="22"/>
              </w:rPr>
              <w:t>International</w:t>
            </w:r>
            <w:r w:rsidRPr="009618E3">
              <w:rPr>
                <w:rFonts w:ascii="Garamond" w:hAnsi="Garamond"/>
                <w:snapToGrid/>
                <w:spacing w:val="-13"/>
                <w:sz w:val="22"/>
                <w:szCs w:val="22"/>
              </w:rPr>
              <w:t xml:space="preserve"> </w:t>
            </w:r>
            <w:r w:rsidRPr="009618E3">
              <w:rPr>
                <w:rFonts w:ascii="Garamond" w:hAnsi="Garamond"/>
                <w:snapToGrid/>
                <w:sz w:val="22"/>
                <w:szCs w:val="22"/>
              </w:rPr>
              <w:t>(CCI)</w:t>
            </w:r>
          </w:p>
        </w:tc>
        <w:tc>
          <w:tcPr>
            <w:tcW w:w="1124" w:type="dxa"/>
            <w:tcBorders>
              <w:top w:val="single" w:sz="4" w:space="0" w:color="000000"/>
              <w:left w:val="single" w:sz="4" w:space="0" w:color="000000"/>
              <w:bottom w:val="single" w:sz="4" w:space="0" w:color="000000"/>
              <w:right w:val="single" w:sz="4" w:space="0" w:color="000000"/>
            </w:tcBorders>
          </w:tcPr>
          <w:p w14:paraId="59EFC01E" w14:textId="77777777" w:rsidR="00603B1A" w:rsidRPr="009618E3" w:rsidRDefault="00603B1A" w:rsidP="00603B1A">
            <w:pPr>
              <w:autoSpaceDE w:val="0"/>
              <w:autoSpaceDN w:val="0"/>
              <w:rPr>
                <w:rFonts w:ascii="Garamond" w:hAnsi="Garamond"/>
                <w:b/>
                <w:snapToGrid/>
                <w:sz w:val="22"/>
                <w:szCs w:val="22"/>
              </w:rPr>
            </w:pPr>
          </w:p>
          <w:p w14:paraId="5DAA1D02" w14:textId="77777777" w:rsidR="00603B1A" w:rsidRPr="009618E3" w:rsidRDefault="00603B1A" w:rsidP="00603B1A">
            <w:pPr>
              <w:autoSpaceDE w:val="0"/>
              <w:autoSpaceDN w:val="0"/>
              <w:rPr>
                <w:rFonts w:ascii="Garamond" w:hAnsi="Garamond"/>
                <w:b/>
                <w:snapToGrid/>
                <w:sz w:val="22"/>
                <w:szCs w:val="22"/>
              </w:rPr>
            </w:pPr>
          </w:p>
          <w:p w14:paraId="6227B4F5" w14:textId="77777777" w:rsidR="00603B1A" w:rsidRPr="009618E3" w:rsidRDefault="00603B1A" w:rsidP="00603B1A">
            <w:pPr>
              <w:autoSpaceDE w:val="0"/>
              <w:autoSpaceDN w:val="0"/>
              <w:rPr>
                <w:rFonts w:ascii="Garamond" w:hAnsi="Garamond"/>
                <w:b/>
                <w:snapToGrid/>
                <w:sz w:val="22"/>
                <w:szCs w:val="22"/>
              </w:rPr>
            </w:pPr>
          </w:p>
          <w:p w14:paraId="2856160A" w14:textId="77777777" w:rsidR="00603B1A" w:rsidRPr="009618E3" w:rsidRDefault="00603B1A" w:rsidP="00603B1A">
            <w:pPr>
              <w:autoSpaceDE w:val="0"/>
              <w:autoSpaceDN w:val="0"/>
              <w:rPr>
                <w:rFonts w:ascii="Garamond" w:hAnsi="Garamond"/>
                <w:b/>
                <w:snapToGrid/>
                <w:sz w:val="22"/>
                <w:szCs w:val="22"/>
              </w:rPr>
            </w:pPr>
          </w:p>
          <w:p w14:paraId="09983ADA" w14:textId="77777777" w:rsidR="00603B1A" w:rsidRPr="009618E3" w:rsidRDefault="00603B1A" w:rsidP="00603B1A">
            <w:pPr>
              <w:autoSpaceDE w:val="0"/>
              <w:autoSpaceDN w:val="0"/>
              <w:rPr>
                <w:rFonts w:ascii="Garamond" w:hAnsi="Garamond"/>
                <w:b/>
                <w:snapToGrid/>
                <w:sz w:val="22"/>
                <w:szCs w:val="22"/>
              </w:rPr>
            </w:pPr>
          </w:p>
          <w:p w14:paraId="30168008" w14:textId="77777777" w:rsidR="00603B1A" w:rsidRPr="009618E3" w:rsidRDefault="00603B1A" w:rsidP="00603B1A">
            <w:pPr>
              <w:autoSpaceDE w:val="0"/>
              <w:autoSpaceDN w:val="0"/>
              <w:rPr>
                <w:rFonts w:ascii="Garamond" w:hAnsi="Garamond"/>
                <w:b/>
                <w:snapToGrid/>
                <w:sz w:val="22"/>
                <w:szCs w:val="22"/>
              </w:rPr>
            </w:pPr>
          </w:p>
          <w:p w14:paraId="6A3A8DA4" w14:textId="77777777" w:rsidR="00603B1A" w:rsidRPr="009618E3" w:rsidRDefault="00603B1A" w:rsidP="00603B1A">
            <w:pPr>
              <w:autoSpaceDE w:val="0"/>
              <w:autoSpaceDN w:val="0"/>
              <w:spacing w:line="210" w:lineRule="exact"/>
              <w:ind w:right="127"/>
              <w:jc w:val="center"/>
              <w:rPr>
                <w:rFonts w:ascii="Garamond" w:hAnsi="Garamond"/>
                <w:snapToGrid/>
                <w:sz w:val="22"/>
                <w:szCs w:val="22"/>
              </w:rPr>
            </w:pPr>
            <w:r w:rsidRPr="009618E3">
              <w:rPr>
                <w:rFonts w:ascii="Garamond" w:hAnsi="Garamond"/>
                <w:snapToGrid/>
                <w:spacing w:val="-2"/>
                <w:sz w:val="22"/>
                <w:szCs w:val="22"/>
              </w:rPr>
              <w:t>6/19/2015</w:t>
            </w:r>
          </w:p>
        </w:tc>
        <w:tc>
          <w:tcPr>
            <w:tcW w:w="2205" w:type="dxa"/>
            <w:tcBorders>
              <w:top w:val="single" w:sz="4" w:space="0" w:color="000000"/>
              <w:left w:val="single" w:sz="4" w:space="0" w:color="000000"/>
              <w:bottom w:val="single" w:sz="4" w:space="0" w:color="000000"/>
              <w:right w:val="single" w:sz="4" w:space="0" w:color="000000"/>
            </w:tcBorders>
          </w:tcPr>
          <w:p w14:paraId="6358CB81" w14:textId="77777777" w:rsidR="00603B1A" w:rsidRPr="009618E3" w:rsidRDefault="00603B1A" w:rsidP="00603B1A">
            <w:pPr>
              <w:autoSpaceDE w:val="0"/>
              <w:autoSpaceDN w:val="0"/>
              <w:ind w:right="104"/>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TK-101, TK-102, TK-103, TK-</w:t>
            </w:r>
          </w:p>
          <w:p w14:paraId="60840886" w14:textId="77777777" w:rsidR="00603B1A" w:rsidRPr="009618E3" w:rsidRDefault="00603B1A" w:rsidP="00603B1A">
            <w:pPr>
              <w:autoSpaceDE w:val="0"/>
              <w:autoSpaceDN w:val="0"/>
              <w:ind w:right="382"/>
              <w:rPr>
                <w:rFonts w:ascii="Garamond" w:hAnsi="Garamond"/>
                <w:snapToGrid/>
                <w:sz w:val="22"/>
                <w:szCs w:val="22"/>
              </w:rPr>
            </w:pPr>
            <w:r w:rsidRPr="009618E3">
              <w:rPr>
                <w:rFonts w:ascii="Garamond" w:hAnsi="Garamond"/>
                <w:snapToGrid/>
                <w:sz w:val="22"/>
                <w:szCs w:val="22"/>
              </w:rPr>
              <w:t>104</w:t>
            </w:r>
            <w:r w:rsidRPr="009618E3">
              <w:rPr>
                <w:rFonts w:ascii="Garamond" w:hAnsi="Garamond"/>
                <w:snapToGrid/>
                <w:spacing w:val="-12"/>
                <w:sz w:val="22"/>
                <w:szCs w:val="22"/>
              </w:rPr>
              <w:t xml:space="preserve"> </w:t>
            </w:r>
            <w:r w:rsidRPr="009618E3">
              <w:rPr>
                <w:rFonts w:ascii="Garamond" w:hAnsi="Garamond"/>
                <w:snapToGrid/>
                <w:sz w:val="22"/>
                <w:szCs w:val="22"/>
              </w:rPr>
              <w:t>/</w:t>
            </w:r>
            <w:r w:rsidRPr="009618E3">
              <w:rPr>
                <w:rFonts w:ascii="Garamond" w:hAnsi="Garamond"/>
                <w:snapToGrid/>
                <w:spacing w:val="-13"/>
                <w:sz w:val="22"/>
                <w:szCs w:val="22"/>
              </w:rPr>
              <w:t xml:space="preserve"> </w:t>
            </w:r>
            <w:r w:rsidRPr="009618E3">
              <w:rPr>
                <w:rFonts w:ascii="Garamond" w:hAnsi="Garamond"/>
                <w:snapToGrid/>
                <w:sz w:val="22"/>
                <w:szCs w:val="22"/>
              </w:rPr>
              <w:t>Storage</w:t>
            </w:r>
            <w:r w:rsidRPr="009618E3">
              <w:rPr>
                <w:rFonts w:ascii="Garamond" w:hAnsi="Garamond"/>
                <w:snapToGrid/>
                <w:spacing w:val="-12"/>
                <w:sz w:val="22"/>
                <w:szCs w:val="22"/>
              </w:rPr>
              <w:t xml:space="preserve"> </w:t>
            </w:r>
            <w:r w:rsidRPr="009618E3">
              <w:rPr>
                <w:rFonts w:ascii="Garamond" w:hAnsi="Garamond"/>
                <w:snapToGrid/>
                <w:sz w:val="22"/>
                <w:szCs w:val="22"/>
              </w:rPr>
              <w:t>Tanks, TK-105, TK-106 /</w:t>
            </w:r>
          </w:p>
          <w:p w14:paraId="4447F5C4" w14:textId="77777777" w:rsidR="00603B1A" w:rsidRPr="009618E3" w:rsidRDefault="00603B1A" w:rsidP="00603B1A">
            <w:pPr>
              <w:autoSpaceDE w:val="0"/>
              <w:autoSpaceDN w:val="0"/>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116,</w:t>
            </w:r>
            <w:r w:rsidRPr="009618E3">
              <w:rPr>
                <w:rFonts w:ascii="Garamond" w:hAnsi="Garamond"/>
                <w:snapToGrid/>
                <w:spacing w:val="-12"/>
                <w:sz w:val="22"/>
                <w:szCs w:val="22"/>
              </w:rPr>
              <w:t xml:space="preserve"> </w:t>
            </w:r>
            <w:r w:rsidRPr="009618E3">
              <w:rPr>
                <w:rFonts w:ascii="Garamond" w:hAnsi="Garamond"/>
                <w:snapToGrid/>
                <w:sz w:val="22"/>
                <w:szCs w:val="22"/>
              </w:rPr>
              <w:t>TK-117, TK-118, and TK-</w:t>
            </w:r>
          </w:p>
          <w:p w14:paraId="17AC2810"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5"/>
                <w:sz w:val="22"/>
                <w:szCs w:val="22"/>
              </w:rPr>
              <w:t>119</w:t>
            </w:r>
          </w:p>
        </w:tc>
        <w:tc>
          <w:tcPr>
            <w:tcW w:w="4500" w:type="dxa"/>
            <w:tcBorders>
              <w:top w:val="single" w:sz="4" w:space="0" w:color="000000"/>
              <w:left w:val="single" w:sz="4" w:space="0" w:color="000000"/>
              <w:bottom w:val="single" w:sz="4" w:space="0" w:color="000000"/>
              <w:right w:val="single" w:sz="4" w:space="0" w:color="000000"/>
            </w:tcBorders>
          </w:tcPr>
          <w:p w14:paraId="4289A8B5" w14:textId="77777777" w:rsidR="00603B1A" w:rsidRPr="009618E3" w:rsidRDefault="00603B1A" w:rsidP="00603B1A">
            <w:pPr>
              <w:autoSpaceDE w:val="0"/>
              <w:autoSpaceDN w:val="0"/>
              <w:rPr>
                <w:rFonts w:ascii="Garamond" w:hAnsi="Garamond"/>
                <w:b/>
                <w:snapToGrid/>
                <w:sz w:val="22"/>
                <w:szCs w:val="22"/>
              </w:rPr>
            </w:pPr>
          </w:p>
          <w:p w14:paraId="3619F8C1" w14:textId="77777777" w:rsidR="00603B1A" w:rsidRPr="009618E3" w:rsidRDefault="00603B1A" w:rsidP="00603B1A">
            <w:pPr>
              <w:autoSpaceDE w:val="0"/>
              <w:autoSpaceDN w:val="0"/>
              <w:rPr>
                <w:rFonts w:ascii="Garamond" w:hAnsi="Garamond"/>
                <w:b/>
                <w:snapToGrid/>
                <w:sz w:val="22"/>
                <w:szCs w:val="22"/>
              </w:rPr>
            </w:pPr>
          </w:p>
          <w:p w14:paraId="1D68C527" w14:textId="77777777" w:rsidR="00603B1A" w:rsidRPr="009618E3" w:rsidRDefault="00603B1A" w:rsidP="00603B1A">
            <w:pPr>
              <w:autoSpaceDE w:val="0"/>
              <w:autoSpaceDN w:val="0"/>
              <w:spacing w:before="210"/>
              <w:rPr>
                <w:rFonts w:ascii="Garamond" w:hAnsi="Garamond"/>
                <w:b/>
                <w:snapToGrid/>
                <w:sz w:val="22"/>
                <w:szCs w:val="22"/>
              </w:rPr>
            </w:pPr>
          </w:p>
          <w:p w14:paraId="5760361E" w14:textId="77777777" w:rsidR="00603B1A" w:rsidRPr="009618E3" w:rsidRDefault="00603B1A" w:rsidP="00603B1A">
            <w:pPr>
              <w:autoSpaceDE w:val="0"/>
              <w:autoSpaceDN w:val="0"/>
              <w:spacing w:line="230" w:lineRule="atLeast"/>
              <w:ind w:right="123"/>
              <w:rPr>
                <w:rFonts w:ascii="Garamond" w:hAnsi="Garamond"/>
                <w:snapToGrid/>
                <w:sz w:val="22"/>
                <w:szCs w:val="22"/>
              </w:rPr>
            </w:pPr>
            <w:r w:rsidRPr="009618E3">
              <w:rPr>
                <w:rFonts w:ascii="Garamond" w:hAnsi="Garamond"/>
                <w:snapToGrid/>
                <w:sz w:val="22"/>
                <w:szCs w:val="22"/>
              </w:rPr>
              <w:t>IFR</w:t>
            </w:r>
            <w:r w:rsidRPr="009618E3">
              <w:rPr>
                <w:rFonts w:ascii="Garamond" w:hAnsi="Garamond"/>
                <w:snapToGrid/>
                <w:spacing w:val="-7"/>
                <w:sz w:val="22"/>
                <w:szCs w:val="22"/>
              </w:rPr>
              <w:t xml:space="preserve"> </w:t>
            </w:r>
            <w:r w:rsidRPr="009618E3">
              <w:rPr>
                <w:rFonts w:ascii="Garamond" w:hAnsi="Garamond"/>
                <w:snapToGrid/>
                <w:sz w:val="22"/>
                <w:szCs w:val="22"/>
              </w:rPr>
              <w:t>with</w:t>
            </w:r>
            <w:r w:rsidRPr="009618E3">
              <w:rPr>
                <w:rFonts w:ascii="Garamond" w:hAnsi="Garamond"/>
                <w:snapToGrid/>
                <w:spacing w:val="-5"/>
                <w:sz w:val="22"/>
                <w:szCs w:val="22"/>
              </w:rPr>
              <w:t xml:space="preserve"> </w:t>
            </w:r>
            <w:r w:rsidRPr="009618E3">
              <w:rPr>
                <w:rFonts w:ascii="Garamond" w:hAnsi="Garamond"/>
                <w:snapToGrid/>
                <w:sz w:val="22"/>
                <w:szCs w:val="22"/>
              </w:rPr>
              <w:t>welded</w:t>
            </w:r>
            <w:r w:rsidRPr="009618E3">
              <w:rPr>
                <w:rFonts w:ascii="Garamond" w:hAnsi="Garamond"/>
                <w:snapToGrid/>
                <w:spacing w:val="-5"/>
                <w:sz w:val="22"/>
                <w:szCs w:val="22"/>
              </w:rPr>
              <w:t xml:space="preserve"> </w:t>
            </w:r>
            <w:r w:rsidRPr="009618E3">
              <w:rPr>
                <w:rFonts w:ascii="Garamond" w:hAnsi="Garamond"/>
                <w:snapToGrid/>
                <w:sz w:val="22"/>
                <w:szCs w:val="22"/>
              </w:rPr>
              <w:t>deck,</w:t>
            </w:r>
            <w:r w:rsidRPr="009618E3">
              <w:rPr>
                <w:rFonts w:ascii="Garamond" w:hAnsi="Garamond"/>
                <w:snapToGrid/>
                <w:spacing w:val="-5"/>
                <w:sz w:val="22"/>
                <w:szCs w:val="22"/>
              </w:rPr>
              <w:t xml:space="preserve"> </w:t>
            </w:r>
            <w:r w:rsidRPr="009618E3">
              <w:rPr>
                <w:rFonts w:ascii="Garamond" w:hAnsi="Garamond"/>
                <w:snapToGrid/>
                <w:sz w:val="22"/>
                <w:szCs w:val="22"/>
              </w:rPr>
              <w:t>mechanical</w:t>
            </w:r>
            <w:r w:rsidRPr="009618E3">
              <w:rPr>
                <w:rFonts w:ascii="Garamond" w:hAnsi="Garamond"/>
                <w:snapToGrid/>
                <w:spacing w:val="-6"/>
                <w:sz w:val="22"/>
                <w:szCs w:val="22"/>
              </w:rPr>
              <w:t xml:space="preserve"> </w:t>
            </w:r>
            <w:r w:rsidRPr="009618E3">
              <w:rPr>
                <w:rFonts w:ascii="Garamond" w:hAnsi="Garamond"/>
                <w:snapToGrid/>
                <w:sz w:val="22"/>
                <w:szCs w:val="22"/>
              </w:rPr>
              <w:t>shoe</w:t>
            </w:r>
            <w:r w:rsidRPr="009618E3">
              <w:rPr>
                <w:rFonts w:ascii="Garamond" w:hAnsi="Garamond"/>
                <w:snapToGrid/>
                <w:spacing w:val="-6"/>
                <w:sz w:val="22"/>
                <w:szCs w:val="22"/>
              </w:rPr>
              <w:t xml:space="preserve"> </w:t>
            </w:r>
            <w:r w:rsidRPr="009618E3">
              <w:rPr>
                <w:rFonts w:ascii="Garamond" w:hAnsi="Garamond"/>
                <w:snapToGrid/>
                <w:sz w:val="22"/>
                <w:szCs w:val="22"/>
              </w:rPr>
              <w:t>primary</w:t>
            </w:r>
            <w:r w:rsidRPr="009618E3">
              <w:rPr>
                <w:rFonts w:ascii="Garamond" w:hAnsi="Garamond"/>
                <w:snapToGrid/>
                <w:spacing w:val="-5"/>
                <w:sz w:val="22"/>
                <w:szCs w:val="22"/>
              </w:rPr>
              <w:t xml:space="preserve"> </w:t>
            </w:r>
            <w:r w:rsidRPr="009618E3">
              <w:rPr>
                <w:rFonts w:ascii="Garamond" w:hAnsi="Garamond"/>
                <w:snapToGrid/>
                <w:sz w:val="22"/>
                <w:szCs w:val="22"/>
              </w:rPr>
              <w:t>seal and a rim mounted secondary seal, gaskets on all deck appurtenances, drain dry design.</w:t>
            </w:r>
          </w:p>
        </w:tc>
        <w:tc>
          <w:tcPr>
            <w:tcW w:w="1596" w:type="dxa"/>
            <w:tcBorders>
              <w:top w:val="single" w:sz="4" w:space="0" w:color="000000"/>
              <w:left w:val="single" w:sz="4" w:space="0" w:color="000000"/>
              <w:bottom w:val="single" w:sz="4" w:space="0" w:color="000000"/>
            </w:tcBorders>
          </w:tcPr>
          <w:p w14:paraId="21090BA5" w14:textId="77777777" w:rsidR="00603B1A" w:rsidRPr="009618E3" w:rsidRDefault="00603B1A" w:rsidP="00603B1A">
            <w:pPr>
              <w:autoSpaceDE w:val="0"/>
              <w:autoSpaceDN w:val="0"/>
              <w:rPr>
                <w:rFonts w:ascii="Garamond" w:hAnsi="Garamond"/>
                <w:b/>
                <w:snapToGrid/>
                <w:sz w:val="22"/>
                <w:szCs w:val="22"/>
              </w:rPr>
            </w:pPr>
          </w:p>
          <w:p w14:paraId="73107E3F" w14:textId="77777777" w:rsidR="00603B1A" w:rsidRPr="009618E3" w:rsidRDefault="00603B1A" w:rsidP="00603B1A">
            <w:pPr>
              <w:autoSpaceDE w:val="0"/>
              <w:autoSpaceDN w:val="0"/>
              <w:spacing w:before="229"/>
              <w:rPr>
                <w:rFonts w:ascii="Garamond" w:hAnsi="Garamond"/>
                <w:b/>
                <w:snapToGrid/>
                <w:sz w:val="22"/>
                <w:szCs w:val="22"/>
              </w:rPr>
            </w:pPr>
          </w:p>
          <w:p w14:paraId="5AC837C3" w14:textId="77777777" w:rsidR="00603B1A" w:rsidRPr="009618E3" w:rsidRDefault="00603B1A" w:rsidP="00603B1A">
            <w:pPr>
              <w:autoSpaceDE w:val="0"/>
              <w:autoSpaceDN w:val="0"/>
              <w:rPr>
                <w:rFonts w:ascii="Garamond" w:hAnsi="Garamond"/>
                <w:snapToGrid/>
                <w:sz w:val="22"/>
                <w:szCs w:val="22"/>
              </w:rPr>
            </w:pPr>
            <w:r w:rsidRPr="009618E3">
              <w:rPr>
                <w:rFonts w:ascii="Garamond" w:hAnsi="Garamond"/>
                <w:snapToGrid/>
                <w:spacing w:val="-2"/>
                <w:sz w:val="22"/>
                <w:szCs w:val="22"/>
              </w:rPr>
              <w:t>2.62TPY</w:t>
            </w:r>
          </w:p>
          <w:p w14:paraId="4E101DDD" w14:textId="77777777" w:rsidR="00603B1A" w:rsidRPr="009618E3" w:rsidRDefault="00603B1A" w:rsidP="00603B1A">
            <w:pPr>
              <w:autoSpaceDE w:val="0"/>
              <w:autoSpaceDN w:val="0"/>
              <w:rPr>
                <w:rFonts w:ascii="Garamond" w:hAnsi="Garamond"/>
                <w:snapToGrid/>
                <w:sz w:val="22"/>
                <w:szCs w:val="22"/>
              </w:rPr>
            </w:pPr>
            <w:r w:rsidRPr="009618E3">
              <w:rPr>
                <w:rFonts w:ascii="Garamond" w:hAnsi="Garamond"/>
                <w:snapToGrid/>
                <w:spacing w:val="-2"/>
                <w:sz w:val="22"/>
                <w:szCs w:val="22"/>
              </w:rPr>
              <w:t>3.95TPY</w:t>
            </w:r>
          </w:p>
          <w:p w14:paraId="5B5681F2" w14:textId="77777777" w:rsidR="00603B1A" w:rsidRPr="009618E3" w:rsidRDefault="00603B1A" w:rsidP="00603B1A">
            <w:pPr>
              <w:autoSpaceDE w:val="0"/>
              <w:autoSpaceDN w:val="0"/>
              <w:spacing w:line="230" w:lineRule="atLeast"/>
              <w:rPr>
                <w:rFonts w:ascii="Garamond" w:hAnsi="Garamond"/>
                <w:snapToGrid/>
                <w:sz w:val="22"/>
                <w:szCs w:val="22"/>
              </w:rPr>
            </w:pPr>
            <w:r w:rsidRPr="009618E3">
              <w:rPr>
                <w:rFonts w:ascii="Garamond" w:hAnsi="Garamond"/>
                <w:snapToGrid/>
                <w:spacing w:val="-2"/>
                <w:sz w:val="22"/>
                <w:szCs w:val="22"/>
              </w:rPr>
              <w:t xml:space="preserve">3.48TONS/YR/ </w:t>
            </w:r>
            <w:r w:rsidRPr="009618E3">
              <w:rPr>
                <w:rFonts w:ascii="Garamond" w:hAnsi="Garamond"/>
                <w:snapToGrid/>
                <w:spacing w:val="-4"/>
                <w:sz w:val="22"/>
                <w:szCs w:val="22"/>
              </w:rPr>
              <w:t>TANK</w:t>
            </w:r>
          </w:p>
        </w:tc>
      </w:tr>
      <w:tr w:rsidR="00603B1A" w:rsidRPr="00603B1A" w14:paraId="0A6A35FE" w14:textId="77777777" w:rsidTr="006805AB">
        <w:trPr>
          <w:trHeight w:val="1149"/>
        </w:trPr>
        <w:tc>
          <w:tcPr>
            <w:tcW w:w="1207" w:type="dxa"/>
            <w:tcBorders>
              <w:top w:val="single" w:sz="4" w:space="0" w:color="000000"/>
              <w:bottom w:val="single" w:sz="4" w:space="0" w:color="000000"/>
              <w:right w:val="single" w:sz="4" w:space="0" w:color="000000"/>
            </w:tcBorders>
          </w:tcPr>
          <w:p w14:paraId="1DFB1BCC" w14:textId="77777777" w:rsidR="00603B1A" w:rsidRPr="009618E3" w:rsidRDefault="00603B1A" w:rsidP="00603B1A">
            <w:pPr>
              <w:autoSpaceDE w:val="0"/>
              <w:autoSpaceDN w:val="0"/>
              <w:rPr>
                <w:rFonts w:ascii="Garamond" w:hAnsi="Garamond"/>
                <w:b/>
                <w:snapToGrid/>
                <w:sz w:val="22"/>
                <w:szCs w:val="22"/>
              </w:rPr>
            </w:pPr>
          </w:p>
          <w:p w14:paraId="45663375" w14:textId="77777777" w:rsidR="00603B1A" w:rsidRPr="009618E3" w:rsidRDefault="00603B1A" w:rsidP="00603B1A">
            <w:pPr>
              <w:autoSpaceDE w:val="0"/>
              <w:autoSpaceDN w:val="0"/>
              <w:rPr>
                <w:rFonts w:ascii="Garamond" w:hAnsi="Garamond"/>
                <w:b/>
                <w:snapToGrid/>
                <w:sz w:val="22"/>
                <w:szCs w:val="22"/>
              </w:rPr>
            </w:pPr>
          </w:p>
          <w:p w14:paraId="7CD0DAE1" w14:textId="77777777" w:rsidR="00603B1A" w:rsidRPr="009618E3" w:rsidRDefault="00603B1A" w:rsidP="00603B1A">
            <w:pPr>
              <w:autoSpaceDE w:val="0"/>
              <w:autoSpaceDN w:val="0"/>
              <w:spacing w:before="229"/>
              <w:rPr>
                <w:rFonts w:ascii="Garamond" w:hAnsi="Garamond"/>
                <w:b/>
                <w:snapToGrid/>
                <w:sz w:val="22"/>
                <w:szCs w:val="22"/>
              </w:rPr>
            </w:pPr>
          </w:p>
          <w:p w14:paraId="7369DF99"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0756</w:t>
            </w:r>
          </w:p>
        </w:tc>
        <w:tc>
          <w:tcPr>
            <w:tcW w:w="2280" w:type="dxa"/>
            <w:tcBorders>
              <w:top w:val="single" w:sz="4" w:space="0" w:color="000000"/>
              <w:left w:val="single" w:sz="4" w:space="0" w:color="000000"/>
              <w:bottom w:val="single" w:sz="4" w:space="0" w:color="000000"/>
              <w:right w:val="single" w:sz="4" w:space="0" w:color="000000"/>
            </w:tcBorders>
          </w:tcPr>
          <w:p w14:paraId="3FB3E625" w14:textId="77777777" w:rsidR="00603B1A" w:rsidRPr="009618E3" w:rsidRDefault="00603B1A" w:rsidP="00603B1A">
            <w:pPr>
              <w:autoSpaceDE w:val="0"/>
              <w:autoSpaceDN w:val="0"/>
              <w:ind w:right="586"/>
              <w:jc w:val="both"/>
              <w:rPr>
                <w:rFonts w:ascii="Garamond" w:hAnsi="Garamond"/>
                <w:snapToGrid/>
                <w:sz w:val="22"/>
                <w:szCs w:val="22"/>
              </w:rPr>
            </w:pPr>
            <w:r w:rsidRPr="009618E3">
              <w:rPr>
                <w:rFonts w:ascii="Garamond" w:hAnsi="Garamond"/>
                <w:snapToGrid/>
                <w:sz w:val="22"/>
                <w:szCs w:val="22"/>
              </w:rPr>
              <w:t>CCI</w:t>
            </w:r>
            <w:r w:rsidRPr="009618E3">
              <w:rPr>
                <w:rFonts w:ascii="Garamond" w:hAnsi="Garamond"/>
                <w:snapToGrid/>
                <w:spacing w:val="-11"/>
                <w:sz w:val="22"/>
                <w:szCs w:val="22"/>
              </w:rPr>
              <w:t xml:space="preserve"> </w:t>
            </w:r>
            <w:r w:rsidRPr="009618E3">
              <w:rPr>
                <w:rFonts w:ascii="Garamond" w:hAnsi="Garamond"/>
                <w:snapToGrid/>
                <w:sz w:val="22"/>
                <w:szCs w:val="22"/>
              </w:rPr>
              <w:t>Corpus</w:t>
            </w:r>
            <w:r w:rsidRPr="009618E3">
              <w:rPr>
                <w:rFonts w:ascii="Garamond" w:hAnsi="Garamond"/>
                <w:snapToGrid/>
                <w:spacing w:val="-12"/>
                <w:sz w:val="22"/>
                <w:szCs w:val="22"/>
              </w:rPr>
              <w:t xml:space="preserve"> </w:t>
            </w:r>
            <w:r w:rsidRPr="009618E3">
              <w:rPr>
                <w:rFonts w:ascii="Garamond" w:hAnsi="Garamond"/>
                <w:snapToGrid/>
                <w:sz w:val="22"/>
                <w:szCs w:val="22"/>
              </w:rPr>
              <w:t>Christi Condensate</w:t>
            </w:r>
            <w:r w:rsidRPr="009618E3">
              <w:rPr>
                <w:rFonts w:ascii="Garamond" w:hAnsi="Garamond"/>
                <w:snapToGrid/>
                <w:spacing w:val="-13"/>
                <w:sz w:val="22"/>
                <w:szCs w:val="22"/>
              </w:rPr>
              <w:t xml:space="preserve"> </w:t>
            </w:r>
            <w:r w:rsidRPr="009618E3">
              <w:rPr>
                <w:rFonts w:ascii="Garamond" w:hAnsi="Garamond"/>
                <w:snapToGrid/>
                <w:sz w:val="22"/>
                <w:szCs w:val="22"/>
              </w:rPr>
              <w:t>Splitter Facility, Castleton</w:t>
            </w:r>
          </w:p>
          <w:p w14:paraId="7390F321" w14:textId="77777777" w:rsidR="00603B1A" w:rsidRPr="009618E3" w:rsidRDefault="00603B1A" w:rsidP="00603B1A">
            <w:pPr>
              <w:autoSpaceDE w:val="0"/>
              <w:autoSpaceDN w:val="0"/>
              <w:spacing w:line="230" w:lineRule="exact"/>
              <w:ind w:right="620"/>
              <w:jc w:val="both"/>
              <w:rPr>
                <w:rFonts w:ascii="Garamond" w:hAnsi="Garamond"/>
                <w:snapToGrid/>
                <w:sz w:val="22"/>
                <w:szCs w:val="22"/>
              </w:rPr>
            </w:pPr>
            <w:r w:rsidRPr="009618E3">
              <w:rPr>
                <w:rFonts w:ascii="Garamond" w:hAnsi="Garamond"/>
                <w:snapToGrid/>
                <w:spacing w:val="-2"/>
                <w:sz w:val="22"/>
                <w:szCs w:val="22"/>
              </w:rPr>
              <w:t xml:space="preserve">Commodities </w:t>
            </w:r>
            <w:r w:rsidRPr="009618E3">
              <w:rPr>
                <w:rFonts w:ascii="Garamond" w:hAnsi="Garamond"/>
                <w:snapToGrid/>
                <w:sz w:val="22"/>
                <w:szCs w:val="22"/>
              </w:rPr>
              <w:t>International</w:t>
            </w:r>
            <w:r w:rsidRPr="009618E3">
              <w:rPr>
                <w:rFonts w:ascii="Garamond" w:hAnsi="Garamond"/>
                <w:snapToGrid/>
                <w:spacing w:val="-13"/>
                <w:sz w:val="22"/>
                <w:szCs w:val="22"/>
              </w:rPr>
              <w:t xml:space="preserve"> </w:t>
            </w:r>
            <w:r w:rsidRPr="009618E3">
              <w:rPr>
                <w:rFonts w:ascii="Garamond" w:hAnsi="Garamond"/>
                <w:snapToGrid/>
                <w:sz w:val="22"/>
                <w:szCs w:val="22"/>
              </w:rPr>
              <w:t>(CCI)</w:t>
            </w:r>
          </w:p>
        </w:tc>
        <w:tc>
          <w:tcPr>
            <w:tcW w:w="1124" w:type="dxa"/>
            <w:tcBorders>
              <w:top w:val="single" w:sz="4" w:space="0" w:color="000000"/>
              <w:left w:val="single" w:sz="4" w:space="0" w:color="000000"/>
              <w:bottom w:val="single" w:sz="4" w:space="0" w:color="000000"/>
              <w:right w:val="single" w:sz="4" w:space="0" w:color="000000"/>
            </w:tcBorders>
          </w:tcPr>
          <w:p w14:paraId="1ACC2317" w14:textId="77777777" w:rsidR="00603B1A" w:rsidRPr="009618E3" w:rsidRDefault="00603B1A" w:rsidP="00603B1A">
            <w:pPr>
              <w:autoSpaceDE w:val="0"/>
              <w:autoSpaceDN w:val="0"/>
              <w:rPr>
                <w:rFonts w:ascii="Garamond" w:hAnsi="Garamond"/>
                <w:b/>
                <w:snapToGrid/>
                <w:sz w:val="22"/>
                <w:szCs w:val="22"/>
              </w:rPr>
            </w:pPr>
          </w:p>
          <w:p w14:paraId="246AE4A0" w14:textId="77777777" w:rsidR="00603B1A" w:rsidRPr="009618E3" w:rsidRDefault="00603B1A" w:rsidP="00603B1A">
            <w:pPr>
              <w:autoSpaceDE w:val="0"/>
              <w:autoSpaceDN w:val="0"/>
              <w:rPr>
                <w:rFonts w:ascii="Garamond" w:hAnsi="Garamond"/>
                <w:b/>
                <w:snapToGrid/>
                <w:sz w:val="22"/>
                <w:szCs w:val="22"/>
              </w:rPr>
            </w:pPr>
          </w:p>
          <w:p w14:paraId="33D19B9A" w14:textId="77777777" w:rsidR="00603B1A" w:rsidRPr="009618E3" w:rsidRDefault="00603B1A" w:rsidP="00603B1A">
            <w:pPr>
              <w:autoSpaceDE w:val="0"/>
              <w:autoSpaceDN w:val="0"/>
              <w:spacing w:before="229"/>
              <w:rPr>
                <w:rFonts w:ascii="Garamond" w:hAnsi="Garamond"/>
                <w:b/>
                <w:snapToGrid/>
                <w:sz w:val="22"/>
                <w:szCs w:val="22"/>
              </w:rPr>
            </w:pPr>
          </w:p>
          <w:p w14:paraId="0B4B35BF" w14:textId="77777777" w:rsidR="00603B1A" w:rsidRPr="009618E3" w:rsidRDefault="00603B1A" w:rsidP="00603B1A">
            <w:pPr>
              <w:autoSpaceDE w:val="0"/>
              <w:autoSpaceDN w:val="0"/>
              <w:spacing w:line="210" w:lineRule="exact"/>
              <w:ind w:right="127"/>
              <w:jc w:val="center"/>
              <w:rPr>
                <w:rFonts w:ascii="Garamond" w:hAnsi="Garamond"/>
                <w:snapToGrid/>
                <w:sz w:val="22"/>
                <w:szCs w:val="22"/>
              </w:rPr>
            </w:pPr>
            <w:r w:rsidRPr="009618E3">
              <w:rPr>
                <w:rFonts w:ascii="Garamond" w:hAnsi="Garamond"/>
                <w:snapToGrid/>
                <w:spacing w:val="-2"/>
                <w:sz w:val="22"/>
                <w:szCs w:val="22"/>
              </w:rPr>
              <w:t>6/19/2015</w:t>
            </w:r>
          </w:p>
        </w:tc>
        <w:tc>
          <w:tcPr>
            <w:tcW w:w="2205" w:type="dxa"/>
            <w:tcBorders>
              <w:top w:val="single" w:sz="4" w:space="0" w:color="000000"/>
              <w:left w:val="single" w:sz="4" w:space="0" w:color="000000"/>
              <w:bottom w:val="single" w:sz="4" w:space="0" w:color="000000"/>
              <w:right w:val="single" w:sz="4" w:space="0" w:color="000000"/>
            </w:tcBorders>
          </w:tcPr>
          <w:p w14:paraId="5F5988D9" w14:textId="77777777" w:rsidR="00603B1A" w:rsidRPr="009618E3" w:rsidRDefault="00603B1A" w:rsidP="00603B1A">
            <w:pPr>
              <w:autoSpaceDE w:val="0"/>
              <w:autoSpaceDN w:val="0"/>
              <w:spacing w:before="209"/>
              <w:rPr>
                <w:rFonts w:ascii="Garamond" w:hAnsi="Garamond"/>
                <w:b/>
                <w:snapToGrid/>
                <w:sz w:val="22"/>
                <w:szCs w:val="22"/>
              </w:rPr>
            </w:pPr>
          </w:p>
          <w:p w14:paraId="08E3C9F9" w14:textId="77777777" w:rsidR="00603B1A" w:rsidRPr="009618E3" w:rsidRDefault="00603B1A" w:rsidP="00603B1A">
            <w:pPr>
              <w:autoSpaceDE w:val="0"/>
              <w:autoSpaceDN w:val="0"/>
              <w:spacing w:line="230" w:lineRule="atLeast"/>
              <w:ind w:right="103"/>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 xml:space="preserve">TK-107, TK-108, TK-109, </w:t>
            </w:r>
            <w:r w:rsidRPr="009618E3">
              <w:rPr>
                <w:rFonts w:ascii="Garamond" w:hAnsi="Garamond"/>
                <w:snapToGrid/>
                <w:spacing w:val="-2"/>
                <w:sz w:val="22"/>
                <w:szCs w:val="22"/>
              </w:rPr>
              <w:t>42.005</w:t>
            </w:r>
          </w:p>
        </w:tc>
        <w:tc>
          <w:tcPr>
            <w:tcW w:w="4500" w:type="dxa"/>
            <w:tcBorders>
              <w:top w:val="single" w:sz="4" w:space="0" w:color="000000"/>
              <w:left w:val="single" w:sz="4" w:space="0" w:color="000000"/>
              <w:bottom w:val="single" w:sz="4" w:space="0" w:color="000000"/>
              <w:right w:val="single" w:sz="4" w:space="0" w:color="000000"/>
            </w:tcBorders>
          </w:tcPr>
          <w:p w14:paraId="25C80078" w14:textId="77777777" w:rsidR="00603B1A" w:rsidRPr="009618E3" w:rsidRDefault="00603B1A" w:rsidP="00603B1A">
            <w:pPr>
              <w:autoSpaceDE w:val="0"/>
              <w:autoSpaceDN w:val="0"/>
              <w:spacing w:before="209"/>
              <w:rPr>
                <w:rFonts w:ascii="Garamond" w:hAnsi="Garamond"/>
                <w:b/>
                <w:snapToGrid/>
                <w:sz w:val="22"/>
                <w:szCs w:val="22"/>
              </w:rPr>
            </w:pPr>
          </w:p>
          <w:p w14:paraId="04C6B91D" w14:textId="77777777" w:rsidR="00603B1A" w:rsidRPr="009618E3" w:rsidRDefault="00603B1A" w:rsidP="00603B1A">
            <w:pPr>
              <w:autoSpaceDE w:val="0"/>
              <w:autoSpaceDN w:val="0"/>
              <w:spacing w:line="230" w:lineRule="atLeast"/>
              <w:ind w:right="90"/>
              <w:rPr>
                <w:rFonts w:ascii="Garamond" w:hAnsi="Garamond"/>
                <w:snapToGrid/>
                <w:sz w:val="22"/>
                <w:szCs w:val="22"/>
              </w:rPr>
            </w:pPr>
            <w:r w:rsidRPr="009618E3">
              <w:rPr>
                <w:rFonts w:ascii="Garamond" w:hAnsi="Garamond"/>
                <w:snapToGrid/>
                <w:sz w:val="22"/>
                <w:szCs w:val="22"/>
              </w:rPr>
              <w:t>Material</w:t>
            </w:r>
            <w:r w:rsidRPr="009618E3">
              <w:rPr>
                <w:rFonts w:ascii="Garamond" w:hAnsi="Garamond"/>
                <w:snapToGrid/>
                <w:spacing w:val="-5"/>
                <w:sz w:val="22"/>
                <w:szCs w:val="22"/>
              </w:rPr>
              <w:t xml:space="preserve"> </w:t>
            </w:r>
            <w:r w:rsidRPr="009618E3">
              <w:rPr>
                <w:rFonts w:ascii="Garamond" w:hAnsi="Garamond"/>
                <w:snapToGrid/>
                <w:sz w:val="22"/>
                <w:szCs w:val="22"/>
              </w:rPr>
              <w:t>w/vapor</w:t>
            </w:r>
            <w:r w:rsidRPr="009618E3">
              <w:rPr>
                <w:rFonts w:ascii="Garamond" w:hAnsi="Garamond"/>
                <w:snapToGrid/>
                <w:spacing w:val="-4"/>
                <w:sz w:val="22"/>
                <w:szCs w:val="22"/>
              </w:rPr>
              <w:t xml:space="preserve"> </w:t>
            </w:r>
            <w:r w:rsidRPr="009618E3">
              <w:rPr>
                <w:rFonts w:ascii="Garamond" w:hAnsi="Garamond"/>
                <w:snapToGrid/>
                <w:sz w:val="22"/>
                <w:szCs w:val="22"/>
              </w:rPr>
              <w:t>press</w:t>
            </w:r>
            <w:r w:rsidRPr="009618E3">
              <w:rPr>
                <w:rFonts w:ascii="Garamond" w:hAnsi="Garamond"/>
                <w:snapToGrid/>
                <w:spacing w:val="-6"/>
                <w:sz w:val="22"/>
                <w:szCs w:val="22"/>
              </w:rPr>
              <w:t xml:space="preserve"> </w:t>
            </w:r>
            <w:r w:rsidRPr="009618E3">
              <w:rPr>
                <w:rFonts w:ascii="Garamond" w:hAnsi="Garamond"/>
                <w:snapToGrid/>
                <w:sz w:val="22"/>
                <w:szCs w:val="22"/>
              </w:rPr>
              <w:t>&lt;</w:t>
            </w:r>
            <w:r w:rsidRPr="009618E3">
              <w:rPr>
                <w:rFonts w:ascii="Garamond" w:hAnsi="Garamond"/>
                <w:snapToGrid/>
                <w:spacing w:val="-5"/>
                <w:sz w:val="22"/>
                <w:szCs w:val="22"/>
              </w:rPr>
              <w:t xml:space="preserve"> </w:t>
            </w:r>
            <w:r w:rsidRPr="009618E3">
              <w:rPr>
                <w:rFonts w:ascii="Garamond" w:hAnsi="Garamond"/>
                <w:snapToGrid/>
                <w:sz w:val="22"/>
                <w:szCs w:val="22"/>
              </w:rPr>
              <w:t>0.5</w:t>
            </w:r>
            <w:r w:rsidRPr="009618E3">
              <w:rPr>
                <w:rFonts w:ascii="Garamond" w:hAnsi="Garamond"/>
                <w:snapToGrid/>
                <w:spacing w:val="-6"/>
                <w:sz w:val="22"/>
                <w:szCs w:val="22"/>
              </w:rPr>
              <w:t xml:space="preserve"> </w:t>
            </w:r>
            <w:r w:rsidRPr="009618E3">
              <w:rPr>
                <w:rFonts w:ascii="Garamond" w:hAnsi="Garamond"/>
                <w:snapToGrid/>
                <w:sz w:val="22"/>
                <w:szCs w:val="22"/>
              </w:rPr>
              <w:t>psia.</w:t>
            </w:r>
            <w:r w:rsidRPr="009618E3">
              <w:rPr>
                <w:rFonts w:ascii="Garamond" w:hAnsi="Garamond"/>
                <w:snapToGrid/>
                <w:spacing w:val="-4"/>
                <w:sz w:val="22"/>
                <w:szCs w:val="22"/>
              </w:rPr>
              <w:t xml:space="preserve"> </w:t>
            </w:r>
            <w:r w:rsidRPr="009618E3">
              <w:rPr>
                <w:rFonts w:ascii="Garamond" w:hAnsi="Garamond"/>
                <w:snapToGrid/>
                <w:sz w:val="22"/>
                <w:szCs w:val="22"/>
              </w:rPr>
              <w:t>Tanks</w:t>
            </w:r>
            <w:r w:rsidRPr="009618E3">
              <w:rPr>
                <w:rFonts w:ascii="Garamond" w:hAnsi="Garamond"/>
                <w:snapToGrid/>
                <w:spacing w:val="-6"/>
                <w:sz w:val="22"/>
                <w:szCs w:val="22"/>
              </w:rPr>
              <w:t xml:space="preserve"> </w:t>
            </w:r>
            <w:r w:rsidRPr="009618E3">
              <w:rPr>
                <w:rFonts w:ascii="Garamond" w:hAnsi="Garamond"/>
                <w:snapToGrid/>
                <w:sz w:val="22"/>
                <w:szCs w:val="22"/>
              </w:rPr>
              <w:t>are</w:t>
            </w:r>
            <w:r w:rsidRPr="009618E3">
              <w:rPr>
                <w:rFonts w:ascii="Garamond" w:hAnsi="Garamond"/>
                <w:snapToGrid/>
                <w:spacing w:val="-5"/>
                <w:sz w:val="22"/>
                <w:szCs w:val="22"/>
              </w:rPr>
              <w:t xml:space="preserve"> </w:t>
            </w:r>
            <w:r w:rsidRPr="009618E3">
              <w:rPr>
                <w:rFonts w:ascii="Garamond" w:hAnsi="Garamond"/>
                <w:snapToGrid/>
                <w:sz w:val="22"/>
                <w:szCs w:val="22"/>
              </w:rPr>
              <w:t>required to be painted white and be equipped with submerged fill pipes</w:t>
            </w:r>
          </w:p>
        </w:tc>
        <w:tc>
          <w:tcPr>
            <w:tcW w:w="1596" w:type="dxa"/>
            <w:tcBorders>
              <w:top w:val="single" w:sz="4" w:space="0" w:color="000000"/>
              <w:left w:val="single" w:sz="4" w:space="0" w:color="000000"/>
              <w:bottom w:val="single" w:sz="4" w:space="0" w:color="000000"/>
            </w:tcBorders>
          </w:tcPr>
          <w:p w14:paraId="56B845E1" w14:textId="77777777" w:rsidR="00603B1A" w:rsidRPr="009618E3" w:rsidRDefault="00603B1A" w:rsidP="00603B1A">
            <w:pPr>
              <w:autoSpaceDE w:val="0"/>
              <w:autoSpaceDN w:val="0"/>
              <w:rPr>
                <w:rFonts w:ascii="Garamond" w:hAnsi="Garamond"/>
                <w:b/>
                <w:snapToGrid/>
                <w:sz w:val="22"/>
                <w:szCs w:val="22"/>
              </w:rPr>
            </w:pPr>
          </w:p>
          <w:p w14:paraId="765DB95A" w14:textId="77777777" w:rsidR="00603B1A" w:rsidRPr="009618E3" w:rsidRDefault="00603B1A" w:rsidP="00603B1A">
            <w:pPr>
              <w:autoSpaceDE w:val="0"/>
              <w:autoSpaceDN w:val="0"/>
              <w:spacing w:before="209"/>
              <w:rPr>
                <w:rFonts w:ascii="Garamond" w:hAnsi="Garamond"/>
                <w:b/>
                <w:snapToGrid/>
                <w:sz w:val="22"/>
                <w:szCs w:val="22"/>
              </w:rPr>
            </w:pPr>
          </w:p>
          <w:p w14:paraId="049CB220" w14:textId="77777777" w:rsidR="00603B1A" w:rsidRPr="009618E3" w:rsidRDefault="00603B1A" w:rsidP="00603B1A">
            <w:pPr>
              <w:autoSpaceDE w:val="0"/>
              <w:autoSpaceDN w:val="0"/>
              <w:spacing w:line="230" w:lineRule="atLeast"/>
              <w:rPr>
                <w:rFonts w:ascii="Garamond" w:hAnsi="Garamond"/>
                <w:snapToGrid/>
                <w:sz w:val="22"/>
                <w:szCs w:val="22"/>
              </w:rPr>
            </w:pPr>
            <w:r w:rsidRPr="009618E3">
              <w:rPr>
                <w:rFonts w:ascii="Garamond" w:hAnsi="Garamond"/>
                <w:snapToGrid/>
                <w:spacing w:val="-2"/>
                <w:sz w:val="22"/>
                <w:szCs w:val="22"/>
              </w:rPr>
              <w:t xml:space="preserve">3.26TONS/YR/ </w:t>
            </w:r>
            <w:r w:rsidRPr="009618E3">
              <w:rPr>
                <w:rFonts w:ascii="Garamond" w:hAnsi="Garamond"/>
                <w:snapToGrid/>
                <w:spacing w:val="-4"/>
                <w:sz w:val="22"/>
                <w:szCs w:val="22"/>
              </w:rPr>
              <w:t>TANK</w:t>
            </w:r>
          </w:p>
        </w:tc>
      </w:tr>
      <w:tr w:rsidR="00603B1A" w:rsidRPr="00603B1A" w14:paraId="39A96906" w14:textId="77777777" w:rsidTr="006805AB">
        <w:trPr>
          <w:trHeight w:val="1148"/>
        </w:trPr>
        <w:tc>
          <w:tcPr>
            <w:tcW w:w="1207" w:type="dxa"/>
            <w:tcBorders>
              <w:top w:val="single" w:sz="4" w:space="0" w:color="000000"/>
              <w:bottom w:val="single" w:sz="4" w:space="0" w:color="000000"/>
              <w:right w:val="single" w:sz="4" w:space="0" w:color="000000"/>
            </w:tcBorders>
          </w:tcPr>
          <w:p w14:paraId="27A605E0" w14:textId="77777777" w:rsidR="00603B1A" w:rsidRPr="009618E3" w:rsidRDefault="00603B1A" w:rsidP="00603B1A">
            <w:pPr>
              <w:autoSpaceDE w:val="0"/>
              <w:autoSpaceDN w:val="0"/>
              <w:rPr>
                <w:rFonts w:ascii="Garamond" w:hAnsi="Garamond"/>
                <w:b/>
                <w:snapToGrid/>
                <w:sz w:val="22"/>
                <w:szCs w:val="22"/>
              </w:rPr>
            </w:pPr>
          </w:p>
          <w:p w14:paraId="273C297C" w14:textId="77777777" w:rsidR="00603B1A" w:rsidRPr="009618E3" w:rsidRDefault="00603B1A" w:rsidP="00603B1A">
            <w:pPr>
              <w:autoSpaceDE w:val="0"/>
              <w:autoSpaceDN w:val="0"/>
              <w:rPr>
                <w:rFonts w:ascii="Garamond" w:hAnsi="Garamond"/>
                <w:b/>
                <w:snapToGrid/>
                <w:sz w:val="22"/>
                <w:szCs w:val="22"/>
              </w:rPr>
            </w:pPr>
          </w:p>
          <w:p w14:paraId="4A103BFC" w14:textId="77777777" w:rsidR="00603B1A" w:rsidRPr="009618E3" w:rsidRDefault="00603B1A" w:rsidP="00603B1A">
            <w:pPr>
              <w:autoSpaceDE w:val="0"/>
              <w:autoSpaceDN w:val="0"/>
              <w:spacing w:before="228"/>
              <w:rPr>
                <w:rFonts w:ascii="Garamond" w:hAnsi="Garamond"/>
                <w:b/>
                <w:snapToGrid/>
                <w:sz w:val="22"/>
                <w:szCs w:val="22"/>
              </w:rPr>
            </w:pPr>
          </w:p>
          <w:p w14:paraId="6BDA0664"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0756</w:t>
            </w:r>
          </w:p>
        </w:tc>
        <w:tc>
          <w:tcPr>
            <w:tcW w:w="2280" w:type="dxa"/>
            <w:tcBorders>
              <w:top w:val="single" w:sz="4" w:space="0" w:color="000000"/>
              <w:left w:val="single" w:sz="4" w:space="0" w:color="000000"/>
              <w:bottom w:val="single" w:sz="4" w:space="0" w:color="000000"/>
              <w:right w:val="single" w:sz="4" w:space="0" w:color="000000"/>
            </w:tcBorders>
          </w:tcPr>
          <w:p w14:paraId="26340DFC" w14:textId="77777777" w:rsidR="00603B1A" w:rsidRPr="009618E3" w:rsidRDefault="00603B1A" w:rsidP="00603B1A">
            <w:pPr>
              <w:autoSpaceDE w:val="0"/>
              <w:autoSpaceDN w:val="0"/>
              <w:ind w:right="586"/>
              <w:jc w:val="both"/>
              <w:rPr>
                <w:rFonts w:ascii="Garamond" w:hAnsi="Garamond"/>
                <w:snapToGrid/>
                <w:sz w:val="22"/>
                <w:szCs w:val="22"/>
              </w:rPr>
            </w:pPr>
            <w:r w:rsidRPr="009618E3">
              <w:rPr>
                <w:rFonts w:ascii="Garamond" w:hAnsi="Garamond"/>
                <w:snapToGrid/>
                <w:sz w:val="22"/>
                <w:szCs w:val="22"/>
              </w:rPr>
              <w:t>CCI</w:t>
            </w:r>
            <w:r w:rsidRPr="009618E3">
              <w:rPr>
                <w:rFonts w:ascii="Garamond" w:hAnsi="Garamond"/>
                <w:snapToGrid/>
                <w:spacing w:val="-11"/>
                <w:sz w:val="22"/>
                <w:szCs w:val="22"/>
              </w:rPr>
              <w:t xml:space="preserve"> </w:t>
            </w:r>
            <w:r w:rsidRPr="009618E3">
              <w:rPr>
                <w:rFonts w:ascii="Garamond" w:hAnsi="Garamond"/>
                <w:snapToGrid/>
                <w:sz w:val="22"/>
                <w:szCs w:val="22"/>
              </w:rPr>
              <w:t>Corpus</w:t>
            </w:r>
            <w:r w:rsidRPr="009618E3">
              <w:rPr>
                <w:rFonts w:ascii="Garamond" w:hAnsi="Garamond"/>
                <w:snapToGrid/>
                <w:spacing w:val="-12"/>
                <w:sz w:val="22"/>
                <w:szCs w:val="22"/>
              </w:rPr>
              <w:t xml:space="preserve"> </w:t>
            </w:r>
            <w:r w:rsidRPr="009618E3">
              <w:rPr>
                <w:rFonts w:ascii="Garamond" w:hAnsi="Garamond"/>
                <w:snapToGrid/>
                <w:sz w:val="22"/>
                <w:szCs w:val="22"/>
              </w:rPr>
              <w:t>Christi Condensate</w:t>
            </w:r>
            <w:r w:rsidRPr="009618E3">
              <w:rPr>
                <w:rFonts w:ascii="Garamond" w:hAnsi="Garamond"/>
                <w:snapToGrid/>
                <w:spacing w:val="-13"/>
                <w:sz w:val="22"/>
                <w:szCs w:val="22"/>
              </w:rPr>
              <w:t xml:space="preserve"> </w:t>
            </w:r>
            <w:r w:rsidRPr="009618E3">
              <w:rPr>
                <w:rFonts w:ascii="Garamond" w:hAnsi="Garamond"/>
                <w:snapToGrid/>
                <w:sz w:val="22"/>
                <w:szCs w:val="22"/>
              </w:rPr>
              <w:t>Splitter Facility, Castleton</w:t>
            </w:r>
          </w:p>
          <w:p w14:paraId="36094681" w14:textId="77777777" w:rsidR="00603B1A" w:rsidRPr="009618E3" w:rsidRDefault="00603B1A" w:rsidP="00603B1A">
            <w:pPr>
              <w:autoSpaceDE w:val="0"/>
              <w:autoSpaceDN w:val="0"/>
              <w:spacing w:line="230" w:lineRule="exact"/>
              <w:ind w:right="620"/>
              <w:jc w:val="both"/>
              <w:rPr>
                <w:rFonts w:ascii="Garamond" w:hAnsi="Garamond"/>
                <w:snapToGrid/>
                <w:sz w:val="22"/>
                <w:szCs w:val="22"/>
              </w:rPr>
            </w:pPr>
            <w:r w:rsidRPr="009618E3">
              <w:rPr>
                <w:rFonts w:ascii="Garamond" w:hAnsi="Garamond"/>
                <w:snapToGrid/>
                <w:spacing w:val="-2"/>
                <w:sz w:val="22"/>
                <w:szCs w:val="22"/>
              </w:rPr>
              <w:t xml:space="preserve">Commodities </w:t>
            </w:r>
            <w:r w:rsidRPr="009618E3">
              <w:rPr>
                <w:rFonts w:ascii="Garamond" w:hAnsi="Garamond"/>
                <w:snapToGrid/>
                <w:sz w:val="22"/>
                <w:szCs w:val="22"/>
              </w:rPr>
              <w:t>International</w:t>
            </w:r>
            <w:r w:rsidRPr="009618E3">
              <w:rPr>
                <w:rFonts w:ascii="Garamond" w:hAnsi="Garamond"/>
                <w:snapToGrid/>
                <w:spacing w:val="-13"/>
                <w:sz w:val="22"/>
                <w:szCs w:val="22"/>
              </w:rPr>
              <w:t xml:space="preserve"> </w:t>
            </w:r>
            <w:r w:rsidRPr="009618E3">
              <w:rPr>
                <w:rFonts w:ascii="Garamond" w:hAnsi="Garamond"/>
                <w:snapToGrid/>
                <w:sz w:val="22"/>
                <w:szCs w:val="22"/>
              </w:rPr>
              <w:t>(CCI)</w:t>
            </w:r>
          </w:p>
        </w:tc>
        <w:tc>
          <w:tcPr>
            <w:tcW w:w="1124" w:type="dxa"/>
            <w:tcBorders>
              <w:top w:val="single" w:sz="4" w:space="0" w:color="000000"/>
              <w:left w:val="single" w:sz="4" w:space="0" w:color="000000"/>
              <w:bottom w:val="single" w:sz="4" w:space="0" w:color="000000"/>
              <w:right w:val="single" w:sz="4" w:space="0" w:color="000000"/>
            </w:tcBorders>
          </w:tcPr>
          <w:p w14:paraId="1CE2810E" w14:textId="77777777" w:rsidR="00603B1A" w:rsidRPr="009618E3" w:rsidRDefault="00603B1A" w:rsidP="00603B1A">
            <w:pPr>
              <w:autoSpaceDE w:val="0"/>
              <w:autoSpaceDN w:val="0"/>
              <w:rPr>
                <w:rFonts w:ascii="Garamond" w:hAnsi="Garamond"/>
                <w:b/>
                <w:snapToGrid/>
                <w:sz w:val="22"/>
                <w:szCs w:val="22"/>
              </w:rPr>
            </w:pPr>
          </w:p>
          <w:p w14:paraId="387DC6C9" w14:textId="77777777" w:rsidR="00603B1A" w:rsidRPr="009618E3" w:rsidRDefault="00603B1A" w:rsidP="00603B1A">
            <w:pPr>
              <w:autoSpaceDE w:val="0"/>
              <w:autoSpaceDN w:val="0"/>
              <w:rPr>
                <w:rFonts w:ascii="Garamond" w:hAnsi="Garamond"/>
                <w:b/>
                <w:snapToGrid/>
                <w:sz w:val="22"/>
                <w:szCs w:val="22"/>
              </w:rPr>
            </w:pPr>
          </w:p>
          <w:p w14:paraId="4C3FD88C" w14:textId="77777777" w:rsidR="00603B1A" w:rsidRPr="009618E3" w:rsidRDefault="00603B1A" w:rsidP="00603B1A">
            <w:pPr>
              <w:autoSpaceDE w:val="0"/>
              <w:autoSpaceDN w:val="0"/>
              <w:spacing w:before="228"/>
              <w:rPr>
                <w:rFonts w:ascii="Garamond" w:hAnsi="Garamond"/>
                <w:b/>
                <w:snapToGrid/>
                <w:sz w:val="22"/>
                <w:szCs w:val="22"/>
              </w:rPr>
            </w:pPr>
          </w:p>
          <w:p w14:paraId="4863504B" w14:textId="77777777" w:rsidR="00603B1A" w:rsidRPr="009618E3" w:rsidRDefault="00603B1A" w:rsidP="00603B1A">
            <w:pPr>
              <w:autoSpaceDE w:val="0"/>
              <w:autoSpaceDN w:val="0"/>
              <w:spacing w:line="210" w:lineRule="exact"/>
              <w:ind w:right="127"/>
              <w:jc w:val="center"/>
              <w:rPr>
                <w:rFonts w:ascii="Garamond" w:hAnsi="Garamond"/>
                <w:snapToGrid/>
                <w:sz w:val="22"/>
                <w:szCs w:val="22"/>
              </w:rPr>
            </w:pPr>
            <w:r w:rsidRPr="009618E3">
              <w:rPr>
                <w:rFonts w:ascii="Garamond" w:hAnsi="Garamond"/>
                <w:snapToGrid/>
                <w:spacing w:val="-2"/>
                <w:sz w:val="22"/>
                <w:szCs w:val="22"/>
              </w:rPr>
              <w:t>6/19/2015</w:t>
            </w:r>
          </w:p>
        </w:tc>
        <w:tc>
          <w:tcPr>
            <w:tcW w:w="2205" w:type="dxa"/>
            <w:tcBorders>
              <w:top w:val="single" w:sz="4" w:space="0" w:color="000000"/>
              <w:left w:val="single" w:sz="4" w:space="0" w:color="000000"/>
              <w:bottom w:val="single" w:sz="4" w:space="0" w:color="000000"/>
              <w:right w:val="single" w:sz="4" w:space="0" w:color="000000"/>
            </w:tcBorders>
          </w:tcPr>
          <w:p w14:paraId="250C3A7E" w14:textId="77777777" w:rsidR="00603B1A" w:rsidRPr="009618E3" w:rsidRDefault="00603B1A" w:rsidP="00603B1A">
            <w:pPr>
              <w:autoSpaceDE w:val="0"/>
              <w:autoSpaceDN w:val="0"/>
              <w:rPr>
                <w:rFonts w:ascii="Garamond" w:hAnsi="Garamond"/>
                <w:b/>
                <w:snapToGrid/>
                <w:sz w:val="22"/>
                <w:szCs w:val="22"/>
              </w:rPr>
            </w:pPr>
          </w:p>
          <w:p w14:paraId="612CC72B" w14:textId="77777777" w:rsidR="00603B1A" w:rsidRPr="009618E3" w:rsidRDefault="00603B1A" w:rsidP="00603B1A">
            <w:pPr>
              <w:autoSpaceDE w:val="0"/>
              <w:autoSpaceDN w:val="0"/>
              <w:spacing w:before="208"/>
              <w:rPr>
                <w:rFonts w:ascii="Garamond" w:hAnsi="Garamond"/>
                <w:b/>
                <w:snapToGrid/>
                <w:sz w:val="22"/>
                <w:szCs w:val="22"/>
              </w:rPr>
            </w:pPr>
          </w:p>
          <w:p w14:paraId="0DE19CD5" w14:textId="77777777" w:rsidR="00603B1A" w:rsidRPr="009618E3" w:rsidRDefault="00603B1A" w:rsidP="00603B1A">
            <w:pPr>
              <w:autoSpaceDE w:val="0"/>
              <w:autoSpaceDN w:val="0"/>
              <w:spacing w:line="230" w:lineRule="atLeast"/>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TK-120 and TK-121</w:t>
            </w:r>
          </w:p>
        </w:tc>
        <w:tc>
          <w:tcPr>
            <w:tcW w:w="4500" w:type="dxa"/>
            <w:tcBorders>
              <w:top w:val="single" w:sz="4" w:space="0" w:color="000000"/>
              <w:left w:val="single" w:sz="4" w:space="0" w:color="000000"/>
              <w:bottom w:val="single" w:sz="4" w:space="0" w:color="000000"/>
              <w:right w:val="single" w:sz="4" w:space="0" w:color="000000"/>
            </w:tcBorders>
          </w:tcPr>
          <w:p w14:paraId="234A538C" w14:textId="77777777" w:rsidR="00603B1A" w:rsidRPr="009618E3" w:rsidRDefault="00603B1A" w:rsidP="00603B1A">
            <w:pPr>
              <w:autoSpaceDE w:val="0"/>
              <w:autoSpaceDN w:val="0"/>
              <w:rPr>
                <w:rFonts w:ascii="Garamond" w:hAnsi="Garamond"/>
                <w:b/>
                <w:snapToGrid/>
                <w:sz w:val="22"/>
                <w:szCs w:val="22"/>
              </w:rPr>
            </w:pPr>
          </w:p>
          <w:p w14:paraId="7573F63A" w14:textId="77777777" w:rsidR="00603B1A" w:rsidRPr="009618E3" w:rsidRDefault="00603B1A" w:rsidP="00603B1A">
            <w:pPr>
              <w:autoSpaceDE w:val="0"/>
              <w:autoSpaceDN w:val="0"/>
              <w:rPr>
                <w:rFonts w:ascii="Garamond" w:hAnsi="Garamond"/>
                <w:b/>
                <w:snapToGrid/>
                <w:sz w:val="22"/>
                <w:szCs w:val="22"/>
              </w:rPr>
            </w:pPr>
          </w:p>
          <w:p w14:paraId="7CB9FD23" w14:textId="77777777" w:rsidR="00603B1A" w:rsidRPr="009618E3" w:rsidRDefault="00603B1A" w:rsidP="00603B1A">
            <w:pPr>
              <w:autoSpaceDE w:val="0"/>
              <w:autoSpaceDN w:val="0"/>
              <w:ind w:right="111"/>
              <w:rPr>
                <w:rFonts w:ascii="Garamond" w:hAnsi="Garamond"/>
                <w:snapToGrid/>
                <w:sz w:val="22"/>
                <w:szCs w:val="22"/>
              </w:rPr>
            </w:pPr>
            <w:r w:rsidRPr="009618E3">
              <w:rPr>
                <w:rFonts w:ascii="Garamond" w:hAnsi="Garamond"/>
                <w:snapToGrid/>
                <w:sz w:val="22"/>
                <w:szCs w:val="22"/>
              </w:rPr>
              <w:t>EFR with welded deck, mechanical shoe primary</w:t>
            </w:r>
            <w:r w:rsidRPr="009618E3">
              <w:rPr>
                <w:rFonts w:ascii="Garamond" w:hAnsi="Garamond"/>
                <w:snapToGrid/>
                <w:spacing w:val="40"/>
                <w:sz w:val="22"/>
                <w:szCs w:val="22"/>
              </w:rPr>
              <w:t xml:space="preserve"> </w:t>
            </w:r>
            <w:r w:rsidRPr="009618E3">
              <w:rPr>
                <w:rFonts w:ascii="Garamond" w:hAnsi="Garamond"/>
                <w:snapToGrid/>
                <w:sz w:val="22"/>
                <w:szCs w:val="22"/>
              </w:rPr>
              <w:t>seal</w:t>
            </w:r>
            <w:r w:rsidRPr="009618E3">
              <w:rPr>
                <w:rFonts w:ascii="Garamond" w:hAnsi="Garamond"/>
                <w:snapToGrid/>
                <w:spacing w:val="-5"/>
                <w:sz w:val="22"/>
                <w:szCs w:val="22"/>
              </w:rPr>
              <w:t xml:space="preserve"> </w:t>
            </w:r>
            <w:r w:rsidRPr="009618E3">
              <w:rPr>
                <w:rFonts w:ascii="Garamond" w:hAnsi="Garamond"/>
                <w:snapToGrid/>
                <w:sz w:val="22"/>
                <w:szCs w:val="22"/>
              </w:rPr>
              <w:t>and</w:t>
            </w:r>
            <w:r w:rsidRPr="009618E3">
              <w:rPr>
                <w:rFonts w:ascii="Garamond" w:hAnsi="Garamond"/>
                <w:snapToGrid/>
                <w:spacing w:val="-4"/>
                <w:sz w:val="22"/>
                <w:szCs w:val="22"/>
              </w:rPr>
              <w:t xml:space="preserve"> </w:t>
            </w:r>
            <w:r w:rsidRPr="009618E3">
              <w:rPr>
                <w:rFonts w:ascii="Garamond" w:hAnsi="Garamond"/>
                <w:snapToGrid/>
                <w:sz w:val="22"/>
                <w:szCs w:val="22"/>
              </w:rPr>
              <w:t>a</w:t>
            </w:r>
            <w:r w:rsidRPr="009618E3">
              <w:rPr>
                <w:rFonts w:ascii="Garamond" w:hAnsi="Garamond"/>
                <w:snapToGrid/>
                <w:spacing w:val="-5"/>
                <w:sz w:val="22"/>
                <w:szCs w:val="22"/>
              </w:rPr>
              <w:t xml:space="preserve"> </w:t>
            </w:r>
            <w:r w:rsidRPr="009618E3">
              <w:rPr>
                <w:rFonts w:ascii="Garamond" w:hAnsi="Garamond"/>
                <w:snapToGrid/>
                <w:sz w:val="22"/>
                <w:szCs w:val="22"/>
              </w:rPr>
              <w:t>rim</w:t>
            </w:r>
            <w:r w:rsidRPr="009618E3">
              <w:rPr>
                <w:rFonts w:ascii="Garamond" w:hAnsi="Garamond"/>
                <w:snapToGrid/>
                <w:spacing w:val="-4"/>
                <w:sz w:val="22"/>
                <w:szCs w:val="22"/>
              </w:rPr>
              <w:t xml:space="preserve"> </w:t>
            </w:r>
            <w:r w:rsidRPr="009618E3">
              <w:rPr>
                <w:rFonts w:ascii="Garamond" w:hAnsi="Garamond"/>
                <w:snapToGrid/>
                <w:sz w:val="22"/>
                <w:szCs w:val="22"/>
              </w:rPr>
              <w:t>mounted</w:t>
            </w:r>
            <w:r w:rsidRPr="009618E3">
              <w:rPr>
                <w:rFonts w:ascii="Garamond" w:hAnsi="Garamond"/>
                <w:snapToGrid/>
                <w:spacing w:val="-6"/>
                <w:sz w:val="22"/>
                <w:szCs w:val="22"/>
              </w:rPr>
              <w:t xml:space="preserve"> </w:t>
            </w:r>
            <w:r w:rsidRPr="009618E3">
              <w:rPr>
                <w:rFonts w:ascii="Garamond" w:hAnsi="Garamond"/>
                <w:snapToGrid/>
                <w:sz w:val="22"/>
                <w:szCs w:val="22"/>
              </w:rPr>
              <w:t>secondary</w:t>
            </w:r>
            <w:r w:rsidRPr="009618E3">
              <w:rPr>
                <w:rFonts w:ascii="Garamond" w:hAnsi="Garamond"/>
                <w:snapToGrid/>
                <w:spacing w:val="-4"/>
                <w:sz w:val="22"/>
                <w:szCs w:val="22"/>
              </w:rPr>
              <w:t xml:space="preserve"> </w:t>
            </w:r>
            <w:r w:rsidRPr="009618E3">
              <w:rPr>
                <w:rFonts w:ascii="Garamond" w:hAnsi="Garamond"/>
                <w:snapToGrid/>
                <w:sz w:val="22"/>
                <w:szCs w:val="22"/>
              </w:rPr>
              <w:t>seal,</w:t>
            </w:r>
            <w:r w:rsidRPr="009618E3">
              <w:rPr>
                <w:rFonts w:ascii="Garamond" w:hAnsi="Garamond"/>
                <w:snapToGrid/>
                <w:spacing w:val="-4"/>
                <w:sz w:val="22"/>
                <w:szCs w:val="22"/>
              </w:rPr>
              <w:t xml:space="preserve"> </w:t>
            </w:r>
            <w:r w:rsidRPr="009618E3">
              <w:rPr>
                <w:rFonts w:ascii="Garamond" w:hAnsi="Garamond"/>
                <w:snapToGrid/>
                <w:sz w:val="22"/>
                <w:szCs w:val="22"/>
              </w:rPr>
              <w:t>gaskets</w:t>
            </w:r>
            <w:r w:rsidRPr="009618E3">
              <w:rPr>
                <w:rFonts w:ascii="Garamond" w:hAnsi="Garamond"/>
                <w:snapToGrid/>
                <w:spacing w:val="-6"/>
                <w:sz w:val="22"/>
                <w:szCs w:val="22"/>
              </w:rPr>
              <w:t xml:space="preserve"> </w:t>
            </w:r>
            <w:r w:rsidRPr="009618E3">
              <w:rPr>
                <w:rFonts w:ascii="Garamond" w:hAnsi="Garamond"/>
                <w:snapToGrid/>
                <w:sz w:val="22"/>
                <w:szCs w:val="22"/>
              </w:rPr>
              <w:t>on</w:t>
            </w:r>
            <w:r w:rsidRPr="009618E3">
              <w:rPr>
                <w:rFonts w:ascii="Garamond" w:hAnsi="Garamond"/>
                <w:snapToGrid/>
                <w:spacing w:val="-6"/>
                <w:sz w:val="22"/>
                <w:szCs w:val="22"/>
              </w:rPr>
              <w:t xml:space="preserve"> </w:t>
            </w:r>
            <w:r w:rsidRPr="009618E3">
              <w:rPr>
                <w:rFonts w:ascii="Garamond" w:hAnsi="Garamond"/>
                <w:snapToGrid/>
                <w:sz w:val="22"/>
                <w:szCs w:val="22"/>
              </w:rPr>
              <w:t>all</w:t>
            </w:r>
          </w:p>
          <w:p w14:paraId="0631217A" w14:textId="77777777" w:rsidR="00603B1A" w:rsidRPr="009618E3" w:rsidRDefault="00603B1A" w:rsidP="00603B1A">
            <w:pPr>
              <w:autoSpaceDE w:val="0"/>
              <w:autoSpaceDN w:val="0"/>
              <w:spacing w:line="208" w:lineRule="exact"/>
              <w:rPr>
                <w:rFonts w:ascii="Garamond" w:hAnsi="Garamond"/>
                <w:snapToGrid/>
                <w:sz w:val="22"/>
                <w:szCs w:val="22"/>
              </w:rPr>
            </w:pPr>
            <w:r w:rsidRPr="009618E3">
              <w:rPr>
                <w:rFonts w:ascii="Garamond" w:hAnsi="Garamond"/>
                <w:snapToGrid/>
                <w:sz w:val="22"/>
                <w:szCs w:val="22"/>
              </w:rPr>
              <w:t>deck</w:t>
            </w:r>
            <w:r w:rsidRPr="009618E3">
              <w:rPr>
                <w:rFonts w:ascii="Garamond" w:hAnsi="Garamond"/>
                <w:snapToGrid/>
                <w:spacing w:val="-5"/>
                <w:sz w:val="22"/>
                <w:szCs w:val="22"/>
              </w:rPr>
              <w:t xml:space="preserve"> </w:t>
            </w:r>
            <w:proofErr w:type="gramStart"/>
            <w:r w:rsidRPr="009618E3">
              <w:rPr>
                <w:rFonts w:ascii="Garamond" w:hAnsi="Garamond"/>
                <w:snapToGrid/>
                <w:sz w:val="22"/>
                <w:szCs w:val="22"/>
              </w:rPr>
              <w:t>appurtenances,</w:t>
            </w:r>
            <w:r w:rsidRPr="009618E3">
              <w:rPr>
                <w:rFonts w:ascii="Garamond" w:hAnsi="Garamond"/>
                <w:snapToGrid/>
                <w:spacing w:val="-4"/>
                <w:sz w:val="22"/>
                <w:szCs w:val="22"/>
              </w:rPr>
              <w:t xml:space="preserve"> </w:t>
            </w:r>
            <w:r w:rsidRPr="009618E3">
              <w:rPr>
                <w:rFonts w:ascii="Garamond" w:hAnsi="Garamond"/>
                <w:snapToGrid/>
                <w:sz w:val="22"/>
                <w:szCs w:val="22"/>
              </w:rPr>
              <w:t>and</w:t>
            </w:r>
            <w:proofErr w:type="gramEnd"/>
            <w:r w:rsidRPr="009618E3">
              <w:rPr>
                <w:rFonts w:ascii="Garamond" w:hAnsi="Garamond"/>
                <w:snapToGrid/>
                <w:spacing w:val="-6"/>
                <w:sz w:val="22"/>
                <w:szCs w:val="22"/>
              </w:rPr>
              <w:t xml:space="preserve"> </w:t>
            </w:r>
            <w:r w:rsidRPr="009618E3">
              <w:rPr>
                <w:rFonts w:ascii="Garamond" w:hAnsi="Garamond"/>
                <w:snapToGrid/>
                <w:sz w:val="22"/>
                <w:szCs w:val="22"/>
              </w:rPr>
              <w:t>drain</w:t>
            </w:r>
            <w:r w:rsidRPr="009618E3">
              <w:rPr>
                <w:rFonts w:ascii="Garamond" w:hAnsi="Garamond"/>
                <w:snapToGrid/>
                <w:spacing w:val="-6"/>
                <w:sz w:val="22"/>
                <w:szCs w:val="22"/>
              </w:rPr>
              <w:t xml:space="preserve"> </w:t>
            </w:r>
            <w:r w:rsidRPr="009618E3">
              <w:rPr>
                <w:rFonts w:ascii="Garamond" w:hAnsi="Garamond"/>
                <w:snapToGrid/>
                <w:sz w:val="22"/>
                <w:szCs w:val="22"/>
              </w:rPr>
              <w:t>dry</w:t>
            </w:r>
            <w:r w:rsidRPr="009618E3">
              <w:rPr>
                <w:rFonts w:ascii="Garamond" w:hAnsi="Garamond"/>
                <w:snapToGrid/>
                <w:spacing w:val="-6"/>
                <w:sz w:val="22"/>
                <w:szCs w:val="22"/>
              </w:rPr>
              <w:t xml:space="preserve"> </w:t>
            </w:r>
            <w:r w:rsidRPr="009618E3">
              <w:rPr>
                <w:rFonts w:ascii="Garamond" w:hAnsi="Garamond"/>
                <w:snapToGrid/>
                <w:spacing w:val="-2"/>
                <w:sz w:val="22"/>
                <w:szCs w:val="22"/>
              </w:rPr>
              <w:t>design.</w:t>
            </w:r>
          </w:p>
        </w:tc>
        <w:tc>
          <w:tcPr>
            <w:tcW w:w="1596" w:type="dxa"/>
            <w:tcBorders>
              <w:top w:val="single" w:sz="4" w:space="0" w:color="000000"/>
              <w:left w:val="single" w:sz="4" w:space="0" w:color="000000"/>
              <w:bottom w:val="single" w:sz="4" w:space="0" w:color="000000"/>
            </w:tcBorders>
          </w:tcPr>
          <w:p w14:paraId="25DDFF3E" w14:textId="77777777" w:rsidR="00603B1A" w:rsidRPr="009618E3" w:rsidRDefault="00603B1A" w:rsidP="00603B1A">
            <w:pPr>
              <w:autoSpaceDE w:val="0"/>
              <w:autoSpaceDN w:val="0"/>
              <w:rPr>
                <w:rFonts w:ascii="Garamond" w:hAnsi="Garamond"/>
                <w:b/>
                <w:snapToGrid/>
                <w:sz w:val="22"/>
                <w:szCs w:val="22"/>
              </w:rPr>
            </w:pPr>
          </w:p>
          <w:p w14:paraId="5095B0A9" w14:textId="77777777" w:rsidR="00603B1A" w:rsidRPr="009618E3" w:rsidRDefault="00603B1A" w:rsidP="00603B1A">
            <w:pPr>
              <w:autoSpaceDE w:val="0"/>
              <w:autoSpaceDN w:val="0"/>
              <w:spacing w:before="208"/>
              <w:rPr>
                <w:rFonts w:ascii="Garamond" w:hAnsi="Garamond"/>
                <w:b/>
                <w:snapToGrid/>
                <w:sz w:val="22"/>
                <w:szCs w:val="22"/>
              </w:rPr>
            </w:pPr>
          </w:p>
          <w:p w14:paraId="19A713A5" w14:textId="77777777" w:rsidR="00603B1A" w:rsidRPr="009618E3" w:rsidRDefault="00603B1A" w:rsidP="00603B1A">
            <w:pPr>
              <w:autoSpaceDE w:val="0"/>
              <w:autoSpaceDN w:val="0"/>
              <w:spacing w:line="230" w:lineRule="atLeast"/>
              <w:rPr>
                <w:rFonts w:ascii="Garamond" w:hAnsi="Garamond"/>
                <w:snapToGrid/>
                <w:sz w:val="22"/>
                <w:szCs w:val="22"/>
              </w:rPr>
            </w:pPr>
            <w:r w:rsidRPr="009618E3">
              <w:rPr>
                <w:rFonts w:ascii="Garamond" w:hAnsi="Garamond"/>
                <w:snapToGrid/>
                <w:spacing w:val="-2"/>
                <w:sz w:val="22"/>
                <w:szCs w:val="22"/>
              </w:rPr>
              <w:t xml:space="preserve">7.33TONS/YR/ </w:t>
            </w:r>
            <w:r w:rsidRPr="009618E3">
              <w:rPr>
                <w:rFonts w:ascii="Garamond" w:hAnsi="Garamond"/>
                <w:snapToGrid/>
                <w:spacing w:val="-4"/>
                <w:sz w:val="22"/>
                <w:szCs w:val="22"/>
              </w:rPr>
              <w:t>TANK</w:t>
            </w:r>
          </w:p>
        </w:tc>
      </w:tr>
      <w:tr w:rsidR="00603B1A" w:rsidRPr="00603B1A" w14:paraId="2774D3F8" w14:textId="77777777" w:rsidTr="006805AB">
        <w:trPr>
          <w:trHeight w:val="527"/>
        </w:trPr>
        <w:tc>
          <w:tcPr>
            <w:tcW w:w="1207" w:type="dxa"/>
            <w:tcBorders>
              <w:top w:val="single" w:sz="4" w:space="0" w:color="000000"/>
              <w:bottom w:val="single" w:sz="4" w:space="0" w:color="000000"/>
              <w:right w:val="single" w:sz="4" w:space="0" w:color="000000"/>
            </w:tcBorders>
          </w:tcPr>
          <w:p w14:paraId="332EDAFB" w14:textId="77777777" w:rsidR="00603B1A" w:rsidRPr="009618E3" w:rsidRDefault="00603B1A" w:rsidP="00603B1A">
            <w:pPr>
              <w:autoSpaceDE w:val="0"/>
              <w:autoSpaceDN w:val="0"/>
              <w:rPr>
                <w:rFonts w:ascii="Garamond" w:hAnsi="Garamond"/>
                <w:b/>
                <w:snapToGrid/>
                <w:sz w:val="22"/>
                <w:szCs w:val="22"/>
              </w:rPr>
            </w:pPr>
          </w:p>
          <w:p w14:paraId="279393D2" w14:textId="77777777" w:rsidR="00603B1A" w:rsidRPr="009618E3" w:rsidRDefault="00603B1A" w:rsidP="00603B1A">
            <w:pPr>
              <w:autoSpaceDE w:val="0"/>
              <w:autoSpaceDN w:val="0"/>
              <w:rPr>
                <w:rFonts w:ascii="Garamond" w:hAnsi="Garamond"/>
                <w:b/>
                <w:snapToGrid/>
                <w:sz w:val="22"/>
                <w:szCs w:val="22"/>
              </w:rPr>
            </w:pPr>
          </w:p>
          <w:p w14:paraId="639AA173" w14:textId="77777777" w:rsidR="00603B1A" w:rsidRPr="009618E3" w:rsidRDefault="00603B1A" w:rsidP="00603B1A">
            <w:pPr>
              <w:autoSpaceDE w:val="0"/>
              <w:autoSpaceDN w:val="0"/>
              <w:rPr>
                <w:rFonts w:ascii="Garamond" w:hAnsi="Garamond"/>
                <w:b/>
                <w:snapToGrid/>
                <w:sz w:val="22"/>
                <w:szCs w:val="22"/>
              </w:rPr>
            </w:pPr>
          </w:p>
          <w:p w14:paraId="3E30A187" w14:textId="77777777" w:rsidR="00603B1A" w:rsidRPr="009618E3" w:rsidRDefault="00603B1A" w:rsidP="00603B1A">
            <w:pPr>
              <w:autoSpaceDE w:val="0"/>
              <w:autoSpaceDN w:val="0"/>
              <w:rPr>
                <w:rFonts w:ascii="Garamond" w:hAnsi="Garamond"/>
                <w:b/>
                <w:snapToGrid/>
                <w:sz w:val="22"/>
                <w:szCs w:val="22"/>
              </w:rPr>
            </w:pPr>
          </w:p>
          <w:p w14:paraId="6AB18F55" w14:textId="77777777" w:rsidR="00603B1A" w:rsidRPr="009618E3" w:rsidRDefault="00603B1A" w:rsidP="00603B1A">
            <w:pPr>
              <w:autoSpaceDE w:val="0"/>
              <w:autoSpaceDN w:val="0"/>
              <w:spacing w:before="228"/>
              <w:rPr>
                <w:rFonts w:ascii="Garamond" w:hAnsi="Garamond"/>
                <w:b/>
                <w:snapToGrid/>
                <w:sz w:val="22"/>
                <w:szCs w:val="22"/>
              </w:rPr>
            </w:pPr>
          </w:p>
          <w:p w14:paraId="38D4A12C" w14:textId="77777777" w:rsidR="00603B1A" w:rsidRPr="009618E3" w:rsidRDefault="00603B1A" w:rsidP="00603B1A">
            <w:pPr>
              <w:autoSpaceDE w:val="0"/>
              <w:autoSpaceDN w:val="0"/>
              <w:spacing w:before="1"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0731</w:t>
            </w:r>
          </w:p>
        </w:tc>
        <w:tc>
          <w:tcPr>
            <w:tcW w:w="2280" w:type="dxa"/>
            <w:tcBorders>
              <w:top w:val="single" w:sz="4" w:space="0" w:color="000000"/>
              <w:left w:val="single" w:sz="4" w:space="0" w:color="000000"/>
              <w:bottom w:val="single" w:sz="4" w:space="0" w:color="000000"/>
              <w:right w:val="single" w:sz="4" w:space="0" w:color="000000"/>
            </w:tcBorders>
          </w:tcPr>
          <w:p w14:paraId="5037E109" w14:textId="77777777" w:rsidR="00603B1A" w:rsidRPr="009618E3" w:rsidRDefault="00603B1A" w:rsidP="00603B1A">
            <w:pPr>
              <w:autoSpaceDE w:val="0"/>
              <w:autoSpaceDN w:val="0"/>
              <w:spacing w:before="229"/>
              <w:rPr>
                <w:rFonts w:ascii="Garamond" w:hAnsi="Garamond"/>
                <w:b/>
                <w:snapToGrid/>
                <w:sz w:val="22"/>
                <w:szCs w:val="22"/>
              </w:rPr>
            </w:pPr>
          </w:p>
          <w:p w14:paraId="0AC0FE20" w14:textId="77777777" w:rsidR="00603B1A" w:rsidRPr="009618E3" w:rsidRDefault="00603B1A" w:rsidP="00603B1A">
            <w:pPr>
              <w:autoSpaceDE w:val="0"/>
              <w:autoSpaceDN w:val="0"/>
              <w:ind w:right="586"/>
              <w:jc w:val="both"/>
              <w:rPr>
                <w:rFonts w:ascii="Garamond" w:hAnsi="Garamond"/>
                <w:snapToGrid/>
                <w:sz w:val="22"/>
                <w:szCs w:val="22"/>
              </w:rPr>
            </w:pPr>
            <w:r w:rsidRPr="009618E3">
              <w:rPr>
                <w:rFonts w:ascii="Garamond" w:hAnsi="Garamond"/>
                <w:snapToGrid/>
                <w:sz w:val="22"/>
                <w:szCs w:val="22"/>
              </w:rPr>
              <w:t>CCI</w:t>
            </w:r>
            <w:r w:rsidRPr="009618E3">
              <w:rPr>
                <w:rFonts w:ascii="Garamond" w:hAnsi="Garamond"/>
                <w:snapToGrid/>
                <w:spacing w:val="-11"/>
                <w:sz w:val="22"/>
                <w:szCs w:val="22"/>
              </w:rPr>
              <w:t xml:space="preserve"> </w:t>
            </w:r>
            <w:r w:rsidRPr="009618E3">
              <w:rPr>
                <w:rFonts w:ascii="Garamond" w:hAnsi="Garamond"/>
                <w:snapToGrid/>
                <w:sz w:val="22"/>
                <w:szCs w:val="22"/>
              </w:rPr>
              <w:t>Corpus</w:t>
            </w:r>
            <w:r w:rsidRPr="009618E3">
              <w:rPr>
                <w:rFonts w:ascii="Garamond" w:hAnsi="Garamond"/>
                <w:snapToGrid/>
                <w:spacing w:val="-12"/>
                <w:sz w:val="22"/>
                <w:szCs w:val="22"/>
              </w:rPr>
              <w:t xml:space="preserve"> </w:t>
            </w:r>
            <w:r w:rsidRPr="009618E3">
              <w:rPr>
                <w:rFonts w:ascii="Garamond" w:hAnsi="Garamond"/>
                <w:snapToGrid/>
                <w:sz w:val="22"/>
                <w:szCs w:val="22"/>
              </w:rPr>
              <w:t>Christi Condensate</w:t>
            </w:r>
            <w:r w:rsidRPr="009618E3">
              <w:rPr>
                <w:rFonts w:ascii="Garamond" w:hAnsi="Garamond"/>
                <w:snapToGrid/>
                <w:spacing w:val="-13"/>
                <w:sz w:val="22"/>
                <w:szCs w:val="22"/>
              </w:rPr>
              <w:t xml:space="preserve"> </w:t>
            </w:r>
            <w:r w:rsidRPr="009618E3">
              <w:rPr>
                <w:rFonts w:ascii="Garamond" w:hAnsi="Garamond"/>
                <w:snapToGrid/>
                <w:sz w:val="22"/>
                <w:szCs w:val="22"/>
              </w:rPr>
              <w:t>Splitter Facility, Castleton</w:t>
            </w:r>
          </w:p>
          <w:p w14:paraId="28E1BBA9" w14:textId="77777777" w:rsidR="00603B1A" w:rsidRPr="009618E3" w:rsidRDefault="00603B1A" w:rsidP="00603B1A">
            <w:pPr>
              <w:autoSpaceDE w:val="0"/>
              <w:autoSpaceDN w:val="0"/>
              <w:spacing w:line="230" w:lineRule="exact"/>
              <w:ind w:right="620"/>
              <w:jc w:val="both"/>
              <w:rPr>
                <w:rFonts w:ascii="Garamond" w:hAnsi="Garamond"/>
                <w:snapToGrid/>
                <w:sz w:val="22"/>
                <w:szCs w:val="22"/>
              </w:rPr>
            </w:pPr>
            <w:r w:rsidRPr="009618E3">
              <w:rPr>
                <w:rFonts w:ascii="Garamond" w:hAnsi="Garamond"/>
                <w:snapToGrid/>
                <w:spacing w:val="-2"/>
                <w:sz w:val="22"/>
                <w:szCs w:val="22"/>
              </w:rPr>
              <w:t xml:space="preserve">Commodities </w:t>
            </w:r>
            <w:r w:rsidRPr="009618E3">
              <w:rPr>
                <w:rFonts w:ascii="Garamond" w:hAnsi="Garamond"/>
                <w:snapToGrid/>
                <w:sz w:val="22"/>
                <w:szCs w:val="22"/>
              </w:rPr>
              <w:t>International</w:t>
            </w:r>
            <w:r w:rsidRPr="009618E3">
              <w:rPr>
                <w:rFonts w:ascii="Garamond" w:hAnsi="Garamond"/>
                <w:snapToGrid/>
                <w:spacing w:val="-13"/>
                <w:sz w:val="22"/>
                <w:szCs w:val="22"/>
              </w:rPr>
              <w:t xml:space="preserve"> </w:t>
            </w:r>
            <w:r w:rsidRPr="009618E3">
              <w:rPr>
                <w:rFonts w:ascii="Garamond" w:hAnsi="Garamond"/>
                <w:snapToGrid/>
                <w:sz w:val="22"/>
                <w:szCs w:val="22"/>
              </w:rPr>
              <w:t>(CCI)</w:t>
            </w:r>
          </w:p>
        </w:tc>
        <w:tc>
          <w:tcPr>
            <w:tcW w:w="1124" w:type="dxa"/>
            <w:tcBorders>
              <w:top w:val="single" w:sz="4" w:space="0" w:color="000000"/>
              <w:left w:val="single" w:sz="4" w:space="0" w:color="000000"/>
              <w:bottom w:val="single" w:sz="4" w:space="0" w:color="000000"/>
              <w:right w:val="single" w:sz="4" w:space="0" w:color="000000"/>
            </w:tcBorders>
          </w:tcPr>
          <w:p w14:paraId="76E91869" w14:textId="77777777" w:rsidR="00603B1A" w:rsidRPr="009618E3" w:rsidRDefault="00603B1A" w:rsidP="00603B1A">
            <w:pPr>
              <w:autoSpaceDE w:val="0"/>
              <w:autoSpaceDN w:val="0"/>
              <w:rPr>
                <w:rFonts w:ascii="Garamond" w:hAnsi="Garamond"/>
                <w:b/>
                <w:snapToGrid/>
                <w:sz w:val="22"/>
                <w:szCs w:val="22"/>
              </w:rPr>
            </w:pPr>
          </w:p>
          <w:p w14:paraId="675A6210" w14:textId="77777777" w:rsidR="00603B1A" w:rsidRPr="009618E3" w:rsidRDefault="00603B1A" w:rsidP="00603B1A">
            <w:pPr>
              <w:autoSpaceDE w:val="0"/>
              <w:autoSpaceDN w:val="0"/>
              <w:rPr>
                <w:rFonts w:ascii="Garamond" w:hAnsi="Garamond"/>
                <w:b/>
                <w:snapToGrid/>
                <w:sz w:val="22"/>
                <w:szCs w:val="22"/>
              </w:rPr>
            </w:pPr>
          </w:p>
          <w:p w14:paraId="1170EBA3" w14:textId="77777777" w:rsidR="00603B1A" w:rsidRPr="009618E3" w:rsidRDefault="00603B1A" w:rsidP="00603B1A">
            <w:pPr>
              <w:autoSpaceDE w:val="0"/>
              <w:autoSpaceDN w:val="0"/>
              <w:rPr>
                <w:rFonts w:ascii="Garamond" w:hAnsi="Garamond"/>
                <w:b/>
                <w:snapToGrid/>
                <w:sz w:val="22"/>
                <w:szCs w:val="22"/>
              </w:rPr>
            </w:pPr>
          </w:p>
          <w:p w14:paraId="340C8E4D" w14:textId="77777777" w:rsidR="00603B1A" w:rsidRPr="009618E3" w:rsidRDefault="00603B1A" w:rsidP="00603B1A">
            <w:pPr>
              <w:autoSpaceDE w:val="0"/>
              <w:autoSpaceDN w:val="0"/>
              <w:rPr>
                <w:rFonts w:ascii="Garamond" w:hAnsi="Garamond"/>
                <w:b/>
                <w:snapToGrid/>
                <w:sz w:val="22"/>
                <w:szCs w:val="22"/>
              </w:rPr>
            </w:pPr>
          </w:p>
          <w:p w14:paraId="60BC01C1" w14:textId="77777777" w:rsidR="00603B1A" w:rsidRPr="009618E3" w:rsidRDefault="00603B1A" w:rsidP="00603B1A">
            <w:pPr>
              <w:autoSpaceDE w:val="0"/>
              <w:autoSpaceDN w:val="0"/>
              <w:spacing w:before="228"/>
              <w:rPr>
                <w:rFonts w:ascii="Garamond" w:hAnsi="Garamond"/>
                <w:b/>
                <w:snapToGrid/>
                <w:sz w:val="22"/>
                <w:szCs w:val="22"/>
              </w:rPr>
            </w:pPr>
          </w:p>
          <w:p w14:paraId="279C2487" w14:textId="77777777" w:rsidR="00603B1A" w:rsidRPr="009618E3" w:rsidRDefault="00603B1A" w:rsidP="00603B1A">
            <w:pPr>
              <w:autoSpaceDE w:val="0"/>
              <w:autoSpaceDN w:val="0"/>
              <w:spacing w:before="1" w:line="210" w:lineRule="exact"/>
              <w:ind w:right="127"/>
              <w:jc w:val="center"/>
              <w:rPr>
                <w:rFonts w:ascii="Garamond" w:hAnsi="Garamond"/>
                <w:snapToGrid/>
                <w:sz w:val="22"/>
                <w:szCs w:val="22"/>
              </w:rPr>
            </w:pPr>
            <w:r w:rsidRPr="009618E3">
              <w:rPr>
                <w:rFonts w:ascii="Garamond" w:hAnsi="Garamond"/>
                <w:snapToGrid/>
                <w:spacing w:val="-2"/>
                <w:sz w:val="22"/>
                <w:szCs w:val="22"/>
              </w:rPr>
              <w:t>4/10/2015</w:t>
            </w:r>
          </w:p>
        </w:tc>
        <w:tc>
          <w:tcPr>
            <w:tcW w:w="2205" w:type="dxa"/>
            <w:tcBorders>
              <w:top w:val="single" w:sz="4" w:space="0" w:color="000000"/>
              <w:left w:val="single" w:sz="4" w:space="0" w:color="000000"/>
              <w:bottom w:val="single" w:sz="4" w:space="0" w:color="000000"/>
              <w:right w:val="single" w:sz="4" w:space="0" w:color="000000"/>
            </w:tcBorders>
          </w:tcPr>
          <w:p w14:paraId="2C321999" w14:textId="77777777" w:rsidR="00603B1A" w:rsidRPr="009618E3" w:rsidRDefault="00603B1A" w:rsidP="00603B1A">
            <w:pPr>
              <w:autoSpaceDE w:val="0"/>
              <w:autoSpaceDN w:val="0"/>
              <w:rPr>
                <w:rFonts w:ascii="Garamond" w:hAnsi="Garamond"/>
                <w:b/>
                <w:snapToGrid/>
                <w:sz w:val="22"/>
                <w:szCs w:val="22"/>
              </w:rPr>
            </w:pPr>
          </w:p>
          <w:p w14:paraId="190CD229" w14:textId="77777777" w:rsidR="00603B1A" w:rsidRPr="009618E3" w:rsidRDefault="00603B1A" w:rsidP="00603B1A">
            <w:pPr>
              <w:autoSpaceDE w:val="0"/>
              <w:autoSpaceDN w:val="0"/>
              <w:rPr>
                <w:rFonts w:ascii="Garamond" w:hAnsi="Garamond"/>
                <w:b/>
                <w:snapToGrid/>
                <w:sz w:val="22"/>
                <w:szCs w:val="22"/>
              </w:rPr>
            </w:pPr>
          </w:p>
          <w:p w14:paraId="1BE71EA0" w14:textId="77777777" w:rsidR="00603B1A" w:rsidRPr="009618E3" w:rsidRDefault="00603B1A" w:rsidP="00603B1A">
            <w:pPr>
              <w:autoSpaceDE w:val="0"/>
              <w:autoSpaceDN w:val="0"/>
              <w:rPr>
                <w:rFonts w:ascii="Garamond" w:hAnsi="Garamond"/>
                <w:b/>
                <w:snapToGrid/>
                <w:sz w:val="22"/>
                <w:szCs w:val="22"/>
              </w:rPr>
            </w:pPr>
          </w:p>
          <w:p w14:paraId="0C8EAEA7" w14:textId="77777777" w:rsidR="00603B1A" w:rsidRPr="009618E3" w:rsidRDefault="00603B1A" w:rsidP="00603B1A">
            <w:pPr>
              <w:autoSpaceDE w:val="0"/>
              <w:autoSpaceDN w:val="0"/>
              <w:rPr>
                <w:rFonts w:ascii="Garamond" w:hAnsi="Garamond"/>
                <w:b/>
                <w:snapToGrid/>
                <w:sz w:val="22"/>
                <w:szCs w:val="22"/>
              </w:rPr>
            </w:pPr>
          </w:p>
          <w:p w14:paraId="58CEFDEE" w14:textId="77777777" w:rsidR="00603B1A" w:rsidRPr="009618E3" w:rsidRDefault="00603B1A" w:rsidP="00603B1A">
            <w:pPr>
              <w:autoSpaceDE w:val="0"/>
              <w:autoSpaceDN w:val="0"/>
              <w:rPr>
                <w:rFonts w:ascii="Garamond" w:hAnsi="Garamond"/>
                <w:snapToGrid/>
                <w:sz w:val="22"/>
                <w:szCs w:val="22"/>
              </w:rPr>
            </w:pPr>
            <w:r w:rsidRPr="009618E3">
              <w:rPr>
                <w:rFonts w:ascii="Garamond" w:hAnsi="Garamond"/>
                <w:snapToGrid/>
                <w:sz w:val="22"/>
                <w:szCs w:val="22"/>
              </w:rPr>
              <w:t>Petroleum Liquids Storage</w:t>
            </w:r>
            <w:r w:rsidRPr="009618E3">
              <w:rPr>
                <w:rFonts w:ascii="Garamond" w:hAnsi="Garamond"/>
                <w:snapToGrid/>
                <w:spacing w:val="-13"/>
                <w:sz w:val="22"/>
                <w:szCs w:val="22"/>
              </w:rPr>
              <w:t xml:space="preserve"> </w:t>
            </w:r>
            <w:r w:rsidRPr="009618E3">
              <w:rPr>
                <w:rFonts w:ascii="Garamond" w:hAnsi="Garamond"/>
                <w:snapToGrid/>
                <w:sz w:val="22"/>
                <w:szCs w:val="22"/>
              </w:rPr>
              <w:t>in</w:t>
            </w:r>
            <w:r w:rsidRPr="009618E3">
              <w:rPr>
                <w:rFonts w:ascii="Garamond" w:hAnsi="Garamond"/>
                <w:snapToGrid/>
                <w:spacing w:val="-12"/>
                <w:sz w:val="22"/>
                <w:szCs w:val="22"/>
              </w:rPr>
              <w:t xml:space="preserve"> </w:t>
            </w:r>
            <w:r w:rsidRPr="009618E3">
              <w:rPr>
                <w:rFonts w:ascii="Garamond" w:hAnsi="Garamond"/>
                <w:snapToGrid/>
                <w:sz w:val="22"/>
                <w:szCs w:val="22"/>
              </w:rPr>
              <w:t>Floating</w:t>
            </w:r>
          </w:p>
          <w:p w14:paraId="17F07552" w14:textId="77777777" w:rsidR="00603B1A" w:rsidRPr="009618E3" w:rsidRDefault="00603B1A" w:rsidP="00603B1A">
            <w:pPr>
              <w:autoSpaceDE w:val="0"/>
              <w:autoSpaceDN w:val="0"/>
              <w:spacing w:line="208" w:lineRule="exact"/>
              <w:rPr>
                <w:rFonts w:ascii="Garamond" w:hAnsi="Garamond"/>
                <w:snapToGrid/>
                <w:sz w:val="22"/>
                <w:szCs w:val="22"/>
              </w:rPr>
            </w:pPr>
            <w:r w:rsidRPr="009618E3">
              <w:rPr>
                <w:rFonts w:ascii="Garamond" w:hAnsi="Garamond"/>
                <w:snapToGrid/>
                <w:sz w:val="22"/>
                <w:szCs w:val="22"/>
              </w:rPr>
              <w:t>Roof</w:t>
            </w:r>
            <w:r w:rsidRPr="009618E3">
              <w:rPr>
                <w:rFonts w:ascii="Garamond" w:hAnsi="Garamond"/>
                <w:snapToGrid/>
                <w:spacing w:val="-2"/>
                <w:sz w:val="22"/>
                <w:szCs w:val="22"/>
              </w:rPr>
              <w:t xml:space="preserve"> Tanks</w:t>
            </w:r>
          </w:p>
        </w:tc>
        <w:tc>
          <w:tcPr>
            <w:tcW w:w="4500" w:type="dxa"/>
            <w:tcBorders>
              <w:top w:val="single" w:sz="4" w:space="0" w:color="000000"/>
              <w:left w:val="single" w:sz="4" w:space="0" w:color="000000"/>
              <w:bottom w:val="single" w:sz="4" w:space="0" w:color="000000"/>
              <w:right w:val="single" w:sz="4" w:space="0" w:color="000000"/>
            </w:tcBorders>
          </w:tcPr>
          <w:p w14:paraId="7ED186CE" w14:textId="77777777" w:rsidR="00603B1A" w:rsidRPr="009618E3" w:rsidRDefault="00603B1A" w:rsidP="00603B1A">
            <w:pPr>
              <w:autoSpaceDE w:val="0"/>
              <w:autoSpaceDN w:val="0"/>
              <w:ind w:right="90"/>
              <w:rPr>
                <w:rFonts w:ascii="Garamond" w:hAnsi="Garamond"/>
                <w:snapToGrid/>
                <w:sz w:val="22"/>
                <w:szCs w:val="22"/>
              </w:rPr>
            </w:pPr>
            <w:r w:rsidRPr="009618E3">
              <w:rPr>
                <w:rFonts w:ascii="Garamond" w:hAnsi="Garamond"/>
                <w:snapToGrid/>
                <w:sz w:val="22"/>
                <w:szCs w:val="22"/>
              </w:rPr>
              <w:t>Required</w:t>
            </w:r>
            <w:r w:rsidRPr="009618E3">
              <w:rPr>
                <w:rFonts w:ascii="Garamond" w:hAnsi="Garamond"/>
                <w:snapToGrid/>
                <w:spacing w:val="-4"/>
                <w:sz w:val="22"/>
                <w:szCs w:val="22"/>
              </w:rPr>
              <w:t xml:space="preserve"> </w:t>
            </w:r>
            <w:r w:rsidRPr="009618E3">
              <w:rPr>
                <w:rFonts w:ascii="Garamond" w:hAnsi="Garamond"/>
                <w:snapToGrid/>
                <w:sz w:val="22"/>
                <w:szCs w:val="22"/>
              </w:rPr>
              <w:t>floating</w:t>
            </w:r>
            <w:r w:rsidRPr="009618E3">
              <w:rPr>
                <w:rFonts w:ascii="Garamond" w:hAnsi="Garamond"/>
                <w:snapToGrid/>
                <w:spacing w:val="-6"/>
                <w:sz w:val="22"/>
                <w:szCs w:val="22"/>
              </w:rPr>
              <w:t xml:space="preserve"> </w:t>
            </w:r>
            <w:r w:rsidRPr="009618E3">
              <w:rPr>
                <w:rFonts w:ascii="Garamond" w:hAnsi="Garamond"/>
                <w:snapToGrid/>
                <w:sz w:val="22"/>
                <w:szCs w:val="22"/>
              </w:rPr>
              <w:t>roof</w:t>
            </w:r>
            <w:r w:rsidRPr="009618E3">
              <w:rPr>
                <w:rFonts w:ascii="Garamond" w:hAnsi="Garamond"/>
                <w:snapToGrid/>
                <w:spacing w:val="-4"/>
                <w:sz w:val="22"/>
                <w:szCs w:val="22"/>
              </w:rPr>
              <w:t xml:space="preserve"> </w:t>
            </w:r>
            <w:r w:rsidRPr="009618E3">
              <w:rPr>
                <w:rFonts w:ascii="Garamond" w:hAnsi="Garamond"/>
                <w:snapToGrid/>
                <w:sz w:val="22"/>
                <w:szCs w:val="22"/>
              </w:rPr>
              <w:t>with</w:t>
            </w:r>
            <w:r w:rsidRPr="009618E3">
              <w:rPr>
                <w:rFonts w:ascii="Garamond" w:hAnsi="Garamond"/>
                <w:snapToGrid/>
                <w:spacing w:val="-4"/>
                <w:sz w:val="22"/>
                <w:szCs w:val="22"/>
              </w:rPr>
              <w:t xml:space="preserve"> </w:t>
            </w:r>
            <w:r w:rsidRPr="009618E3">
              <w:rPr>
                <w:rFonts w:ascii="Garamond" w:hAnsi="Garamond"/>
                <w:snapToGrid/>
                <w:sz w:val="22"/>
                <w:szCs w:val="22"/>
              </w:rPr>
              <w:t>welded</w:t>
            </w:r>
            <w:r w:rsidRPr="009618E3">
              <w:rPr>
                <w:rFonts w:ascii="Garamond" w:hAnsi="Garamond"/>
                <w:snapToGrid/>
                <w:spacing w:val="-4"/>
                <w:sz w:val="22"/>
                <w:szCs w:val="22"/>
              </w:rPr>
              <w:t xml:space="preserve"> </w:t>
            </w:r>
            <w:r w:rsidRPr="009618E3">
              <w:rPr>
                <w:rFonts w:ascii="Garamond" w:hAnsi="Garamond"/>
                <w:snapToGrid/>
                <w:sz w:val="22"/>
                <w:szCs w:val="22"/>
              </w:rPr>
              <w:t>deck</w:t>
            </w:r>
            <w:r w:rsidRPr="009618E3">
              <w:rPr>
                <w:rFonts w:ascii="Garamond" w:hAnsi="Garamond"/>
                <w:snapToGrid/>
                <w:spacing w:val="-6"/>
                <w:sz w:val="22"/>
                <w:szCs w:val="22"/>
              </w:rPr>
              <w:t xml:space="preserve"> </w:t>
            </w:r>
            <w:r w:rsidRPr="009618E3">
              <w:rPr>
                <w:rFonts w:ascii="Garamond" w:hAnsi="Garamond"/>
                <w:snapToGrid/>
                <w:sz w:val="22"/>
                <w:szCs w:val="22"/>
              </w:rPr>
              <w:t>seams</w:t>
            </w:r>
            <w:r w:rsidRPr="009618E3">
              <w:rPr>
                <w:rFonts w:ascii="Garamond" w:hAnsi="Garamond"/>
                <w:snapToGrid/>
                <w:spacing w:val="-6"/>
                <w:sz w:val="22"/>
                <w:szCs w:val="22"/>
              </w:rPr>
              <w:t xml:space="preserve"> </w:t>
            </w:r>
            <w:r w:rsidRPr="009618E3">
              <w:rPr>
                <w:rFonts w:ascii="Garamond" w:hAnsi="Garamond"/>
                <w:snapToGrid/>
                <w:sz w:val="22"/>
                <w:szCs w:val="22"/>
              </w:rPr>
              <w:t>if</w:t>
            </w:r>
            <w:r w:rsidRPr="009618E3">
              <w:rPr>
                <w:rFonts w:ascii="Garamond" w:hAnsi="Garamond"/>
                <w:snapToGrid/>
                <w:spacing w:val="-4"/>
                <w:sz w:val="22"/>
                <w:szCs w:val="22"/>
              </w:rPr>
              <w:t xml:space="preserve"> </w:t>
            </w:r>
            <w:r w:rsidRPr="009618E3">
              <w:rPr>
                <w:rFonts w:ascii="Garamond" w:hAnsi="Garamond"/>
                <w:snapToGrid/>
                <w:sz w:val="22"/>
                <w:szCs w:val="22"/>
              </w:rPr>
              <w:t>the tank will store products with VOC vapor pressure of</w:t>
            </w:r>
          </w:p>
          <w:p w14:paraId="472D79A2" w14:textId="77777777" w:rsidR="00603B1A" w:rsidRPr="009618E3" w:rsidRDefault="00603B1A" w:rsidP="00603B1A">
            <w:pPr>
              <w:autoSpaceDE w:val="0"/>
              <w:autoSpaceDN w:val="0"/>
              <w:ind w:right="123"/>
              <w:rPr>
                <w:rFonts w:ascii="Garamond" w:hAnsi="Garamond"/>
                <w:snapToGrid/>
                <w:sz w:val="22"/>
                <w:szCs w:val="22"/>
              </w:rPr>
            </w:pPr>
            <w:r w:rsidRPr="009618E3">
              <w:rPr>
                <w:rFonts w:ascii="Garamond" w:hAnsi="Garamond"/>
                <w:snapToGrid/>
                <w:sz w:val="22"/>
                <w:szCs w:val="22"/>
              </w:rPr>
              <w:t>0.5 psia or greater. Proper fitting and seal integrity for the floating roof is ensured through visual inspections</w:t>
            </w:r>
            <w:r w:rsidRPr="009618E3">
              <w:rPr>
                <w:rFonts w:ascii="Garamond" w:hAnsi="Garamond"/>
                <w:snapToGrid/>
                <w:spacing w:val="-7"/>
                <w:sz w:val="22"/>
                <w:szCs w:val="22"/>
              </w:rPr>
              <w:t xml:space="preserve"> </w:t>
            </w:r>
            <w:r w:rsidRPr="009618E3">
              <w:rPr>
                <w:rFonts w:ascii="Garamond" w:hAnsi="Garamond"/>
                <w:snapToGrid/>
                <w:sz w:val="22"/>
                <w:szCs w:val="22"/>
              </w:rPr>
              <w:t>and</w:t>
            </w:r>
            <w:r w:rsidRPr="009618E3">
              <w:rPr>
                <w:rFonts w:ascii="Garamond" w:hAnsi="Garamond"/>
                <w:snapToGrid/>
                <w:spacing w:val="-6"/>
                <w:sz w:val="22"/>
                <w:szCs w:val="22"/>
              </w:rPr>
              <w:t xml:space="preserve"> </w:t>
            </w:r>
            <w:r w:rsidRPr="009618E3">
              <w:rPr>
                <w:rFonts w:ascii="Garamond" w:hAnsi="Garamond"/>
                <w:snapToGrid/>
                <w:sz w:val="22"/>
                <w:szCs w:val="22"/>
              </w:rPr>
              <w:t>any</w:t>
            </w:r>
            <w:r w:rsidRPr="009618E3">
              <w:rPr>
                <w:rFonts w:ascii="Garamond" w:hAnsi="Garamond"/>
                <w:snapToGrid/>
                <w:spacing w:val="-6"/>
                <w:sz w:val="22"/>
                <w:szCs w:val="22"/>
              </w:rPr>
              <w:t xml:space="preserve"> </w:t>
            </w:r>
            <w:r w:rsidRPr="009618E3">
              <w:rPr>
                <w:rFonts w:ascii="Garamond" w:hAnsi="Garamond"/>
                <w:snapToGrid/>
                <w:sz w:val="22"/>
                <w:szCs w:val="22"/>
              </w:rPr>
              <w:t>seal</w:t>
            </w:r>
            <w:r w:rsidRPr="009618E3">
              <w:rPr>
                <w:rFonts w:ascii="Garamond" w:hAnsi="Garamond"/>
                <w:snapToGrid/>
                <w:spacing w:val="-6"/>
                <w:sz w:val="22"/>
                <w:szCs w:val="22"/>
              </w:rPr>
              <w:t xml:space="preserve"> </w:t>
            </w:r>
            <w:r w:rsidRPr="009618E3">
              <w:rPr>
                <w:rFonts w:ascii="Garamond" w:hAnsi="Garamond"/>
                <w:snapToGrid/>
                <w:sz w:val="22"/>
                <w:szCs w:val="22"/>
              </w:rPr>
              <w:t>gap</w:t>
            </w:r>
            <w:r w:rsidRPr="009618E3">
              <w:rPr>
                <w:rFonts w:ascii="Garamond" w:hAnsi="Garamond"/>
                <w:snapToGrid/>
                <w:spacing w:val="-7"/>
                <w:sz w:val="22"/>
                <w:szCs w:val="22"/>
              </w:rPr>
              <w:t xml:space="preserve"> </w:t>
            </w:r>
            <w:r w:rsidRPr="009618E3">
              <w:rPr>
                <w:rFonts w:ascii="Garamond" w:hAnsi="Garamond"/>
                <w:snapToGrid/>
                <w:sz w:val="22"/>
                <w:szCs w:val="22"/>
              </w:rPr>
              <w:t>measurements</w:t>
            </w:r>
            <w:r w:rsidRPr="009618E3">
              <w:rPr>
                <w:rFonts w:ascii="Garamond" w:hAnsi="Garamond"/>
                <w:snapToGrid/>
                <w:spacing w:val="-7"/>
                <w:sz w:val="22"/>
                <w:szCs w:val="22"/>
              </w:rPr>
              <w:t xml:space="preserve"> </w:t>
            </w:r>
            <w:r w:rsidRPr="009618E3">
              <w:rPr>
                <w:rFonts w:ascii="Garamond" w:hAnsi="Garamond"/>
                <w:snapToGrid/>
                <w:sz w:val="22"/>
                <w:szCs w:val="22"/>
              </w:rPr>
              <w:t>specified</w:t>
            </w:r>
          </w:p>
          <w:p w14:paraId="36A00BCD" w14:textId="77777777" w:rsidR="00603B1A" w:rsidRPr="009618E3" w:rsidRDefault="00603B1A" w:rsidP="00603B1A">
            <w:pPr>
              <w:autoSpaceDE w:val="0"/>
              <w:autoSpaceDN w:val="0"/>
              <w:spacing w:line="230" w:lineRule="exact"/>
              <w:ind w:right="255"/>
              <w:rPr>
                <w:rFonts w:ascii="Garamond" w:hAnsi="Garamond"/>
                <w:snapToGrid/>
                <w:sz w:val="22"/>
                <w:szCs w:val="22"/>
              </w:rPr>
            </w:pPr>
            <w:r w:rsidRPr="009618E3">
              <w:rPr>
                <w:rFonts w:ascii="Garamond" w:hAnsi="Garamond"/>
                <w:snapToGrid/>
                <w:sz w:val="22"/>
                <w:szCs w:val="22"/>
              </w:rPr>
              <w:t>in</w:t>
            </w:r>
            <w:r w:rsidRPr="009618E3">
              <w:rPr>
                <w:rFonts w:ascii="Garamond" w:hAnsi="Garamond"/>
                <w:snapToGrid/>
                <w:spacing w:val="-4"/>
                <w:sz w:val="22"/>
                <w:szCs w:val="22"/>
              </w:rPr>
              <w:t xml:space="preserve"> </w:t>
            </w:r>
            <w:r w:rsidRPr="009618E3">
              <w:rPr>
                <w:rFonts w:ascii="Garamond" w:hAnsi="Garamond"/>
                <w:snapToGrid/>
                <w:sz w:val="22"/>
                <w:szCs w:val="22"/>
              </w:rPr>
              <w:t>40</w:t>
            </w:r>
            <w:r w:rsidRPr="009618E3">
              <w:rPr>
                <w:rFonts w:ascii="Garamond" w:hAnsi="Garamond"/>
                <w:snapToGrid/>
                <w:spacing w:val="-4"/>
                <w:sz w:val="22"/>
                <w:szCs w:val="22"/>
              </w:rPr>
              <w:t xml:space="preserve"> </w:t>
            </w:r>
            <w:r w:rsidRPr="009618E3">
              <w:rPr>
                <w:rFonts w:ascii="Garamond" w:hAnsi="Garamond"/>
                <w:snapToGrid/>
                <w:sz w:val="22"/>
                <w:szCs w:val="22"/>
              </w:rPr>
              <w:t>CFR</w:t>
            </w:r>
            <w:r w:rsidRPr="009618E3">
              <w:rPr>
                <w:rFonts w:ascii="Garamond" w:hAnsi="Garamond"/>
                <w:snapToGrid/>
                <w:spacing w:val="-5"/>
                <w:sz w:val="22"/>
                <w:szCs w:val="22"/>
              </w:rPr>
              <w:t xml:space="preserve"> </w:t>
            </w:r>
            <w:r w:rsidRPr="009618E3">
              <w:rPr>
                <w:rFonts w:ascii="Garamond" w:hAnsi="Garamond"/>
                <w:snapToGrid/>
                <w:sz w:val="22"/>
                <w:szCs w:val="22"/>
              </w:rPr>
              <w:t>§</w:t>
            </w:r>
            <w:r w:rsidRPr="009618E3">
              <w:rPr>
                <w:rFonts w:ascii="Garamond" w:hAnsi="Garamond"/>
                <w:snapToGrid/>
                <w:spacing w:val="-4"/>
                <w:sz w:val="22"/>
                <w:szCs w:val="22"/>
              </w:rPr>
              <w:t xml:space="preserve"> </w:t>
            </w:r>
            <w:r w:rsidRPr="009618E3">
              <w:rPr>
                <w:rFonts w:ascii="Garamond" w:hAnsi="Garamond"/>
                <w:snapToGrid/>
                <w:sz w:val="22"/>
                <w:szCs w:val="22"/>
              </w:rPr>
              <w:t>60.113b.</w:t>
            </w:r>
            <w:r w:rsidRPr="009618E3">
              <w:rPr>
                <w:rFonts w:ascii="Garamond" w:hAnsi="Garamond"/>
                <w:snapToGrid/>
                <w:spacing w:val="-4"/>
                <w:sz w:val="22"/>
                <w:szCs w:val="22"/>
              </w:rPr>
              <w:t xml:space="preserve"> </w:t>
            </w:r>
            <w:r w:rsidRPr="009618E3">
              <w:rPr>
                <w:rFonts w:ascii="Garamond" w:hAnsi="Garamond"/>
                <w:snapToGrid/>
                <w:sz w:val="22"/>
                <w:szCs w:val="22"/>
              </w:rPr>
              <w:t>stored</w:t>
            </w:r>
            <w:r w:rsidRPr="009618E3">
              <w:rPr>
                <w:rFonts w:ascii="Garamond" w:hAnsi="Garamond"/>
                <w:snapToGrid/>
                <w:spacing w:val="-5"/>
                <w:sz w:val="22"/>
                <w:szCs w:val="22"/>
              </w:rPr>
              <w:t xml:space="preserve"> </w:t>
            </w:r>
            <w:r w:rsidRPr="009618E3">
              <w:rPr>
                <w:rFonts w:ascii="Garamond" w:hAnsi="Garamond"/>
                <w:snapToGrid/>
                <w:sz w:val="22"/>
                <w:szCs w:val="22"/>
              </w:rPr>
              <w:t>has</w:t>
            </w:r>
            <w:r w:rsidRPr="009618E3">
              <w:rPr>
                <w:rFonts w:ascii="Garamond" w:hAnsi="Garamond"/>
                <w:snapToGrid/>
                <w:spacing w:val="-5"/>
                <w:sz w:val="22"/>
                <w:szCs w:val="22"/>
              </w:rPr>
              <w:t xml:space="preserve"> </w:t>
            </w:r>
            <w:r w:rsidRPr="009618E3">
              <w:rPr>
                <w:rFonts w:ascii="Garamond" w:hAnsi="Garamond"/>
                <w:snapToGrid/>
                <w:sz w:val="22"/>
                <w:szCs w:val="22"/>
              </w:rPr>
              <w:t>a</w:t>
            </w:r>
            <w:r w:rsidRPr="009618E3">
              <w:rPr>
                <w:rFonts w:ascii="Garamond" w:hAnsi="Garamond"/>
                <w:snapToGrid/>
                <w:spacing w:val="-5"/>
                <w:sz w:val="22"/>
                <w:szCs w:val="22"/>
              </w:rPr>
              <w:t xml:space="preserve"> </w:t>
            </w:r>
            <w:r w:rsidRPr="009618E3">
              <w:rPr>
                <w:rFonts w:ascii="Garamond" w:hAnsi="Garamond"/>
                <w:snapToGrid/>
                <w:sz w:val="22"/>
                <w:szCs w:val="22"/>
              </w:rPr>
              <w:t>VOC</w:t>
            </w:r>
            <w:r w:rsidRPr="009618E3">
              <w:rPr>
                <w:rFonts w:ascii="Garamond" w:hAnsi="Garamond"/>
                <w:snapToGrid/>
                <w:spacing w:val="-5"/>
                <w:sz w:val="22"/>
                <w:szCs w:val="22"/>
              </w:rPr>
              <w:t xml:space="preserve"> </w:t>
            </w:r>
            <w:r w:rsidRPr="009618E3">
              <w:rPr>
                <w:rFonts w:ascii="Garamond" w:hAnsi="Garamond"/>
                <w:snapToGrid/>
                <w:sz w:val="22"/>
                <w:szCs w:val="22"/>
              </w:rPr>
              <w:t>vapor pressure of 0.5 psia or greater.</w:t>
            </w:r>
          </w:p>
        </w:tc>
        <w:tc>
          <w:tcPr>
            <w:tcW w:w="1596" w:type="dxa"/>
            <w:tcBorders>
              <w:top w:val="single" w:sz="4" w:space="0" w:color="000000"/>
              <w:left w:val="single" w:sz="4" w:space="0" w:color="000000"/>
              <w:bottom w:val="single" w:sz="4" w:space="0" w:color="000000"/>
            </w:tcBorders>
          </w:tcPr>
          <w:p w14:paraId="34F18A0B" w14:textId="77777777" w:rsidR="00603B1A" w:rsidRPr="009618E3" w:rsidRDefault="00603B1A" w:rsidP="00603B1A">
            <w:pPr>
              <w:autoSpaceDE w:val="0"/>
              <w:autoSpaceDN w:val="0"/>
              <w:rPr>
                <w:rFonts w:ascii="Garamond" w:hAnsi="Garamond"/>
                <w:b/>
                <w:snapToGrid/>
                <w:sz w:val="22"/>
                <w:szCs w:val="22"/>
              </w:rPr>
            </w:pPr>
          </w:p>
          <w:p w14:paraId="3149A848" w14:textId="77777777" w:rsidR="00603B1A" w:rsidRPr="009618E3" w:rsidRDefault="00603B1A" w:rsidP="00603B1A">
            <w:pPr>
              <w:autoSpaceDE w:val="0"/>
              <w:autoSpaceDN w:val="0"/>
              <w:rPr>
                <w:rFonts w:ascii="Garamond" w:hAnsi="Garamond"/>
                <w:b/>
                <w:snapToGrid/>
                <w:sz w:val="22"/>
                <w:szCs w:val="22"/>
              </w:rPr>
            </w:pPr>
          </w:p>
          <w:p w14:paraId="71C9954A" w14:textId="77777777" w:rsidR="00603B1A" w:rsidRPr="009618E3" w:rsidRDefault="00603B1A" w:rsidP="00603B1A">
            <w:pPr>
              <w:autoSpaceDE w:val="0"/>
              <w:autoSpaceDN w:val="0"/>
              <w:rPr>
                <w:rFonts w:ascii="Garamond" w:hAnsi="Garamond"/>
                <w:b/>
                <w:snapToGrid/>
                <w:sz w:val="22"/>
                <w:szCs w:val="22"/>
              </w:rPr>
            </w:pPr>
          </w:p>
          <w:p w14:paraId="5D712E7E" w14:textId="77777777" w:rsidR="00603B1A" w:rsidRPr="009618E3" w:rsidRDefault="00603B1A" w:rsidP="00603B1A">
            <w:pPr>
              <w:autoSpaceDE w:val="0"/>
              <w:autoSpaceDN w:val="0"/>
              <w:rPr>
                <w:rFonts w:ascii="Garamond" w:hAnsi="Garamond"/>
                <w:b/>
                <w:snapToGrid/>
                <w:sz w:val="22"/>
                <w:szCs w:val="22"/>
              </w:rPr>
            </w:pPr>
          </w:p>
          <w:p w14:paraId="5A11864B" w14:textId="77777777" w:rsidR="00603B1A" w:rsidRPr="009618E3" w:rsidRDefault="00603B1A" w:rsidP="00603B1A">
            <w:pPr>
              <w:autoSpaceDE w:val="0"/>
              <w:autoSpaceDN w:val="0"/>
              <w:spacing w:before="228"/>
              <w:rPr>
                <w:rFonts w:ascii="Garamond" w:hAnsi="Garamond"/>
                <w:b/>
                <w:snapToGrid/>
                <w:sz w:val="22"/>
                <w:szCs w:val="22"/>
              </w:rPr>
            </w:pPr>
          </w:p>
          <w:p w14:paraId="6D59C203" w14:textId="77777777" w:rsidR="00603B1A" w:rsidRPr="009618E3" w:rsidRDefault="00603B1A" w:rsidP="00603B1A">
            <w:pPr>
              <w:autoSpaceDE w:val="0"/>
              <w:autoSpaceDN w:val="0"/>
              <w:spacing w:before="1" w:line="210" w:lineRule="exact"/>
              <w:rPr>
                <w:rFonts w:ascii="Garamond" w:hAnsi="Garamond"/>
                <w:snapToGrid/>
                <w:sz w:val="22"/>
                <w:szCs w:val="22"/>
              </w:rPr>
            </w:pPr>
            <w:r w:rsidRPr="009618E3">
              <w:rPr>
                <w:rFonts w:ascii="Garamond" w:hAnsi="Garamond"/>
                <w:snapToGrid/>
                <w:spacing w:val="-5"/>
                <w:sz w:val="22"/>
                <w:szCs w:val="22"/>
              </w:rPr>
              <w:t>NA</w:t>
            </w:r>
          </w:p>
        </w:tc>
      </w:tr>
      <w:tr w:rsidR="00603B1A" w:rsidRPr="00603B1A" w14:paraId="34A71993" w14:textId="77777777" w:rsidTr="006805AB">
        <w:trPr>
          <w:trHeight w:val="459"/>
        </w:trPr>
        <w:tc>
          <w:tcPr>
            <w:tcW w:w="1207" w:type="dxa"/>
            <w:tcBorders>
              <w:top w:val="single" w:sz="4" w:space="0" w:color="000000"/>
              <w:bottom w:val="single" w:sz="4" w:space="0" w:color="000000"/>
              <w:right w:val="single" w:sz="4" w:space="0" w:color="000000"/>
            </w:tcBorders>
          </w:tcPr>
          <w:p w14:paraId="47F493B4" w14:textId="77777777" w:rsidR="00603B1A" w:rsidRPr="009618E3" w:rsidRDefault="00603B1A" w:rsidP="00603B1A">
            <w:pPr>
              <w:autoSpaceDE w:val="0"/>
              <w:autoSpaceDN w:val="0"/>
              <w:spacing w:before="229" w:line="210" w:lineRule="exact"/>
              <w:rPr>
                <w:rFonts w:ascii="Garamond" w:hAnsi="Garamond"/>
                <w:snapToGrid/>
                <w:sz w:val="22"/>
                <w:szCs w:val="22"/>
              </w:rPr>
            </w:pPr>
            <w:r w:rsidRPr="009618E3">
              <w:rPr>
                <w:rFonts w:ascii="Garamond" w:hAnsi="Garamond"/>
                <w:snapToGrid/>
                <w:spacing w:val="-2"/>
                <w:sz w:val="22"/>
                <w:szCs w:val="22"/>
              </w:rPr>
              <w:lastRenderedPageBreak/>
              <w:t>IL-</w:t>
            </w:r>
            <w:r w:rsidRPr="009618E3">
              <w:rPr>
                <w:rFonts w:ascii="Garamond" w:hAnsi="Garamond"/>
                <w:snapToGrid/>
                <w:spacing w:val="-4"/>
                <w:sz w:val="22"/>
                <w:szCs w:val="22"/>
              </w:rPr>
              <w:t>0115</w:t>
            </w:r>
          </w:p>
        </w:tc>
        <w:tc>
          <w:tcPr>
            <w:tcW w:w="2280" w:type="dxa"/>
            <w:tcBorders>
              <w:top w:val="single" w:sz="4" w:space="0" w:color="000000"/>
              <w:left w:val="single" w:sz="4" w:space="0" w:color="000000"/>
              <w:bottom w:val="single" w:sz="4" w:space="0" w:color="000000"/>
              <w:right w:val="single" w:sz="4" w:space="0" w:color="000000"/>
            </w:tcBorders>
          </w:tcPr>
          <w:p w14:paraId="0CD34C97" w14:textId="77777777" w:rsidR="00603B1A" w:rsidRPr="009618E3" w:rsidRDefault="00603B1A" w:rsidP="00603B1A">
            <w:pPr>
              <w:autoSpaceDE w:val="0"/>
              <w:autoSpaceDN w:val="0"/>
              <w:spacing w:line="230" w:lineRule="exact"/>
              <w:ind w:right="106"/>
              <w:rPr>
                <w:rFonts w:ascii="Garamond" w:hAnsi="Garamond"/>
                <w:snapToGrid/>
                <w:sz w:val="22"/>
                <w:szCs w:val="22"/>
              </w:rPr>
            </w:pPr>
            <w:r w:rsidRPr="009618E3">
              <w:rPr>
                <w:rFonts w:ascii="Garamond" w:hAnsi="Garamond"/>
                <w:snapToGrid/>
                <w:sz w:val="22"/>
                <w:szCs w:val="22"/>
              </w:rPr>
              <w:t>Wood</w:t>
            </w:r>
            <w:r w:rsidRPr="009618E3">
              <w:rPr>
                <w:rFonts w:ascii="Garamond" w:hAnsi="Garamond"/>
                <w:snapToGrid/>
                <w:spacing w:val="-13"/>
                <w:sz w:val="22"/>
                <w:szCs w:val="22"/>
              </w:rPr>
              <w:t xml:space="preserve"> </w:t>
            </w:r>
            <w:r w:rsidRPr="009618E3">
              <w:rPr>
                <w:rFonts w:ascii="Garamond" w:hAnsi="Garamond"/>
                <w:snapToGrid/>
                <w:sz w:val="22"/>
                <w:szCs w:val="22"/>
              </w:rPr>
              <w:t>River</w:t>
            </w:r>
            <w:r w:rsidRPr="009618E3">
              <w:rPr>
                <w:rFonts w:ascii="Garamond" w:hAnsi="Garamond"/>
                <w:snapToGrid/>
                <w:spacing w:val="-12"/>
                <w:sz w:val="22"/>
                <w:szCs w:val="22"/>
              </w:rPr>
              <w:t xml:space="preserve"> </w:t>
            </w:r>
            <w:r w:rsidRPr="009618E3">
              <w:rPr>
                <w:rFonts w:ascii="Garamond" w:hAnsi="Garamond"/>
                <w:snapToGrid/>
                <w:sz w:val="22"/>
                <w:szCs w:val="22"/>
              </w:rPr>
              <w:t>Refinery, Phillips 66 Company</w:t>
            </w:r>
          </w:p>
        </w:tc>
        <w:tc>
          <w:tcPr>
            <w:tcW w:w="1124" w:type="dxa"/>
            <w:tcBorders>
              <w:top w:val="single" w:sz="4" w:space="0" w:color="000000"/>
              <w:left w:val="single" w:sz="4" w:space="0" w:color="000000"/>
              <w:bottom w:val="single" w:sz="4" w:space="0" w:color="000000"/>
              <w:right w:val="single" w:sz="4" w:space="0" w:color="000000"/>
            </w:tcBorders>
          </w:tcPr>
          <w:p w14:paraId="212DFB6C" w14:textId="77777777" w:rsidR="00603B1A" w:rsidRPr="009618E3" w:rsidRDefault="00603B1A" w:rsidP="00603B1A">
            <w:pPr>
              <w:autoSpaceDE w:val="0"/>
              <w:autoSpaceDN w:val="0"/>
              <w:spacing w:before="229" w:line="210" w:lineRule="exact"/>
              <w:ind w:right="127"/>
              <w:jc w:val="center"/>
              <w:rPr>
                <w:rFonts w:ascii="Garamond" w:hAnsi="Garamond"/>
                <w:snapToGrid/>
                <w:sz w:val="22"/>
                <w:szCs w:val="22"/>
              </w:rPr>
            </w:pPr>
            <w:r w:rsidRPr="009618E3">
              <w:rPr>
                <w:rFonts w:ascii="Garamond" w:hAnsi="Garamond"/>
                <w:snapToGrid/>
                <w:spacing w:val="-2"/>
                <w:sz w:val="22"/>
                <w:szCs w:val="22"/>
              </w:rPr>
              <w:t>1/23/2015</w:t>
            </w:r>
          </w:p>
        </w:tc>
        <w:tc>
          <w:tcPr>
            <w:tcW w:w="2205" w:type="dxa"/>
            <w:tcBorders>
              <w:top w:val="single" w:sz="4" w:space="0" w:color="000000"/>
              <w:left w:val="single" w:sz="4" w:space="0" w:color="000000"/>
              <w:bottom w:val="single" w:sz="4" w:space="0" w:color="000000"/>
              <w:right w:val="single" w:sz="4" w:space="0" w:color="000000"/>
            </w:tcBorders>
          </w:tcPr>
          <w:p w14:paraId="7C132B68" w14:textId="77777777" w:rsidR="00603B1A" w:rsidRPr="009618E3" w:rsidRDefault="00603B1A" w:rsidP="00603B1A">
            <w:pPr>
              <w:autoSpaceDE w:val="0"/>
              <w:autoSpaceDN w:val="0"/>
              <w:spacing w:line="230" w:lineRule="exact"/>
              <w:ind w:right="140"/>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A-033-1 AND A-037-1</w:t>
            </w:r>
          </w:p>
        </w:tc>
        <w:tc>
          <w:tcPr>
            <w:tcW w:w="4500" w:type="dxa"/>
            <w:tcBorders>
              <w:top w:val="single" w:sz="4" w:space="0" w:color="000000"/>
              <w:left w:val="single" w:sz="4" w:space="0" w:color="000000"/>
              <w:bottom w:val="single" w:sz="4" w:space="0" w:color="000000"/>
              <w:right w:val="single" w:sz="4" w:space="0" w:color="000000"/>
            </w:tcBorders>
          </w:tcPr>
          <w:p w14:paraId="0675386F" w14:textId="77777777" w:rsidR="00603B1A" w:rsidRPr="009618E3" w:rsidRDefault="00603B1A" w:rsidP="00603B1A">
            <w:pPr>
              <w:autoSpaceDE w:val="0"/>
              <w:autoSpaceDN w:val="0"/>
              <w:spacing w:line="230" w:lineRule="exact"/>
              <w:ind w:right="90"/>
              <w:rPr>
                <w:rFonts w:ascii="Garamond" w:hAnsi="Garamond"/>
                <w:snapToGrid/>
                <w:sz w:val="22"/>
                <w:szCs w:val="22"/>
              </w:rPr>
            </w:pPr>
            <w:r w:rsidRPr="009618E3">
              <w:rPr>
                <w:rFonts w:ascii="Garamond" w:hAnsi="Garamond"/>
                <w:snapToGrid/>
                <w:sz w:val="22"/>
                <w:szCs w:val="22"/>
              </w:rPr>
              <w:t>IFR;</w:t>
            </w:r>
            <w:r w:rsidRPr="009618E3">
              <w:rPr>
                <w:rFonts w:ascii="Garamond" w:hAnsi="Garamond"/>
                <w:snapToGrid/>
                <w:spacing w:val="-11"/>
                <w:sz w:val="22"/>
                <w:szCs w:val="22"/>
              </w:rPr>
              <w:t xml:space="preserve"> </w:t>
            </w:r>
            <w:r w:rsidRPr="009618E3">
              <w:rPr>
                <w:rFonts w:ascii="Garamond" w:hAnsi="Garamond"/>
                <w:snapToGrid/>
                <w:sz w:val="22"/>
                <w:szCs w:val="22"/>
              </w:rPr>
              <w:t>PRIMARY</w:t>
            </w:r>
            <w:r w:rsidRPr="009618E3">
              <w:rPr>
                <w:rFonts w:ascii="Garamond" w:hAnsi="Garamond"/>
                <w:snapToGrid/>
                <w:spacing w:val="-11"/>
                <w:sz w:val="22"/>
                <w:szCs w:val="22"/>
              </w:rPr>
              <w:t xml:space="preserve"> </w:t>
            </w:r>
            <w:r w:rsidRPr="009618E3">
              <w:rPr>
                <w:rFonts w:ascii="Garamond" w:hAnsi="Garamond"/>
                <w:snapToGrid/>
                <w:sz w:val="22"/>
                <w:szCs w:val="22"/>
              </w:rPr>
              <w:t>LIQUID-MOUNTED</w:t>
            </w:r>
            <w:r w:rsidRPr="009618E3">
              <w:rPr>
                <w:rFonts w:ascii="Garamond" w:hAnsi="Garamond"/>
                <w:snapToGrid/>
                <w:spacing w:val="-11"/>
                <w:sz w:val="22"/>
                <w:szCs w:val="22"/>
              </w:rPr>
              <w:t xml:space="preserve"> </w:t>
            </w:r>
            <w:r w:rsidRPr="009618E3">
              <w:rPr>
                <w:rFonts w:ascii="Garamond" w:hAnsi="Garamond"/>
                <w:snapToGrid/>
                <w:sz w:val="22"/>
                <w:szCs w:val="22"/>
              </w:rPr>
              <w:t>SEAL</w:t>
            </w:r>
            <w:r w:rsidRPr="009618E3">
              <w:rPr>
                <w:rFonts w:ascii="Garamond" w:hAnsi="Garamond"/>
                <w:snapToGrid/>
                <w:spacing w:val="-10"/>
                <w:sz w:val="22"/>
                <w:szCs w:val="22"/>
              </w:rPr>
              <w:t xml:space="preserve"> </w:t>
            </w:r>
            <w:r w:rsidRPr="009618E3">
              <w:rPr>
                <w:rFonts w:ascii="Garamond" w:hAnsi="Garamond"/>
                <w:snapToGrid/>
                <w:sz w:val="22"/>
                <w:szCs w:val="22"/>
              </w:rPr>
              <w:t>AND SECONDARY RIM-MOUNTED SEAL.</w:t>
            </w:r>
          </w:p>
        </w:tc>
        <w:tc>
          <w:tcPr>
            <w:tcW w:w="1596" w:type="dxa"/>
            <w:tcBorders>
              <w:top w:val="single" w:sz="4" w:space="0" w:color="000000"/>
              <w:left w:val="single" w:sz="4" w:space="0" w:color="000000"/>
              <w:bottom w:val="single" w:sz="4" w:space="0" w:color="000000"/>
            </w:tcBorders>
          </w:tcPr>
          <w:p w14:paraId="5A02B358" w14:textId="77777777" w:rsidR="00603B1A" w:rsidRPr="009618E3" w:rsidRDefault="00603B1A" w:rsidP="00603B1A">
            <w:pPr>
              <w:autoSpaceDE w:val="0"/>
              <w:autoSpaceDN w:val="0"/>
              <w:spacing w:before="229" w:line="210" w:lineRule="exact"/>
              <w:rPr>
                <w:rFonts w:ascii="Garamond" w:hAnsi="Garamond"/>
                <w:snapToGrid/>
                <w:sz w:val="22"/>
                <w:szCs w:val="22"/>
              </w:rPr>
            </w:pPr>
            <w:r w:rsidRPr="009618E3">
              <w:rPr>
                <w:rFonts w:ascii="Garamond" w:hAnsi="Garamond"/>
                <w:snapToGrid/>
                <w:spacing w:val="-5"/>
                <w:sz w:val="22"/>
                <w:szCs w:val="22"/>
              </w:rPr>
              <w:t>NA</w:t>
            </w:r>
          </w:p>
        </w:tc>
      </w:tr>
    </w:tbl>
    <w:p w14:paraId="098CF7BE" w14:textId="77777777" w:rsidR="00603B1A" w:rsidRPr="00603B1A" w:rsidRDefault="00603B1A" w:rsidP="00603B1A">
      <w:pPr>
        <w:autoSpaceDE w:val="0"/>
        <w:autoSpaceDN w:val="0"/>
        <w:spacing w:line="210" w:lineRule="exact"/>
        <w:rPr>
          <w:rFonts w:ascii="Garamond" w:hAnsi="Garamond"/>
          <w:snapToGrid/>
          <w:szCs w:val="24"/>
        </w:rPr>
        <w:sectPr w:rsidR="00603B1A" w:rsidRPr="00603B1A" w:rsidSect="00603B1A">
          <w:pgSz w:w="15840" w:h="12240" w:orient="landscape"/>
          <w:pgMar w:top="1380" w:right="1440" w:bottom="980" w:left="1440" w:header="0" w:footer="787" w:gutter="0"/>
          <w:cols w:space="720"/>
        </w:sectPr>
      </w:pPr>
    </w:p>
    <w:p w14:paraId="640D2EE3" w14:textId="77777777" w:rsidR="00581864" w:rsidRDefault="00581864" w:rsidP="00581864">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lastRenderedPageBreak/>
        <w:t>Step 2: Eliminate Technically Infeasible Options</w:t>
      </w:r>
    </w:p>
    <w:p w14:paraId="7D31E44F" w14:textId="77777777" w:rsidR="00581864" w:rsidRDefault="00581864" w:rsidP="00625EC2">
      <w:pPr>
        <w:widowControl/>
        <w:ind w:left="432"/>
        <w:rPr>
          <w:rFonts w:ascii="Garamond" w:hAnsi="Garamond"/>
          <w:snapToGrid/>
          <w:szCs w:val="24"/>
        </w:rPr>
      </w:pPr>
    </w:p>
    <w:p w14:paraId="730FEF5D" w14:textId="7512B260"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Based in the precedents presented in </w:t>
      </w:r>
      <w:hyperlink w:anchor="_bookmark37" w:history="1">
        <w:r w:rsidRPr="00603B1A">
          <w:rPr>
            <w:rFonts w:ascii="Garamond" w:hAnsi="Garamond"/>
            <w:snapToGrid/>
            <w:szCs w:val="24"/>
          </w:rPr>
          <w:t xml:space="preserve">Table </w:t>
        </w:r>
        <w:r w:rsidR="005F229E">
          <w:rPr>
            <w:rFonts w:ascii="Garamond" w:hAnsi="Garamond"/>
            <w:snapToGrid/>
            <w:szCs w:val="24"/>
          </w:rPr>
          <w:t>III</w:t>
        </w:r>
        <w:r w:rsidRPr="00603B1A">
          <w:rPr>
            <w:rFonts w:ascii="Garamond" w:hAnsi="Garamond"/>
            <w:snapToGrid/>
            <w:szCs w:val="24"/>
          </w:rPr>
          <w:t>-5,</w:t>
        </w:r>
      </w:hyperlink>
      <w:r w:rsidRPr="00603B1A">
        <w:rPr>
          <w:rFonts w:ascii="Garamond" w:hAnsi="Garamond"/>
          <w:snapToGrid/>
          <w:szCs w:val="24"/>
        </w:rPr>
        <w:t xml:space="preserve"> the following VOC controls are considered potentially applicable to the wastewater oil/water separators and/or storage vessels:</w:t>
      </w:r>
    </w:p>
    <w:p w14:paraId="1638B32D" w14:textId="77777777" w:rsidR="005F229E" w:rsidRDefault="005F229E" w:rsidP="008E375D">
      <w:pPr>
        <w:widowControl/>
        <w:ind w:left="432" w:right="1800"/>
        <w:rPr>
          <w:rFonts w:ascii="Garamond" w:hAnsi="Garamond"/>
          <w:snapToGrid/>
          <w:szCs w:val="24"/>
        </w:rPr>
      </w:pPr>
    </w:p>
    <w:p w14:paraId="254750CD" w14:textId="77777777" w:rsidR="00864916" w:rsidRPr="00603B1A" w:rsidRDefault="00864916" w:rsidP="008E375D">
      <w:pPr>
        <w:numPr>
          <w:ilvl w:val="3"/>
          <w:numId w:val="240"/>
        </w:numPr>
        <w:tabs>
          <w:tab w:val="left" w:pos="720"/>
        </w:tabs>
        <w:autoSpaceDE w:val="0"/>
        <w:autoSpaceDN w:val="0"/>
        <w:ind w:right="1800"/>
        <w:rPr>
          <w:rFonts w:ascii="Garamond" w:hAnsi="Garamond"/>
          <w:snapToGrid/>
          <w:szCs w:val="24"/>
        </w:rPr>
      </w:pPr>
      <w:r w:rsidRPr="00603B1A">
        <w:rPr>
          <w:rFonts w:ascii="Garamond" w:hAnsi="Garamond"/>
          <w:snapToGrid/>
          <w:szCs w:val="24"/>
        </w:rPr>
        <w:t>Internal Floating Roof (IFR) Tanks</w:t>
      </w:r>
    </w:p>
    <w:p w14:paraId="3BF3943A" w14:textId="77777777" w:rsidR="00864916" w:rsidRPr="00603B1A" w:rsidRDefault="00864916" w:rsidP="008E375D">
      <w:pPr>
        <w:numPr>
          <w:ilvl w:val="3"/>
          <w:numId w:val="240"/>
        </w:numPr>
        <w:tabs>
          <w:tab w:val="left" w:pos="720"/>
        </w:tabs>
        <w:autoSpaceDE w:val="0"/>
        <w:autoSpaceDN w:val="0"/>
        <w:ind w:right="1800"/>
        <w:rPr>
          <w:rFonts w:ascii="Garamond" w:hAnsi="Garamond"/>
          <w:snapToGrid/>
          <w:szCs w:val="24"/>
        </w:rPr>
      </w:pPr>
      <w:r w:rsidRPr="00603B1A">
        <w:rPr>
          <w:rFonts w:ascii="Garamond" w:hAnsi="Garamond"/>
          <w:snapToGrid/>
          <w:szCs w:val="24"/>
        </w:rPr>
        <w:t>External Floating Roof (EFR) Tanks</w:t>
      </w:r>
    </w:p>
    <w:p w14:paraId="0A8A410D" w14:textId="24AF842E" w:rsidR="00864916" w:rsidRDefault="00864916" w:rsidP="008E375D">
      <w:pPr>
        <w:numPr>
          <w:ilvl w:val="3"/>
          <w:numId w:val="240"/>
        </w:numPr>
        <w:tabs>
          <w:tab w:val="left" w:pos="720"/>
        </w:tabs>
        <w:autoSpaceDE w:val="0"/>
        <w:autoSpaceDN w:val="0"/>
        <w:ind w:right="1800"/>
        <w:rPr>
          <w:rFonts w:ascii="Garamond" w:hAnsi="Garamond"/>
          <w:snapToGrid/>
          <w:szCs w:val="24"/>
        </w:rPr>
      </w:pPr>
      <w:r w:rsidRPr="00603B1A">
        <w:rPr>
          <w:rFonts w:ascii="Garamond" w:hAnsi="Garamond"/>
          <w:snapToGrid/>
          <w:szCs w:val="24"/>
        </w:rPr>
        <w:t>Fixed Roof Tanks vented to a control device</w:t>
      </w:r>
      <w:r w:rsidR="00EA32C3">
        <w:rPr>
          <w:rFonts w:ascii="Garamond" w:hAnsi="Garamond"/>
          <w:snapToGrid/>
          <w:szCs w:val="24"/>
        </w:rPr>
        <w:t xml:space="preserve"> being a </w:t>
      </w:r>
      <w:r w:rsidR="00200AF9">
        <w:rPr>
          <w:rFonts w:ascii="Garamond" w:hAnsi="Garamond"/>
          <w:snapToGrid/>
          <w:szCs w:val="24"/>
        </w:rPr>
        <w:t>Combustor</w:t>
      </w:r>
    </w:p>
    <w:p w14:paraId="7269B8B2" w14:textId="78745A13" w:rsidR="00EA32C3" w:rsidRPr="00603B1A" w:rsidRDefault="00EA32C3" w:rsidP="008E375D">
      <w:pPr>
        <w:numPr>
          <w:ilvl w:val="3"/>
          <w:numId w:val="240"/>
        </w:numPr>
        <w:tabs>
          <w:tab w:val="left" w:pos="720"/>
        </w:tabs>
        <w:autoSpaceDE w:val="0"/>
        <w:autoSpaceDN w:val="0"/>
        <w:ind w:right="1800"/>
        <w:rPr>
          <w:rFonts w:ascii="Garamond" w:hAnsi="Garamond"/>
          <w:snapToGrid/>
          <w:szCs w:val="24"/>
        </w:rPr>
      </w:pPr>
      <w:r>
        <w:rPr>
          <w:rFonts w:ascii="Garamond" w:hAnsi="Garamond"/>
          <w:snapToGrid/>
          <w:szCs w:val="24"/>
        </w:rPr>
        <w:t xml:space="preserve">Fixed Roof Tanks vented to control device being a carbon adsorption system </w:t>
      </w:r>
    </w:p>
    <w:p w14:paraId="4EF49C2C" w14:textId="77777777" w:rsidR="005F229E" w:rsidRDefault="005F229E" w:rsidP="008E375D">
      <w:pPr>
        <w:widowControl/>
        <w:ind w:left="432" w:right="1800"/>
        <w:rPr>
          <w:rFonts w:ascii="Garamond" w:hAnsi="Garamond"/>
          <w:snapToGrid/>
          <w:szCs w:val="24"/>
        </w:rPr>
      </w:pPr>
    </w:p>
    <w:p w14:paraId="591A9345" w14:textId="3F1E1E49" w:rsidR="00603B1A" w:rsidRDefault="00603B1A" w:rsidP="008E375D">
      <w:pPr>
        <w:widowControl/>
        <w:ind w:left="432" w:right="1800"/>
        <w:rPr>
          <w:rFonts w:ascii="Garamond" w:hAnsi="Garamond"/>
          <w:snapToGrid/>
          <w:szCs w:val="24"/>
        </w:rPr>
      </w:pPr>
      <w:r w:rsidRPr="00603B1A">
        <w:rPr>
          <w:rFonts w:ascii="Garamond" w:hAnsi="Garamond"/>
          <w:snapToGrid/>
          <w:szCs w:val="24"/>
        </w:rPr>
        <w:t>As a result, the technical feasibility of each option is evaluated further using the previously discussed criteria: applicability, availability, and demonstrated in practice.</w:t>
      </w:r>
    </w:p>
    <w:p w14:paraId="192DD264" w14:textId="77777777" w:rsidR="00625EC2" w:rsidRPr="00625EC2" w:rsidRDefault="00625EC2" w:rsidP="008E375D">
      <w:pPr>
        <w:widowControl/>
        <w:ind w:left="432" w:right="1800"/>
        <w:rPr>
          <w:rFonts w:ascii="Garamond" w:hAnsi="Garamond"/>
          <w:snapToGrid/>
          <w:szCs w:val="24"/>
        </w:rPr>
      </w:pPr>
    </w:p>
    <w:p w14:paraId="759FE903" w14:textId="77777777" w:rsidR="00625EC2" w:rsidRPr="0026741D" w:rsidRDefault="00603B1A" w:rsidP="008E375D">
      <w:pPr>
        <w:widowControl/>
        <w:ind w:left="432" w:right="1800"/>
        <w:rPr>
          <w:rFonts w:ascii="Garamond" w:hAnsi="Garamond"/>
          <w:snapToGrid/>
          <w:szCs w:val="24"/>
        </w:rPr>
      </w:pPr>
      <w:r w:rsidRPr="0026741D">
        <w:rPr>
          <w:rFonts w:ascii="Garamond" w:hAnsi="Garamond"/>
          <w:snapToGrid/>
          <w:szCs w:val="24"/>
        </w:rPr>
        <w:t>Internal Floating Roofs</w:t>
      </w:r>
    </w:p>
    <w:p w14:paraId="6B90AA56" w14:textId="2E0AF684" w:rsid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The use of an internal floating roof is technically feasible for the control of VOC emissions from the Desalter Brine Slop Oil Tank. As a result, this control option will be further </w:t>
      </w:r>
      <w:r w:rsidRPr="0026741D">
        <w:rPr>
          <w:rFonts w:ascii="Garamond" w:hAnsi="Garamond"/>
          <w:snapToGrid/>
          <w:szCs w:val="24"/>
        </w:rPr>
        <w:t>evaluated in Step 3.</w:t>
      </w:r>
    </w:p>
    <w:p w14:paraId="3399D191" w14:textId="77777777" w:rsidR="00625EC2" w:rsidRPr="00603B1A" w:rsidRDefault="00625EC2" w:rsidP="008E375D">
      <w:pPr>
        <w:widowControl/>
        <w:ind w:left="432" w:right="1800"/>
        <w:rPr>
          <w:rFonts w:ascii="Garamond" w:hAnsi="Garamond"/>
          <w:snapToGrid/>
          <w:szCs w:val="24"/>
        </w:rPr>
      </w:pPr>
    </w:p>
    <w:p w14:paraId="1DAA5F66" w14:textId="77777777" w:rsidR="00625EC2" w:rsidRPr="0026741D" w:rsidRDefault="00603B1A" w:rsidP="008E375D">
      <w:pPr>
        <w:widowControl/>
        <w:ind w:left="432" w:right="1800"/>
        <w:rPr>
          <w:rFonts w:ascii="Garamond" w:hAnsi="Garamond"/>
          <w:snapToGrid/>
          <w:szCs w:val="24"/>
        </w:rPr>
      </w:pPr>
      <w:r w:rsidRPr="0026741D">
        <w:rPr>
          <w:rFonts w:ascii="Garamond" w:hAnsi="Garamond"/>
          <w:snapToGrid/>
          <w:szCs w:val="24"/>
        </w:rPr>
        <w:t>External Floating Roofs</w:t>
      </w:r>
    </w:p>
    <w:p w14:paraId="588FF838" w14:textId="452453A9" w:rsidR="00625EC2" w:rsidRPr="00864916" w:rsidRDefault="00603B1A" w:rsidP="008E375D">
      <w:pPr>
        <w:widowControl/>
        <w:ind w:left="432" w:right="1800"/>
        <w:rPr>
          <w:rFonts w:ascii="Garamond" w:hAnsi="Garamond"/>
          <w:snapToGrid/>
          <w:szCs w:val="24"/>
        </w:rPr>
      </w:pPr>
      <w:r w:rsidRPr="00864916">
        <w:rPr>
          <w:rFonts w:ascii="Garamond" w:hAnsi="Garamond"/>
          <w:snapToGrid/>
          <w:szCs w:val="24"/>
        </w:rPr>
        <w:t xml:space="preserve">The use of an external floating roof is technically feasible for the control of VOC emissions from the Desalter Brine Slop Oil Tank. As a result, this control option will be further </w:t>
      </w:r>
      <w:r w:rsidRPr="0026741D">
        <w:rPr>
          <w:rFonts w:ascii="Garamond" w:hAnsi="Garamond"/>
          <w:snapToGrid/>
          <w:szCs w:val="24"/>
        </w:rPr>
        <w:t>evaluated in Step 3</w:t>
      </w:r>
    </w:p>
    <w:p w14:paraId="51DA38E9" w14:textId="77777777" w:rsidR="00625EC2" w:rsidRPr="0026741D" w:rsidRDefault="00625EC2" w:rsidP="008E375D">
      <w:pPr>
        <w:widowControl/>
        <w:ind w:left="432" w:right="1800"/>
        <w:rPr>
          <w:rFonts w:ascii="Garamond" w:hAnsi="Garamond"/>
          <w:snapToGrid/>
          <w:szCs w:val="24"/>
        </w:rPr>
      </w:pPr>
    </w:p>
    <w:p w14:paraId="2364FF8B" w14:textId="77777777" w:rsidR="00625EC2" w:rsidRPr="0026741D" w:rsidRDefault="00603B1A" w:rsidP="008E375D">
      <w:pPr>
        <w:widowControl/>
        <w:ind w:left="432" w:right="1800"/>
        <w:rPr>
          <w:rFonts w:ascii="Garamond" w:hAnsi="Garamond"/>
          <w:snapToGrid/>
          <w:szCs w:val="24"/>
        </w:rPr>
      </w:pPr>
      <w:r w:rsidRPr="0026741D">
        <w:rPr>
          <w:rFonts w:ascii="Garamond" w:hAnsi="Garamond"/>
          <w:snapToGrid/>
          <w:szCs w:val="24"/>
        </w:rPr>
        <w:t>Fixed Roof with vapors routed to a control device, such as a thermal combustor</w:t>
      </w:r>
    </w:p>
    <w:p w14:paraId="6043DB22" w14:textId="7DE05D37"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Routing volatile organic liquid storage vessels vapors to a thermal combustor is technically feasible for the control of VOC emissions from the Desalter Brine Slop Oil Tank. As a result, this control option will be further </w:t>
      </w:r>
      <w:r w:rsidRPr="0026741D">
        <w:rPr>
          <w:rFonts w:ascii="Garamond" w:hAnsi="Garamond"/>
          <w:snapToGrid/>
          <w:szCs w:val="24"/>
        </w:rPr>
        <w:t>evaluated in Step 3.</w:t>
      </w:r>
    </w:p>
    <w:p w14:paraId="650D8DB7" w14:textId="77777777" w:rsidR="005F229E" w:rsidRDefault="005F229E" w:rsidP="008E375D">
      <w:pPr>
        <w:widowControl/>
        <w:ind w:left="432" w:right="1800"/>
        <w:rPr>
          <w:rFonts w:ascii="Garamond" w:hAnsi="Garamond"/>
          <w:snapToGrid/>
          <w:szCs w:val="24"/>
        </w:rPr>
      </w:pPr>
    </w:p>
    <w:p w14:paraId="2C532DE8" w14:textId="269DC3DD" w:rsidR="00200AF9" w:rsidRDefault="00603B1A" w:rsidP="008E375D">
      <w:pPr>
        <w:widowControl/>
        <w:ind w:left="432" w:right="1800"/>
        <w:rPr>
          <w:rFonts w:ascii="Garamond" w:hAnsi="Garamond"/>
          <w:snapToGrid/>
          <w:szCs w:val="24"/>
        </w:rPr>
      </w:pPr>
      <w:r w:rsidRPr="0026741D">
        <w:rPr>
          <w:rFonts w:ascii="Garamond" w:hAnsi="Garamond"/>
          <w:snapToGrid/>
          <w:szCs w:val="24"/>
        </w:rPr>
        <w:t>Fixed Roof with vapors routed to a carbon adsorption system</w:t>
      </w:r>
      <w:r w:rsidRPr="00603B1A">
        <w:rPr>
          <w:rFonts w:ascii="Garamond" w:hAnsi="Garamond"/>
          <w:snapToGrid/>
          <w:szCs w:val="24"/>
        </w:rPr>
        <w:t xml:space="preserve"> </w:t>
      </w:r>
    </w:p>
    <w:p w14:paraId="5BBB41C5" w14:textId="04ACD6D7" w:rsidR="00603B1A" w:rsidRDefault="00603B1A" w:rsidP="008E375D">
      <w:pPr>
        <w:widowControl/>
        <w:ind w:left="432" w:right="1800"/>
        <w:rPr>
          <w:rFonts w:ascii="Garamond" w:hAnsi="Garamond"/>
          <w:snapToGrid/>
          <w:szCs w:val="24"/>
        </w:rPr>
      </w:pPr>
      <w:r w:rsidRPr="00603B1A">
        <w:rPr>
          <w:rFonts w:ascii="Garamond" w:hAnsi="Garamond"/>
          <w:snapToGrid/>
          <w:szCs w:val="24"/>
        </w:rPr>
        <w:t>Collection of storage vessels head space vapors and routing to a carbon adsorption system, which has a large surface area and porous structure, allows for the adsorption VOC from the vent stream. Over time, the carbon becomes saturated with VOC and must be replaced or regenerated. Activated carbon is less effective in situations where the waste gas has high relative humidity as the water molecules readily adsorb to the activated carbon, reducing the number of available absorption sites. CHS Laurel’s experience with carbon adsorption systems indicates that vapor streams with variable water content are not able to achieve consistent destruction efficiency.</w:t>
      </w:r>
      <w:r w:rsidR="00350EDB">
        <w:rPr>
          <w:rFonts w:ascii="Garamond" w:hAnsi="Garamond"/>
          <w:snapToGrid/>
          <w:szCs w:val="24"/>
        </w:rPr>
        <w:t xml:space="preserve"> This technology failed in a similar application at CHS and therefore is not technically feasible.</w:t>
      </w:r>
      <w:r w:rsidRPr="00603B1A">
        <w:rPr>
          <w:rFonts w:ascii="Garamond" w:hAnsi="Garamond"/>
          <w:snapToGrid/>
          <w:szCs w:val="24"/>
        </w:rPr>
        <w:t xml:space="preserve"> </w:t>
      </w:r>
      <w:proofErr w:type="gramStart"/>
      <w:r w:rsidRPr="00603B1A">
        <w:rPr>
          <w:rFonts w:ascii="Garamond" w:hAnsi="Garamond"/>
          <w:snapToGrid/>
          <w:szCs w:val="24"/>
        </w:rPr>
        <w:t>Similar to</w:t>
      </w:r>
      <w:proofErr w:type="gramEnd"/>
      <w:r w:rsidRPr="00603B1A">
        <w:rPr>
          <w:rFonts w:ascii="Garamond" w:hAnsi="Garamond"/>
          <w:snapToGrid/>
          <w:szCs w:val="24"/>
        </w:rPr>
        <w:t xml:space="preserve"> the API separators and DGFs and new Desalter Brine Pretreatment Tanks, this water content of this</w:t>
      </w:r>
      <w:r w:rsidR="00350EDB">
        <w:rPr>
          <w:rFonts w:ascii="Garamond" w:hAnsi="Garamond"/>
          <w:snapToGrid/>
          <w:szCs w:val="24"/>
        </w:rPr>
        <w:t xml:space="preserve"> </w:t>
      </w:r>
      <w:r w:rsidRPr="00603B1A">
        <w:rPr>
          <w:rFonts w:ascii="Garamond" w:hAnsi="Garamond"/>
          <w:snapToGrid/>
          <w:szCs w:val="24"/>
        </w:rPr>
        <w:t xml:space="preserve">stream could </w:t>
      </w:r>
      <w:proofErr w:type="gramStart"/>
      <w:r w:rsidRPr="00603B1A">
        <w:rPr>
          <w:rFonts w:ascii="Garamond" w:hAnsi="Garamond"/>
          <w:snapToGrid/>
          <w:szCs w:val="24"/>
        </w:rPr>
        <w:t>fluctuate</w:t>
      </w:r>
      <w:proofErr w:type="gramEnd"/>
      <w:r w:rsidRPr="00603B1A">
        <w:rPr>
          <w:rFonts w:ascii="Garamond" w:hAnsi="Garamond"/>
          <w:snapToGrid/>
          <w:szCs w:val="24"/>
        </w:rPr>
        <w:t xml:space="preserve"> and the system may not be able to achieve consistent destruction efficiency required to meet the NSPS subpart Kc requirements </w:t>
      </w:r>
      <w:r w:rsidRPr="00603B1A">
        <w:rPr>
          <w:rFonts w:ascii="Garamond" w:hAnsi="Garamond"/>
          <w:snapToGrid/>
          <w:szCs w:val="24"/>
        </w:rPr>
        <w:lastRenderedPageBreak/>
        <w:t>on a continuous basis. As such, this control option is technically infeasible and is removed from further consideration in this BACT analysis.</w:t>
      </w:r>
    </w:p>
    <w:p w14:paraId="6BD02146" w14:textId="77777777" w:rsidR="00581864" w:rsidRDefault="00581864" w:rsidP="008E375D">
      <w:pPr>
        <w:widowControl/>
        <w:ind w:left="432" w:right="1800"/>
        <w:rPr>
          <w:rFonts w:ascii="Garamond" w:hAnsi="Garamond"/>
          <w:snapToGrid/>
          <w:szCs w:val="24"/>
        </w:rPr>
      </w:pPr>
    </w:p>
    <w:p w14:paraId="07AA04F0" w14:textId="77777777" w:rsidR="00581864" w:rsidRPr="0026741D" w:rsidRDefault="00581864" w:rsidP="00581864">
      <w:pPr>
        <w:widowControl/>
        <w:spacing w:line="260" w:lineRule="atLeast"/>
        <w:rPr>
          <w:rFonts w:ascii="Garamond" w:hAnsi="Garamond"/>
          <w:snapToGrid/>
          <w:szCs w:val="24"/>
        </w:rPr>
      </w:pPr>
      <w:r w:rsidRPr="0026741D">
        <w:rPr>
          <w:rFonts w:ascii="Garamond" w:hAnsi="Garamond"/>
          <w:snapToGrid/>
          <w:szCs w:val="24"/>
        </w:rPr>
        <w:t>Step 3: Rank Remaining Control Technologies by Control Effectiveness</w:t>
      </w:r>
    </w:p>
    <w:p w14:paraId="036C5BA0" w14:textId="77777777" w:rsidR="00581864" w:rsidRPr="00603B1A" w:rsidRDefault="00581864" w:rsidP="00625EC2">
      <w:pPr>
        <w:widowControl/>
        <w:ind w:left="432"/>
        <w:rPr>
          <w:rFonts w:ascii="Garamond" w:hAnsi="Garamond"/>
          <w:snapToGrid/>
          <w:szCs w:val="24"/>
        </w:rPr>
      </w:pPr>
    </w:p>
    <w:p w14:paraId="08BD6686" w14:textId="77777777"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The next step in the analysis is to determine the achievable emissions rate associated with the technically feasible options. This information is used to rank the alternatives in a top-down hierarchy (i.e., from most to least stringent). In some cases, due to the case-by-case nature of BACT, there may be multiple control levels identified for the same technology. In those cases, the most stringent control level is evaluated first. If it is eliminated due to environmental, energy, or cost impacts, then the next most stringent control level is evaluated. The least stringent alternative that can be selected as BACT is the applicable NSPS standard. Since the proposed Desalter Brine Slop Oil Tank will be subject to the NSPS subpart Kc standard found at 40 CFR 60.112c, this is the least stringent level that can be proposed.</w:t>
      </w:r>
    </w:p>
    <w:p w14:paraId="2C6A3FA4" w14:textId="77777777" w:rsidR="00200AF9" w:rsidRDefault="00200AF9" w:rsidP="008E375D">
      <w:pPr>
        <w:widowControl/>
        <w:ind w:left="432" w:right="1800"/>
        <w:rPr>
          <w:rFonts w:ascii="Garamond" w:hAnsi="Garamond"/>
          <w:snapToGrid/>
          <w:szCs w:val="24"/>
        </w:rPr>
      </w:pPr>
    </w:p>
    <w:p w14:paraId="6512DF98" w14:textId="6D29070F"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As shown in </w:t>
      </w:r>
      <w:hyperlink w:anchor="_bookmark37" w:history="1">
        <w:r w:rsidRPr="00603B1A">
          <w:rPr>
            <w:rFonts w:ascii="Garamond" w:hAnsi="Garamond"/>
            <w:snapToGrid/>
            <w:szCs w:val="24"/>
          </w:rPr>
          <w:t xml:space="preserve">Table </w:t>
        </w:r>
        <w:r w:rsidR="00200AF9" w:rsidRPr="00080D0E">
          <w:rPr>
            <w:rFonts w:ascii="Garamond" w:hAnsi="Garamond"/>
            <w:snapToGrid/>
            <w:szCs w:val="24"/>
          </w:rPr>
          <w:t>III</w:t>
        </w:r>
        <w:r w:rsidRPr="00080D0E">
          <w:rPr>
            <w:rFonts w:ascii="Garamond" w:hAnsi="Garamond"/>
            <w:snapToGrid/>
            <w:szCs w:val="24"/>
          </w:rPr>
          <w:t>-</w:t>
        </w:r>
        <w:r w:rsidR="00080D0E" w:rsidRPr="00080D0E">
          <w:rPr>
            <w:rFonts w:ascii="Garamond" w:hAnsi="Garamond"/>
            <w:snapToGrid/>
            <w:szCs w:val="24"/>
          </w:rPr>
          <w:t>5</w:t>
        </w:r>
        <w:r w:rsidRPr="00603B1A">
          <w:rPr>
            <w:rFonts w:ascii="Garamond" w:hAnsi="Garamond"/>
            <w:snapToGrid/>
            <w:szCs w:val="24"/>
          </w:rPr>
          <w:t>,</w:t>
        </w:r>
      </w:hyperlink>
      <w:r w:rsidRPr="00603B1A">
        <w:rPr>
          <w:rFonts w:ascii="Garamond" w:hAnsi="Garamond"/>
          <w:snapToGrid/>
          <w:szCs w:val="24"/>
        </w:rPr>
        <w:t xml:space="preserve"> the VOC emission limits using thermal combustors with carbon absorption system with a 99 % DRE at the Valero Corpus Christi Refinery East Plant Valero Energy Partners LP is the most stringent precedent. Followed by the technically feasible options of a thermal combustors with a 98% to 99% DRE and finally, IFR or EFR controls. As a result, these controls will be considered further by this analysis in Steps 4 and 5.</w:t>
      </w:r>
    </w:p>
    <w:p w14:paraId="7A9107DF" w14:textId="77777777" w:rsidR="00581864" w:rsidRDefault="00581864" w:rsidP="00625EC2">
      <w:pPr>
        <w:widowControl/>
        <w:ind w:left="432"/>
        <w:rPr>
          <w:rFonts w:ascii="Garamond" w:hAnsi="Garamond"/>
          <w:snapToGrid/>
          <w:szCs w:val="24"/>
        </w:rPr>
      </w:pPr>
    </w:p>
    <w:p w14:paraId="12EBF9E4" w14:textId="77777777" w:rsidR="00581864" w:rsidRPr="0026741D" w:rsidRDefault="00581864" w:rsidP="00581864">
      <w:pPr>
        <w:widowControl/>
        <w:spacing w:line="260" w:lineRule="atLeast"/>
        <w:rPr>
          <w:rFonts w:ascii="Garamond" w:hAnsi="Garamond"/>
          <w:snapToGrid/>
          <w:szCs w:val="24"/>
        </w:rPr>
      </w:pPr>
      <w:r w:rsidRPr="0026741D">
        <w:rPr>
          <w:rFonts w:ascii="Garamond" w:hAnsi="Garamond"/>
          <w:snapToGrid/>
          <w:szCs w:val="24"/>
        </w:rPr>
        <w:t>Step 4: Evaluate Most Effective Control Options and Document Results</w:t>
      </w:r>
    </w:p>
    <w:p w14:paraId="18A7F492" w14:textId="77777777" w:rsidR="00581864" w:rsidRDefault="00581864" w:rsidP="00625EC2">
      <w:pPr>
        <w:widowControl/>
        <w:ind w:left="432"/>
        <w:rPr>
          <w:rFonts w:ascii="Garamond" w:hAnsi="Garamond"/>
          <w:snapToGrid/>
          <w:szCs w:val="24"/>
        </w:rPr>
      </w:pPr>
    </w:p>
    <w:p w14:paraId="096223EF" w14:textId="1C2BF680" w:rsid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This subsection documents the energy, environmental, and economic impacts associated with using a thermal combustor to control VOC from the Desalter Brine Slop Oil Tank vapors. A summary of the cost impact analysis is presented in </w:t>
      </w:r>
      <w:hyperlink w:anchor="_bookmark38" w:history="1">
        <w:r w:rsidRPr="00603B1A">
          <w:rPr>
            <w:rFonts w:ascii="Garamond" w:hAnsi="Garamond"/>
            <w:snapToGrid/>
            <w:szCs w:val="24"/>
          </w:rPr>
          <w:t xml:space="preserve">Table </w:t>
        </w:r>
        <w:r w:rsidR="00200AF9">
          <w:rPr>
            <w:rFonts w:ascii="Garamond" w:hAnsi="Garamond"/>
            <w:snapToGrid/>
            <w:szCs w:val="24"/>
          </w:rPr>
          <w:t>III</w:t>
        </w:r>
        <w:r w:rsidRPr="00603B1A">
          <w:rPr>
            <w:rFonts w:ascii="Garamond" w:hAnsi="Garamond"/>
            <w:snapToGrid/>
            <w:szCs w:val="24"/>
          </w:rPr>
          <w:t>-6.</w:t>
        </w:r>
      </w:hyperlink>
      <w:r w:rsidRPr="00603B1A">
        <w:rPr>
          <w:rFonts w:ascii="Garamond" w:hAnsi="Garamond"/>
          <w:snapToGrid/>
          <w:szCs w:val="24"/>
        </w:rPr>
        <w:t xml:space="preserve"> The costs presented cover the range of VOC destruction efficiencies found through a review of prior permit precedents in the RBLC database of 98 to 99 percent for both Thermal Combustors. As shown, for both thermal combustors average cost effectiveness associated is above the </w:t>
      </w:r>
      <w:r w:rsidR="00042E6E">
        <w:rPr>
          <w:rFonts w:ascii="Garamond" w:hAnsi="Garamond"/>
          <w:snapToGrid/>
          <w:szCs w:val="24"/>
        </w:rPr>
        <w:t>estimated</w:t>
      </w:r>
      <w:r w:rsidR="00042E6E" w:rsidRPr="00603B1A">
        <w:rPr>
          <w:rFonts w:ascii="Garamond" w:hAnsi="Garamond"/>
          <w:snapToGrid/>
          <w:szCs w:val="24"/>
        </w:rPr>
        <w:t xml:space="preserve"> </w:t>
      </w:r>
      <w:r w:rsidRPr="00603B1A">
        <w:rPr>
          <w:rFonts w:ascii="Garamond" w:hAnsi="Garamond"/>
          <w:snapToGrid/>
          <w:szCs w:val="24"/>
        </w:rPr>
        <w:t>cost effectiveness of</w:t>
      </w:r>
      <w:r w:rsidR="00BF51E6">
        <w:rPr>
          <w:rFonts w:ascii="Garamond" w:hAnsi="Garamond"/>
          <w:snapToGrid/>
          <w:szCs w:val="24"/>
        </w:rPr>
        <w:t xml:space="preserve"> </w:t>
      </w:r>
      <w:r w:rsidRPr="00603B1A">
        <w:rPr>
          <w:rFonts w:ascii="Garamond" w:hAnsi="Garamond"/>
          <w:snapToGrid/>
          <w:szCs w:val="24"/>
        </w:rPr>
        <w:t>$10,000 per ton of VOC control. As a result, the fixed roof vented to a thermal combustor option is removed from further consideration.</w:t>
      </w:r>
    </w:p>
    <w:p w14:paraId="45151532" w14:textId="77777777" w:rsidR="00C80EFD" w:rsidRDefault="00C80EFD" w:rsidP="008E375D">
      <w:pPr>
        <w:widowControl/>
        <w:ind w:left="432" w:right="1800"/>
        <w:rPr>
          <w:rFonts w:ascii="Garamond" w:hAnsi="Garamond"/>
          <w:snapToGrid/>
          <w:szCs w:val="24"/>
        </w:rPr>
      </w:pPr>
    </w:p>
    <w:p w14:paraId="2D463C02" w14:textId="06056961" w:rsidR="00C80EFD" w:rsidRPr="00603B1A" w:rsidRDefault="00C80EFD" w:rsidP="008E375D">
      <w:pPr>
        <w:widowControl/>
        <w:ind w:left="432" w:right="1800"/>
        <w:rPr>
          <w:rFonts w:ascii="Garamond" w:hAnsi="Garamond"/>
          <w:snapToGrid/>
          <w:szCs w:val="24"/>
        </w:rPr>
      </w:pPr>
      <w:r w:rsidRPr="00C80EFD">
        <w:rPr>
          <w:rFonts w:ascii="Garamond" w:hAnsi="Garamond"/>
          <w:snapToGrid/>
          <w:szCs w:val="24"/>
        </w:rPr>
        <w:t>The total installed cost conservatively does not include the thermal combustor, foundation and structure as CHS will incur those cost in per Desalter Brine Pretreatment Tank controls demonstrated thus these are conservatively removed from the cost effectiveness calculation.</w:t>
      </w:r>
      <w:r>
        <w:rPr>
          <w:rFonts w:ascii="Garamond" w:hAnsi="Garamond"/>
          <w:snapToGrid/>
          <w:szCs w:val="24"/>
        </w:rPr>
        <w:t xml:space="preserve"> </w:t>
      </w:r>
      <w:r w:rsidRPr="00C80EFD">
        <w:rPr>
          <w:rFonts w:ascii="Garamond" w:hAnsi="Garamond"/>
          <w:snapToGrid/>
          <w:szCs w:val="24"/>
        </w:rPr>
        <w:t>The basis for the annual operating cost includes loading from both the Desalter Brine Pretreatment Tanks and the Desalter Brine Slop Oil Tank. CHS will incur those cost per Desalter Brine Pretreatment Tank</w:t>
      </w:r>
      <w:r w:rsidRPr="0026741D">
        <w:rPr>
          <w:rFonts w:ascii="Garamond" w:hAnsi="Garamond"/>
          <w:snapToGrid/>
          <w:szCs w:val="24"/>
        </w:rPr>
        <w:t>,</w:t>
      </w:r>
      <w:r w:rsidRPr="00C80EFD">
        <w:rPr>
          <w:rFonts w:ascii="Garamond" w:hAnsi="Garamond"/>
          <w:snapToGrid/>
          <w:szCs w:val="24"/>
        </w:rPr>
        <w:t xml:space="preserve"> thus these are conservatively removed from the cost effectiveness calculation</w:t>
      </w:r>
      <w:r w:rsidR="00042E6E">
        <w:rPr>
          <w:rFonts w:ascii="Garamond" w:hAnsi="Garamond"/>
          <w:snapToGrid/>
          <w:szCs w:val="24"/>
        </w:rPr>
        <w:t>.</w:t>
      </w:r>
    </w:p>
    <w:p w14:paraId="0671A673" w14:textId="77777777" w:rsidR="00C80EFD" w:rsidRDefault="00C80EFD" w:rsidP="00603B1A">
      <w:pPr>
        <w:autoSpaceDE w:val="0"/>
        <w:autoSpaceDN w:val="0"/>
        <w:spacing w:before="79"/>
        <w:ind w:right="1096"/>
        <w:rPr>
          <w:rFonts w:ascii="Garamond" w:hAnsi="Garamond"/>
          <w:b/>
          <w:snapToGrid/>
          <w:szCs w:val="24"/>
        </w:rPr>
      </w:pPr>
      <w:bookmarkStart w:id="68" w:name="_bookmark38"/>
      <w:bookmarkEnd w:id="68"/>
    </w:p>
    <w:p w14:paraId="366ADD0D" w14:textId="77777777" w:rsidR="002B1D99" w:rsidRDefault="002B1D99" w:rsidP="00603B1A">
      <w:pPr>
        <w:autoSpaceDE w:val="0"/>
        <w:autoSpaceDN w:val="0"/>
        <w:spacing w:before="79"/>
        <w:ind w:right="1096"/>
        <w:rPr>
          <w:rFonts w:ascii="Garamond" w:hAnsi="Garamond"/>
          <w:b/>
          <w:snapToGrid/>
          <w:szCs w:val="24"/>
        </w:rPr>
      </w:pPr>
    </w:p>
    <w:p w14:paraId="23A5D96B" w14:textId="77777777" w:rsidR="002B1D99" w:rsidRDefault="002B1D99" w:rsidP="00603B1A">
      <w:pPr>
        <w:autoSpaceDE w:val="0"/>
        <w:autoSpaceDN w:val="0"/>
        <w:spacing w:before="79"/>
        <w:ind w:right="1096"/>
        <w:rPr>
          <w:rFonts w:ascii="Garamond" w:hAnsi="Garamond"/>
          <w:b/>
          <w:snapToGrid/>
          <w:szCs w:val="24"/>
        </w:rPr>
      </w:pPr>
    </w:p>
    <w:p w14:paraId="1E9C45FE" w14:textId="47A7ABAB" w:rsidR="00603B1A" w:rsidRPr="00603B1A" w:rsidRDefault="00603B1A" w:rsidP="00603B1A">
      <w:pPr>
        <w:autoSpaceDE w:val="0"/>
        <w:autoSpaceDN w:val="0"/>
        <w:spacing w:before="79"/>
        <w:ind w:right="1096"/>
        <w:rPr>
          <w:rFonts w:ascii="Garamond" w:hAnsi="Garamond"/>
          <w:b/>
          <w:snapToGrid/>
          <w:szCs w:val="24"/>
        </w:rPr>
      </w:pPr>
      <w:r w:rsidRPr="00603B1A">
        <w:rPr>
          <w:rFonts w:ascii="Garamond" w:hAnsi="Garamond"/>
          <w:b/>
          <w:snapToGrid/>
          <w:szCs w:val="24"/>
        </w:rPr>
        <w:lastRenderedPageBreak/>
        <w:t>Table</w:t>
      </w:r>
      <w:r w:rsidRPr="00603B1A">
        <w:rPr>
          <w:rFonts w:ascii="Garamond" w:hAnsi="Garamond"/>
          <w:b/>
          <w:snapToGrid/>
          <w:spacing w:val="-4"/>
          <w:szCs w:val="24"/>
        </w:rPr>
        <w:t xml:space="preserve"> </w:t>
      </w:r>
      <w:r w:rsidR="00200AF9">
        <w:rPr>
          <w:rFonts w:ascii="Garamond" w:hAnsi="Garamond"/>
          <w:b/>
          <w:snapToGrid/>
          <w:szCs w:val="24"/>
        </w:rPr>
        <w:t>III</w:t>
      </w:r>
      <w:r w:rsidRPr="00603B1A">
        <w:rPr>
          <w:rFonts w:ascii="Garamond" w:hAnsi="Garamond"/>
          <w:b/>
          <w:snapToGrid/>
          <w:szCs w:val="24"/>
        </w:rPr>
        <w:t>-6</w:t>
      </w:r>
      <w:r w:rsidRPr="00603B1A">
        <w:rPr>
          <w:rFonts w:ascii="Garamond" w:hAnsi="Garamond"/>
          <w:b/>
          <w:snapToGrid/>
          <w:spacing w:val="-3"/>
          <w:szCs w:val="24"/>
        </w:rPr>
        <w:t xml:space="preserve"> </w:t>
      </w:r>
      <w:r w:rsidRPr="00603B1A">
        <w:rPr>
          <w:rFonts w:ascii="Garamond" w:hAnsi="Garamond"/>
          <w:b/>
          <w:snapToGrid/>
          <w:szCs w:val="24"/>
        </w:rPr>
        <w:t>Summary</w:t>
      </w:r>
      <w:r w:rsidRPr="00603B1A">
        <w:rPr>
          <w:rFonts w:ascii="Garamond" w:hAnsi="Garamond"/>
          <w:b/>
          <w:snapToGrid/>
          <w:spacing w:val="-3"/>
          <w:szCs w:val="24"/>
        </w:rPr>
        <w:t xml:space="preserve"> </w:t>
      </w:r>
      <w:r w:rsidRPr="00603B1A">
        <w:rPr>
          <w:rFonts w:ascii="Garamond" w:hAnsi="Garamond"/>
          <w:b/>
          <w:snapToGrid/>
          <w:szCs w:val="24"/>
        </w:rPr>
        <w:t>of</w:t>
      </w:r>
      <w:r w:rsidRPr="00603B1A">
        <w:rPr>
          <w:rFonts w:ascii="Garamond" w:hAnsi="Garamond"/>
          <w:b/>
          <w:snapToGrid/>
          <w:spacing w:val="-7"/>
          <w:szCs w:val="24"/>
        </w:rPr>
        <w:t xml:space="preserve"> </w:t>
      </w:r>
      <w:r w:rsidRPr="00603B1A">
        <w:rPr>
          <w:rFonts w:ascii="Garamond" w:hAnsi="Garamond"/>
          <w:b/>
          <w:snapToGrid/>
          <w:szCs w:val="24"/>
        </w:rPr>
        <w:t>Cost</w:t>
      </w:r>
      <w:r w:rsidRPr="00603B1A">
        <w:rPr>
          <w:rFonts w:ascii="Garamond" w:hAnsi="Garamond"/>
          <w:b/>
          <w:snapToGrid/>
          <w:spacing w:val="-4"/>
          <w:szCs w:val="24"/>
        </w:rPr>
        <w:t xml:space="preserve"> </w:t>
      </w:r>
      <w:r w:rsidRPr="00603B1A">
        <w:rPr>
          <w:rFonts w:ascii="Garamond" w:hAnsi="Garamond"/>
          <w:b/>
          <w:snapToGrid/>
          <w:szCs w:val="24"/>
        </w:rPr>
        <w:t>Impacts</w:t>
      </w:r>
      <w:r w:rsidRPr="00603B1A">
        <w:rPr>
          <w:rFonts w:ascii="Garamond" w:hAnsi="Garamond"/>
          <w:b/>
          <w:snapToGrid/>
          <w:spacing w:val="-3"/>
          <w:szCs w:val="24"/>
        </w:rPr>
        <w:t xml:space="preserve"> </w:t>
      </w:r>
      <w:r w:rsidRPr="00603B1A">
        <w:rPr>
          <w:rFonts w:ascii="Garamond" w:hAnsi="Garamond"/>
          <w:b/>
          <w:snapToGrid/>
          <w:szCs w:val="24"/>
        </w:rPr>
        <w:t>for</w:t>
      </w:r>
      <w:r w:rsidRPr="00603B1A">
        <w:rPr>
          <w:rFonts w:ascii="Garamond" w:hAnsi="Garamond"/>
          <w:b/>
          <w:snapToGrid/>
          <w:spacing w:val="-4"/>
          <w:szCs w:val="24"/>
        </w:rPr>
        <w:t xml:space="preserve"> </w:t>
      </w:r>
      <w:r w:rsidRPr="00603B1A">
        <w:rPr>
          <w:rFonts w:ascii="Garamond" w:hAnsi="Garamond"/>
          <w:b/>
          <w:snapToGrid/>
          <w:szCs w:val="24"/>
        </w:rPr>
        <w:t>Thermal</w:t>
      </w:r>
      <w:r w:rsidRPr="00603B1A">
        <w:rPr>
          <w:rFonts w:ascii="Garamond" w:hAnsi="Garamond"/>
          <w:b/>
          <w:snapToGrid/>
          <w:spacing w:val="-3"/>
          <w:szCs w:val="24"/>
        </w:rPr>
        <w:t xml:space="preserve"> </w:t>
      </w:r>
      <w:r w:rsidRPr="00603B1A">
        <w:rPr>
          <w:rFonts w:ascii="Garamond" w:hAnsi="Garamond"/>
          <w:b/>
          <w:snapToGrid/>
          <w:szCs w:val="24"/>
        </w:rPr>
        <w:t>Combustor</w:t>
      </w:r>
      <w:r w:rsidRPr="00603B1A">
        <w:rPr>
          <w:rFonts w:ascii="Garamond" w:hAnsi="Garamond"/>
          <w:b/>
          <w:snapToGrid/>
          <w:spacing w:val="-5"/>
          <w:szCs w:val="24"/>
        </w:rPr>
        <w:t xml:space="preserve"> </w:t>
      </w:r>
      <w:r w:rsidRPr="00603B1A">
        <w:rPr>
          <w:rFonts w:ascii="Garamond" w:hAnsi="Garamond"/>
          <w:b/>
          <w:snapToGrid/>
          <w:szCs w:val="24"/>
        </w:rPr>
        <w:t>DRE</w:t>
      </w:r>
      <w:r w:rsidRPr="00603B1A">
        <w:rPr>
          <w:rFonts w:ascii="Garamond" w:hAnsi="Garamond"/>
          <w:b/>
          <w:snapToGrid/>
          <w:spacing w:val="-3"/>
          <w:szCs w:val="24"/>
        </w:rPr>
        <w:t xml:space="preserve"> </w:t>
      </w:r>
      <w:r w:rsidRPr="00603B1A">
        <w:rPr>
          <w:rFonts w:ascii="Garamond" w:hAnsi="Garamond"/>
          <w:b/>
          <w:snapToGrid/>
          <w:szCs w:val="24"/>
        </w:rPr>
        <w:t>Options</w:t>
      </w:r>
      <w:r w:rsidRPr="00603B1A">
        <w:rPr>
          <w:rFonts w:ascii="Garamond" w:hAnsi="Garamond"/>
          <w:b/>
          <w:snapToGrid/>
          <w:spacing w:val="-3"/>
          <w:szCs w:val="24"/>
        </w:rPr>
        <w:t xml:space="preserve"> </w:t>
      </w:r>
      <w:r w:rsidRPr="00603B1A">
        <w:rPr>
          <w:rFonts w:ascii="Garamond" w:hAnsi="Garamond"/>
          <w:b/>
          <w:snapToGrid/>
          <w:szCs w:val="24"/>
        </w:rPr>
        <w:t>Desalter</w:t>
      </w:r>
      <w:r w:rsidRPr="00603B1A">
        <w:rPr>
          <w:rFonts w:ascii="Garamond" w:hAnsi="Garamond"/>
          <w:b/>
          <w:snapToGrid/>
          <w:spacing w:val="-4"/>
          <w:szCs w:val="24"/>
        </w:rPr>
        <w:t xml:space="preserve"> </w:t>
      </w:r>
      <w:r w:rsidRPr="00603B1A">
        <w:rPr>
          <w:rFonts w:ascii="Garamond" w:hAnsi="Garamond"/>
          <w:b/>
          <w:snapToGrid/>
          <w:szCs w:val="24"/>
        </w:rPr>
        <w:t>Brine Slop Tank</w:t>
      </w:r>
    </w:p>
    <w:p w14:paraId="25C3B71F" w14:textId="77777777" w:rsidR="00BF51E6" w:rsidRDefault="00BF51E6" w:rsidP="00BF51E6">
      <w:pPr>
        <w:widowControl/>
        <w:ind w:left="432"/>
        <w:rPr>
          <w:rFonts w:ascii="Garamond" w:hAnsi="Garamond"/>
          <w:snapToGrid/>
          <w:szCs w:val="24"/>
        </w:rPr>
      </w:pPr>
    </w:p>
    <w:tbl>
      <w:tblPr>
        <w:tblpPr w:leftFromText="180" w:rightFromText="180" w:vertAnchor="text" w:horzAnchor="margin" w:tblpY="205"/>
        <w:tblW w:w="8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60"/>
        <w:gridCol w:w="1530"/>
        <w:gridCol w:w="1530"/>
        <w:gridCol w:w="1640"/>
      </w:tblGrid>
      <w:tr w:rsidR="00064B8A" w:rsidRPr="003B7B75" w14:paraId="2647DC1E" w14:textId="77777777" w:rsidTr="00064B8A">
        <w:trPr>
          <w:trHeight w:val="329"/>
        </w:trPr>
        <w:tc>
          <w:tcPr>
            <w:tcW w:w="3660" w:type="dxa"/>
            <w:tcBorders>
              <w:bottom w:val="double" w:sz="6" w:space="0" w:color="000000"/>
            </w:tcBorders>
          </w:tcPr>
          <w:p w14:paraId="267D8255" w14:textId="77777777" w:rsidR="00064B8A" w:rsidRPr="003B7B75" w:rsidRDefault="00064B8A" w:rsidP="00597537">
            <w:pPr>
              <w:autoSpaceDE w:val="0"/>
              <w:autoSpaceDN w:val="0"/>
              <w:spacing w:before="36"/>
              <w:rPr>
                <w:rFonts w:ascii="Garamond" w:hAnsi="Garamond"/>
                <w:b/>
                <w:snapToGrid/>
                <w:sz w:val="22"/>
                <w:szCs w:val="22"/>
              </w:rPr>
            </w:pPr>
            <w:r w:rsidRPr="003B7B75">
              <w:rPr>
                <w:rFonts w:ascii="Garamond" w:hAnsi="Garamond"/>
                <w:b/>
                <w:snapToGrid/>
                <w:spacing w:val="-2"/>
                <w:sz w:val="22"/>
                <w:szCs w:val="22"/>
              </w:rPr>
              <w:t>PARAMETERS</w:t>
            </w:r>
          </w:p>
        </w:tc>
        <w:tc>
          <w:tcPr>
            <w:tcW w:w="1530" w:type="dxa"/>
            <w:tcBorders>
              <w:bottom w:val="double" w:sz="6" w:space="0" w:color="000000"/>
            </w:tcBorders>
          </w:tcPr>
          <w:p w14:paraId="37FDC3C2" w14:textId="77777777" w:rsidR="00064B8A" w:rsidRPr="003B7B75" w:rsidRDefault="00064B8A" w:rsidP="00597537">
            <w:pPr>
              <w:autoSpaceDE w:val="0"/>
              <w:autoSpaceDN w:val="0"/>
              <w:spacing w:before="36"/>
              <w:rPr>
                <w:rFonts w:ascii="Garamond" w:hAnsi="Garamond"/>
                <w:b/>
                <w:snapToGrid/>
                <w:sz w:val="22"/>
                <w:szCs w:val="22"/>
              </w:rPr>
            </w:pPr>
            <w:r w:rsidRPr="003B7B75">
              <w:rPr>
                <w:rFonts w:ascii="Garamond" w:hAnsi="Garamond"/>
                <w:b/>
                <w:snapToGrid/>
                <w:sz w:val="22"/>
                <w:szCs w:val="22"/>
              </w:rPr>
              <w:t>95% DRE</w:t>
            </w:r>
          </w:p>
        </w:tc>
        <w:tc>
          <w:tcPr>
            <w:tcW w:w="1530" w:type="dxa"/>
            <w:tcBorders>
              <w:bottom w:val="double" w:sz="6" w:space="0" w:color="000000"/>
            </w:tcBorders>
          </w:tcPr>
          <w:p w14:paraId="1D4BAAE4" w14:textId="77777777" w:rsidR="00064B8A" w:rsidRPr="003B7B75" w:rsidRDefault="00064B8A" w:rsidP="00597537">
            <w:pPr>
              <w:autoSpaceDE w:val="0"/>
              <w:autoSpaceDN w:val="0"/>
              <w:spacing w:before="36"/>
              <w:rPr>
                <w:rFonts w:ascii="Garamond" w:hAnsi="Garamond"/>
                <w:b/>
                <w:snapToGrid/>
                <w:sz w:val="22"/>
                <w:szCs w:val="22"/>
              </w:rPr>
            </w:pPr>
            <w:r w:rsidRPr="003B7B75">
              <w:rPr>
                <w:rFonts w:ascii="Garamond" w:hAnsi="Garamond"/>
                <w:b/>
                <w:snapToGrid/>
                <w:sz w:val="22"/>
                <w:szCs w:val="22"/>
              </w:rPr>
              <w:t xml:space="preserve">98% </w:t>
            </w:r>
            <w:r w:rsidRPr="003B7B75">
              <w:rPr>
                <w:rFonts w:ascii="Garamond" w:hAnsi="Garamond"/>
                <w:b/>
                <w:snapToGrid/>
                <w:spacing w:val="-5"/>
                <w:sz w:val="22"/>
                <w:szCs w:val="22"/>
              </w:rPr>
              <w:t>DRE</w:t>
            </w:r>
          </w:p>
        </w:tc>
        <w:tc>
          <w:tcPr>
            <w:tcW w:w="1640" w:type="dxa"/>
            <w:tcBorders>
              <w:bottom w:val="double" w:sz="6" w:space="0" w:color="000000"/>
            </w:tcBorders>
          </w:tcPr>
          <w:p w14:paraId="7AE7B641" w14:textId="77777777" w:rsidR="00064B8A" w:rsidRPr="003B7B75" w:rsidRDefault="00064B8A" w:rsidP="00597537">
            <w:pPr>
              <w:autoSpaceDE w:val="0"/>
              <w:autoSpaceDN w:val="0"/>
              <w:spacing w:before="36"/>
              <w:rPr>
                <w:rFonts w:ascii="Garamond" w:hAnsi="Garamond"/>
                <w:b/>
                <w:snapToGrid/>
                <w:sz w:val="22"/>
                <w:szCs w:val="22"/>
              </w:rPr>
            </w:pPr>
            <w:r w:rsidRPr="003B7B75">
              <w:rPr>
                <w:rFonts w:ascii="Garamond" w:hAnsi="Garamond"/>
                <w:b/>
                <w:snapToGrid/>
                <w:sz w:val="22"/>
                <w:szCs w:val="22"/>
              </w:rPr>
              <w:t xml:space="preserve">99% </w:t>
            </w:r>
            <w:r w:rsidRPr="003B7B75">
              <w:rPr>
                <w:rFonts w:ascii="Garamond" w:hAnsi="Garamond"/>
                <w:b/>
                <w:snapToGrid/>
                <w:spacing w:val="-5"/>
                <w:sz w:val="22"/>
                <w:szCs w:val="22"/>
              </w:rPr>
              <w:t>DRE</w:t>
            </w:r>
          </w:p>
        </w:tc>
      </w:tr>
      <w:tr w:rsidR="00064B8A" w:rsidRPr="003B7B75" w14:paraId="3497D47D" w14:textId="77777777" w:rsidTr="00064B8A">
        <w:trPr>
          <w:trHeight w:val="315"/>
        </w:trPr>
        <w:tc>
          <w:tcPr>
            <w:tcW w:w="3660" w:type="dxa"/>
            <w:tcBorders>
              <w:top w:val="double" w:sz="6" w:space="0" w:color="000000"/>
            </w:tcBorders>
          </w:tcPr>
          <w:p w14:paraId="2DD43228" w14:textId="77777777" w:rsidR="00064B8A" w:rsidRPr="003B7B75" w:rsidRDefault="00064B8A" w:rsidP="00597537">
            <w:pPr>
              <w:autoSpaceDE w:val="0"/>
              <w:autoSpaceDN w:val="0"/>
              <w:spacing w:before="29"/>
              <w:rPr>
                <w:rFonts w:ascii="Garamond" w:hAnsi="Garamond"/>
                <w:b/>
                <w:snapToGrid/>
                <w:sz w:val="22"/>
                <w:szCs w:val="22"/>
              </w:rPr>
            </w:pPr>
            <w:r w:rsidRPr="003B7B75">
              <w:rPr>
                <w:rFonts w:ascii="Garamond" w:hAnsi="Garamond"/>
                <w:b/>
                <w:snapToGrid/>
                <w:sz w:val="22"/>
                <w:szCs w:val="22"/>
              </w:rPr>
              <w:t>Environmental</w:t>
            </w:r>
            <w:r w:rsidRPr="003B7B75">
              <w:rPr>
                <w:rFonts w:ascii="Garamond" w:hAnsi="Garamond"/>
                <w:b/>
                <w:snapToGrid/>
                <w:spacing w:val="-9"/>
                <w:sz w:val="22"/>
                <w:szCs w:val="22"/>
              </w:rPr>
              <w:t xml:space="preserve"> </w:t>
            </w:r>
            <w:r w:rsidRPr="003B7B75">
              <w:rPr>
                <w:rFonts w:ascii="Garamond" w:hAnsi="Garamond"/>
                <w:b/>
                <w:snapToGrid/>
                <w:spacing w:val="-2"/>
                <w:sz w:val="22"/>
                <w:szCs w:val="22"/>
              </w:rPr>
              <w:t>Impacts</w:t>
            </w:r>
          </w:p>
        </w:tc>
        <w:tc>
          <w:tcPr>
            <w:tcW w:w="1530" w:type="dxa"/>
            <w:tcBorders>
              <w:top w:val="double" w:sz="6" w:space="0" w:color="000000"/>
            </w:tcBorders>
          </w:tcPr>
          <w:p w14:paraId="4094F868" w14:textId="77777777" w:rsidR="00064B8A" w:rsidRPr="003B7B75" w:rsidRDefault="00064B8A" w:rsidP="00597537">
            <w:pPr>
              <w:autoSpaceDE w:val="0"/>
              <w:autoSpaceDN w:val="0"/>
              <w:rPr>
                <w:rFonts w:ascii="Garamond" w:hAnsi="Garamond"/>
                <w:snapToGrid/>
                <w:sz w:val="22"/>
                <w:szCs w:val="22"/>
              </w:rPr>
            </w:pPr>
          </w:p>
        </w:tc>
        <w:tc>
          <w:tcPr>
            <w:tcW w:w="1530" w:type="dxa"/>
            <w:tcBorders>
              <w:top w:val="double" w:sz="6" w:space="0" w:color="000000"/>
            </w:tcBorders>
          </w:tcPr>
          <w:p w14:paraId="2E0A7963" w14:textId="77777777" w:rsidR="00064B8A" w:rsidRPr="003B7B75" w:rsidRDefault="00064B8A" w:rsidP="00597537">
            <w:pPr>
              <w:autoSpaceDE w:val="0"/>
              <w:autoSpaceDN w:val="0"/>
              <w:rPr>
                <w:rFonts w:ascii="Garamond" w:hAnsi="Garamond"/>
                <w:snapToGrid/>
                <w:sz w:val="22"/>
                <w:szCs w:val="22"/>
              </w:rPr>
            </w:pPr>
          </w:p>
        </w:tc>
        <w:tc>
          <w:tcPr>
            <w:tcW w:w="1640" w:type="dxa"/>
            <w:tcBorders>
              <w:top w:val="double" w:sz="6" w:space="0" w:color="000000"/>
            </w:tcBorders>
          </w:tcPr>
          <w:p w14:paraId="62DF8901" w14:textId="77777777" w:rsidR="00064B8A" w:rsidRPr="003B7B75" w:rsidRDefault="00064B8A" w:rsidP="00597537">
            <w:pPr>
              <w:autoSpaceDE w:val="0"/>
              <w:autoSpaceDN w:val="0"/>
              <w:rPr>
                <w:rFonts w:ascii="Garamond" w:hAnsi="Garamond"/>
                <w:snapToGrid/>
                <w:sz w:val="22"/>
                <w:szCs w:val="22"/>
              </w:rPr>
            </w:pPr>
          </w:p>
        </w:tc>
      </w:tr>
      <w:tr w:rsidR="00064B8A" w:rsidRPr="003B7B75" w14:paraId="7185070E" w14:textId="77777777" w:rsidTr="00064B8A">
        <w:trPr>
          <w:trHeight w:val="299"/>
        </w:trPr>
        <w:tc>
          <w:tcPr>
            <w:tcW w:w="3660" w:type="dxa"/>
            <w:tcBorders>
              <w:bottom w:val="single" w:sz="4" w:space="0" w:color="000000"/>
            </w:tcBorders>
          </w:tcPr>
          <w:p w14:paraId="3FBF932E"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PTE</w:t>
            </w:r>
            <w:r w:rsidRPr="003B7B75">
              <w:rPr>
                <w:rFonts w:ascii="Garamond" w:hAnsi="Garamond"/>
                <w:snapToGrid/>
                <w:spacing w:val="-4"/>
                <w:sz w:val="22"/>
                <w:szCs w:val="22"/>
              </w:rPr>
              <w:t xml:space="preserve"> </w:t>
            </w:r>
            <w:r w:rsidRPr="003B7B75">
              <w:rPr>
                <w:rFonts w:ascii="Garamond" w:hAnsi="Garamond"/>
                <w:snapToGrid/>
                <w:sz w:val="22"/>
                <w:szCs w:val="22"/>
              </w:rPr>
              <w:t>of</w:t>
            </w:r>
            <w:r w:rsidRPr="003B7B75">
              <w:rPr>
                <w:rFonts w:ascii="Garamond" w:hAnsi="Garamond"/>
                <w:snapToGrid/>
                <w:spacing w:val="-1"/>
                <w:sz w:val="22"/>
                <w:szCs w:val="22"/>
              </w:rPr>
              <w:t xml:space="preserve"> </w:t>
            </w:r>
            <w:r w:rsidRPr="003B7B75">
              <w:rPr>
                <w:rFonts w:ascii="Garamond" w:hAnsi="Garamond"/>
                <w:snapToGrid/>
                <w:sz w:val="22"/>
                <w:szCs w:val="22"/>
              </w:rPr>
              <w:t>Slop</w:t>
            </w:r>
            <w:r w:rsidRPr="003B7B75">
              <w:rPr>
                <w:rFonts w:ascii="Garamond" w:hAnsi="Garamond"/>
                <w:snapToGrid/>
                <w:spacing w:val="-3"/>
                <w:sz w:val="22"/>
                <w:szCs w:val="22"/>
              </w:rPr>
              <w:t xml:space="preserve"> </w:t>
            </w:r>
            <w:r w:rsidRPr="003B7B75">
              <w:rPr>
                <w:rFonts w:ascii="Garamond" w:hAnsi="Garamond"/>
                <w:snapToGrid/>
                <w:sz w:val="22"/>
                <w:szCs w:val="22"/>
              </w:rPr>
              <w:t>Oil</w:t>
            </w:r>
            <w:r w:rsidRPr="003B7B75">
              <w:rPr>
                <w:rFonts w:ascii="Garamond" w:hAnsi="Garamond"/>
                <w:snapToGrid/>
                <w:spacing w:val="-1"/>
                <w:sz w:val="22"/>
                <w:szCs w:val="22"/>
              </w:rPr>
              <w:t xml:space="preserve"> </w:t>
            </w:r>
            <w:r w:rsidRPr="003B7B75">
              <w:rPr>
                <w:rFonts w:ascii="Garamond" w:hAnsi="Garamond"/>
                <w:snapToGrid/>
                <w:sz w:val="22"/>
                <w:szCs w:val="22"/>
              </w:rPr>
              <w:t>Tank,</w:t>
            </w:r>
            <w:r w:rsidRPr="003B7B75">
              <w:rPr>
                <w:rFonts w:ascii="Garamond" w:hAnsi="Garamond"/>
                <w:snapToGrid/>
                <w:spacing w:val="-5"/>
                <w:sz w:val="22"/>
                <w:szCs w:val="22"/>
              </w:rPr>
              <w:t xml:space="preserve"> </w:t>
            </w:r>
            <w:r w:rsidRPr="003B7B75">
              <w:rPr>
                <w:rFonts w:ascii="Garamond" w:hAnsi="Garamond"/>
                <w:snapToGrid/>
                <w:sz w:val="22"/>
                <w:szCs w:val="22"/>
              </w:rPr>
              <w:t>TPY</w:t>
            </w:r>
            <w:r w:rsidRPr="003B7B75">
              <w:rPr>
                <w:rFonts w:ascii="Garamond" w:hAnsi="Garamond"/>
                <w:snapToGrid/>
                <w:spacing w:val="-3"/>
                <w:sz w:val="22"/>
                <w:szCs w:val="22"/>
              </w:rPr>
              <w:t xml:space="preserve"> </w:t>
            </w:r>
            <w:r w:rsidRPr="003B7B75">
              <w:rPr>
                <w:rFonts w:ascii="Garamond" w:hAnsi="Garamond"/>
                <w:snapToGrid/>
                <w:spacing w:val="-5"/>
                <w:sz w:val="22"/>
                <w:szCs w:val="22"/>
              </w:rPr>
              <w:t>VOC</w:t>
            </w:r>
          </w:p>
        </w:tc>
        <w:tc>
          <w:tcPr>
            <w:tcW w:w="1530" w:type="dxa"/>
            <w:tcBorders>
              <w:bottom w:val="single" w:sz="4" w:space="0" w:color="000000"/>
            </w:tcBorders>
          </w:tcPr>
          <w:p w14:paraId="337E2866" w14:textId="77777777" w:rsidR="00064B8A" w:rsidRPr="003B7B75" w:rsidRDefault="00064B8A" w:rsidP="00597537">
            <w:pPr>
              <w:autoSpaceDE w:val="0"/>
              <w:autoSpaceDN w:val="0"/>
              <w:spacing w:line="251" w:lineRule="exact"/>
              <w:ind w:right="85"/>
              <w:jc w:val="right"/>
              <w:rPr>
                <w:rFonts w:ascii="Garamond" w:hAnsi="Garamond"/>
                <w:snapToGrid/>
                <w:spacing w:val="-4"/>
                <w:sz w:val="22"/>
                <w:szCs w:val="22"/>
              </w:rPr>
            </w:pPr>
            <w:r w:rsidRPr="003B7B75">
              <w:rPr>
                <w:rFonts w:ascii="Garamond" w:hAnsi="Garamond"/>
                <w:snapToGrid/>
                <w:spacing w:val="-4"/>
                <w:sz w:val="22"/>
                <w:szCs w:val="22"/>
              </w:rPr>
              <w:t>1.40</w:t>
            </w:r>
          </w:p>
        </w:tc>
        <w:tc>
          <w:tcPr>
            <w:tcW w:w="1530" w:type="dxa"/>
            <w:tcBorders>
              <w:bottom w:val="single" w:sz="4" w:space="0" w:color="000000"/>
            </w:tcBorders>
          </w:tcPr>
          <w:p w14:paraId="09E09EFC"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4"/>
                <w:sz w:val="22"/>
                <w:szCs w:val="22"/>
              </w:rPr>
              <w:t>1.40</w:t>
            </w:r>
          </w:p>
        </w:tc>
        <w:tc>
          <w:tcPr>
            <w:tcW w:w="1640" w:type="dxa"/>
            <w:tcBorders>
              <w:bottom w:val="single" w:sz="4" w:space="0" w:color="000000"/>
            </w:tcBorders>
          </w:tcPr>
          <w:p w14:paraId="093FD96E"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4"/>
                <w:sz w:val="22"/>
                <w:szCs w:val="22"/>
              </w:rPr>
              <w:t>1.40</w:t>
            </w:r>
          </w:p>
        </w:tc>
      </w:tr>
      <w:tr w:rsidR="00064B8A" w:rsidRPr="003B7B75" w14:paraId="022AC6A0" w14:textId="77777777" w:rsidTr="00064B8A">
        <w:trPr>
          <w:trHeight w:val="316"/>
        </w:trPr>
        <w:tc>
          <w:tcPr>
            <w:tcW w:w="3660" w:type="dxa"/>
            <w:tcBorders>
              <w:top w:val="single" w:sz="4" w:space="0" w:color="000000"/>
            </w:tcBorders>
          </w:tcPr>
          <w:p w14:paraId="176CA9D6"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Tons</w:t>
            </w:r>
            <w:r w:rsidRPr="003B7B75">
              <w:rPr>
                <w:rFonts w:ascii="Garamond" w:hAnsi="Garamond"/>
                <w:snapToGrid/>
                <w:spacing w:val="-6"/>
                <w:sz w:val="22"/>
                <w:szCs w:val="22"/>
              </w:rPr>
              <w:t xml:space="preserve"> </w:t>
            </w:r>
            <w:r w:rsidRPr="003B7B75">
              <w:rPr>
                <w:rFonts w:ascii="Garamond" w:hAnsi="Garamond"/>
                <w:snapToGrid/>
                <w:sz w:val="22"/>
                <w:szCs w:val="22"/>
              </w:rPr>
              <w:t>per</w:t>
            </w:r>
            <w:r w:rsidRPr="003B7B75">
              <w:rPr>
                <w:rFonts w:ascii="Garamond" w:hAnsi="Garamond"/>
                <w:snapToGrid/>
                <w:spacing w:val="-2"/>
                <w:sz w:val="22"/>
                <w:szCs w:val="22"/>
              </w:rPr>
              <w:t xml:space="preserve"> </w:t>
            </w:r>
            <w:r w:rsidRPr="003B7B75">
              <w:rPr>
                <w:rFonts w:ascii="Garamond" w:hAnsi="Garamond"/>
                <w:snapToGrid/>
                <w:sz w:val="22"/>
                <w:szCs w:val="22"/>
              </w:rPr>
              <w:t>Year</w:t>
            </w:r>
            <w:r w:rsidRPr="003B7B75">
              <w:rPr>
                <w:rFonts w:ascii="Garamond" w:hAnsi="Garamond"/>
                <w:snapToGrid/>
                <w:spacing w:val="-2"/>
                <w:sz w:val="22"/>
                <w:szCs w:val="22"/>
              </w:rPr>
              <w:t xml:space="preserve"> </w:t>
            </w:r>
            <w:r w:rsidRPr="003B7B75">
              <w:rPr>
                <w:rFonts w:ascii="Garamond" w:hAnsi="Garamond"/>
                <w:snapToGrid/>
                <w:sz w:val="22"/>
                <w:szCs w:val="22"/>
              </w:rPr>
              <w:t>VOC</w:t>
            </w:r>
            <w:r w:rsidRPr="003B7B75">
              <w:rPr>
                <w:rFonts w:ascii="Garamond" w:hAnsi="Garamond"/>
                <w:snapToGrid/>
                <w:spacing w:val="-4"/>
                <w:sz w:val="22"/>
                <w:szCs w:val="22"/>
              </w:rPr>
              <w:t xml:space="preserve"> </w:t>
            </w:r>
            <w:r w:rsidRPr="003B7B75">
              <w:rPr>
                <w:rFonts w:ascii="Garamond" w:hAnsi="Garamond"/>
                <w:snapToGrid/>
                <w:spacing w:val="-2"/>
                <w:sz w:val="22"/>
                <w:szCs w:val="22"/>
              </w:rPr>
              <w:t>Reduction:</w:t>
            </w:r>
          </w:p>
        </w:tc>
        <w:tc>
          <w:tcPr>
            <w:tcW w:w="1530" w:type="dxa"/>
            <w:tcBorders>
              <w:top w:val="single" w:sz="4" w:space="0" w:color="000000"/>
            </w:tcBorders>
          </w:tcPr>
          <w:p w14:paraId="3EBC330F" w14:textId="77777777" w:rsidR="00064B8A" w:rsidRPr="003B7B75" w:rsidRDefault="00064B8A" w:rsidP="00597537">
            <w:pPr>
              <w:autoSpaceDE w:val="0"/>
              <w:autoSpaceDN w:val="0"/>
              <w:spacing w:line="251" w:lineRule="exact"/>
              <w:ind w:right="85"/>
              <w:jc w:val="right"/>
              <w:rPr>
                <w:rFonts w:ascii="Garamond" w:hAnsi="Garamond"/>
                <w:snapToGrid/>
                <w:spacing w:val="-4"/>
                <w:sz w:val="22"/>
                <w:szCs w:val="22"/>
              </w:rPr>
            </w:pPr>
            <w:r w:rsidRPr="003B7B75">
              <w:rPr>
                <w:rFonts w:ascii="Garamond" w:hAnsi="Garamond"/>
                <w:snapToGrid/>
                <w:spacing w:val="-4"/>
                <w:sz w:val="22"/>
                <w:szCs w:val="22"/>
              </w:rPr>
              <w:t>1.33</w:t>
            </w:r>
          </w:p>
        </w:tc>
        <w:tc>
          <w:tcPr>
            <w:tcW w:w="1530" w:type="dxa"/>
            <w:tcBorders>
              <w:top w:val="single" w:sz="4" w:space="0" w:color="000000"/>
            </w:tcBorders>
          </w:tcPr>
          <w:p w14:paraId="54FFA8C1"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4"/>
                <w:sz w:val="22"/>
                <w:szCs w:val="22"/>
              </w:rPr>
              <w:t>1.37</w:t>
            </w:r>
          </w:p>
        </w:tc>
        <w:tc>
          <w:tcPr>
            <w:tcW w:w="1640" w:type="dxa"/>
            <w:tcBorders>
              <w:top w:val="single" w:sz="4" w:space="0" w:color="000000"/>
            </w:tcBorders>
          </w:tcPr>
          <w:p w14:paraId="6EF9D9F0"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4"/>
                <w:sz w:val="22"/>
                <w:szCs w:val="22"/>
              </w:rPr>
              <w:t>1.39</w:t>
            </w:r>
          </w:p>
        </w:tc>
      </w:tr>
      <w:tr w:rsidR="00064B8A" w:rsidRPr="003B7B75" w14:paraId="21FD28F6" w14:textId="77777777" w:rsidTr="00064B8A">
        <w:trPr>
          <w:trHeight w:val="313"/>
        </w:trPr>
        <w:tc>
          <w:tcPr>
            <w:tcW w:w="3660" w:type="dxa"/>
          </w:tcPr>
          <w:p w14:paraId="3E12941C" w14:textId="77777777" w:rsidR="00064B8A" w:rsidRPr="003B7B75" w:rsidRDefault="00064B8A" w:rsidP="00597537">
            <w:pPr>
              <w:autoSpaceDE w:val="0"/>
              <w:autoSpaceDN w:val="0"/>
              <w:spacing w:line="251" w:lineRule="exact"/>
              <w:rPr>
                <w:rFonts w:ascii="Garamond" w:hAnsi="Garamond"/>
                <w:b/>
                <w:snapToGrid/>
                <w:sz w:val="22"/>
                <w:szCs w:val="22"/>
              </w:rPr>
            </w:pPr>
            <w:r w:rsidRPr="003B7B75">
              <w:rPr>
                <w:rFonts w:ascii="Garamond" w:hAnsi="Garamond"/>
                <w:b/>
                <w:snapToGrid/>
                <w:sz w:val="22"/>
                <w:szCs w:val="22"/>
              </w:rPr>
              <w:t>Economic</w:t>
            </w:r>
            <w:r w:rsidRPr="003B7B75">
              <w:rPr>
                <w:rFonts w:ascii="Garamond" w:hAnsi="Garamond"/>
                <w:b/>
                <w:snapToGrid/>
                <w:spacing w:val="-3"/>
                <w:sz w:val="22"/>
                <w:szCs w:val="22"/>
              </w:rPr>
              <w:t xml:space="preserve"> </w:t>
            </w:r>
            <w:r w:rsidRPr="003B7B75">
              <w:rPr>
                <w:rFonts w:ascii="Garamond" w:hAnsi="Garamond"/>
                <w:b/>
                <w:snapToGrid/>
                <w:spacing w:val="-2"/>
                <w:sz w:val="22"/>
                <w:szCs w:val="22"/>
              </w:rPr>
              <w:t>Impacts</w:t>
            </w:r>
          </w:p>
        </w:tc>
        <w:tc>
          <w:tcPr>
            <w:tcW w:w="1530" w:type="dxa"/>
          </w:tcPr>
          <w:p w14:paraId="69C8C18D" w14:textId="77777777" w:rsidR="00064B8A" w:rsidRPr="003B7B75" w:rsidRDefault="00064B8A" w:rsidP="00597537">
            <w:pPr>
              <w:autoSpaceDE w:val="0"/>
              <w:autoSpaceDN w:val="0"/>
              <w:rPr>
                <w:rFonts w:ascii="Garamond" w:hAnsi="Garamond"/>
                <w:snapToGrid/>
                <w:sz w:val="22"/>
                <w:szCs w:val="22"/>
              </w:rPr>
            </w:pPr>
          </w:p>
        </w:tc>
        <w:tc>
          <w:tcPr>
            <w:tcW w:w="1530" w:type="dxa"/>
          </w:tcPr>
          <w:p w14:paraId="55B624B9" w14:textId="77777777" w:rsidR="00064B8A" w:rsidRPr="003B7B75" w:rsidRDefault="00064B8A" w:rsidP="00597537">
            <w:pPr>
              <w:autoSpaceDE w:val="0"/>
              <w:autoSpaceDN w:val="0"/>
              <w:rPr>
                <w:rFonts w:ascii="Garamond" w:hAnsi="Garamond"/>
                <w:snapToGrid/>
                <w:sz w:val="22"/>
                <w:szCs w:val="22"/>
              </w:rPr>
            </w:pPr>
          </w:p>
        </w:tc>
        <w:tc>
          <w:tcPr>
            <w:tcW w:w="1640" w:type="dxa"/>
          </w:tcPr>
          <w:p w14:paraId="47ABB9A1" w14:textId="77777777" w:rsidR="00064B8A" w:rsidRPr="003B7B75" w:rsidRDefault="00064B8A" w:rsidP="00597537">
            <w:pPr>
              <w:autoSpaceDE w:val="0"/>
              <w:autoSpaceDN w:val="0"/>
              <w:rPr>
                <w:rFonts w:ascii="Garamond" w:hAnsi="Garamond"/>
                <w:snapToGrid/>
                <w:sz w:val="22"/>
                <w:szCs w:val="22"/>
              </w:rPr>
            </w:pPr>
          </w:p>
        </w:tc>
      </w:tr>
      <w:tr w:rsidR="00064B8A" w:rsidRPr="003B7B75" w14:paraId="38A63EB9" w14:textId="77777777" w:rsidTr="00064B8A">
        <w:trPr>
          <w:trHeight w:val="316"/>
        </w:trPr>
        <w:tc>
          <w:tcPr>
            <w:tcW w:w="3660" w:type="dxa"/>
            <w:tcBorders>
              <w:bottom w:val="single" w:sz="4" w:space="0" w:color="000000"/>
            </w:tcBorders>
          </w:tcPr>
          <w:p w14:paraId="0819262F"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Total</w:t>
            </w:r>
            <w:r w:rsidRPr="003B7B75">
              <w:rPr>
                <w:rFonts w:ascii="Garamond" w:hAnsi="Garamond"/>
                <w:snapToGrid/>
                <w:spacing w:val="-3"/>
                <w:sz w:val="22"/>
                <w:szCs w:val="22"/>
              </w:rPr>
              <w:t xml:space="preserve"> </w:t>
            </w:r>
            <w:r w:rsidRPr="003B7B75">
              <w:rPr>
                <w:rFonts w:ascii="Garamond" w:hAnsi="Garamond"/>
                <w:snapToGrid/>
                <w:sz w:val="22"/>
                <w:szCs w:val="22"/>
              </w:rPr>
              <w:t>Capital</w:t>
            </w:r>
            <w:r w:rsidRPr="003B7B75">
              <w:rPr>
                <w:rFonts w:ascii="Garamond" w:hAnsi="Garamond"/>
                <w:snapToGrid/>
                <w:spacing w:val="-3"/>
                <w:sz w:val="22"/>
                <w:szCs w:val="22"/>
              </w:rPr>
              <w:t xml:space="preserve"> </w:t>
            </w:r>
            <w:r w:rsidRPr="003B7B75">
              <w:rPr>
                <w:rFonts w:ascii="Garamond" w:hAnsi="Garamond"/>
                <w:snapToGrid/>
                <w:sz w:val="22"/>
                <w:szCs w:val="22"/>
              </w:rPr>
              <w:t>Requirement,</w:t>
            </w:r>
            <w:r w:rsidRPr="003B7B75">
              <w:rPr>
                <w:rFonts w:ascii="Garamond" w:hAnsi="Garamond"/>
                <w:snapToGrid/>
                <w:spacing w:val="-6"/>
                <w:sz w:val="22"/>
                <w:szCs w:val="22"/>
              </w:rPr>
              <w:t xml:space="preserve"> </w:t>
            </w:r>
            <w:r w:rsidRPr="003B7B75">
              <w:rPr>
                <w:rFonts w:ascii="Garamond" w:hAnsi="Garamond"/>
                <w:snapToGrid/>
                <w:sz w:val="22"/>
                <w:szCs w:val="22"/>
              </w:rPr>
              <w:t>$:</w:t>
            </w:r>
            <w:r w:rsidRPr="003B7B75">
              <w:rPr>
                <w:rFonts w:ascii="Garamond" w:hAnsi="Garamond"/>
                <w:snapToGrid/>
                <w:spacing w:val="4"/>
                <w:sz w:val="22"/>
                <w:szCs w:val="22"/>
              </w:rPr>
              <w:t xml:space="preserve"> </w:t>
            </w:r>
            <w:hyperlink w:anchor="_bookmark39" w:history="1">
              <w:r w:rsidRPr="003B7B75">
                <w:rPr>
                  <w:rFonts w:ascii="Garamond" w:hAnsi="Garamond"/>
                  <w:snapToGrid/>
                  <w:spacing w:val="-5"/>
                  <w:sz w:val="22"/>
                  <w:szCs w:val="22"/>
                  <w:vertAlign w:val="superscript"/>
                </w:rPr>
                <w:t>19</w:t>
              </w:r>
            </w:hyperlink>
          </w:p>
        </w:tc>
        <w:tc>
          <w:tcPr>
            <w:tcW w:w="1530" w:type="dxa"/>
            <w:tcBorders>
              <w:bottom w:val="single" w:sz="4" w:space="0" w:color="000000"/>
            </w:tcBorders>
          </w:tcPr>
          <w:p w14:paraId="47DA911F" w14:textId="77777777" w:rsidR="00064B8A" w:rsidRPr="003B7B75" w:rsidRDefault="00064B8A" w:rsidP="00597537">
            <w:pPr>
              <w:autoSpaceDE w:val="0"/>
              <w:autoSpaceDN w:val="0"/>
              <w:spacing w:line="251" w:lineRule="exact"/>
              <w:ind w:right="85"/>
              <w:jc w:val="right"/>
              <w:rPr>
                <w:rFonts w:ascii="Garamond" w:hAnsi="Garamond"/>
                <w:snapToGrid/>
                <w:spacing w:val="-2"/>
                <w:sz w:val="22"/>
                <w:szCs w:val="22"/>
              </w:rPr>
            </w:pPr>
            <w:r w:rsidRPr="003B7B75">
              <w:rPr>
                <w:rFonts w:ascii="Garamond" w:hAnsi="Garamond"/>
                <w:snapToGrid/>
                <w:spacing w:val="-2"/>
                <w:sz w:val="22"/>
                <w:szCs w:val="22"/>
              </w:rPr>
              <w:t>976,119</w:t>
            </w:r>
          </w:p>
        </w:tc>
        <w:tc>
          <w:tcPr>
            <w:tcW w:w="1530" w:type="dxa"/>
            <w:tcBorders>
              <w:bottom w:val="single" w:sz="4" w:space="0" w:color="000000"/>
            </w:tcBorders>
          </w:tcPr>
          <w:p w14:paraId="26FE2702"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2"/>
                <w:sz w:val="22"/>
                <w:szCs w:val="22"/>
              </w:rPr>
              <w:t>976,119</w:t>
            </w:r>
          </w:p>
        </w:tc>
        <w:tc>
          <w:tcPr>
            <w:tcW w:w="1640" w:type="dxa"/>
            <w:tcBorders>
              <w:bottom w:val="single" w:sz="4" w:space="0" w:color="000000"/>
            </w:tcBorders>
          </w:tcPr>
          <w:p w14:paraId="7F2B3BE8"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2"/>
                <w:sz w:val="22"/>
                <w:szCs w:val="22"/>
              </w:rPr>
              <w:t>976,119</w:t>
            </w:r>
          </w:p>
        </w:tc>
      </w:tr>
      <w:tr w:rsidR="00064B8A" w:rsidRPr="003B7B75" w14:paraId="49DF9A02" w14:textId="77777777" w:rsidTr="00064B8A">
        <w:trPr>
          <w:trHeight w:val="299"/>
        </w:trPr>
        <w:tc>
          <w:tcPr>
            <w:tcW w:w="3660" w:type="dxa"/>
            <w:tcBorders>
              <w:top w:val="single" w:sz="4" w:space="0" w:color="000000"/>
              <w:bottom w:val="single" w:sz="4" w:space="0" w:color="000000"/>
            </w:tcBorders>
          </w:tcPr>
          <w:p w14:paraId="5CC11A65"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Annual</w:t>
            </w:r>
            <w:r w:rsidRPr="003B7B75">
              <w:rPr>
                <w:rFonts w:ascii="Garamond" w:hAnsi="Garamond"/>
                <w:snapToGrid/>
                <w:spacing w:val="-3"/>
                <w:sz w:val="22"/>
                <w:szCs w:val="22"/>
              </w:rPr>
              <w:t xml:space="preserve"> </w:t>
            </w:r>
            <w:r w:rsidRPr="003B7B75">
              <w:rPr>
                <w:rFonts w:ascii="Garamond" w:hAnsi="Garamond"/>
                <w:snapToGrid/>
                <w:sz w:val="22"/>
                <w:szCs w:val="22"/>
              </w:rPr>
              <w:t>O&amp;M</w:t>
            </w:r>
            <w:r w:rsidRPr="003B7B75">
              <w:rPr>
                <w:rFonts w:ascii="Garamond" w:hAnsi="Garamond"/>
                <w:snapToGrid/>
                <w:spacing w:val="-3"/>
                <w:sz w:val="22"/>
                <w:szCs w:val="22"/>
              </w:rPr>
              <w:t xml:space="preserve"> </w:t>
            </w:r>
            <w:r w:rsidRPr="003B7B75">
              <w:rPr>
                <w:rFonts w:ascii="Garamond" w:hAnsi="Garamond"/>
                <w:snapToGrid/>
                <w:sz w:val="22"/>
                <w:szCs w:val="22"/>
              </w:rPr>
              <w:t>Costs,</w:t>
            </w:r>
            <w:r w:rsidRPr="003B7B75">
              <w:rPr>
                <w:rFonts w:ascii="Garamond" w:hAnsi="Garamond"/>
                <w:snapToGrid/>
                <w:spacing w:val="-3"/>
                <w:sz w:val="22"/>
                <w:szCs w:val="22"/>
              </w:rPr>
              <w:t xml:space="preserve"> </w:t>
            </w:r>
            <w:r w:rsidRPr="003B7B75">
              <w:rPr>
                <w:rFonts w:ascii="Garamond" w:hAnsi="Garamond"/>
                <w:snapToGrid/>
                <w:spacing w:val="-5"/>
                <w:sz w:val="22"/>
                <w:szCs w:val="22"/>
              </w:rPr>
              <w:t>$:</w:t>
            </w:r>
          </w:p>
        </w:tc>
        <w:tc>
          <w:tcPr>
            <w:tcW w:w="1530" w:type="dxa"/>
            <w:tcBorders>
              <w:top w:val="single" w:sz="4" w:space="0" w:color="000000"/>
              <w:bottom w:val="single" w:sz="4" w:space="0" w:color="000000"/>
            </w:tcBorders>
          </w:tcPr>
          <w:p w14:paraId="771E70B3" w14:textId="77777777" w:rsidR="00064B8A" w:rsidRPr="003B7B75" w:rsidRDefault="00064B8A" w:rsidP="00597537">
            <w:pPr>
              <w:autoSpaceDE w:val="0"/>
              <w:autoSpaceDN w:val="0"/>
              <w:spacing w:line="251" w:lineRule="exact"/>
              <w:ind w:right="85"/>
              <w:jc w:val="right"/>
              <w:rPr>
                <w:rFonts w:ascii="Garamond" w:hAnsi="Garamond"/>
                <w:snapToGrid/>
                <w:spacing w:val="-2"/>
                <w:sz w:val="22"/>
                <w:szCs w:val="22"/>
              </w:rPr>
            </w:pPr>
            <w:r w:rsidRPr="003B7B75">
              <w:rPr>
                <w:rFonts w:ascii="Garamond" w:hAnsi="Garamond"/>
                <w:snapToGrid/>
                <w:spacing w:val="-2"/>
                <w:sz w:val="22"/>
                <w:szCs w:val="22"/>
              </w:rPr>
              <w:t>58,034</w:t>
            </w:r>
          </w:p>
        </w:tc>
        <w:tc>
          <w:tcPr>
            <w:tcW w:w="1530" w:type="dxa"/>
            <w:tcBorders>
              <w:top w:val="single" w:sz="4" w:space="0" w:color="000000"/>
              <w:bottom w:val="single" w:sz="4" w:space="0" w:color="000000"/>
            </w:tcBorders>
          </w:tcPr>
          <w:p w14:paraId="65D68553"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2"/>
                <w:sz w:val="22"/>
                <w:szCs w:val="22"/>
              </w:rPr>
              <w:t>145,086</w:t>
            </w:r>
          </w:p>
        </w:tc>
        <w:tc>
          <w:tcPr>
            <w:tcW w:w="1640" w:type="dxa"/>
            <w:tcBorders>
              <w:top w:val="single" w:sz="4" w:space="0" w:color="000000"/>
              <w:bottom w:val="single" w:sz="4" w:space="0" w:color="000000"/>
            </w:tcBorders>
          </w:tcPr>
          <w:p w14:paraId="71C5BC8E"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2"/>
                <w:sz w:val="22"/>
                <w:szCs w:val="22"/>
              </w:rPr>
              <w:t>290,171</w:t>
            </w:r>
          </w:p>
        </w:tc>
      </w:tr>
      <w:tr w:rsidR="00064B8A" w:rsidRPr="003B7B75" w14:paraId="35957EFC" w14:textId="77777777" w:rsidTr="00064B8A">
        <w:trPr>
          <w:trHeight w:val="299"/>
        </w:trPr>
        <w:tc>
          <w:tcPr>
            <w:tcW w:w="3660" w:type="dxa"/>
            <w:tcBorders>
              <w:top w:val="single" w:sz="4" w:space="0" w:color="000000"/>
              <w:bottom w:val="single" w:sz="4" w:space="0" w:color="000000"/>
            </w:tcBorders>
          </w:tcPr>
          <w:p w14:paraId="22241379"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Capital</w:t>
            </w:r>
            <w:r w:rsidRPr="003B7B75">
              <w:rPr>
                <w:rFonts w:ascii="Garamond" w:hAnsi="Garamond"/>
                <w:snapToGrid/>
                <w:spacing w:val="-5"/>
                <w:sz w:val="22"/>
                <w:szCs w:val="22"/>
              </w:rPr>
              <w:t xml:space="preserve"> </w:t>
            </w:r>
            <w:r w:rsidRPr="003B7B75">
              <w:rPr>
                <w:rFonts w:ascii="Garamond" w:hAnsi="Garamond"/>
                <w:snapToGrid/>
                <w:sz w:val="22"/>
                <w:szCs w:val="22"/>
              </w:rPr>
              <w:t>recovery</w:t>
            </w:r>
            <w:r w:rsidRPr="003B7B75">
              <w:rPr>
                <w:rFonts w:ascii="Garamond" w:hAnsi="Garamond"/>
                <w:snapToGrid/>
                <w:spacing w:val="-3"/>
                <w:sz w:val="22"/>
                <w:szCs w:val="22"/>
              </w:rPr>
              <w:t xml:space="preserve"> </w:t>
            </w:r>
            <w:r w:rsidRPr="003B7B75">
              <w:rPr>
                <w:rFonts w:ascii="Garamond" w:hAnsi="Garamond"/>
                <w:snapToGrid/>
                <w:spacing w:val="-2"/>
                <w:sz w:val="22"/>
                <w:szCs w:val="22"/>
              </w:rPr>
              <w:t>factor</w:t>
            </w:r>
          </w:p>
        </w:tc>
        <w:tc>
          <w:tcPr>
            <w:tcW w:w="1530" w:type="dxa"/>
            <w:tcBorders>
              <w:top w:val="single" w:sz="4" w:space="0" w:color="000000"/>
              <w:bottom w:val="single" w:sz="4" w:space="0" w:color="000000"/>
            </w:tcBorders>
          </w:tcPr>
          <w:p w14:paraId="5D0BCD24" w14:textId="77777777" w:rsidR="00064B8A" w:rsidRPr="003B7B75" w:rsidRDefault="00064B8A" w:rsidP="00597537">
            <w:pPr>
              <w:autoSpaceDE w:val="0"/>
              <w:autoSpaceDN w:val="0"/>
              <w:spacing w:line="251" w:lineRule="exact"/>
              <w:ind w:right="85"/>
              <w:jc w:val="right"/>
              <w:rPr>
                <w:rFonts w:ascii="Garamond" w:hAnsi="Garamond"/>
                <w:snapToGrid/>
                <w:spacing w:val="-2"/>
                <w:sz w:val="22"/>
                <w:szCs w:val="22"/>
              </w:rPr>
            </w:pPr>
            <w:r w:rsidRPr="003B7B75">
              <w:rPr>
                <w:rFonts w:ascii="Garamond" w:hAnsi="Garamond"/>
                <w:snapToGrid/>
                <w:spacing w:val="-2"/>
                <w:sz w:val="22"/>
                <w:szCs w:val="22"/>
              </w:rPr>
              <w:t>.1098</w:t>
            </w:r>
          </w:p>
        </w:tc>
        <w:tc>
          <w:tcPr>
            <w:tcW w:w="1530" w:type="dxa"/>
            <w:tcBorders>
              <w:top w:val="single" w:sz="4" w:space="0" w:color="000000"/>
              <w:bottom w:val="single" w:sz="4" w:space="0" w:color="000000"/>
            </w:tcBorders>
          </w:tcPr>
          <w:p w14:paraId="28C9C328"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2"/>
                <w:sz w:val="22"/>
                <w:szCs w:val="22"/>
              </w:rPr>
              <w:t>0.1098</w:t>
            </w:r>
          </w:p>
        </w:tc>
        <w:tc>
          <w:tcPr>
            <w:tcW w:w="1640" w:type="dxa"/>
            <w:tcBorders>
              <w:top w:val="single" w:sz="4" w:space="0" w:color="000000"/>
              <w:bottom w:val="single" w:sz="4" w:space="0" w:color="000000"/>
            </w:tcBorders>
          </w:tcPr>
          <w:p w14:paraId="5F50B0A4"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2"/>
                <w:sz w:val="22"/>
                <w:szCs w:val="22"/>
              </w:rPr>
              <w:t>0.1098</w:t>
            </w:r>
          </w:p>
        </w:tc>
      </w:tr>
      <w:tr w:rsidR="00064B8A" w:rsidRPr="003B7B75" w14:paraId="05ED1B27" w14:textId="77777777" w:rsidTr="00064B8A">
        <w:trPr>
          <w:trHeight w:val="313"/>
        </w:trPr>
        <w:tc>
          <w:tcPr>
            <w:tcW w:w="3660" w:type="dxa"/>
            <w:tcBorders>
              <w:top w:val="single" w:sz="4" w:space="0" w:color="000000"/>
            </w:tcBorders>
          </w:tcPr>
          <w:p w14:paraId="4335699B"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Total</w:t>
            </w:r>
            <w:r w:rsidRPr="003B7B75">
              <w:rPr>
                <w:rFonts w:ascii="Garamond" w:hAnsi="Garamond"/>
                <w:snapToGrid/>
                <w:spacing w:val="-2"/>
                <w:sz w:val="22"/>
                <w:szCs w:val="22"/>
              </w:rPr>
              <w:t xml:space="preserve"> </w:t>
            </w:r>
            <w:r w:rsidRPr="003B7B75">
              <w:rPr>
                <w:rFonts w:ascii="Garamond" w:hAnsi="Garamond"/>
                <w:snapToGrid/>
                <w:sz w:val="22"/>
                <w:szCs w:val="22"/>
              </w:rPr>
              <w:t>Annual</w:t>
            </w:r>
            <w:r w:rsidRPr="003B7B75">
              <w:rPr>
                <w:rFonts w:ascii="Garamond" w:hAnsi="Garamond"/>
                <w:snapToGrid/>
                <w:spacing w:val="-2"/>
                <w:sz w:val="22"/>
                <w:szCs w:val="22"/>
              </w:rPr>
              <w:t xml:space="preserve"> </w:t>
            </w:r>
            <w:r w:rsidRPr="003B7B75">
              <w:rPr>
                <w:rFonts w:ascii="Garamond" w:hAnsi="Garamond"/>
                <w:snapToGrid/>
                <w:sz w:val="22"/>
                <w:szCs w:val="22"/>
              </w:rPr>
              <w:t>Costs,</w:t>
            </w:r>
            <w:r w:rsidRPr="003B7B75">
              <w:rPr>
                <w:rFonts w:ascii="Garamond" w:hAnsi="Garamond"/>
                <w:snapToGrid/>
                <w:spacing w:val="-3"/>
                <w:sz w:val="22"/>
                <w:szCs w:val="22"/>
              </w:rPr>
              <w:t xml:space="preserve"> </w:t>
            </w:r>
            <w:r w:rsidRPr="003B7B75">
              <w:rPr>
                <w:rFonts w:ascii="Garamond" w:hAnsi="Garamond"/>
                <w:snapToGrid/>
                <w:sz w:val="22"/>
                <w:szCs w:val="22"/>
              </w:rPr>
              <w:t>$:</w:t>
            </w:r>
            <w:r w:rsidRPr="003B7B75">
              <w:rPr>
                <w:rFonts w:ascii="Garamond" w:hAnsi="Garamond"/>
                <w:snapToGrid/>
                <w:spacing w:val="5"/>
                <w:sz w:val="22"/>
                <w:szCs w:val="22"/>
              </w:rPr>
              <w:t xml:space="preserve"> </w:t>
            </w:r>
            <w:hyperlink w:anchor="_bookmark40" w:history="1">
              <w:r w:rsidRPr="003B7B75">
                <w:rPr>
                  <w:rFonts w:ascii="Garamond" w:hAnsi="Garamond"/>
                  <w:snapToGrid/>
                  <w:spacing w:val="-5"/>
                  <w:sz w:val="22"/>
                  <w:szCs w:val="22"/>
                  <w:vertAlign w:val="superscript"/>
                </w:rPr>
                <w:t>20</w:t>
              </w:r>
            </w:hyperlink>
          </w:p>
        </w:tc>
        <w:tc>
          <w:tcPr>
            <w:tcW w:w="1530" w:type="dxa"/>
            <w:tcBorders>
              <w:top w:val="single" w:sz="4" w:space="0" w:color="000000"/>
            </w:tcBorders>
          </w:tcPr>
          <w:p w14:paraId="732133E6" w14:textId="67F0D0A5" w:rsidR="00064B8A" w:rsidRPr="003B7B75" w:rsidRDefault="00064B8A" w:rsidP="00597537">
            <w:pPr>
              <w:autoSpaceDE w:val="0"/>
              <w:autoSpaceDN w:val="0"/>
              <w:spacing w:line="251" w:lineRule="exact"/>
              <w:ind w:right="85"/>
              <w:jc w:val="right"/>
              <w:rPr>
                <w:rFonts w:ascii="Garamond" w:hAnsi="Garamond"/>
                <w:snapToGrid/>
                <w:spacing w:val="-2"/>
                <w:sz w:val="22"/>
                <w:szCs w:val="22"/>
              </w:rPr>
            </w:pPr>
            <w:r>
              <w:rPr>
                <w:rFonts w:ascii="Garamond" w:hAnsi="Garamond"/>
                <w:snapToGrid/>
                <w:spacing w:val="-2"/>
                <w:sz w:val="22"/>
                <w:szCs w:val="22"/>
              </w:rPr>
              <w:t>165,212</w:t>
            </w:r>
          </w:p>
        </w:tc>
        <w:tc>
          <w:tcPr>
            <w:tcW w:w="1530" w:type="dxa"/>
            <w:tcBorders>
              <w:top w:val="single" w:sz="4" w:space="0" w:color="000000"/>
            </w:tcBorders>
          </w:tcPr>
          <w:p w14:paraId="5BD10187" w14:textId="4154219D" w:rsidR="00064B8A" w:rsidRPr="003B7B75" w:rsidRDefault="00064B8A" w:rsidP="00597537">
            <w:pPr>
              <w:autoSpaceDE w:val="0"/>
              <w:autoSpaceDN w:val="0"/>
              <w:spacing w:line="251" w:lineRule="exact"/>
              <w:ind w:right="85"/>
              <w:jc w:val="right"/>
              <w:rPr>
                <w:rFonts w:ascii="Garamond" w:hAnsi="Garamond"/>
                <w:snapToGrid/>
                <w:sz w:val="22"/>
                <w:szCs w:val="22"/>
              </w:rPr>
            </w:pPr>
            <w:r>
              <w:rPr>
                <w:rFonts w:ascii="Garamond" w:hAnsi="Garamond"/>
                <w:snapToGrid/>
                <w:spacing w:val="-2"/>
                <w:sz w:val="22"/>
                <w:szCs w:val="22"/>
              </w:rPr>
              <w:t>252,264</w:t>
            </w:r>
          </w:p>
        </w:tc>
        <w:tc>
          <w:tcPr>
            <w:tcW w:w="1640" w:type="dxa"/>
            <w:tcBorders>
              <w:top w:val="single" w:sz="4" w:space="0" w:color="000000"/>
            </w:tcBorders>
          </w:tcPr>
          <w:p w14:paraId="7C34855C"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2"/>
                <w:sz w:val="22"/>
                <w:szCs w:val="22"/>
              </w:rPr>
              <w:t>397,349</w:t>
            </w:r>
          </w:p>
        </w:tc>
      </w:tr>
      <w:tr w:rsidR="00064B8A" w:rsidRPr="003B7B75" w14:paraId="16C571FF" w14:textId="77777777" w:rsidTr="00064B8A">
        <w:trPr>
          <w:trHeight w:val="301"/>
        </w:trPr>
        <w:tc>
          <w:tcPr>
            <w:tcW w:w="3660" w:type="dxa"/>
            <w:tcBorders>
              <w:bottom w:val="single" w:sz="4" w:space="0" w:color="000000"/>
            </w:tcBorders>
          </w:tcPr>
          <w:p w14:paraId="74375D0A" w14:textId="77777777" w:rsidR="00064B8A" w:rsidRPr="003B7B75" w:rsidRDefault="00064B8A" w:rsidP="00597537">
            <w:pPr>
              <w:autoSpaceDE w:val="0"/>
              <w:autoSpaceDN w:val="0"/>
              <w:rPr>
                <w:rFonts w:ascii="Garamond" w:hAnsi="Garamond"/>
                <w:snapToGrid/>
                <w:sz w:val="22"/>
                <w:szCs w:val="22"/>
              </w:rPr>
            </w:pPr>
            <w:r w:rsidRPr="003B7B75">
              <w:rPr>
                <w:rFonts w:ascii="Garamond" w:hAnsi="Garamond"/>
                <w:snapToGrid/>
                <w:sz w:val="22"/>
                <w:szCs w:val="22"/>
              </w:rPr>
              <w:t>Average</w:t>
            </w:r>
            <w:r w:rsidRPr="003B7B75">
              <w:rPr>
                <w:rFonts w:ascii="Garamond" w:hAnsi="Garamond"/>
                <w:snapToGrid/>
                <w:spacing w:val="-5"/>
                <w:sz w:val="22"/>
                <w:szCs w:val="22"/>
              </w:rPr>
              <w:t xml:space="preserve"> </w:t>
            </w:r>
            <w:r w:rsidRPr="003B7B75">
              <w:rPr>
                <w:rFonts w:ascii="Garamond" w:hAnsi="Garamond"/>
                <w:snapToGrid/>
                <w:sz w:val="22"/>
                <w:szCs w:val="22"/>
              </w:rPr>
              <w:t>Cost</w:t>
            </w:r>
            <w:r w:rsidRPr="003B7B75">
              <w:rPr>
                <w:rFonts w:ascii="Garamond" w:hAnsi="Garamond"/>
                <w:snapToGrid/>
                <w:spacing w:val="-6"/>
                <w:sz w:val="22"/>
                <w:szCs w:val="22"/>
              </w:rPr>
              <w:t xml:space="preserve"> </w:t>
            </w:r>
            <w:r w:rsidRPr="003B7B75">
              <w:rPr>
                <w:rFonts w:ascii="Garamond" w:hAnsi="Garamond"/>
                <w:snapToGrid/>
                <w:sz w:val="22"/>
                <w:szCs w:val="22"/>
              </w:rPr>
              <w:t>effectiveness,</w:t>
            </w:r>
            <w:r w:rsidRPr="003B7B75">
              <w:rPr>
                <w:rFonts w:ascii="Garamond" w:hAnsi="Garamond"/>
                <w:snapToGrid/>
                <w:spacing w:val="-5"/>
                <w:sz w:val="22"/>
                <w:szCs w:val="22"/>
              </w:rPr>
              <w:t xml:space="preserve"> </w:t>
            </w:r>
            <w:r w:rsidRPr="003B7B75">
              <w:rPr>
                <w:rFonts w:ascii="Garamond" w:hAnsi="Garamond"/>
                <w:snapToGrid/>
                <w:sz w:val="22"/>
                <w:szCs w:val="22"/>
              </w:rPr>
              <w:t>$/ton</w:t>
            </w:r>
            <w:r w:rsidRPr="003B7B75">
              <w:rPr>
                <w:rFonts w:ascii="Garamond" w:hAnsi="Garamond"/>
                <w:snapToGrid/>
                <w:spacing w:val="-4"/>
                <w:sz w:val="22"/>
                <w:szCs w:val="22"/>
              </w:rPr>
              <w:t xml:space="preserve"> </w:t>
            </w:r>
            <w:r w:rsidRPr="003B7B75">
              <w:rPr>
                <w:rFonts w:ascii="Garamond" w:hAnsi="Garamond"/>
                <w:snapToGrid/>
                <w:spacing w:val="-5"/>
                <w:sz w:val="22"/>
                <w:szCs w:val="22"/>
              </w:rPr>
              <w:t>VOC</w:t>
            </w:r>
          </w:p>
        </w:tc>
        <w:tc>
          <w:tcPr>
            <w:tcW w:w="1530" w:type="dxa"/>
            <w:tcBorders>
              <w:bottom w:val="single" w:sz="4" w:space="0" w:color="000000"/>
            </w:tcBorders>
          </w:tcPr>
          <w:p w14:paraId="0AF9397A" w14:textId="6F9398C2" w:rsidR="00064B8A" w:rsidRPr="003B7B75" w:rsidRDefault="00064B8A" w:rsidP="00597537">
            <w:pPr>
              <w:autoSpaceDE w:val="0"/>
              <w:autoSpaceDN w:val="0"/>
              <w:ind w:right="85"/>
              <w:jc w:val="right"/>
              <w:rPr>
                <w:rFonts w:ascii="Garamond" w:hAnsi="Garamond"/>
                <w:snapToGrid/>
                <w:spacing w:val="-2"/>
                <w:sz w:val="22"/>
                <w:szCs w:val="22"/>
              </w:rPr>
            </w:pPr>
            <w:r>
              <w:rPr>
                <w:rFonts w:ascii="Garamond" w:hAnsi="Garamond"/>
                <w:snapToGrid/>
                <w:spacing w:val="-2"/>
                <w:sz w:val="22"/>
                <w:szCs w:val="22"/>
              </w:rPr>
              <w:t>124,220</w:t>
            </w:r>
          </w:p>
        </w:tc>
        <w:tc>
          <w:tcPr>
            <w:tcW w:w="1530" w:type="dxa"/>
            <w:tcBorders>
              <w:bottom w:val="single" w:sz="4" w:space="0" w:color="000000"/>
            </w:tcBorders>
          </w:tcPr>
          <w:p w14:paraId="161EC614" w14:textId="0FF63F34" w:rsidR="00064B8A" w:rsidRPr="003B7B75" w:rsidRDefault="00064B8A" w:rsidP="00597537">
            <w:pPr>
              <w:autoSpaceDE w:val="0"/>
              <w:autoSpaceDN w:val="0"/>
              <w:ind w:right="85"/>
              <w:jc w:val="right"/>
              <w:rPr>
                <w:rFonts w:ascii="Garamond" w:hAnsi="Garamond"/>
                <w:snapToGrid/>
                <w:sz w:val="22"/>
                <w:szCs w:val="22"/>
              </w:rPr>
            </w:pPr>
            <w:r>
              <w:rPr>
                <w:rFonts w:ascii="Garamond" w:hAnsi="Garamond"/>
                <w:snapToGrid/>
                <w:spacing w:val="-2"/>
                <w:sz w:val="22"/>
                <w:szCs w:val="22"/>
              </w:rPr>
              <w:t>183,866</w:t>
            </w:r>
          </w:p>
        </w:tc>
        <w:tc>
          <w:tcPr>
            <w:tcW w:w="1640" w:type="dxa"/>
            <w:tcBorders>
              <w:bottom w:val="single" w:sz="4" w:space="0" w:color="000000"/>
            </w:tcBorders>
          </w:tcPr>
          <w:p w14:paraId="35A1AF0E" w14:textId="77777777" w:rsidR="00064B8A" w:rsidRPr="003B7B75" w:rsidRDefault="00064B8A" w:rsidP="00597537">
            <w:pPr>
              <w:autoSpaceDE w:val="0"/>
              <w:autoSpaceDN w:val="0"/>
              <w:ind w:right="84"/>
              <w:jc w:val="right"/>
              <w:rPr>
                <w:rFonts w:ascii="Garamond" w:hAnsi="Garamond"/>
                <w:snapToGrid/>
                <w:sz w:val="22"/>
                <w:szCs w:val="22"/>
              </w:rPr>
            </w:pPr>
            <w:r w:rsidRPr="003B7B75">
              <w:rPr>
                <w:rFonts w:ascii="Garamond" w:hAnsi="Garamond"/>
                <w:snapToGrid/>
                <w:spacing w:val="-2"/>
                <w:sz w:val="22"/>
                <w:szCs w:val="22"/>
              </w:rPr>
              <w:t>286,688</w:t>
            </w:r>
          </w:p>
        </w:tc>
      </w:tr>
    </w:tbl>
    <w:p w14:paraId="2FFA83AF" w14:textId="77777777" w:rsidR="00064B8A" w:rsidRDefault="00064B8A" w:rsidP="00BF51E6">
      <w:pPr>
        <w:widowControl/>
        <w:ind w:left="432"/>
        <w:rPr>
          <w:rFonts w:ascii="Garamond" w:hAnsi="Garamond"/>
          <w:snapToGrid/>
          <w:szCs w:val="24"/>
        </w:rPr>
      </w:pPr>
    </w:p>
    <w:p w14:paraId="09D221ED" w14:textId="2C9293E5" w:rsidR="00064B8A" w:rsidRDefault="00064B8A">
      <w:pPr>
        <w:widowControl/>
        <w:rPr>
          <w:rFonts w:ascii="Garamond" w:hAnsi="Garamond"/>
          <w:snapToGrid/>
          <w:szCs w:val="24"/>
        </w:rPr>
      </w:pPr>
    </w:p>
    <w:p w14:paraId="5DF87109" w14:textId="77777777" w:rsidR="002B1D99" w:rsidRDefault="002B1D99" w:rsidP="008E375D">
      <w:pPr>
        <w:widowControl/>
        <w:ind w:left="432" w:right="1800"/>
        <w:rPr>
          <w:rFonts w:ascii="Garamond" w:hAnsi="Garamond"/>
          <w:snapToGrid/>
          <w:szCs w:val="24"/>
        </w:rPr>
      </w:pPr>
    </w:p>
    <w:p w14:paraId="2B3AE71E" w14:textId="0E40909C"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The</w:t>
      </w:r>
      <w:r w:rsidRPr="00603B1A">
        <w:rPr>
          <w:rFonts w:ascii="Garamond" w:hAnsi="Garamond"/>
          <w:snapToGrid/>
          <w:spacing w:val="-1"/>
          <w:szCs w:val="24"/>
        </w:rPr>
        <w:t xml:space="preserve"> </w:t>
      </w:r>
      <w:r w:rsidRPr="00603B1A">
        <w:rPr>
          <w:rFonts w:ascii="Garamond" w:hAnsi="Garamond"/>
          <w:snapToGrid/>
          <w:szCs w:val="24"/>
        </w:rPr>
        <w:t>next most stringent control option, use</w:t>
      </w:r>
      <w:r w:rsidRPr="00603B1A">
        <w:rPr>
          <w:rFonts w:ascii="Garamond" w:hAnsi="Garamond"/>
          <w:snapToGrid/>
          <w:spacing w:val="-1"/>
          <w:szCs w:val="24"/>
        </w:rPr>
        <w:t xml:space="preserve"> </w:t>
      </w:r>
      <w:r w:rsidRPr="00603B1A">
        <w:rPr>
          <w:rFonts w:ascii="Garamond" w:hAnsi="Garamond"/>
          <w:snapToGrid/>
          <w:szCs w:val="24"/>
        </w:rPr>
        <w:t>of</w:t>
      </w:r>
      <w:r w:rsidRPr="00603B1A">
        <w:rPr>
          <w:rFonts w:ascii="Garamond" w:hAnsi="Garamond"/>
          <w:snapToGrid/>
          <w:spacing w:val="-1"/>
          <w:szCs w:val="24"/>
        </w:rPr>
        <w:t xml:space="preserve"> </w:t>
      </w:r>
      <w:r w:rsidRPr="00603B1A">
        <w:rPr>
          <w:rFonts w:ascii="Garamond" w:hAnsi="Garamond"/>
          <w:snapToGrid/>
          <w:szCs w:val="24"/>
        </w:rPr>
        <w:t>EFR or IFR does not result in any adverse</w:t>
      </w:r>
      <w:r w:rsidRPr="00603B1A">
        <w:rPr>
          <w:rFonts w:ascii="Garamond" w:hAnsi="Garamond"/>
          <w:snapToGrid/>
          <w:spacing w:val="-1"/>
          <w:szCs w:val="24"/>
        </w:rPr>
        <w:t xml:space="preserve"> </w:t>
      </w:r>
      <w:r w:rsidRPr="00603B1A">
        <w:rPr>
          <w:rFonts w:ascii="Garamond" w:hAnsi="Garamond"/>
          <w:snapToGrid/>
          <w:szCs w:val="24"/>
        </w:rPr>
        <w:t>energy or environmental impacts.</w:t>
      </w:r>
      <w:r w:rsidRPr="00603B1A">
        <w:rPr>
          <w:rFonts w:ascii="Garamond" w:hAnsi="Garamond"/>
          <w:snapToGrid/>
          <w:spacing w:val="40"/>
          <w:szCs w:val="24"/>
        </w:rPr>
        <w:t xml:space="preserve"> </w:t>
      </w:r>
      <w:r w:rsidRPr="00603B1A">
        <w:rPr>
          <w:rFonts w:ascii="Garamond" w:hAnsi="Garamond"/>
          <w:snapToGrid/>
          <w:szCs w:val="24"/>
        </w:rPr>
        <w:t>From a regulatory standpoint, IFR and EFR are considered equivalent. Operationally, IFRs can be more difficult to manage routine inspection and repair. Due to safety concerns, the roof of an IFR tank cannot be accessed for inspection and repair while the tank is in service.</w:t>
      </w:r>
      <w:r w:rsidRPr="00603B1A">
        <w:rPr>
          <w:rFonts w:ascii="Garamond" w:hAnsi="Garamond"/>
          <w:snapToGrid/>
          <w:spacing w:val="40"/>
          <w:szCs w:val="24"/>
        </w:rPr>
        <w:t xml:space="preserve"> </w:t>
      </w:r>
      <w:r w:rsidRPr="00603B1A">
        <w:rPr>
          <w:rFonts w:ascii="Garamond" w:hAnsi="Garamond"/>
          <w:snapToGrid/>
          <w:szCs w:val="24"/>
        </w:rPr>
        <w:t>This can result in the tank being removed from service more frequently,</w:t>
      </w:r>
      <w:r w:rsidRPr="00603B1A">
        <w:rPr>
          <w:rFonts w:ascii="Garamond" w:hAnsi="Garamond"/>
          <w:snapToGrid/>
          <w:spacing w:val="-3"/>
          <w:szCs w:val="24"/>
        </w:rPr>
        <w:t xml:space="preserve"> </w:t>
      </w:r>
      <w:r w:rsidRPr="00603B1A">
        <w:rPr>
          <w:rFonts w:ascii="Garamond" w:hAnsi="Garamond"/>
          <w:snapToGrid/>
          <w:szCs w:val="24"/>
        </w:rPr>
        <w:t>resulting</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r w:rsidRPr="00603B1A">
        <w:rPr>
          <w:rFonts w:ascii="Garamond" w:hAnsi="Garamond"/>
          <w:snapToGrid/>
          <w:szCs w:val="24"/>
        </w:rPr>
        <w:t>additional</w:t>
      </w:r>
      <w:r w:rsidRPr="00603B1A">
        <w:rPr>
          <w:rFonts w:ascii="Garamond" w:hAnsi="Garamond"/>
          <w:snapToGrid/>
          <w:spacing w:val="-3"/>
          <w:szCs w:val="24"/>
        </w:rPr>
        <w:t xml:space="preserve"> </w:t>
      </w:r>
      <w:r w:rsidRPr="00603B1A">
        <w:rPr>
          <w:rFonts w:ascii="Garamond" w:hAnsi="Garamond"/>
          <w:snapToGrid/>
          <w:szCs w:val="24"/>
        </w:rPr>
        <w:t>emissions.</w:t>
      </w:r>
      <w:r w:rsidRPr="00603B1A">
        <w:rPr>
          <w:rFonts w:ascii="Garamond" w:hAnsi="Garamond"/>
          <w:snapToGrid/>
          <w:spacing w:val="40"/>
          <w:szCs w:val="24"/>
        </w:rPr>
        <w:t xml:space="preserve"> </w:t>
      </w:r>
      <w:r w:rsidRPr="00603B1A">
        <w:rPr>
          <w:rFonts w:ascii="Garamond" w:hAnsi="Garamond"/>
          <w:snapToGrid/>
          <w:szCs w:val="24"/>
        </w:rPr>
        <w:t>Meanwhile,</w:t>
      </w:r>
      <w:r w:rsidRPr="00603B1A">
        <w:rPr>
          <w:rFonts w:ascii="Garamond" w:hAnsi="Garamond"/>
          <w:snapToGrid/>
          <w:spacing w:val="-3"/>
          <w:szCs w:val="24"/>
        </w:rPr>
        <w:t xml:space="preserve"> </w:t>
      </w:r>
      <w:r w:rsidRPr="00603B1A">
        <w:rPr>
          <w:rFonts w:ascii="Garamond" w:hAnsi="Garamond"/>
          <w:snapToGrid/>
          <w:szCs w:val="24"/>
        </w:rPr>
        <w:t>EFR</w:t>
      </w:r>
      <w:r w:rsidRPr="00603B1A">
        <w:rPr>
          <w:rFonts w:ascii="Garamond" w:hAnsi="Garamond"/>
          <w:snapToGrid/>
          <w:spacing w:val="-3"/>
          <w:szCs w:val="24"/>
        </w:rPr>
        <w:t xml:space="preserve"> </w:t>
      </w:r>
      <w:r w:rsidRPr="00603B1A">
        <w:rPr>
          <w:rFonts w:ascii="Garamond" w:hAnsi="Garamond"/>
          <w:snapToGrid/>
          <w:szCs w:val="24"/>
        </w:rPr>
        <w:t>tank</w:t>
      </w:r>
      <w:r w:rsidRPr="00603B1A">
        <w:rPr>
          <w:rFonts w:ascii="Garamond" w:hAnsi="Garamond"/>
          <w:snapToGrid/>
          <w:spacing w:val="-3"/>
          <w:szCs w:val="24"/>
        </w:rPr>
        <w:t xml:space="preserve"> </w:t>
      </w:r>
      <w:r w:rsidRPr="00603B1A">
        <w:rPr>
          <w:rFonts w:ascii="Garamond" w:hAnsi="Garamond"/>
          <w:snapToGrid/>
          <w:szCs w:val="24"/>
        </w:rPr>
        <w:t>roofs</w:t>
      </w:r>
      <w:r w:rsidRPr="00603B1A">
        <w:rPr>
          <w:rFonts w:ascii="Garamond" w:hAnsi="Garamond"/>
          <w:snapToGrid/>
          <w:spacing w:val="-1"/>
          <w:szCs w:val="24"/>
        </w:rPr>
        <w:t xml:space="preserve"> </w:t>
      </w:r>
      <w:r w:rsidRPr="00603B1A">
        <w:rPr>
          <w:rFonts w:ascii="Garamond" w:hAnsi="Garamond"/>
          <w:snapToGrid/>
          <w:szCs w:val="24"/>
        </w:rPr>
        <w:t>can</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2"/>
          <w:szCs w:val="24"/>
        </w:rPr>
        <w:t xml:space="preserve"> </w:t>
      </w:r>
      <w:r w:rsidRPr="00603B1A">
        <w:rPr>
          <w:rFonts w:ascii="Garamond" w:hAnsi="Garamond"/>
          <w:snapToGrid/>
          <w:szCs w:val="24"/>
        </w:rPr>
        <w:t>accessed</w:t>
      </w:r>
      <w:r w:rsidRPr="00603B1A">
        <w:rPr>
          <w:rFonts w:ascii="Garamond" w:hAnsi="Garamond"/>
          <w:snapToGrid/>
          <w:spacing w:val="-3"/>
          <w:szCs w:val="24"/>
        </w:rPr>
        <w:t xml:space="preserve"> </w:t>
      </w:r>
      <w:r w:rsidRPr="00603B1A">
        <w:rPr>
          <w:rFonts w:ascii="Garamond" w:hAnsi="Garamond"/>
          <w:snapToGrid/>
          <w:szCs w:val="24"/>
        </w:rPr>
        <w:t>when the tank is in service, such that when issues arise with the tank seals, the seals within the EFR tank</w:t>
      </w:r>
      <w:r w:rsidRPr="00603B1A">
        <w:rPr>
          <w:rFonts w:ascii="Garamond" w:hAnsi="Garamond"/>
          <w:snapToGrid/>
          <w:spacing w:val="-3"/>
          <w:szCs w:val="24"/>
        </w:rPr>
        <w:t xml:space="preserve"> </w:t>
      </w:r>
      <w:r w:rsidRPr="00603B1A">
        <w:rPr>
          <w:rFonts w:ascii="Garamond" w:hAnsi="Garamond"/>
          <w:snapToGrid/>
          <w:szCs w:val="24"/>
        </w:rPr>
        <w:t>are</w:t>
      </w:r>
      <w:r w:rsidRPr="00603B1A">
        <w:rPr>
          <w:rFonts w:ascii="Garamond" w:hAnsi="Garamond"/>
          <w:snapToGrid/>
          <w:spacing w:val="-2"/>
          <w:szCs w:val="24"/>
        </w:rPr>
        <w:t xml:space="preserve"> </w:t>
      </w:r>
      <w:r w:rsidRPr="00603B1A">
        <w:rPr>
          <w:rFonts w:ascii="Garamond" w:hAnsi="Garamond"/>
          <w:snapToGrid/>
          <w:szCs w:val="24"/>
        </w:rPr>
        <w:t>easier</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rectify.</w:t>
      </w:r>
      <w:r w:rsidRPr="00603B1A">
        <w:rPr>
          <w:rFonts w:ascii="Garamond" w:hAnsi="Garamond"/>
          <w:snapToGrid/>
          <w:spacing w:val="-1"/>
          <w:szCs w:val="24"/>
        </w:rPr>
        <w:t xml:space="preserve"> </w:t>
      </w:r>
      <w:r w:rsidRPr="00603B1A">
        <w:rPr>
          <w:rFonts w:ascii="Garamond" w:hAnsi="Garamond"/>
          <w:snapToGrid/>
          <w:szCs w:val="24"/>
        </w:rPr>
        <w:t>However,</w:t>
      </w:r>
      <w:r w:rsidRPr="00603B1A">
        <w:rPr>
          <w:rFonts w:ascii="Garamond" w:hAnsi="Garamond"/>
          <w:snapToGrid/>
          <w:spacing w:val="-3"/>
          <w:szCs w:val="24"/>
        </w:rPr>
        <w:t xml:space="preserve"> </w:t>
      </w:r>
      <w:r w:rsidRPr="00603B1A">
        <w:rPr>
          <w:rFonts w:ascii="Garamond" w:hAnsi="Garamond"/>
          <w:snapToGrid/>
          <w:szCs w:val="24"/>
        </w:rPr>
        <w:t>EFR</w:t>
      </w:r>
      <w:r w:rsidRPr="00603B1A">
        <w:rPr>
          <w:rFonts w:ascii="Garamond" w:hAnsi="Garamond"/>
          <w:snapToGrid/>
          <w:spacing w:val="-3"/>
          <w:szCs w:val="24"/>
        </w:rPr>
        <w:t xml:space="preserve"> </w:t>
      </w:r>
      <w:r w:rsidRPr="00603B1A">
        <w:rPr>
          <w:rFonts w:ascii="Garamond" w:hAnsi="Garamond"/>
          <w:snapToGrid/>
          <w:szCs w:val="24"/>
        </w:rPr>
        <w:t>tank</w:t>
      </w:r>
      <w:r w:rsidRPr="00603B1A">
        <w:rPr>
          <w:rFonts w:ascii="Garamond" w:hAnsi="Garamond"/>
          <w:snapToGrid/>
          <w:spacing w:val="-3"/>
          <w:szCs w:val="24"/>
        </w:rPr>
        <w:t xml:space="preserve"> </w:t>
      </w:r>
      <w:r w:rsidRPr="00603B1A">
        <w:rPr>
          <w:rFonts w:ascii="Garamond" w:hAnsi="Garamond"/>
          <w:snapToGrid/>
          <w:szCs w:val="24"/>
        </w:rPr>
        <w:t>roofs</w:t>
      </w:r>
      <w:r w:rsidRPr="00603B1A">
        <w:rPr>
          <w:rFonts w:ascii="Garamond" w:hAnsi="Garamond"/>
          <w:snapToGrid/>
          <w:spacing w:val="-3"/>
          <w:szCs w:val="24"/>
        </w:rPr>
        <w:t xml:space="preserve"> </w:t>
      </w:r>
      <w:r w:rsidRPr="00603B1A">
        <w:rPr>
          <w:rFonts w:ascii="Garamond" w:hAnsi="Garamond"/>
          <w:snapToGrid/>
          <w:szCs w:val="24"/>
        </w:rPr>
        <w:t>are</w:t>
      </w:r>
      <w:r w:rsidRPr="00603B1A">
        <w:rPr>
          <w:rFonts w:ascii="Garamond" w:hAnsi="Garamond"/>
          <w:snapToGrid/>
          <w:spacing w:val="-4"/>
          <w:szCs w:val="24"/>
        </w:rPr>
        <w:t xml:space="preserve"> </w:t>
      </w:r>
      <w:r w:rsidRPr="00603B1A">
        <w:rPr>
          <w:rFonts w:ascii="Garamond" w:hAnsi="Garamond"/>
          <w:snapToGrid/>
          <w:szCs w:val="24"/>
        </w:rPr>
        <w:t>more</w:t>
      </w:r>
      <w:r w:rsidRPr="00603B1A">
        <w:rPr>
          <w:rFonts w:ascii="Garamond" w:hAnsi="Garamond"/>
          <w:snapToGrid/>
          <w:spacing w:val="-4"/>
          <w:szCs w:val="24"/>
        </w:rPr>
        <w:t xml:space="preserve"> </w:t>
      </w:r>
      <w:r w:rsidRPr="00603B1A">
        <w:rPr>
          <w:rFonts w:ascii="Garamond" w:hAnsi="Garamond"/>
          <w:snapToGrid/>
          <w:szCs w:val="24"/>
        </w:rPr>
        <w:t>susceptible</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sinking</w:t>
      </w:r>
      <w:r w:rsidRPr="00603B1A">
        <w:rPr>
          <w:rFonts w:ascii="Garamond" w:hAnsi="Garamond"/>
          <w:snapToGrid/>
          <w:spacing w:val="-3"/>
          <w:szCs w:val="24"/>
        </w:rPr>
        <w:t xml:space="preserve"> </w:t>
      </w:r>
      <w:r w:rsidRPr="00603B1A">
        <w:rPr>
          <w:rFonts w:ascii="Garamond" w:hAnsi="Garamond"/>
          <w:snapToGrid/>
          <w:szCs w:val="24"/>
        </w:rPr>
        <w:t>than</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roof after heavy rain or snow.</w:t>
      </w:r>
    </w:p>
    <w:p w14:paraId="77B4D143" w14:textId="77777777" w:rsidR="00BF51E6" w:rsidRDefault="00BF51E6" w:rsidP="008E375D">
      <w:pPr>
        <w:widowControl/>
        <w:ind w:left="432" w:right="1800"/>
        <w:rPr>
          <w:rFonts w:ascii="Garamond" w:hAnsi="Garamond"/>
          <w:snapToGrid/>
          <w:szCs w:val="24"/>
        </w:rPr>
      </w:pPr>
    </w:p>
    <w:p w14:paraId="47A2EA2D" w14:textId="50B753A0" w:rsidR="00603B1A" w:rsidRDefault="00603B1A" w:rsidP="008E375D">
      <w:pPr>
        <w:widowControl/>
        <w:ind w:left="432" w:right="1800"/>
        <w:rPr>
          <w:rFonts w:ascii="Garamond" w:hAnsi="Garamond"/>
          <w:snapToGrid/>
          <w:szCs w:val="24"/>
        </w:rPr>
      </w:pPr>
      <w:r w:rsidRPr="00603B1A">
        <w:rPr>
          <w:rFonts w:ascii="Garamond" w:hAnsi="Garamond"/>
          <w:snapToGrid/>
          <w:szCs w:val="24"/>
        </w:rPr>
        <w:t>Using TankESP tank emissions calculations software that estimates emissions using AP-42 factors, CHS developed control efficiencies for both the EFR and IFR options. The amount of additional</w:t>
      </w:r>
      <w:r w:rsidRPr="00603B1A">
        <w:rPr>
          <w:rFonts w:ascii="Garamond" w:hAnsi="Garamond"/>
          <w:snapToGrid/>
          <w:spacing w:val="-3"/>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provided</w:t>
      </w:r>
      <w:r w:rsidRPr="00603B1A">
        <w:rPr>
          <w:rFonts w:ascii="Garamond" w:hAnsi="Garamond"/>
          <w:snapToGrid/>
          <w:spacing w:val="-3"/>
          <w:szCs w:val="24"/>
        </w:rPr>
        <w:t xml:space="preserve"> </w:t>
      </w:r>
      <w:r w:rsidRPr="00603B1A">
        <w:rPr>
          <w:rFonts w:ascii="Garamond" w:hAnsi="Garamond"/>
          <w:snapToGrid/>
          <w:szCs w:val="24"/>
        </w:rPr>
        <w:t>by</w:t>
      </w:r>
      <w:r w:rsidRPr="00603B1A">
        <w:rPr>
          <w:rFonts w:ascii="Garamond" w:hAnsi="Garamond"/>
          <w:snapToGrid/>
          <w:spacing w:val="-3"/>
          <w:szCs w:val="24"/>
        </w:rPr>
        <w:t xml:space="preserve"> </w:t>
      </w:r>
      <w:r w:rsidRPr="00603B1A">
        <w:rPr>
          <w:rFonts w:ascii="Garamond" w:hAnsi="Garamond"/>
          <w:snapToGrid/>
          <w:szCs w:val="24"/>
        </w:rPr>
        <w:t>an</w:t>
      </w:r>
      <w:r w:rsidRPr="00603B1A">
        <w:rPr>
          <w:rFonts w:ascii="Garamond" w:hAnsi="Garamond"/>
          <w:snapToGrid/>
          <w:spacing w:val="-3"/>
          <w:szCs w:val="24"/>
        </w:rPr>
        <w:t xml:space="preserve"> </w:t>
      </w:r>
      <w:r w:rsidRPr="00603B1A">
        <w:rPr>
          <w:rFonts w:ascii="Garamond" w:hAnsi="Garamond"/>
          <w:snapToGrid/>
          <w:szCs w:val="24"/>
        </w:rPr>
        <w:t>EFR</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IFR</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estimated</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4"/>
          <w:szCs w:val="24"/>
        </w:rPr>
        <w:t xml:space="preserve"> </w:t>
      </w:r>
      <w:r w:rsidRPr="00603B1A">
        <w:rPr>
          <w:rFonts w:ascii="Garamond" w:hAnsi="Garamond"/>
          <w:snapToGrid/>
          <w:szCs w:val="24"/>
        </w:rPr>
        <w:t>4.4</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4.9</w:t>
      </w:r>
      <w:r w:rsidRPr="00603B1A">
        <w:rPr>
          <w:rFonts w:ascii="Garamond" w:hAnsi="Garamond"/>
          <w:snapToGrid/>
          <w:spacing w:val="-3"/>
          <w:szCs w:val="24"/>
        </w:rPr>
        <w:t xml:space="preserve"> </w:t>
      </w:r>
      <w:r w:rsidRPr="00603B1A">
        <w:rPr>
          <w:rFonts w:ascii="Garamond" w:hAnsi="Garamond"/>
          <w:snapToGrid/>
          <w:szCs w:val="24"/>
        </w:rPr>
        <w:t>tons</w:t>
      </w:r>
      <w:r w:rsidRPr="00603B1A">
        <w:rPr>
          <w:rFonts w:ascii="Garamond" w:hAnsi="Garamond"/>
          <w:snapToGrid/>
          <w:spacing w:val="-3"/>
          <w:szCs w:val="24"/>
        </w:rPr>
        <w:t xml:space="preserve"> </w:t>
      </w:r>
      <w:r w:rsidRPr="00603B1A">
        <w:rPr>
          <w:rFonts w:ascii="Garamond" w:hAnsi="Garamond"/>
          <w:snapToGrid/>
          <w:szCs w:val="24"/>
        </w:rPr>
        <w:t>per</w:t>
      </w:r>
      <w:r w:rsidRPr="00603B1A">
        <w:rPr>
          <w:rFonts w:ascii="Garamond" w:hAnsi="Garamond"/>
          <w:snapToGrid/>
          <w:spacing w:val="-4"/>
          <w:szCs w:val="24"/>
        </w:rPr>
        <w:t xml:space="preserve"> </w:t>
      </w:r>
      <w:r w:rsidRPr="00603B1A">
        <w:rPr>
          <w:rFonts w:ascii="Garamond" w:hAnsi="Garamond"/>
          <w:snapToGrid/>
          <w:szCs w:val="24"/>
        </w:rPr>
        <w:t>year, respectively. Because NSPS Kc requires either an EFR or an IFR, the cost effectiveness evaluation is not required because BACT cannot be less stringent than federal regulations. Thus, either EFR or IFR controls are acceptable for the Desalter Brine Tank.</w:t>
      </w:r>
    </w:p>
    <w:p w14:paraId="4CE726D2" w14:textId="77777777" w:rsidR="00C80EFD" w:rsidRPr="00603B1A" w:rsidRDefault="00C80EFD" w:rsidP="008E375D">
      <w:pPr>
        <w:widowControl/>
        <w:ind w:left="432" w:right="1800"/>
        <w:rPr>
          <w:rFonts w:ascii="Garamond" w:hAnsi="Garamond"/>
          <w:snapToGrid/>
          <w:szCs w:val="24"/>
        </w:rPr>
      </w:pPr>
    </w:p>
    <w:p w14:paraId="0661E9FC" w14:textId="77777777" w:rsidR="00581864" w:rsidRPr="00581864" w:rsidRDefault="00581864" w:rsidP="008E375D">
      <w:pPr>
        <w:widowControl/>
        <w:spacing w:line="260" w:lineRule="atLeast"/>
        <w:ind w:right="1800"/>
        <w:rPr>
          <w:rFonts w:ascii="Garamond" w:hAnsi="Garamond"/>
          <w:b/>
          <w:bCs/>
          <w:snapToGrid/>
          <w:szCs w:val="24"/>
          <w:lang w:eastAsia="da-DK"/>
        </w:rPr>
      </w:pPr>
      <w:bookmarkStart w:id="69" w:name="_bookmark39"/>
      <w:bookmarkStart w:id="70" w:name="_bookmark40"/>
      <w:bookmarkEnd w:id="69"/>
      <w:bookmarkEnd w:id="70"/>
      <w:r w:rsidRPr="00581864">
        <w:rPr>
          <w:rFonts w:ascii="Garamond" w:hAnsi="Garamond"/>
          <w:b/>
          <w:bCs/>
          <w:snapToGrid/>
          <w:szCs w:val="24"/>
          <w:lang w:eastAsia="da-DK"/>
        </w:rPr>
        <w:t>Step 5: Select Maximum Air Pollution Control Capability</w:t>
      </w:r>
    </w:p>
    <w:p w14:paraId="712FCE27" w14:textId="77777777" w:rsidR="00680A9A" w:rsidRDefault="00680A9A" w:rsidP="008E375D">
      <w:pPr>
        <w:widowControl/>
        <w:ind w:left="432" w:right="1800"/>
        <w:rPr>
          <w:rFonts w:ascii="Garamond" w:hAnsi="Garamond"/>
          <w:snapToGrid/>
          <w:szCs w:val="24"/>
        </w:rPr>
      </w:pPr>
    </w:p>
    <w:p w14:paraId="6EC138E9" w14:textId="5A00C182" w:rsidR="00603B1A" w:rsidRDefault="00603B1A" w:rsidP="008E375D">
      <w:pPr>
        <w:widowControl/>
        <w:ind w:left="432" w:right="1800"/>
        <w:rPr>
          <w:rFonts w:ascii="Garamond" w:hAnsi="Garamond"/>
          <w:snapToGrid/>
          <w:spacing w:val="-2"/>
          <w:szCs w:val="24"/>
        </w:rPr>
      </w:pPr>
      <w:r w:rsidRPr="00603B1A">
        <w:rPr>
          <w:rFonts w:ascii="Garamond" w:hAnsi="Garamond"/>
          <w:snapToGrid/>
          <w:szCs w:val="24"/>
        </w:rPr>
        <w:t>Based</w:t>
      </w:r>
      <w:r w:rsidRPr="00BF51E6">
        <w:rPr>
          <w:rFonts w:ascii="Garamond" w:hAnsi="Garamond"/>
          <w:snapToGrid/>
          <w:szCs w:val="24"/>
        </w:rPr>
        <w:t xml:space="preserve"> </w:t>
      </w:r>
      <w:r w:rsidRPr="00603B1A">
        <w:rPr>
          <w:rFonts w:ascii="Garamond" w:hAnsi="Garamond"/>
          <w:snapToGrid/>
          <w:szCs w:val="24"/>
        </w:rPr>
        <w:t>on</w:t>
      </w:r>
      <w:r w:rsidRPr="00BF51E6">
        <w:rPr>
          <w:rFonts w:ascii="Garamond" w:hAnsi="Garamond"/>
          <w:snapToGrid/>
          <w:szCs w:val="24"/>
        </w:rPr>
        <w:t xml:space="preserve"> </w:t>
      </w:r>
      <w:r w:rsidRPr="00603B1A">
        <w:rPr>
          <w:rFonts w:ascii="Garamond" w:hAnsi="Garamond"/>
          <w:snapToGrid/>
          <w:szCs w:val="24"/>
        </w:rPr>
        <w:t>the</w:t>
      </w:r>
      <w:r w:rsidRPr="00BF51E6">
        <w:rPr>
          <w:rFonts w:ascii="Garamond" w:hAnsi="Garamond"/>
          <w:snapToGrid/>
          <w:szCs w:val="24"/>
        </w:rPr>
        <w:t xml:space="preserve"> </w:t>
      </w:r>
      <w:r w:rsidRPr="00603B1A">
        <w:rPr>
          <w:rFonts w:ascii="Garamond" w:hAnsi="Garamond"/>
          <w:snapToGrid/>
          <w:szCs w:val="24"/>
        </w:rPr>
        <w:t>above</w:t>
      </w:r>
      <w:r w:rsidRPr="00BF51E6">
        <w:rPr>
          <w:rFonts w:ascii="Garamond" w:hAnsi="Garamond"/>
          <w:snapToGrid/>
          <w:szCs w:val="24"/>
        </w:rPr>
        <w:t xml:space="preserve"> </w:t>
      </w:r>
      <w:r w:rsidRPr="00603B1A">
        <w:rPr>
          <w:rFonts w:ascii="Garamond" w:hAnsi="Garamond"/>
          <w:snapToGrid/>
          <w:szCs w:val="24"/>
        </w:rPr>
        <w:t>evaluation,</w:t>
      </w:r>
      <w:r w:rsidRPr="00BF51E6">
        <w:rPr>
          <w:rFonts w:ascii="Garamond" w:hAnsi="Garamond"/>
          <w:snapToGrid/>
          <w:szCs w:val="24"/>
        </w:rPr>
        <w:t xml:space="preserve"> </w:t>
      </w:r>
      <w:r w:rsidRPr="00603B1A">
        <w:rPr>
          <w:rFonts w:ascii="Garamond" w:hAnsi="Garamond"/>
          <w:snapToGrid/>
          <w:szCs w:val="24"/>
        </w:rPr>
        <w:t>the</w:t>
      </w:r>
      <w:r w:rsidRPr="00BF51E6">
        <w:rPr>
          <w:rFonts w:ascii="Garamond" w:hAnsi="Garamond"/>
          <w:snapToGrid/>
          <w:szCs w:val="24"/>
        </w:rPr>
        <w:t xml:space="preserve"> </w:t>
      </w:r>
      <w:r w:rsidRPr="00603B1A">
        <w:rPr>
          <w:rFonts w:ascii="Garamond" w:hAnsi="Garamond"/>
          <w:snapToGrid/>
          <w:szCs w:val="24"/>
        </w:rPr>
        <w:t>use</w:t>
      </w:r>
      <w:r w:rsidRPr="00BF51E6">
        <w:rPr>
          <w:rFonts w:ascii="Garamond" w:hAnsi="Garamond"/>
          <w:snapToGrid/>
          <w:szCs w:val="24"/>
        </w:rPr>
        <w:t xml:space="preserve"> </w:t>
      </w:r>
      <w:r w:rsidRPr="00603B1A">
        <w:rPr>
          <w:rFonts w:ascii="Garamond" w:hAnsi="Garamond"/>
          <w:snapToGrid/>
          <w:szCs w:val="24"/>
        </w:rPr>
        <w:t>of</w:t>
      </w:r>
      <w:r w:rsidRPr="00BF51E6">
        <w:rPr>
          <w:rFonts w:ascii="Garamond" w:hAnsi="Garamond"/>
          <w:snapToGrid/>
          <w:szCs w:val="24"/>
        </w:rPr>
        <w:t xml:space="preserve"> </w:t>
      </w:r>
      <w:r w:rsidRPr="00603B1A">
        <w:rPr>
          <w:rFonts w:ascii="Garamond" w:hAnsi="Garamond"/>
          <w:snapToGrid/>
          <w:szCs w:val="24"/>
        </w:rPr>
        <w:t>a</w:t>
      </w:r>
      <w:r w:rsidRPr="00BF51E6">
        <w:rPr>
          <w:rFonts w:ascii="Garamond" w:hAnsi="Garamond"/>
          <w:snapToGrid/>
          <w:szCs w:val="24"/>
        </w:rPr>
        <w:t xml:space="preserve"> </w:t>
      </w:r>
      <w:r w:rsidRPr="00603B1A">
        <w:rPr>
          <w:rFonts w:ascii="Garamond" w:hAnsi="Garamond"/>
          <w:snapToGrid/>
          <w:szCs w:val="24"/>
        </w:rPr>
        <w:t>pre-existing</w:t>
      </w:r>
      <w:r w:rsidRPr="00BF51E6">
        <w:rPr>
          <w:rFonts w:ascii="Garamond" w:hAnsi="Garamond"/>
          <w:snapToGrid/>
          <w:szCs w:val="24"/>
        </w:rPr>
        <w:t xml:space="preserve"> </w:t>
      </w:r>
      <w:r w:rsidRPr="00603B1A">
        <w:rPr>
          <w:rFonts w:ascii="Garamond" w:hAnsi="Garamond"/>
          <w:snapToGrid/>
          <w:szCs w:val="24"/>
        </w:rPr>
        <w:t>volatile</w:t>
      </w:r>
      <w:r w:rsidRPr="00BF51E6">
        <w:rPr>
          <w:rFonts w:ascii="Garamond" w:hAnsi="Garamond"/>
          <w:snapToGrid/>
          <w:szCs w:val="24"/>
        </w:rPr>
        <w:t xml:space="preserve"> </w:t>
      </w:r>
      <w:r w:rsidRPr="00603B1A">
        <w:rPr>
          <w:rFonts w:ascii="Garamond" w:hAnsi="Garamond"/>
          <w:snapToGrid/>
          <w:szCs w:val="24"/>
        </w:rPr>
        <w:t>organic</w:t>
      </w:r>
      <w:r w:rsidRPr="00BF51E6">
        <w:rPr>
          <w:rFonts w:ascii="Garamond" w:hAnsi="Garamond"/>
          <w:snapToGrid/>
          <w:szCs w:val="24"/>
        </w:rPr>
        <w:t xml:space="preserve"> </w:t>
      </w:r>
      <w:r w:rsidRPr="00603B1A">
        <w:rPr>
          <w:rFonts w:ascii="Garamond" w:hAnsi="Garamond"/>
          <w:snapToGrid/>
          <w:szCs w:val="24"/>
        </w:rPr>
        <w:t>liquid</w:t>
      </w:r>
      <w:r w:rsidRPr="00BF51E6">
        <w:rPr>
          <w:rFonts w:ascii="Garamond" w:hAnsi="Garamond"/>
          <w:snapToGrid/>
          <w:szCs w:val="24"/>
        </w:rPr>
        <w:t xml:space="preserve"> </w:t>
      </w:r>
      <w:r w:rsidRPr="00603B1A">
        <w:rPr>
          <w:rFonts w:ascii="Garamond" w:hAnsi="Garamond"/>
          <w:snapToGrid/>
          <w:szCs w:val="24"/>
        </w:rPr>
        <w:t>storage</w:t>
      </w:r>
      <w:r w:rsidRPr="00BF51E6">
        <w:rPr>
          <w:rFonts w:ascii="Garamond" w:hAnsi="Garamond"/>
          <w:snapToGrid/>
          <w:szCs w:val="24"/>
        </w:rPr>
        <w:t xml:space="preserve"> </w:t>
      </w:r>
      <w:r w:rsidRPr="00603B1A">
        <w:rPr>
          <w:rFonts w:ascii="Garamond" w:hAnsi="Garamond"/>
          <w:snapToGrid/>
          <w:szCs w:val="24"/>
        </w:rPr>
        <w:t xml:space="preserve">vessel controls required under 40 CFR 60 </w:t>
      </w:r>
      <w:r w:rsidR="00680A9A">
        <w:rPr>
          <w:rFonts w:ascii="Garamond" w:hAnsi="Garamond"/>
          <w:snapToGrid/>
          <w:szCs w:val="24"/>
        </w:rPr>
        <w:t>S</w:t>
      </w:r>
      <w:r w:rsidRPr="00603B1A">
        <w:rPr>
          <w:rFonts w:ascii="Garamond" w:hAnsi="Garamond"/>
          <w:snapToGrid/>
          <w:szCs w:val="24"/>
        </w:rPr>
        <w:t>ubpart Kc is the remaining technically feasible control option, and thus, selected as BACT.</w:t>
      </w:r>
      <w:r w:rsidRPr="00BF51E6">
        <w:rPr>
          <w:rFonts w:ascii="Garamond" w:hAnsi="Garamond"/>
          <w:snapToGrid/>
          <w:szCs w:val="24"/>
        </w:rPr>
        <w:t xml:space="preserve"> </w:t>
      </w:r>
      <w:r w:rsidRPr="00603B1A">
        <w:rPr>
          <w:rFonts w:ascii="Garamond" w:hAnsi="Garamond"/>
          <w:snapToGrid/>
          <w:szCs w:val="24"/>
        </w:rPr>
        <w:t>However, as the project design progresses, CHS may choose</w:t>
      </w:r>
      <w:r w:rsidRPr="00BF51E6">
        <w:rPr>
          <w:rFonts w:ascii="Garamond" w:hAnsi="Garamond"/>
          <w:snapToGrid/>
          <w:szCs w:val="24"/>
        </w:rPr>
        <w:t xml:space="preserve"> </w:t>
      </w:r>
      <w:r w:rsidRPr="00603B1A">
        <w:rPr>
          <w:rFonts w:ascii="Garamond" w:hAnsi="Garamond"/>
          <w:snapToGrid/>
          <w:szCs w:val="24"/>
        </w:rPr>
        <w:t>the</w:t>
      </w:r>
      <w:r w:rsidRPr="00BF51E6">
        <w:rPr>
          <w:rFonts w:ascii="Garamond" w:hAnsi="Garamond"/>
          <w:snapToGrid/>
          <w:szCs w:val="24"/>
        </w:rPr>
        <w:t xml:space="preserve"> </w:t>
      </w:r>
      <w:r w:rsidR="00042E6E">
        <w:rPr>
          <w:rFonts w:ascii="Garamond" w:hAnsi="Garamond"/>
          <w:snapToGrid/>
          <w:szCs w:val="24"/>
        </w:rPr>
        <w:t xml:space="preserve">more </w:t>
      </w:r>
      <w:r w:rsidRPr="00603B1A">
        <w:rPr>
          <w:rFonts w:ascii="Garamond" w:hAnsi="Garamond"/>
          <w:snapToGrid/>
          <w:szCs w:val="24"/>
        </w:rPr>
        <w:t>stringent</w:t>
      </w:r>
      <w:r w:rsidRPr="00BF51E6">
        <w:rPr>
          <w:rFonts w:ascii="Garamond" w:hAnsi="Garamond"/>
          <w:snapToGrid/>
          <w:szCs w:val="24"/>
        </w:rPr>
        <w:t xml:space="preserve"> </w:t>
      </w:r>
      <w:r w:rsidRPr="00603B1A">
        <w:rPr>
          <w:rFonts w:ascii="Garamond" w:hAnsi="Garamond"/>
          <w:snapToGrid/>
          <w:szCs w:val="24"/>
        </w:rPr>
        <w:t>control</w:t>
      </w:r>
      <w:r w:rsidRPr="00BF51E6">
        <w:rPr>
          <w:rFonts w:ascii="Garamond" w:hAnsi="Garamond"/>
          <w:snapToGrid/>
          <w:szCs w:val="24"/>
        </w:rPr>
        <w:t xml:space="preserve"> </w:t>
      </w:r>
      <w:r w:rsidRPr="00603B1A">
        <w:rPr>
          <w:rFonts w:ascii="Garamond" w:hAnsi="Garamond"/>
          <w:snapToGrid/>
          <w:szCs w:val="24"/>
        </w:rPr>
        <w:t>of</w:t>
      </w:r>
      <w:r w:rsidRPr="00BF51E6">
        <w:rPr>
          <w:rFonts w:ascii="Garamond" w:hAnsi="Garamond"/>
          <w:snapToGrid/>
          <w:szCs w:val="24"/>
        </w:rPr>
        <w:t xml:space="preserve"> </w:t>
      </w:r>
      <w:r w:rsidRPr="00603B1A">
        <w:rPr>
          <w:rFonts w:ascii="Garamond" w:hAnsi="Garamond"/>
          <w:snapToGrid/>
          <w:szCs w:val="24"/>
        </w:rPr>
        <w:t>fixed</w:t>
      </w:r>
      <w:r w:rsidRPr="00BF51E6">
        <w:rPr>
          <w:rFonts w:ascii="Garamond" w:hAnsi="Garamond"/>
          <w:snapToGrid/>
          <w:szCs w:val="24"/>
        </w:rPr>
        <w:t xml:space="preserve"> </w:t>
      </w:r>
      <w:r w:rsidRPr="00603B1A">
        <w:rPr>
          <w:rFonts w:ascii="Garamond" w:hAnsi="Garamond"/>
          <w:snapToGrid/>
          <w:szCs w:val="24"/>
        </w:rPr>
        <w:t>roof</w:t>
      </w:r>
      <w:r w:rsidRPr="00BF51E6">
        <w:rPr>
          <w:rFonts w:ascii="Garamond" w:hAnsi="Garamond"/>
          <w:snapToGrid/>
          <w:szCs w:val="24"/>
        </w:rPr>
        <w:t xml:space="preserve"> </w:t>
      </w:r>
      <w:r w:rsidRPr="00603B1A">
        <w:rPr>
          <w:rFonts w:ascii="Garamond" w:hAnsi="Garamond"/>
          <w:snapToGrid/>
          <w:szCs w:val="24"/>
        </w:rPr>
        <w:t>vented</w:t>
      </w:r>
      <w:r w:rsidRPr="00BF51E6">
        <w:rPr>
          <w:rFonts w:ascii="Garamond" w:hAnsi="Garamond"/>
          <w:snapToGrid/>
          <w:szCs w:val="24"/>
        </w:rPr>
        <w:t xml:space="preserve"> </w:t>
      </w:r>
      <w:r w:rsidRPr="00603B1A">
        <w:rPr>
          <w:rFonts w:ascii="Garamond" w:hAnsi="Garamond"/>
          <w:snapToGrid/>
          <w:szCs w:val="24"/>
        </w:rPr>
        <w:t>to</w:t>
      </w:r>
      <w:r w:rsidRPr="00BF51E6">
        <w:rPr>
          <w:rFonts w:ascii="Garamond" w:hAnsi="Garamond"/>
          <w:snapToGrid/>
          <w:szCs w:val="24"/>
        </w:rPr>
        <w:t xml:space="preserve"> </w:t>
      </w:r>
      <w:r w:rsidRPr="00603B1A">
        <w:rPr>
          <w:rFonts w:ascii="Garamond" w:hAnsi="Garamond"/>
          <w:snapToGrid/>
          <w:szCs w:val="24"/>
        </w:rPr>
        <w:t>a</w:t>
      </w:r>
      <w:r w:rsidRPr="00BF51E6">
        <w:rPr>
          <w:rFonts w:ascii="Garamond" w:hAnsi="Garamond"/>
          <w:snapToGrid/>
          <w:szCs w:val="24"/>
        </w:rPr>
        <w:t xml:space="preserve"> </w:t>
      </w:r>
      <w:r w:rsidRPr="00603B1A">
        <w:rPr>
          <w:rFonts w:ascii="Garamond" w:hAnsi="Garamond"/>
          <w:snapToGrid/>
          <w:szCs w:val="24"/>
        </w:rPr>
        <w:t>thermal</w:t>
      </w:r>
      <w:r w:rsidRPr="00BF51E6">
        <w:rPr>
          <w:rFonts w:ascii="Garamond" w:hAnsi="Garamond"/>
          <w:snapToGrid/>
          <w:szCs w:val="24"/>
        </w:rPr>
        <w:t xml:space="preserve"> </w:t>
      </w:r>
      <w:r w:rsidRPr="00603B1A">
        <w:rPr>
          <w:rFonts w:ascii="Garamond" w:hAnsi="Garamond"/>
          <w:snapToGrid/>
          <w:szCs w:val="24"/>
        </w:rPr>
        <w:t>combustor</w:t>
      </w:r>
      <w:r w:rsidRPr="00BF51E6">
        <w:rPr>
          <w:rFonts w:ascii="Garamond" w:hAnsi="Garamond"/>
          <w:snapToGrid/>
          <w:szCs w:val="24"/>
        </w:rPr>
        <w:t xml:space="preserve"> </w:t>
      </w:r>
      <w:r w:rsidRPr="00603B1A">
        <w:rPr>
          <w:rFonts w:ascii="Garamond" w:hAnsi="Garamond"/>
          <w:snapToGrid/>
          <w:szCs w:val="24"/>
        </w:rPr>
        <w:t>option,</w:t>
      </w:r>
      <w:r w:rsidRPr="00BF51E6">
        <w:rPr>
          <w:rFonts w:ascii="Garamond" w:hAnsi="Garamond"/>
          <w:snapToGrid/>
          <w:szCs w:val="24"/>
        </w:rPr>
        <w:t xml:space="preserve"> </w:t>
      </w:r>
      <w:r w:rsidRPr="00603B1A">
        <w:rPr>
          <w:rFonts w:ascii="Garamond" w:hAnsi="Garamond"/>
          <w:snapToGrid/>
          <w:szCs w:val="24"/>
        </w:rPr>
        <w:t xml:space="preserve">despite being cost ineffective, should there be operational reasons that an IFR or EFR are not </w:t>
      </w:r>
      <w:r w:rsidRPr="00BF51E6">
        <w:rPr>
          <w:rFonts w:ascii="Garamond" w:hAnsi="Garamond"/>
          <w:snapToGrid/>
          <w:szCs w:val="24"/>
        </w:rPr>
        <w:t>appropriate</w:t>
      </w:r>
      <w:r w:rsidRPr="00603B1A">
        <w:rPr>
          <w:rFonts w:ascii="Garamond" w:hAnsi="Garamond"/>
          <w:snapToGrid/>
          <w:spacing w:val="-2"/>
          <w:szCs w:val="24"/>
        </w:rPr>
        <w:t>.</w:t>
      </w:r>
      <w:r w:rsidR="00680A9A">
        <w:rPr>
          <w:rFonts w:ascii="Garamond" w:hAnsi="Garamond"/>
          <w:snapToGrid/>
          <w:spacing w:val="-2"/>
          <w:szCs w:val="24"/>
        </w:rPr>
        <w:t xml:space="preserve"> If CHS chooses to route the slop tank to a thermal combustor, the VOC emissions would decrease slightly while emission increases would occur due to the vapor </w:t>
      </w:r>
      <w:r w:rsidR="00C80EFD">
        <w:rPr>
          <w:rFonts w:ascii="Garamond" w:hAnsi="Garamond"/>
          <w:snapToGrid/>
          <w:spacing w:val="-2"/>
          <w:szCs w:val="24"/>
        </w:rPr>
        <w:t xml:space="preserve">and assist natural gas </w:t>
      </w:r>
      <w:r w:rsidR="00C80EFD">
        <w:rPr>
          <w:rFonts w:ascii="Garamond" w:hAnsi="Garamond"/>
          <w:snapToGrid/>
          <w:spacing w:val="-2"/>
          <w:szCs w:val="24"/>
        </w:rPr>
        <w:lastRenderedPageBreak/>
        <w:t>combustion.</w:t>
      </w:r>
      <w:r w:rsidR="00680A9A">
        <w:rPr>
          <w:rFonts w:ascii="Garamond" w:hAnsi="Garamond"/>
          <w:snapToGrid/>
          <w:spacing w:val="-2"/>
          <w:szCs w:val="24"/>
        </w:rPr>
        <w:t xml:space="preserve"> Either outcome has been evaluated and approved depending upon the final design.</w:t>
      </w:r>
    </w:p>
    <w:p w14:paraId="61D3D50E" w14:textId="77777777" w:rsidR="00C80EFD" w:rsidRPr="00603B1A" w:rsidRDefault="00C80EFD" w:rsidP="008E375D">
      <w:pPr>
        <w:widowControl/>
        <w:ind w:left="432" w:right="1800"/>
        <w:contextualSpacing/>
        <w:rPr>
          <w:rFonts w:ascii="Garamond" w:hAnsi="Garamond"/>
          <w:snapToGrid/>
          <w:szCs w:val="24"/>
        </w:rPr>
      </w:pPr>
    </w:p>
    <w:p w14:paraId="05B12A33" w14:textId="5663526D" w:rsidR="00603B1A" w:rsidRDefault="00603B1A" w:rsidP="008E375D">
      <w:pPr>
        <w:tabs>
          <w:tab w:val="left" w:pos="1583"/>
        </w:tabs>
        <w:autoSpaceDE w:val="0"/>
        <w:autoSpaceDN w:val="0"/>
        <w:spacing w:before="242"/>
        <w:ind w:right="1800"/>
        <w:contextualSpacing/>
        <w:rPr>
          <w:rFonts w:ascii="Garamond" w:hAnsi="Garamond"/>
          <w:b/>
          <w:snapToGrid/>
          <w:spacing w:val="-2"/>
          <w:szCs w:val="24"/>
        </w:rPr>
      </w:pPr>
      <w:bookmarkStart w:id="71" w:name="_bookmark41"/>
      <w:bookmarkEnd w:id="71"/>
      <w:r w:rsidRPr="00603B1A">
        <w:rPr>
          <w:rFonts w:ascii="Garamond" w:hAnsi="Garamond"/>
          <w:b/>
          <w:snapToGrid/>
          <w:szCs w:val="24"/>
        </w:rPr>
        <w:t>BACT</w:t>
      </w:r>
      <w:r w:rsidR="006F2B64">
        <w:rPr>
          <w:rFonts w:ascii="Garamond" w:hAnsi="Garamond"/>
          <w:b/>
          <w:snapToGrid/>
          <w:szCs w:val="24"/>
        </w:rPr>
        <w:t xml:space="preserve"> Analysis</w:t>
      </w:r>
      <w:r w:rsidRPr="00603B1A">
        <w:rPr>
          <w:rFonts w:ascii="Garamond" w:hAnsi="Garamond"/>
          <w:b/>
          <w:snapToGrid/>
          <w:spacing w:val="-8"/>
          <w:szCs w:val="24"/>
        </w:rPr>
        <w:t xml:space="preserve"> </w:t>
      </w:r>
      <w:r w:rsidRPr="00603B1A">
        <w:rPr>
          <w:rFonts w:ascii="Garamond" w:hAnsi="Garamond"/>
          <w:b/>
          <w:snapToGrid/>
          <w:szCs w:val="24"/>
        </w:rPr>
        <w:t>for</w:t>
      </w:r>
      <w:r w:rsidRPr="00603B1A">
        <w:rPr>
          <w:rFonts w:ascii="Garamond" w:hAnsi="Garamond"/>
          <w:b/>
          <w:snapToGrid/>
          <w:spacing w:val="-10"/>
          <w:szCs w:val="24"/>
        </w:rPr>
        <w:t xml:space="preserve"> </w:t>
      </w:r>
      <w:r w:rsidRPr="00603B1A">
        <w:rPr>
          <w:rFonts w:ascii="Garamond" w:hAnsi="Garamond"/>
          <w:b/>
          <w:snapToGrid/>
          <w:szCs w:val="24"/>
        </w:rPr>
        <w:t>Desalter</w:t>
      </w:r>
      <w:r w:rsidRPr="00603B1A">
        <w:rPr>
          <w:rFonts w:ascii="Garamond" w:hAnsi="Garamond"/>
          <w:b/>
          <w:snapToGrid/>
          <w:spacing w:val="-8"/>
          <w:szCs w:val="24"/>
        </w:rPr>
        <w:t xml:space="preserve"> </w:t>
      </w:r>
      <w:r w:rsidRPr="00603B1A">
        <w:rPr>
          <w:rFonts w:ascii="Garamond" w:hAnsi="Garamond"/>
          <w:b/>
          <w:snapToGrid/>
          <w:szCs w:val="24"/>
        </w:rPr>
        <w:t>Brine</w:t>
      </w:r>
      <w:r w:rsidRPr="00603B1A">
        <w:rPr>
          <w:rFonts w:ascii="Garamond" w:hAnsi="Garamond"/>
          <w:b/>
          <w:snapToGrid/>
          <w:spacing w:val="-10"/>
          <w:szCs w:val="24"/>
        </w:rPr>
        <w:t xml:space="preserve"> </w:t>
      </w:r>
      <w:r w:rsidRPr="00603B1A">
        <w:rPr>
          <w:rFonts w:ascii="Garamond" w:hAnsi="Garamond"/>
          <w:b/>
          <w:snapToGrid/>
          <w:szCs w:val="24"/>
        </w:rPr>
        <w:t>Sludge</w:t>
      </w:r>
      <w:r w:rsidRPr="00603B1A">
        <w:rPr>
          <w:rFonts w:ascii="Garamond" w:hAnsi="Garamond"/>
          <w:b/>
          <w:snapToGrid/>
          <w:spacing w:val="-8"/>
          <w:szCs w:val="24"/>
        </w:rPr>
        <w:t xml:space="preserve"> </w:t>
      </w:r>
      <w:r w:rsidRPr="00603B1A">
        <w:rPr>
          <w:rFonts w:ascii="Garamond" w:hAnsi="Garamond"/>
          <w:b/>
          <w:snapToGrid/>
          <w:szCs w:val="24"/>
        </w:rPr>
        <w:t>Handling</w:t>
      </w:r>
      <w:r w:rsidRPr="00603B1A">
        <w:rPr>
          <w:rFonts w:ascii="Garamond" w:hAnsi="Garamond"/>
          <w:b/>
          <w:snapToGrid/>
          <w:spacing w:val="-10"/>
          <w:szCs w:val="24"/>
        </w:rPr>
        <w:t xml:space="preserve"> </w:t>
      </w:r>
      <w:r w:rsidRPr="00603B1A">
        <w:rPr>
          <w:rFonts w:ascii="Garamond" w:hAnsi="Garamond"/>
          <w:b/>
          <w:snapToGrid/>
          <w:spacing w:val="-2"/>
          <w:szCs w:val="24"/>
        </w:rPr>
        <w:t>Facilities</w:t>
      </w:r>
      <w:r w:rsidR="00B62979">
        <w:rPr>
          <w:rFonts w:ascii="Garamond" w:hAnsi="Garamond"/>
          <w:b/>
          <w:snapToGrid/>
          <w:spacing w:val="-2"/>
          <w:szCs w:val="24"/>
        </w:rPr>
        <w:t xml:space="preserve"> (Desalter Brine Sludge Tank 0060)</w:t>
      </w:r>
    </w:p>
    <w:p w14:paraId="74511F60" w14:textId="77777777" w:rsidR="00C80EFD" w:rsidRPr="00603B1A" w:rsidRDefault="00C80EFD" w:rsidP="008E375D">
      <w:pPr>
        <w:tabs>
          <w:tab w:val="left" w:pos="1583"/>
        </w:tabs>
        <w:autoSpaceDE w:val="0"/>
        <w:autoSpaceDN w:val="0"/>
        <w:spacing w:before="242"/>
        <w:ind w:right="1800"/>
        <w:contextualSpacing/>
        <w:rPr>
          <w:rFonts w:ascii="Garamond" w:hAnsi="Garamond"/>
          <w:b/>
          <w:snapToGrid/>
          <w:szCs w:val="24"/>
        </w:rPr>
      </w:pPr>
    </w:p>
    <w:p w14:paraId="78AC9B33" w14:textId="6516DBE7" w:rsidR="00603B1A" w:rsidRPr="00603B1A" w:rsidRDefault="00C80EFD" w:rsidP="008E375D">
      <w:pPr>
        <w:widowControl/>
        <w:ind w:left="432" w:right="1800"/>
        <w:contextualSpacing/>
        <w:rPr>
          <w:rFonts w:ascii="Garamond" w:hAnsi="Garamond"/>
          <w:snapToGrid/>
          <w:szCs w:val="24"/>
        </w:rPr>
      </w:pPr>
      <w:r>
        <w:rPr>
          <w:rFonts w:ascii="Garamond" w:hAnsi="Garamond"/>
          <w:snapToGrid/>
          <w:szCs w:val="24"/>
        </w:rPr>
        <w:t>T</w:t>
      </w:r>
      <w:r w:rsidR="00603B1A" w:rsidRPr="00603B1A">
        <w:rPr>
          <w:rFonts w:ascii="Garamond" w:hAnsi="Garamond"/>
          <w:snapToGrid/>
          <w:szCs w:val="24"/>
        </w:rPr>
        <w:t>he Desalter Brine Pretreatment Project includes the installation of Desalter Brine sludge handling facilities, including a cone-bottom storage vessel. VOC emissions can result from the equipment that stores wastewater treatment sludges. This BACT review</w:t>
      </w:r>
      <w:r w:rsidR="00603B1A" w:rsidRPr="00603B1A">
        <w:rPr>
          <w:rFonts w:ascii="Garamond" w:hAnsi="Garamond"/>
          <w:snapToGrid/>
          <w:spacing w:val="-4"/>
          <w:szCs w:val="24"/>
        </w:rPr>
        <w:t xml:space="preserve"> </w:t>
      </w:r>
      <w:r w:rsidR="00603B1A" w:rsidRPr="00603B1A">
        <w:rPr>
          <w:rFonts w:ascii="Garamond" w:hAnsi="Garamond"/>
          <w:snapToGrid/>
          <w:szCs w:val="24"/>
        </w:rPr>
        <w:t>evaluates</w:t>
      </w:r>
      <w:r w:rsidR="00603B1A" w:rsidRPr="00603B1A">
        <w:rPr>
          <w:rFonts w:ascii="Garamond" w:hAnsi="Garamond"/>
          <w:snapToGrid/>
          <w:spacing w:val="-3"/>
          <w:szCs w:val="24"/>
        </w:rPr>
        <w:t xml:space="preserve"> </w:t>
      </w:r>
      <w:r w:rsidR="00603B1A" w:rsidRPr="00603B1A">
        <w:rPr>
          <w:rFonts w:ascii="Garamond" w:hAnsi="Garamond"/>
          <w:snapToGrid/>
          <w:szCs w:val="24"/>
        </w:rPr>
        <w:t>the</w:t>
      </w:r>
      <w:r w:rsidR="00603B1A" w:rsidRPr="00603B1A">
        <w:rPr>
          <w:rFonts w:ascii="Garamond" w:hAnsi="Garamond"/>
          <w:snapToGrid/>
          <w:spacing w:val="-4"/>
          <w:szCs w:val="24"/>
        </w:rPr>
        <w:t xml:space="preserve"> </w:t>
      </w:r>
      <w:r w:rsidR="00603B1A" w:rsidRPr="00603B1A">
        <w:rPr>
          <w:rFonts w:ascii="Garamond" w:hAnsi="Garamond"/>
          <w:snapToGrid/>
          <w:szCs w:val="24"/>
        </w:rPr>
        <w:t>various</w:t>
      </w:r>
      <w:r w:rsidR="00603B1A" w:rsidRPr="00603B1A">
        <w:rPr>
          <w:rFonts w:ascii="Garamond" w:hAnsi="Garamond"/>
          <w:snapToGrid/>
          <w:spacing w:val="-3"/>
          <w:szCs w:val="24"/>
        </w:rPr>
        <w:t xml:space="preserve"> </w:t>
      </w:r>
      <w:r w:rsidR="00603B1A" w:rsidRPr="00603B1A">
        <w:rPr>
          <w:rFonts w:ascii="Garamond" w:hAnsi="Garamond"/>
          <w:snapToGrid/>
          <w:szCs w:val="24"/>
        </w:rPr>
        <w:t>control</w:t>
      </w:r>
      <w:r w:rsidR="00603B1A" w:rsidRPr="00603B1A">
        <w:rPr>
          <w:rFonts w:ascii="Garamond" w:hAnsi="Garamond"/>
          <w:snapToGrid/>
          <w:spacing w:val="-3"/>
          <w:szCs w:val="24"/>
        </w:rPr>
        <w:t xml:space="preserve"> </w:t>
      </w:r>
      <w:r w:rsidR="00603B1A" w:rsidRPr="00603B1A">
        <w:rPr>
          <w:rFonts w:ascii="Garamond" w:hAnsi="Garamond"/>
          <w:snapToGrid/>
          <w:szCs w:val="24"/>
        </w:rPr>
        <w:t>options</w:t>
      </w:r>
      <w:r w:rsidR="00603B1A" w:rsidRPr="00603B1A">
        <w:rPr>
          <w:rFonts w:ascii="Garamond" w:hAnsi="Garamond"/>
          <w:snapToGrid/>
          <w:spacing w:val="-3"/>
          <w:szCs w:val="24"/>
        </w:rPr>
        <w:t xml:space="preserve"> </w:t>
      </w:r>
      <w:r w:rsidR="00603B1A" w:rsidRPr="00603B1A">
        <w:rPr>
          <w:rFonts w:ascii="Garamond" w:hAnsi="Garamond"/>
          <w:snapToGrid/>
          <w:szCs w:val="24"/>
        </w:rPr>
        <w:t>available</w:t>
      </w:r>
      <w:r w:rsidR="00603B1A" w:rsidRPr="00603B1A">
        <w:rPr>
          <w:rFonts w:ascii="Garamond" w:hAnsi="Garamond"/>
          <w:snapToGrid/>
          <w:spacing w:val="-4"/>
          <w:szCs w:val="24"/>
        </w:rPr>
        <w:t xml:space="preserve"> </w:t>
      </w:r>
      <w:r w:rsidR="00603B1A" w:rsidRPr="00603B1A">
        <w:rPr>
          <w:rFonts w:ascii="Garamond" w:hAnsi="Garamond"/>
          <w:snapToGrid/>
          <w:szCs w:val="24"/>
        </w:rPr>
        <w:t>for</w:t>
      </w:r>
      <w:r w:rsidR="00603B1A" w:rsidRPr="00603B1A">
        <w:rPr>
          <w:rFonts w:ascii="Garamond" w:hAnsi="Garamond"/>
          <w:snapToGrid/>
          <w:spacing w:val="-4"/>
          <w:szCs w:val="24"/>
        </w:rPr>
        <w:t xml:space="preserve"> </w:t>
      </w:r>
      <w:r w:rsidR="00603B1A" w:rsidRPr="00603B1A">
        <w:rPr>
          <w:rFonts w:ascii="Garamond" w:hAnsi="Garamond"/>
          <w:snapToGrid/>
          <w:szCs w:val="24"/>
        </w:rPr>
        <w:t>the</w:t>
      </w:r>
      <w:r w:rsidR="00603B1A" w:rsidRPr="00603B1A">
        <w:rPr>
          <w:rFonts w:ascii="Garamond" w:hAnsi="Garamond"/>
          <w:snapToGrid/>
          <w:spacing w:val="-4"/>
          <w:szCs w:val="24"/>
        </w:rPr>
        <w:t xml:space="preserve"> </w:t>
      </w:r>
      <w:r w:rsidR="00603B1A" w:rsidRPr="00603B1A">
        <w:rPr>
          <w:rFonts w:ascii="Garamond" w:hAnsi="Garamond"/>
          <w:snapToGrid/>
          <w:szCs w:val="24"/>
        </w:rPr>
        <w:t>vents</w:t>
      </w:r>
      <w:r w:rsidR="00603B1A" w:rsidRPr="00603B1A">
        <w:rPr>
          <w:rFonts w:ascii="Garamond" w:hAnsi="Garamond"/>
          <w:snapToGrid/>
          <w:spacing w:val="-3"/>
          <w:szCs w:val="24"/>
        </w:rPr>
        <w:t xml:space="preserve"> </w:t>
      </w:r>
      <w:r w:rsidR="00603B1A" w:rsidRPr="00603B1A">
        <w:rPr>
          <w:rFonts w:ascii="Garamond" w:hAnsi="Garamond"/>
          <w:snapToGrid/>
          <w:szCs w:val="24"/>
        </w:rPr>
        <w:t>from</w:t>
      </w:r>
      <w:r w:rsidR="00603B1A" w:rsidRPr="00603B1A">
        <w:rPr>
          <w:rFonts w:ascii="Garamond" w:hAnsi="Garamond"/>
          <w:snapToGrid/>
          <w:spacing w:val="-3"/>
          <w:szCs w:val="24"/>
        </w:rPr>
        <w:t xml:space="preserve"> </w:t>
      </w:r>
      <w:r w:rsidR="00603B1A" w:rsidRPr="00603B1A">
        <w:rPr>
          <w:rFonts w:ascii="Garamond" w:hAnsi="Garamond"/>
          <w:snapToGrid/>
          <w:szCs w:val="24"/>
        </w:rPr>
        <w:t>the</w:t>
      </w:r>
      <w:r w:rsidR="00603B1A" w:rsidRPr="00603B1A">
        <w:rPr>
          <w:rFonts w:ascii="Garamond" w:hAnsi="Garamond"/>
          <w:snapToGrid/>
          <w:spacing w:val="-4"/>
          <w:szCs w:val="24"/>
        </w:rPr>
        <w:t xml:space="preserve"> </w:t>
      </w:r>
      <w:r w:rsidR="00603B1A" w:rsidRPr="00603B1A">
        <w:rPr>
          <w:rFonts w:ascii="Garamond" w:hAnsi="Garamond"/>
          <w:snapToGrid/>
          <w:szCs w:val="24"/>
        </w:rPr>
        <w:t>new</w:t>
      </w:r>
      <w:r w:rsidR="00603B1A" w:rsidRPr="00603B1A">
        <w:rPr>
          <w:rFonts w:ascii="Garamond" w:hAnsi="Garamond"/>
          <w:snapToGrid/>
          <w:spacing w:val="-4"/>
          <w:szCs w:val="24"/>
        </w:rPr>
        <w:t xml:space="preserve"> </w:t>
      </w:r>
      <w:r w:rsidR="00603B1A" w:rsidRPr="00603B1A">
        <w:rPr>
          <w:rFonts w:ascii="Garamond" w:hAnsi="Garamond"/>
          <w:snapToGrid/>
          <w:szCs w:val="24"/>
        </w:rPr>
        <w:t>Desalter</w:t>
      </w:r>
      <w:r w:rsidR="00603B1A" w:rsidRPr="00603B1A">
        <w:rPr>
          <w:rFonts w:ascii="Garamond" w:hAnsi="Garamond"/>
          <w:snapToGrid/>
          <w:spacing w:val="-4"/>
          <w:szCs w:val="24"/>
        </w:rPr>
        <w:t xml:space="preserve"> </w:t>
      </w:r>
      <w:r w:rsidR="00603B1A" w:rsidRPr="00603B1A">
        <w:rPr>
          <w:rFonts w:ascii="Garamond" w:hAnsi="Garamond"/>
          <w:snapToGrid/>
          <w:szCs w:val="24"/>
        </w:rPr>
        <w:t>Brine Sludge Tank.</w:t>
      </w:r>
    </w:p>
    <w:p w14:paraId="10CAE7F8" w14:textId="182FBE40" w:rsidR="00603B1A" w:rsidRPr="00603B1A" w:rsidRDefault="00603B1A" w:rsidP="008E375D">
      <w:pPr>
        <w:tabs>
          <w:tab w:val="left" w:pos="1583"/>
        </w:tabs>
        <w:autoSpaceDE w:val="0"/>
        <w:autoSpaceDN w:val="0"/>
        <w:spacing w:before="242"/>
        <w:ind w:right="180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6"/>
          <w:szCs w:val="24"/>
        </w:rPr>
        <w:t xml:space="preserve"> </w:t>
      </w:r>
      <w:r w:rsidRPr="00603B1A">
        <w:rPr>
          <w:rFonts w:ascii="Garamond" w:hAnsi="Garamond"/>
          <w:b/>
          <w:snapToGrid/>
          <w:szCs w:val="24"/>
        </w:rPr>
        <w:t>1:</w:t>
      </w:r>
      <w:r w:rsidRPr="00603B1A">
        <w:rPr>
          <w:rFonts w:ascii="Garamond" w:hAnsi="Garamond"/>
          <w:b/>
          <w:snapToGrid/>
          <w:spacing w:val="-3"/>
          <w:szCs w:val="24"/>
        </w:rPr>
        <w:t xml:space="preserve"> </w:t>
      </w:r>
      <w:r w:rsidRPr="00603B1A">
        <w:rPr>
          <w:rFonts w:ascii="Garamond" w:hAnsi="Garamond"/>
          <w:b/>
          <w:snapToGrid/>
          <w:szCs w:val="24"/>
        </w:rPr>
        <w:t>Identification</w:t>
      </w:r>
      <w:r w:rsidRPr="00603B1A">
        <w:rPr>
          <w:rFonts w:ascii="Garamond" w:hAnsi="Garamond"/>
          <w:b/>
          <w:snapToGrid/>
          <w:spacing w:val="-6"/>
          <w:szCs w:val="24"/>
        </w:rPr>
        <w:t xml:space="preserve"> </w:t>
      </w:r>
      <w:r w:rsidRPr="00603B1A">
        <w:rPr>
          <w:rFonts w:ascii="Garamond" w:hAnsi="Garamond"/>
          <w:b/>
          <w:snapToGrid/>
          <w:szCs w:val="24"/>
        </w:rPr>
        <w:t>of</w:t>
      </w:r>
      <w:r w:rsidRPr="00603B1A">
        <w:rPr>
          <w:rFonts w:ascii="Garamond" w:hAnsi="Garamond"/>
          <w:b/>
          <w:snapToGrid/>
          <w:spacing w:val="-4"/>
          <w:szCs w:val="24"/>
        </w:rPr>
        <w:t xml:space="preserve"> </w:t>
      </w:r>
      <w:r w:rsidR="001633D5">
        <w:rPr>
          <w:rFonts w:ascii="Garamond" w:hAnsi="Garamond"/>
          <w:b/>
          <w:snapToGrid/>
          <w:spacing w:val="-4"/>
          <w:szCs w:val="24"/>
        </w:rPr>
        <w:t xml:space="preserve">All </w:t>
      </w:r>
      <w:r w:rsidRPr="00603B1A">
        <w:rPr>
          <w:rFonts w:ascii="Garamond" w:hAnsi="Garamond"/>
          <w:b/>
          <w:snapToGrid/>
          <w:szCs w:val="24"/>
        </w:rPr>
        <w:t>Available</w:t>
      </w:r>
      <w:r w:rsidRPr="00603B1A">
        <w:rPr>
          <w:rFonts w:ascii="Garamond" w:hAnsi="Garamond"/>
          <w:b/>
          <w:snapToGrid/>
          <w:spacing w:val="-2"/>
          <w:szCs w:val="24"/>
        </w:rPr>
        <w:t xml:space="preserve"> </w:t>
      </w:r>
      <w:r w:rsidRPr="00603B1A">
        <w:rPr>
          <w:rFonts w:ascii="Garamond" w:hAnsi="Garamond"/>
          <w:b/>
          <w:snapToGrid/>
          <w:szCs w:val="24"/>
        </w:rPr>
        <w:t>VOC</w:t>
      </w:r>
      <w:r w:rsidRPr="00603B1A">
        <w:rPr>
          <w:rFonts w:ascii="Garamond" w:hAnsi="Garamond"/>
          <w:b/>
          <w:snapToGrid/>
          <w:spacing w:val="-3"/>
          <w:szCs w:val="24"/>
        </w:rPr>
        <w:t xml:space="preserve"> </w:t>
      </w:r>
      <w:r w:rsidRPr="00603B1A">
        <w:rPr>
          <w:rFonts w:ascii="Garamond" w:hAnsi="Garamond"/>
          <w:b/>
          <w:snapToGrid/>
          <w:szCs w:val="24"/>
        </w:rPr>
        <w:t>Control</w:t>
      </w:r>
      <w:r w:rsidRPr="00603B1A">
        <w:rPr>
          <w:rFonts w:ascii="Garamond" w:hAnsi="Garamond"/>
          <w:b/>
          <w:snapToGrid/>
          <w:spacing w:val="-2"/>
          <w:szCs w:val="24"/>
        </w:rPr>
        <w:t xml:space="preserve"> Technologies</w:t>
      </w:r>
    </w:p>
    <w:p w14:paraId="3AEC5A9E" w14:textId="77777777" w:rsidR="00C80EFD" w:rsidRDefault="00C80EFD" w:rsidP="008E375D">
      <w:pPr>
        <w:widowControl/>
        <w:ind w:left="432" w:right="1800"/>
        <w:rPr>
          <w:rFonts w:ascii="Garamond" w:hAnsi="Garamond"/>
          <w:snapToGrid/>
          <w:szCs w:val="24"/>
        </w:rPr>
      </w:pPr>
    </w:p>
    <w:p w14:paraId="5331D30F" w14:textId="288CC19D"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Available</w:t>
      </w:r>
      <w:r w:rsidRPr="00603B1A">
        <w:rPr>
          <w:rFonts w:ascii="Garamond" w:hAnsi="Garamond"/>
          <w:snapToGrid/>
          <w:spacing w:val="-5"/>
          <w:szCs w:val="24"/>
        </w:rPr>
        <w:t xml:space="preserve"> </w:t>
      </w:r>
      <w:r w:rsidRPr="00603B1A">
        <w:rPr>
          <w:rFonts w:ascii="Garamond" w:hAnsi="Garamond"/>
          <w:snapToGrid/>
          <w:szCs w:val="24"/>
        </w:rPr>
        <w:t>control</w:t>
      </w:r>
      <w:r w:rsidRPr="00603B1A">
        <w:rPr>
          <w:rFonts w:ascii="Garamond" w:hAnsi="Garamond"/>
          <w:snapToGrid/>
          <w:spacing w:val="-4"/>
          <w:szCs w:val="24"/>
        </w:rPr>
        <w:t xml:space="preserve"> </w:t>
      </w:r>
      <w:r w:rsidRPr="00603B1A">
        <w:rPr>
          <w:rFonts w:ascii="Garamond" w:hAnsi="Garamond"/>
          <w:snapToGrid/>
          <w:szCs w:val="24"/>
        </w:rPr>
        <w:t>technologies</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4"/>
          <w:szCs w:val="24"/>
        </w:rPr>
        <w:t xml:space="preserve"> </w:t>
      </w:r>
      <w:r w:rsidRPr="00603B1A">
        <w:rPr>
          <w:rFonts w:ascii="Garamond" w:hAnsi="Garamond"/>
          <w:snapToGrid/>
          <w:szCs w:val="24"/>
        </w:rPr>
        <w:t>BACT</w:t>
      </w:r>
      <w:r w:rsidRPr="00603B1A">
        <w:rPr>
          <w:rFonts w:ascii="Garamond" w:hAnsi="Garamond"/>
          <w:snapToGrid/>
          <w:spacing w:val="-5"/>
          <w:szCs w:val="24"/>
        </w:rPr>
        <w:t xml:space="preserve"> </w:t>
      </w:r>
      <w:r w:rsidRPr="00603B1A">
        <w:rPr>
          <w:rFonts w:ascii="Garamond" w:hAnsi="Garamond"/>
          <w:snapToGrid/>
          <w:szCs w:val="24"/>
        </w:rPr>
        <w:t>emission</w:t>
      </w:r>
      <w:r w:rsidRPr="00603B1A">
        <w:rPr>
          <w:rFonts w:ascii="Garamond" w:hAnsi="Garamond"/>
          <w:snapToGrid/>
          <w:spacing w:val="-4"/>
          <w:szCs w:val="24"/>
        </w:rPr>
        <w:t xml:space="preserve"> </w:t>
      </w:r>
      <w:r w:rsidRPr="00603B1A">
        <w:rPr>
          <w:rFonts w:ascii="Garamond" w:hAnsi="Garamond"/>
          <w:snapToGrid/>
          <w:szCs w:val="24"/>
        </w:rPr>
        <w:t>limits</w:t>
      </w:r>
      <w:r w:rsidRPr="00603B1A">
        <w:rPr>
          <w:rFonts w:ascii="Garamond" w:hAnsi="Garamond"/>
          <w:snapToGrid/>
          <w:spacing w:val="-4"/>
          <w:szCs w:val="24"/>
        </w:rPr>
        <w:t xml:space="preserve"> </w:t>
      </w:r>
      <w:r w:rsidRPr="00603B1A">
        <w:rPr>
          <w:rFonts w:ascii="Garamond" w:hAnsi="Garamond"/>
          <w:snapToGrid/>
          <w:szCs w:val="24"/>
        </w:rPr>
        <w:t>for</w:t>
      </w:r>
      <w:r w:rsidRPr="00603B1A">
        <w:rPr>
          <w:rFonts w:ascii="Garamond" w:hAnsi="Garamond"/>
          <w:snapToGrid/>
          <w:spacing w:val="-5"/>
          <w:szCs w:val="24"/>
        </w:rPr>
        <w:t xml:space="preserve"> </w:t>
      </w: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zCs w:val="24"/>
        </w:rPr>
        <w:t>from</w:t>
      </w:r>
      <w:r w:rsidRPr="00603B1A">
        <w:rPr>
          <w:rFonts w:ascii="Garamond" w:hAnsi="Garamond"/>
          <w:snapToGrid/>
          <w:spacing w:val="-4"/>
          <w:szCs w:val="24"/>
        </w:rPr>
        <w:t xml:space="preserve"> </w:t>
      </w:r>
      <w:r w:rsidRPr="00603B1A">
        <w:rPr>
          <w:rFonts w:ascii="Garamond" w:hAnsi="Garamond"/>
          <w:snapToGrid/>
          <w:szCs w:val="24"/>
        </w:rPr>
        <w:t>recently</w:t>
      </w:r>
      <w:r w:rsidRPr="00603B1A">
        <w:rPr>
          <w:rFonts w:ascii="Garamond" w:hAnsi="Garamond"/>
          <w:snapToGrid/>
          <w:spacing w:val="-4"/>
          <w:szCs w:val="24"/>
        </w:rPr>
        <w:t xml:space="preserve"> </w:t>
      </w:r>
      <w:r w:rsidRPr="00603B1A">
        <w:rPr>
          <w:rFonts w:ascii="Garamond" w:hAnsi="Garamond"/>
          <w:snapToGrid/>
          <w:szCs w:val="24"/>
        </w:rPr>
        <w:t>permitted wastewater oil/water separators and/or storage vessels were identified through a review of USEPA’s RACT/BACT/LAER (RBLC) database, and recent PSD permit precedents.</w:t>
      </w:r>
    </w:p>
    <w:p w14:paraId="1173FFC4" w14:textId="77777777" w:rsidR="00C80EFD" w:rsidRDefault="00C80EFD" w:rsidP="008E375D">
      <w:pPr>
        <w:widowControl/>
        <w:ind w:left="432" w:right="1800"/>
        <w:rPr>
          <w:rFonts w:ascii="Garamond" w:hAnsi="Garamond"/>
          <w:snapToGrid/>
          <w:szCs w:val="24"/>
        </w:rPr>
      </w:pPr>
    </w:p>
    <w:p w14:paraId="397AC89B" w14:textId="65E2F039"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RBLC</w:t>
      </w:r>
      <w:r w:rsidRPr="00603B1A">
        <w:rPr>
          <w:rFonts w:ascii="Garamond" w:hAnsi="Garamond"/>
          <w:snapToGrid/>
          <w:spacing w:val="-3"/>
          <w:szCs w:val="24"/>
        </w:rPr>
        <w:t xml:space="preserve"> </w:t>
      </w:r>
      <w:r w:rsidRPr="00603B1A">
        <w:rPr>
          <w:rFonts w:ascii="Garamond" w:hAnsi="Garamond"/>
          <w:snapToGrid/>
          <w:szCs w:val="24"/>
        </w:rPr>
        <w:t>database</w:t>
      </w:r>
      <w:r w:rsidRPr="00603B1A">
        <w:rPr>
          <w:rFonts w:ascii="Garamond" w:hAnsi="Garamond"/>
          <w:snapToGrid/>
          <w:spacing w:val="-4"/>
          <w:szCs w:val="24"/>
        </w:rPr>
        <w:t xml:space="preserve"> </w:t>
      </w:r>
      <w:r w:rsidRPr="00603B1A">
        <w:rPr>
          <w:rFonts w:ascii="Garamond" w:hAnsi="Garamond"/>
          <w:snapToGrid/>
          <w:szCs w:val="24"/>
        </w:rPr>
        <w:t>has</w:t>
      </w:r>
      <w:r w:rsidRPr="00603B1A">
        <w:rPr>
          <w:rFonts w:ascii="Garamond" w:hAnsi="Garamond"/>
          <w:snapToGrid/>
          <w:spacing w:val="-1"/>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limited</w:t>
      </w:r>
      <w:r w:rsidRPr="00603B1A">
        <w:rPr>
          <w:rFonts w:ascii="Garamond" w:hAnsi="Garamond"/>
          <w:snapToGrid/>
          <w:spacing w:val="-4"/>
          <w:szCs w:val="24"/>
        </w:rPr>
        <w:t xml:space="preserve"> </w:t>
      </w:r>
      <w:r w:rsidRPr="00603B1A">
        <w:rPr>
          <w:rFonts w:ascii="Garamond" w:hAnsi="Garamond"/>
          <w:snapToGrid/>
          <w:szCs w:val="24"/>
        </w:rPr>
        <w:t>number</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entries</w:t>
      </w:r>
      <w:r w:rsidRPr="00603B1A">
        <w:rPr>
          <w:rFonts w:ascii="Garamond" w:hAnsi="Garamond"/>
          <w:snapToGrid/>
          <w:spacing w:val="-3"/>
          <w:szCs w:val="24"/>
        </w:rPr>
        <w:t xml:space="preserve"> </w:t>
      </w:r>
      <w:r w:rsidRPr="00603B1A">
        <w:rPr>
          <w:rFonts w:ascii="Garamond" w:hAnsi="Garamond"/>
          <w:snapToGrid/>
          <w:szCs w:val="24"/>
        </w:rPr>
        <w:t>for</w:t>
      </w:r>
      <w:r w:rsidRPr="00603B1A">
        <w:rPr>
          <w:rFonts w:ascii="Garamond" w:hAnsi="Garamond"/>
          <w:snapToGrid/>
          <w:spacing w:val="-4"/>
          <w:szCs w:val="24"/>
        </w:rPr>
        <w:t xml:space="preserve"> </w:t>
      </w:r>
      <w:r w:rsidRPr="00603B1A">
        <w:rPr>
          <w:rFonts w:ascii="Garamond" w:hAnsi="Garamond"/>
          <w:snapToGrid/>
          <w:szCs w:val="24"/>
        </w:rPr>
        <w:t>sludge</w:t>
      </w:r>
      <w:r w:rsidRPr="00603B1A">
        <w:rPr>
          <w:rFonts w:ascii="Garamond" w:hAnsi="Garamond"/>
          <w:snapToGrid/>
          <w:spacing w:val="-4"/>
          <w:szCs w:val="24"/>
        </w:rPr>
        <w:t xml:space="preserve"> </w:t>
      </w:r>
      <w:r w:rsidRPr="00603B1A">
        <w:rPr>
          <w:rFonts w:ascii="Garamond" w:hAnsi="Garamond"/>
          <w:snapToGrid/>
          <w:szCs w:val="24"/>
        </w:rPr>
        <w:t>handling</w:t>
      </w:r>
      <w:r w:rsidRPr="00603B1A">
        <w:rPr>
          <w:rFonts w:ascii="Garamond" w:hAnsi="Garamond"/>
          <w:snapToGrid/>
          <w:spacing w:val="-3"/>
          <w:szCs w:val="24"/>
        </w:rPr>
        <w:t xml:space="preserve"> </w:t>
      </w:r>
      <w:r w:rsidRPr="00603B1A">
        <w:rPr>
          <w:rFonts w:ascii="Garamond" w:hAnsi="Garamond"/>
          <w:snapToGrid/>
          <w:szCs w:val="24"/>
        </w:rPr>
        <w:t>facilities</w:t>
      </w:r>
      <w:r w:rsidRPr="00603B1A">
        <w:rPr>
          <w:rFonts w:ascii="Garamond" w:hAnsi="Garamond"/>
          <w:snapToGrid/>
          <w:spacing w:val="-3"/>
          <w:szCs w:val="24"/>
        </w:rPr>
        <w:t xml:space="preserve"> </w:t>
      </w:r>
      <w:r w:rsidRPr="00603B1A">
        <w:rPr>
          <w:rFonts w:ascii="Garamond" w:hAnsi="Garamond"/>
          <w:snapToGrid/>
          <w:szCs w:val="24"/>
        </w:rPr>
        <w:t>at</w:t>
      </w:r>
      <w:r w:rsidRPr="00603B1A">
        <w:rPr>
          <w:rFonts w:ascii="Garamond" w:hAnsi="Garamond"/>
          <w:snapToGrid/>
          <w:spacing w:val="-3"/>
          <w:szCs w:val="24"/>
        </w:rPr>
        <w:t xml:space="preserve"> </w:t>
      </w:r>
      <w:r w:rsidRPr="00603B1A">
        <w:rPr>
          <w:rFonts w:ascii="Garamond" w:hAnsi="Garamond"/>
          <w:snapToGrid/>
          <w:szCs w:val="24"/>
        </w:rPr>
        <w:t xml:space="preserve">refinery sources. </w:t>
      </w:r>
    </w:p>
    <w:p w14:paraId="366EBA33" w14:textId="2FD5C8B2" w:rsidR="00603B1A" w:rsidRDefault="00603B1A" w:rsidP="008E375D">
      <w:pPr>
        <w:widowControl/>
        <w:ind w:left="432" w:right="1800"/>
        <w:rPr>
          <w:rFonts w:ascii="Garamond" w:hAnsi="Garamond"/>
          <w:snapToGrid/>
          <w:szCs w:val="24"/>
        </w:rPr>
      </w:pPr>
      <w:r w:rsidRPr="00603B1A">
        <w:rPr>
          <w:rFonts w:ascii="Garamond" w:hAnsi="Garamond"/>
          <w:snapToGrid/>
          <w:szCs w:val="24"/>
        </w:rPr>
        <w:t>Summary</w:t>
      </w:r>
      <w:r w:rsidRPr="00603B1A">
        <w:rPr>
          <w:rFonts w:ascii="Garamond" w:hAnsi="Garamond"/>
          <w:snapToGrid/>
          <w:spacing w:val="-3"/>
          <w:szCs w:val="24"/>
        </w:rPr>
        <w:t xml:space="preserve"> </w:t>
      </w:r>
      <w:r w:rsidRPr="00603B1A">
        <w:rPr>
          <w:rFonts w:ascii="Garamond" w:hAnsi="Garamond"/>
          <w:snapToGrid/>
          <w:szCs w:val="24"/>
        </w:rPr>
        <w:t>results</w:t>
      </w:r>
      <w:r w:rsidRPr="00603B1A">
        <w:rPr>
          <w:rFonts w:ascii="Garamond" w:hAnsi="Garamond"/>
          <w:snapToGrid/>
          <w:spacing w:val="-3"/>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BACT</w:t>
      </w:r>
      <w:r w:rsidRPr="00603B1A">
        <w:rPr>
          <w:rFonts w:ascii="Garamond" w:hAnsi="Garamond"/>
          <w:snapToGrid/>
          <w:spacing w:val="-4"/>
          <w:szCs w:val="24"/>
        </w:rPr>
        <w:t xml:space="preserve"> </w:t>
      </w:r>
      <w:r w:rsidRPr="00603B1A">
        <w:rPr>
          <w:rFonts w:ascii="Garamond" w:hAnsi="Garamond"/>
          <w:snapToGrid/>
          <w:szCs w:val="24"/>
        </w:rPr>
        <w:t>precedent</w:t>
      </w:r>
      <w:r w:rsidRPr="00603B1A">
        <w:rPr>
          <w:rFonts w:ascii="Garamond" w:hAnsi="Garamond"/>
          <w:snapToGrid/>
          <w:spacing w:val="-1"/>
          <w:szCs w:val="24"/>
        </w:rPr>
        <w:t xml:space="preserve"> </w:t>
      </w:r>
      <w:r w:rsidRPr="00603B1A">
        <w:rPr>
          <w:rFonts w:ascii="Garamond" w:hAnsi="Garamond"/>
          <w:snapToGrid/>
          <w:szCs w:val="24"/>
        </w:rPr>
        <w:t>review</w:t>
      </w:r>
      <w:r w:rsidRPr="00603B1A">
        <w:rPr>
          <w:rFonts w:ascii="Garamond" w:hAnsi="Garamond"/>
          <w:snapToGrid/>
          <w:spacing w:val="-4"/>
          <w:szCs w:val="24"/>
        </w:rPr>
        <w:t xml:space="preserve"> </w:t>
      </w:r>
      <w:r w:rsidRPr="00603B1A">
        <w:rPr>
          <w:rFonts w:ascii="Garamond" w:hAnsi="Garamond"/>
          <w:snapToGrid/>
          <w:szCs w:val="24"/>
        </w:rPr>
        <w:t>are</w:t>
      </w:r>
      <w:r w:rsidRPr="00603B1A">
        <w:rPr>
          <w:rFonts w:ascii="Garamond" w:hAnsi="Garamond"/>
          <w:snapToGrid/>
          <w:spacing w:val="-4"/>
          <w:szCs w:val="24"/>
        </w:rPr>
        <w:t xml:space="preserve"> </w:t>
      </w:r>
      <w:r w:rsidRPr="00603B1A">
        <w:rPr>
          <w:rFonts w:ascii="Garamond" w:hAnsi="Garamond"/>
          <w:snapToGrid/>
          <w:szCs w:val="24"/>
        </w:rPr>
        <w:t>presented</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hyperlink w:anchor="_bookmark42" w:history="1">
        <w:r w:rsidRPr="00603B1A">
          <w:rPr>
            <w:rFonts w:ascii="Garamond" w:hAnsi="Garamond"/>
            <w:snapToGrid/>
            <w:szCs w:val="24"/>
          </w:rPr>
          <w:t>Table</w:t>
        </w:r>
        <w:r w:rsidRPr="00603B1A">
          <w:rPr>
            <w:rFonts w:ascii="Garamond" w:hAnsi="Garamond"/>
            <w:snapToGrid/>
            <w:spacing w:val="-4"/>
            <w:szCs w:val="24"/>
          </w:rPr>
          <w:t xml:space="preserve"> </w:t>
        </w:r>
        <w:r w:rsidR="00C80EFD">
          <w:rPr>
            <w:rFonts w:ascii="Garamond" w:hAnsi="Garamond"/>
            <w:snapToGrid/>
            <w:szCs w:val="24"/>
          </w:rPr>
          <w:t>III</w:t>
        </w:r>
        <w:r w:rsidRPr="00603B1A">
          <w:rPr>
            <w:rFonts w:ascii="Garamond" w:hAnsi="Garamond"/>
            <w:snapToGrid/>
            <w:szCs w:val="24"/>
          </w:rPr>
          <w:t>-</w:t>
        </w:r>
        <w:r w:rsidR="001633D5">
          <w:rPr>
            <w:rFonts w:ascii="Garamond" w:hAnsi="Garamond"/>
            <w:snapToGrid/>
            <w:szCs w:val="24"/>
          </w:rPr>
          <w:t>7</w:t>
        </w:r>
        <w:r w:rsidRPr="00603B1A">
          <w:rPr>
            <w:rFonts w:ascii="Garamond" w:hAnsi="Garamond"/>
            <w:snapToGrid/>
            <w:szCs w:val="24"/>
          </w:rPr>
          <w:t>.</w:t>
        </w:r>
      </w:hyperlink>
      <w:r w:rsidRPr="00603B1A">
        <w:rPr>
          <w:rFonts w:ascii="Garamond" w:hAnsi="Garamond"/>
          <w:snapToGrid/>
          <w:spacing w:val="40"/>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shown, based on this review, the following control strategies were identified:</w:t>
      </w:r>
    </w:p>
    <w:p w14:paraId="6C42F01B" w14:textId="77777777" w:rsidR="00C80EFD" w:rsidRPr="00603B1A" w:rsidRDefault="00C80EFD" w:rsidP="00BF51E6">
      <w:pPr>
        <w:widowControl/>
        <w:ind w:left="432"/>
        <w:rPr>
          <w:rFonts w:ascii="Garamond" w:hAnsi="Garamond"/>
          <w:snapToGrid/>
          <w:szCs w:val="24"/>
        </w:rPr>
      </w:pPr>
    </w:p>
    <w:p w14:paraId="50EA12D7" w14:textId="77777777" w:rsidR="00603B1A" w:rsidRPr="00603B1A" w:rsidRDefault="00603B1A" w:rsidP="00603B1A">
      <w:pPr>
        <w:numPr>
          <w:ilvl w:val="3"/>
          <w:numId w:val="240"/>
        </w:numPr>
        <w:tabs>
          <w:tab w:val="left" w:pos="1439"/>
        </w:tabs>
        <w:autoSpaceDE w:val="0"/>
        <w:autoSpaceDN w:val="0"/>
        <w:spacing w:line="293" w:lineRule="exact"/>
        <w:ind w:left="1439" w:hanging="359"/>
        <w:rPr>
          <w:rFonts w:ascii="Garamond" w:hAnsi="Garamond"/>
          <w:snapToGrid/>
          <w:szCs w:val="24"/>
        </w:rPr>
      </w:pPr>
      <w:r w:rsidRPr="00603B1A">
        <w:rPr>
          <w:rFonts w:ascii="Garamond" w:hAnsi="Garamond"/>
          <w:snapToGrid/>
          <w:szCs w:val="24"/>
        </w:rPr>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head</w:t>
      </w:r>
      <w:r w:rsidRPr="00603B1A">
        <w:rPr>
          <w:rFonts w:ascii="Garamond" w:hAnsi="Garamond"/>
          <w:snapToGrid/>
          <w:spacing w:val="-1"/>
          <w:szCs w:val="24"/>
        </w:rPr>
        <w:t xml:space="preserve"> </w:t>
      </w:r>
      <w:r w:rsidRPr="00603B1A">
        <w:rPr>
          <w:rFonts w:ascii="Garamond" w:hAnsi="Garamond"/>
          <w:snapToGrid/>
          <w:szCs w:val="24"/>
        </w:rPr>
        <w:t>space vapors</w:t>
      </w:r>
      <w:r w:rsidRPr="00603B1A">
        <w:rPr>
          <w:rFonts w:ascii="Garamond" w:hAnsi="Garamond"/>
          <w:snapToGrid/>
          <w:spacing w:val="-1"/>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routing</w:t>
      </w:r>
      <w:r w:rsidRPr="00603B1A">
        <w:rPr>
          <w:rFonts w:ascii="Garamond" w:hAnsi="Garamond"/>
          <w:snapToGrid/>
          <w:spacing w:val="-1"/>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thermal</w:t>
      </w:r>
      <w:r w:rsidRPr="00603B1A">
        <w:rPr>
          <w:rFonts w:ascii="Garamond" w:hAnsi="Garamond"/>
          <w:snapToGrid/>
          <w:spacing w:val="-1"/>
          <w:szCs w:val="24"/>
        </w:rPr>
        <w:t xml:space="preserve"> </w:t>
      </w:r>
      <w:proofErr w:type="gramStart"/>
      <w:r w:rsidRPr="00603B1A">
        <w:rPr>
          <w:rFonts w:ascii="Garamond" w:hAnsi="Garamond"/>
          <w:snapToGrid/>
          <w:spacing w:val="-2"/>
          <w:szCs w:val="24"/>
        </w:rPr>
        <w:t>combustor;</w:t>
      </w:r>
      <w:proofErr w:type="gramEnd"/>
    </w:p>
    <w:p w14:paraId="3EE1938E" w14:textId="77777777" w:rsidR="00603B1A" w:rsidRPr="00603B1A" w:rsidRDefault="00603B1A" w:rsidP="00603B1A">
      <w:pPr>
        <w:numPr>
          <w:ilvl w:val="3"/>
          <w:numId w:val="240"/>
        </w:numPr>
        <w:tabs>
          <w:tab w:val="left" w:pos="1439"/>
        </w:tabs>
        <w:autoSpaceDE w:val="0"/>
        <w:autoSpaceDN w:val="0"/>
        <w:spacing w:line="293" w:lineRule="exact"/>
        <w:ind w:left="1439" w:hanging="359"/>
        <w:rPr>
          <w:rFonts w:ascii="Garamond" w:hAnsi="Garamond"/>
          <w:snapToGrid/>
          <w:szCs w:val="24"/>
        </w:rPr>
      </w:pPr>
      <w:r w:rsidRPr="00603B1A">
        <w:rPr>
          <w:rFonts w:ascii="Garamond" w:hAnsi="Garamond"/>
          <w:snapToGrid/>
          <w:szCs w:val="24"/>
        </w:rPr>
        <w:t>Collection</w:t>
      </w:r>
      <w:r w:rsidRPr="00603B1A">
        <w:rPr>
          <w:rFonts w:ascii="Garamond" w:hAnsi="Garamond"/>
          <w:snapToGrid/>
          <w:spacing w:val="-2"/>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head</w:t>
      </w:r>
      <w:r w:rsidRPr="00603B1A">
        <w:rPr>
          <w:rFonts w:ascii="Garamond" w:hAnsi="Garamond"/>
          <w:snapToGrid/>
          <w:spacing w:val="-1"/>
          <w:szCs w:val="24"/>
        </w:rPr>
        <w:t xml:space="preserve"> </w:t>
      </w:r>
      <w:r w:rsidRPr="00603B1A">
        <w:rPr>
          <w:rFonts w:ascii="Garamond" w:hAnsi="Garamond"/>
          <w:snapToGrid/>
          <w:szCs w:val="24"/>
        </w:rPr>
        <w:t>space vapors</w:t>
      </w:r>
      <w:r w:rsidRPr="00603B1A">
        <w:rPr>
          <w:rFonts w:ascii="Garamond" w:hAnsi="Garamond"/>
          <w:snapToGrid/>
          <w:spacing w:val="-1"/>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routing</w:t>
      </w:r>
      <w:r w:rsidRPr="00603B1A">
        <w:rPr>
          <w:rFonts w:ascii="Garamond" w:hAnsi="Garamond"/>
          <w:snapToGrid/>
          <w:spacing w:val="-1"/>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carbon</w:t>
      </w:r>
      <w:r w:rsidRPr="00603B1A">
        <w:rPr>
          <w:rFonts w:ascii="Garamond" w:hAnsi="Garamond"/>
          <w:snapToGrid/>
          <w:spacing w:val="-1"/>
          <w:szCs w:val="24"/>
        </w:rPr>
        <w:t xml:space="preserve"> </w:t>
      </w:r>
      <w:r w:rsidRPr="00603B1A">
        <w:rPr>
          <w:rFonts w:ascii="Garamond" w:hAnsi="Garamond"/>
          <w:snapToGrid/>
          <w:szCs w:val="24"/>
        </w:rPr>
        <w:t>canisters;</w:t>
      </w:r>
      <w:r w:rsidRPr="00603B1A">
        <w:rPr>
          <w:rFonts w:ascii="Garamond" w:hAnsi="Garamond"/>
          <w:snapToGrid/>
          <w:spacing w:val="-1"/>
          <w:szCs w:val="24"/>
        </w:rPr>
        <w:t xml:space="preserve"> </w:t>
      </w:r>
      <w:r w:rsidRPr="00603B1A">
        <w:rPr>
          <w:rFonts w:ascii="Garamond" w:hAnsi="Garamond"/>
          <w:snapToGrid/>
          <w:spacing w:val="-5"/>
          <w:szCs w:val="24"/>
        </w:rPr>
        <w:t>and</w:t>
      </w:r>
    </w:p>
    <w:p w14:paraId="6EE67311" w14:textId="77777777" w:rsidR="00603B1A" w:rsidRPr="00603B1A" w:rsidRDefault="00603B1A" w:rsidP="00603B1A">
      <w:pPr>
        <w:numPr>
          <w:ilvl w:val="3"/>
          <w:numId w:val="240"/>
        </w:numPr>
        <w:tabs>
          <w:tab w:val="left" w:pos="1439"/>
        </w:tabs>
        <w:autoSpaceDE w:val="0"/>
        <w:autoSpaceDN w:val="0"/>
        <w:spacing w:before="1" w:line="293" w:lineRule="exact"/>
        <w:ind w:left="1439" w:hanging="359"/>
        <w:rPr>
          <w:rFonts w:ascii="Garamond" w:hAnsi="Garamond"/>
          <w:snapToGrid/>
          <w:szCs w:val="24"/>
        </w:rPr>
      </w:pPr>
      <w:r w:rsidRPr="00603B1A">
        <w:rPr>
          <w:rFonts w:ascii="Garamond" w:hAnsi="Garamond"/>
          <w:snapToGrid/>
          <w:szCs w:val="24"/>
        </w:rPr>
        <w:t>Use</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a floating</w:t>
      </w:r>
      <w:r w:rsidRPr="00603B1A">
        <w:rPr>
          <w:rFonts w:ascii="Garamond" w:hAnsi="Garamond"/>
          <w:snapToGrid/>
          <w:spacing w:val="-1"/>
          <w:szCs w:val="24"/>
        </w:rPr>
        <w:t xml:space="preserve"> </w:t>
      </w:r>
      <w:r w:rsidRPr="00603B1A">
        <w:rPr>
          <w:rFonts w:ascii="Garamond" w:hAnsi="Garamond"/>
          <w:snapToGrid/>
          <w:szCs w:val="24"/>
        </w:rPr>
        <w:t>roof</w:t>
      </w:r>
      <w:r w:rsidRPr="00603B1A">
        <w:rPr>
          <w:rFonts w:ascii="Garamond" w:hAnsi="Garamond"/>
          <w:snapToGrid/>
          <w:spacing w:val="-2"/>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minimize</w:t>
      </w:r>
      <w:r w:rsidRPr="00603B1A">
        <w:rPr>
          <w:rFonts w:ascii="Garamond" w:hAnsi="Garamond"/>
          <w:snapToGrid/>
          <w:spacing w:val="-2"/>
          <w:szCs w:val="24"/>
        </w:rPr>
        <w:t xml:space="preserve"> </w:t>
      </w:r>
      <w:r w:rsidRPr="00603B1A">
        <w:rPr>
          <w:rFonts w:ascii="Garamond" w:hAnsi="Garamond"/>
          <w:snapToGrid/>
          <w:szCs w:val="24"/>
        </w:rPr>
        <w:t xml:space="preserve">emissions; </w:t>
      </w:r>
      <w:r w:rsidRPr="00603B1A">
        <w:rPr>
          <w:rFonts w:ascii="Garamond" w:hAnsi="Garamond"/>
          <w:snapToGrid/>
          <w:spacing w:val="-5"/>
          <w:szCs w:val="24"/>
        </w:rPr>
        <w:t>and</w:t>
      </w:r>
    </w:p>
    <w:p w14:paraId="19D95421" w14:textId="77777777" w:rsidR="00603B1A" w:rsidRPr="00C80EFD" w:rsidRDefault="00603B1A" w:rsidP="00603B1A">
      <w:pPr>
        <w:numPr>
          <w:ilvl w:val="3"/>
          <w:numId w:val="240"/>
        </w:numPr>
        <w:tabs>
          <w:tab w:val="left" w:pos="1439"/>
        </w:tabs>
        <w:autoSpaceDE w:val="0"/>
        <w:autoSpaceDN w:val="0"/>
        <w:spacing w:line="293" w:lineRule="exact"/>
        <w:ind w:left="1439" w:hanging="359"/>
        <w:rPr>
          <w:rFonts w:ascii="Garamond" w:hAnsi="Garamond"/>
          <w:snapToGrid/>
          <w:szCs w:val="24"/>
        </w:rPr>
      </w:pP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a fixed</w:t>
      </w:r>
      <w:r w:rsidRPr="00603B1A">
        <w:rPr>
          <w:rFonts w:ascii="Garamond" w:hAnsi="Garamond"/>
          <w:snapToGrid/>
          <w:spacing w:val="-1"/>
          <w:szCs w:val="24"/>
        </w:rPr>
        <w:t xml:space="preserve"> </w:t>
      </w:r>
      <w:r w:rsidRPr="00603B1A">
        <w:rPr>
          <w:rFonts w:ascii="Garamond" w:hAnsi="Garamond"/>
          <w:snapToGrid/>
          <w:szCs w:val="24"/>
        </w:rPr>
        <w:t>roof with</w:t>
      </w:r>
      <w:r w:rsidRPr="00603B1A">
        <w:rPr>
          <w:rFonts w:ascii="Garamond" w:hAnsi="Garamond"/>
          <w:snapToGrid/>
          <w:spacing w:val="-1"/>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conservation</w:t>
      </w:r>
      <w:r w:rsidRPr="00603B1A">
        <w:rPr>
          <w:rFonts w:ascii="Garamond" w:hAnsi="Garamond"/>
          <w:snapToGrid/>
          <w:spacing w:val="-1"/>
          <w:szCs w:val="24"/>
        </w:rPr>
        <w:t xml:space="preserve"> </w:t>
      </w:r>
      <w:r w:rsidRPr="00603B1A">
        <w:rPr>
          <w:rFonts w:ascii="Garamond" w:hAnsi="Garamond"/>
          <w:snapToGrid/>
          <w:spacing w:val="-2"/>
          <w:szCs w:val="24"/>
        </w:rPr>
        <w:t>vent.</w:t>
      </w:r>
    </w:p>
    <w:p w14:paraId="2017C6FB" w14:textId="77777777" w:rsidR="00C80EFD" w:rsidRPr="00603B1A" w:rsidRDefault="00C80EFD" w:rsidP="00C80EFD">
      <w:pPr>
        <w:tabs>
          <w:tab w:val="left" w:pos="1439"/>
        </w:tabs>
        <w:autoSpaceDE w:val="0"/>
        <w:autoSpaceDN w:val="0"/>
        <w:spacing w:line="293" w:lineRule="exact"/>
        <w:ind w:left="1439"/>
        <w:rPr>
          <w:rFonts w:ascii="Garamond" w:hAnsi="Garamond"/>
          <w:snapToGrid/>
          <w:szCs w:val="24"/>
        </w:rPr>
      </w:pPr>
    </w:p>
    <w:p w14:paraId="7D27A3CF" w14:textId="37B2B5F8" w:rsidR="00603B1A" w:rsidRPr="00603B1A" w:rsidRDefault="00603B1A" w:rsidP="00603B1A">
      <w:pPr>
        <w:autoSpaceDE w:val="0"/>
        <w:autoSpaceDN w:val="0"/>
        <w:spacing w:before="79"/>
        <w:rPr>
          <w:rFonts w:ascii="Garamond" w:hAnsi="Garamond"/>
          <w:b/>
          <w:snapToGrid/>
          <w:szCs w:val="24"/>
        </w:rPr>
      </w:pPr>
      <w:bookmarkStart w:id="72" w:name="_bookmark42"/>
      <w:bookmarkEnd w:id="72"/>
      <w:r w:rsidRPr="00603B1A">
        <w:rPr>
          <w:rFonts w:ascii="Garamond" w:hAnsi="Garamond"/>
          <w:b/>
          <w:snapToGrid/>
          <w:szCs w:val="24"/>
        </w:rPr>
        <w:t>Table</w:t>
      </w:r>
      <w:r w:rsidRPr="00603B1A">
        <w:rPr>
          <w:rFonts w:ascii="Garamond" w:hAnsi="Garamond"/>
          <w:b/>
          <w:snapToGrid/>
          <w:spacing w:val="-3"/>
          <w:szCs w:val="24"/>
        </w:rPr>
        <w:t xml:space="preserve"> </w:t>
      </w:r>
      <w:r w:rsidR="00C80EFD">
        <w:rPr>
          <w:rFonts w:ascii="Garamond" w:hAnsi="Garamond"/>
          <w:b/>
          <w:snapToGrid/>
          <w:szCs w:val="24"/>
        </w:rPr>
        <w:t>III</w:t>
      </w:r>
      <w:r w:rsidRPr="00603B1A">
        <w:rPr>
          <w:rFonts w:ascii="Garamond" w:hAnsi="Garamond"/>
          <w:b/>
          <w:snapToGrid/>
          <w:szCs w:val="24"/>
        </w:rPr>
        <w:t>-7</w:t>
      </w:r>
      <w:r w:rsidRPr="00603B1A">
        <w:rPr>
          <w:rFonts w:ascii="Garamond" w:hAnsi="Garamond"/>
          <w:b/>
          <w:snapToGrid/>
          <w:spacing w:val="-1"/>
          <w:szCs w:val="24"/>
        </w:rPr>
        <w:t xml:space="preserve"> </w:t>
      </w:r>
      <w:r w:rsidRPr="00603B1A">
        <w:rPr>
          <w:rFonts w:ascii="Garamond" w:hAnsi="Garamond"/>
          <w:b/>
          <w:snapToGrid/>
          <w:szCs w:val="24"/>
        </w:rPr>
        <w:t>Summary</w:t>
      </w:r>
      <w:r w:rsidRPr="00603B1A">
        <w:rPr>
          <w:rFonts w:ascii="Garamond" w:hAnsi="Garamond"/>
          <w:b/>
          <w:snapToGrid/>
          <w:spacing w:val="-1"/>
          <w:szCs w:val="24"/>
        </w:rPr>
        <w:t xml:space="preserve"> </w:t>
      </w:r>
      <w:r w:rsidRPr="00603B1A">
        <w:rPr>
          <w:rFonts w:ascii="Garamond" w:hAnsi="Garamond"/>
          <w:b/>
          <w:snapToGrid/>
          <w:szCs w:val="24"/>
        </w:rPr>
        <w:t>of</w:t>
      </w:r>
      <w:r w:rsidRPr="00603B1A">
        <w:rPr>
          <w:rFonts w:ascii="Garamond" w:hAnsi="Garamond"/>
          <w:b/>
          <w:snapToGrid/>
          <w:spacing w:val="-5"/>
          <w:szCs w:val="24"/>
        </w:rPr>
        <w:t xml:space="preserve"> </w:t>
      </w:r>
      <w:r w:rsidRPr="00603B1A">
        <w:rPr>
          <w:rFonts w:ascii="Garamond" w:hAnsi="Garamond"/>
          <w:b/>
          <w:snapToGrid/>
          <w:szCs w:val="24"/>
        </w:rPr>
        <w:t>VOC</w:t>
      </w:r>
      <w:r w:rsidRPr="00603B1A">
        <w:rPr>
          <w:rFonts w:ascii="Garamond" w:hAnsi="Garamond"/>
          <w:b/>
          <w:snapToGrid/>
          <w:spacing w:val="-2"/>
          <w:szCs w:val="24"/>
        </w:rPr>
        <w:t xml:space="preserve"> </w:t>
      </w:r>
      <w:r w:rsidRPr="00603B1A">
        <w:rPr>
          <w:rFonts w:ascii="Garamond" w:hAnsi="Garamond"/>
          <w:b/>
          <w:snapToGrid/>
          <w:szCs w:val="24"/>
        </w:rPr>
        <w:t>BACT</w:t>
      </w:r>
      <w:r w:rsidRPr="00603B1A">
        <w:rPr>
          <w:rFonts w:ascii="Garamond" w:hAnsi="Garamond"/>
          <w:b/>
          <w:snapToGrid/>
          <w:spacing w:val="-1"/>
          <w:szCs w:val="24"/>
        </w:rPr>
        <w:t xml:space="preserve"> </w:t>
      </w:r>
      <w:r w:rsidRPr="00603B1A">
        <w:rPr>
          <w:rFonts w:ascii="Garamond" w:hAnsi="Garamond"/>
          <w:b/>
          <w:snapToGrid/>
          <w:szCs w:val="24"/>
        </w:rPr>
        <w:t>Precedents</w:t>
      </w:r>
      <w:r w:rsidRPr="00603B1A">
        <w:rPr>
          <w:rFonts w:ascii="Garamond" w:hAnsi="Garamond"/>
          <w:b/>
          <w:snapToGrid/>
          <w:spacing w:val="1"/>
          <w:szCs w:val="24"/>
        </w:rPr>
        <w:t xml:space="preserve"> </w:t>
      </w:r>
      <w:r w:rsidRPr="00603B1A">
        <w:rPr>
          <w:rFonts w:ascii="Garamond" w:hAnsi="Garamond"/>
          <w:b/>
          <w:snapToGrid/>
          <w:szCs w:val="24"/>
        </w:rPr>
        <w:t>for</w:t>
      </w:r>
      <w:r w:rsidRPr="00603B1A">
        <w:rPr>
          <w:rFonts w:ascii="Garamond" w:hAnsi="Garamond"/>
          <w:b/>
          <w:snapToGrid/>
          <w:spacing w:val="-2"/>
          <w:szCs w:val="24"/>
        </w:rPr>
        <w:t xml:space="preserve"> </w:t>
      </w:r>
      <w:r w:rsidRPr="00603B1A">
        <w:rPr>
          <w:rFonts w:ascii="Garamond" w:hAnsi="Garamond"/>
          <w:b/>
          <w:snapToGrid/>
          <w:szCs w:val="24"/>
        </w:rPr>
        <w:t>Sludge</w:t>
      </w:r>
      <w:r w:rsidRPr="00603B1A">
        <w:rPr>
          <w:rFonts w:ascii="Garamond" w:hAnsi="Garamond"/>
          <w:b/>
          <w:snapToGrid/>
          <w:spacing w:val="-2"/>
          <w:szCs w:val="24"/>
        </w:rPr>
        <w:t xml:space="preserve"> Handling</w:t>
      </w:r>
    </w:p>
    <w:p w14:paraId="74C43069" w14:textId="77777777" w:rsidR="00603B1A" w:rsidRPr="00603B1A" w:rsidRDefault="00603B1A" w:rsidP="00603B1A">
      <w:pPr>
        <w:autoSpaceDE w:val="0"/>
        <w:autoSpaceDN w:val="0"/>
        <w:spacing w:before="8" w:after="1"/>
        <w:rPr>
          <w:rFonts w:ascii="Garamond" w:hAnsi="Garamond"/>
          <w:b/>
          <w:snapToGrid/>
          <w:szCs w:val="24"/>
        </w:rPr>
      </w:pPr>
    </w:p>
    <w:tbl>
      <w:tblPr>
        <w:tblW w:w="9852" w:type="dxa"/>
        <w:tblInd w:w="-2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193"/>
        <w:gridCol w:w="2023"/>
        <w:gridCol w:w="1080"/>
        <w:gridCol w:w="1584"/>
        <w:gridCol w:w="2736"/>
        <w:gridCol w:w="1236"/>
      </w:tblGrid>
      <w:tr w:rsidR="00603B1A" w:rsidRPr="00603B1A" w14:paraId="0486C1A1" w14:textId="77777777" w:rsidTr="006805AB">
        <w:trPr>
          <w:trHeight w:val="689"/>
          <w:tblHeader/>
        </w:trPr>
        <w:tc>
          <w:tcPr>
            <w:tcW w:w="1193" w:type="dxa"/>
            <w:tcBorders>
              <w:right w:val="single" w:sz="4" w:space="0" w:color="000000"/>
            </w:tcBorders>
          </w:tcPr>
          <w:p w14:paraId="258221DC" w14:textId="77777777" w:rsidR="00603B1A" w:rsidRPr="009E7E2F" w:rsidRDefault="00603B1A" w:rsidP="00603B1A">
            <w:pPr>
              <w:autoSpaceDE w:val="0"/>
              <w:autoSpaceDN w:val="0"/>
              <w:spacing w:before="2" w:line="229" w:lineRule="exact"/>
              <w:ind w:right="5"/>
              <w:jc w:val="center"/>
              <w:rPr>
                <w:rFonts w:ascii="Garamond" w:hAnsi="Garamond"/>
                <w:b/>
                <w:snapToGrid/>
                <w:sz w:val="22"/>
                <w:szCs w:val="22"/>
              </w:rPr>
            </w:pPr>
            <w:r w:rsidRPr="009E7E2F">
              <w:rPr>
                <w:rFonts w:ascii="Garamond" w:hAnsi="Garamond"/>
                <w:b/>
                <w:snapToGrid/>
                <w:sz w:val="22"/>
                <w:szCs w:val="22"/>
              </w:rPr>
              <w:t>RBLC</w:t>
            </w:r>
            <w:r w:rsidRPr="009E7E2F">
              <w:rPr>
                <w:rFonts w:ascii="Garamond" w:hAnsi="Garamond"/>
                <w:b/>
                <w:snapToGrid/>
                <w:spacing w:val="-6"/>
                <w:sz w:val="22"/>
                <w:szCs w:val="22"/>
              </w:rPr>
              <w:t xml:space="preserve"> </w:t>
            </w:r>
            <w:r w:rsidRPr="009E7E2F">
              <w:rPr>
                <w:rFonts w:ascii="Garamond" w:hAnsi="Garamond"/>
                <w:b/>
                <w:snapToGrid/>
                <w:spacing w:val="-5"/>
                <w:sz w:val="22"/>
                <w:szCs w:val="22"/>
              </w:rPr>
              <w:t>ID/</w:t>
            </w:r>
          </w:p>
          <w:p w14:paraId="0C59B630" w14:textId="77777777" w:rsidR="00603B1A" w:rsidRPr="009E7E2F" w:rsidRDefault="00603B1A" w:rsidP="00603B1A">
            <w:pPr>
              <w:autoSpaceDE w:val="0"/>
              <w:autoSpaceDN w:val="0"/>
              <w:spacing w:line="230" w:lineRule="exact"/>
              <w:ind w:right="253"/>
              <w:jc w:val="center"/>
              <w:rPr>
                <w:rFonts w:ascii="Garamond" w:hAnsi="Garamond"/>
                <w:b/>
                <w:snapToGrid/>
                <w:sz w:val="22"/>
                <w:szCs w:val="22"/>
              </w:rPr>
            </w:pPr>
            <w:r w:rsidRPr="009E7E2F">
              <w:rPr>
                <w:rFonts w:ascii="Garamond" w:hAnsi="Garamond"/>
                <w:b/>
                <w:snapToGrid/>
                <w:spacing w:val="-4"/>
                <w:sz w:val="22"/>
                <w:szCs w:val="22"/>
              </w:rPr>
              <w:t xml:space="preserve">Air </w:t>
            </w:r>
            <w:r w:rsidRPr="009E7E2F">
              <w:rPr>
                <w:rFonts w:ascii="Garamond" w:hAnsi="Garamond"/>
                <w:b/>
                <w:snapToGrid/>
                <w:spacing w:val="-2"/>
                <w:sz w:val="22"/>
                <w:szCs w:val="22"/>
              </w:rPr>
              <w:t>Permit:</w:t>
            </w:r>
          </w:p>
        </w:tc>
        <w:tc>
          <w:tcPr>
            <w:tcW w:w="2023" w:type="dxa"/>
            <w:tcBorders>
              <w:left w:val="single" w:sz="4" w:space="0" w:color="000000"/>
              <w:right w:val="single" w:sz="4" w:space="0" w:color="000000"/>
            </w:tcBorders>
          </w:tcPr>
          <w:p w14:paraId="68AF0AEE" w14:textId="77777777" w:rsidR="00603B1A" w:rsidRPr="009E7E2F" w:rsidRDefault="00603B1A" w:rsidP="00603B1A">
            <w:pPr>
              <w:autoSpaceDE w:val="0"/>
              <w:autoSpaceDN w:val="0"/>
              <w:spacing w:before="114"/>
              <w:ind w:right="179"/>
              <w:rPr>
                <w:rFonts w:ascii="Garamond" w:hAnsi="Garamond"/>
                <w:b/>
                <w:snapToGrid/>
                <w:sz w:val="22"/>
                <w:szCs w:val="22"/>
              </w:rPr>
            </w:pPr>
            <w:r w:rsidRPr="009E7E2F">
              <w:rPr>
                <w:rFonts w:ascii="Garamond" w:hAnsi="Garamond"/>
                <w:b/>
                <w:snapToGrid/>
                <w:spacing w:val="-2"/>
                <w:sz w:val="22"/>
                <w:szCs w:val="22"/>
              </w:rPr>
              <w:t>Company/Facility Name:</w:t>
            </w:r>
          </w:p>
        </w:tc>
        <w:tc>
          <w:tcPr>
            <w:tcW w:w="1080" w:type="dxa"/>
            <w:tcBorders>
              <w:left w:val="single" w:sz="4" w:space="0" w:color="000000"/>
              <w:right w:val="single" w:sz="4" w:space="0" w:color="000000"/>
            </w:tcBorders>
          </w:tcPr>
          <w:p w14:paraId="1E432ED8" w14:textId="77777777" w:rsidR="00603B1A" w:rsidRPr="009E7E2F" w:rsidRDefault="00603B1A" w:rsidP="00603B1A">
            <w:pPr>
              <w:autoSpaceDE w:val="0"/>
              <w:autoSpaceDN w:val="0"/>
              <w:spacing w:before="114"/>
              <w:ind w:right="227"/>
              <w:rPr>
                <w:rFonts w:ascii="Garamond" w:hAnsi="Garamond"/>
                <w:b/>
                <w:snapToGrid/>
                <w:sz w:val="22"/>
                <w:szCs w:val="22"/>
              </w:rPr>
            </w:pPr>
            <w:r w:rsidRPr="009E7E2F">
              <w:rPr>
                <w:rFonts w:ascii="Garamond" w:hAnsi="Garamond"/>
                <w:b/>
                <w:snapToGrid/>
                <w:spacing w:val="-2"/>
                <w:sz w:val="22"/>
                <w:szCs w:val="22"/>
              </w:rPr>
              <w:t xml:space="preserve">Permit </w:t>
            </w:r>
            <w:r w:rsidRPr="009E7E2F">
              <w:rPr>
                <w:rFonts w:ascii="Garamond" w:hAnsi="Garamond"/>
                <w:b/>
                <w:snapToGrid/>
                <w:spacing w:val="-4"/>
                <w:sz w:val="22"/>
                <w:szCs w:val="22"/>
              </w:rPr>
              <w:t>Date:</w:t>
            </w:r>
          </w:p>
        </w:tc>
        <w:tc>
          <w:tcPr>
            <w:tcW w:w="1584" w:type="dxa"/>
            <w:tcBorders>
              <w:left w:val="single" w:sz="4" w:space="0" w:color="000000"/>
              <w:right w:val="single" w:sz="4" w:space="0" w:color="000000"/>
            </w:tcBorders>
          </w:tcPr>
          <w:p w14:paraId="1268DAE8" w14:textId="77777777" w:rsidR="00603B1A" w:rsidRPr="009E7E2F" w:rsidRDefault="00603B1A" w:rsidP="00603B1A">
            <w:pPr>
              <w:autoSpaceDE w:val="0"/>
              <w:autoSpaceDN w:val="0"/>
              <w:spacing w:before="114"/>
              <w:ind w:right="159"/>
              <w:rPr>
                <w:rFonts w:ascii="Garamond" w:hAnsi="Garamond"/>
                <w:b/>
                <w:snapToGrid/>
                <w:sz w:val="22"/>
                <w:szCs w:val="22"/>
              </w:rPr>
            </w:pPr>
            <w:r w:rsidRPr="009E7E2F">
              <w:rPr>
                <w:rFonts w:ascii="Garamond" w:hAnsi="Garamond"/>
                <w:b/>
                <w:snapToGrid/>
                <w:spacing w:val="-2"/>
                <w:sz w:val="22"/>
                <w:szCs w:val="22"/>
              </w:rPr>
              <w:t>Process Description:</w:t>
            </w:r>
          </w:p>
        </w:tc>
        <w:tc>
          <w:tcPr>
            <w:tcW w:w="2736" w:type="dxa"/>
            <w:tcBorders>
              <w:left w:val="single" w:sz="4" w:space="0" w:color="000000"/>
              <w:right w:val="single" w:sz="4" w:space="0" w:color="000000"/>
            </w:tcBorders>
          </w:tcPr>
          <w:p w14:paraId="5BA29FDD" w14:textId="77777777" w:rsidR="00603B1A" w:rsidRPr="009E7E2F" w:rsidRDefault="00603B1A" w:rsidP="00603B1A">
            <w:pPr>
              <w:autoSpaceDE w:val="0"/>
              <w:autoSpaceDN w:val="0"/>
              <w:rPr>
                <w:rFonts w:ascii="Garamond" w:hAnsi="Garamond"/>
                <w:b/>
                <w:snapToGrid/>
                <w:sz w:val="22"/>
                <w:szCs w:val="22"/>
              </w:rPr>
            </w:pPr>
          </w:p>
          <w:p w14:paraId="08DBDA39" w14:textId="77777777" w:rsidR="00603B1A" w:rsidRPr="009E7E2F" w:rsidRDefault="00603B1A" w:rsidP="00603B1A">
            <w:pPr>
              <w:autoSpaceDE w:val="0"/>
              <w:autoSpaceDN w:val="0"/>
              <w:jc w:val="center"/>
              <w:rPr>
                <w:rFonts w:ascii="Garamond" w:hAnsi="Garamond"/>
                <w:b/>
                <w:snapToGrid/>
                <w:sz w:val="22"/>
                <w:szCs w:val="22"/>
              </w:rPr>
            </w:pPr>
            <w:r w:rsidRPr="009E7E2F">
              <w:rPr>
                <w:rFonts w:ascii="Garamond" w:hAnsi="Garamond"/>
                <w:b/>
                <w:snapToGrid/>
                <w:spacing w:val="-2"/>
                <w:sz w:val="22"/>
                <w:szCs w:val="22"/>
              </w:rPr>
              <w:t>Control</w:t>
            </w:r>
          </w:p>
        </w:tc>
        <w:tc>
          <w:tcPr>
            <w:tcW w:w="1236" w:type="dxa"/>
            <w:tcBorders>
              <w:left w:val="single" w:sz="4" w:space="0" w:color="000000"/>
            </w:tcBorders>
          </w:tcPr>
          <w:p w14:paraId="754F76A0" w14:textId="77777777" w:rsidR="00603B1A" w:rsidRPr="009E7E2F" w:rsidRDefault="00603B1A" w:rsidP="00603B1A">
            <w:pPr>
              <w:autoSpaceDE w:val="0"/>
              <w:autoSpaceDN w:val="0"/>
              <w:spacing w:before="115"/>
              <w:ind w:right="195"/>
              <w:rPr>
                <w:rFonts w:ascii="Garamond" w:hAnsi="Garamond"/>
                <w:b/>
                <w:snapToGrid/>
                <w:sz w:val="22"/>
                <w:szCs w:val="22"/>
              </w:rPr>
            </w:pPr>
            <w:r w:rsidRPr="009E7E2F">
              <w:rPr>
                <w:rFonts w:ascii="Garamond" w:hAnsi="Garamond"/>
                <w:b/>
                <w:snapToGrid/>
                <w:spacing w:val="-2"/>
                <w:sz w:val="22"/>
                <w:szCs w:val="22"/>
              </w:rPr>
              <w:t>Emission Limit:</w:t>
            </w:r>
          </w:p>
        </w:tc>
      </w:tr>
      <w:tr w:rsidR="00603B1A" w:rsidRPr="00603B1A" w14:paraId="1F408BE2" w14:textId="77777777" w:rsidTr="009E7E2F">
        <w:trPr>
          <w:trHeight w:val="1148"/>
        </w:trPr>
        <w:tc>
          <w:tcPr>
            <w:tcW w:w="1193" w:type="dxa"/>
            <w:tcBorders>
              <w:bottom w:val="single" w:sz="4" w:space="0" w:color="000000"/>
              <w:right w:val="single" w:sz="4" w:space="0" w:color="000000"/>
            </w:tcBorders>
          </w:tcPr>
          <w:p w14:paraId="40BEE760" w14:textId="77777777" w:rsidR="00603B1A" w:rsidRPr="009E7E2F" w:rsidRDefault="00603B1A" w:rsidP="00603B1A">
            <w:pPr>
              <w:autoSpaceDE w:val="0"/>
              <w:autoSpaceDN w:val="0"/>
              <w:ind w:right="300"/>
              <w:jc w:val="center"/>
              <w:rPr>
                <w:rFonts w:ascii="Garamond" w:hAnsi="Garamond"/>
                <w:snapToGrid/>
                <w:sz w:val="22"/>
                <w:szCs w:val="22"/>
              </w:rPr>
            </w:pPr>
            <w:r w:rsidRPr="009E7E2F">
              <w:rPr>
                <w:rFonts w:ascii="Garamond" w:hAnsi="Garamond"/>
                <w:snapToGrid/>
                <w:spacing w:val="-2"/>
                <w:sz w:val="22"/>
                <w:szCs w:val="22"/>
              </w:rPr>
              <w:t>FL-</w:t>
            </w:r>
            <w:r w:rsidRPr="009E7E2F">
              <w:rPr>
                <w:rFonts w:ascii="Garamond" w:hAnsi="Garamond"/>
                <w:snapToGrid/>
                <w:spacing w:val="-4"/>
                <w:sz w:val="22"/>
                <w:szCs w:val="22"/>
              </w:rPr>
              <w:t>0318</w:t>
            </w:r>
          </w:p>
        </w:tc>
        <w:tc>
          <w:tcPr>
            <w:tcW w:w="2023" w:type="dxa"/>
            <w:tcBorders>
              <w:left w:val="single" w:sz="4" w:space="0" w:color="000000"/>
              <w:bottom w:val="single" w:sz="4" w:space="0" w:color="000000"/>
              <w:right w:val="single" w:sz="4" w:space="0" w:color="000000"/>
            </w:tcBorders>
          </w:tcPr>
          <w:p w14:paraId="76BF15F4" w14:textId="77777777" w:rsidR="00603B1A" w:rsidRPr="009E7E2F" w:rsidRDefault="00603B1A" w:rsidP="00603B1A">
            <w:pPr>
              <w:autoSpaceDE w:val="0"/>
              <w:autoSpaceDN w:val="0"/>
              <w:ind w:right="401"/>
              <w:rPr>
                <w:rFonts w:ascii="Garamond" w:hAnsi="Garamond"/>
                <w:snapToGrid/>
                <w:sz w:val="22"/>
                <w:szCs w:val="22"/>
              </w:rPr>
            </w:pPr>
            <w:r w:rsidRPr="009E7E2F">
              <w:rPr>
                <w:rFonts w:ascii="Garamond" w:hAnsi="Garamond"/>
                <w:snapToGrid/>
                <w:sz w:val="22"/>
                <w:szCs w:val="22"/>
              </w:rPr>
              <w:t>Verenium – Highlands</w:t>
            </w:r>
            <w:r w:rsidRPr="009E7E2F">
              <w:rPr>
                <w:rFonts w:ascii="Garamond" w:hAnsi="Garamond"/>
                <w:snapToGrid/>
                <w:spacing w:val="-13"/>
                <w:sz w:val="22"/>
                <w:szCs w:val="22"/>
              </w:rPr>
              <w:t xml:space="preserve"> </w:t>
            </w:r>
            <w:r w:rsidRPr="009E7E2F">
              <w:rPr>
                <w:rFonts w:ascii="Garamond" w:hAnsi="Garamond"/>
                <w:snapToGrid/>
                <w:sz w:val="22"/>
                <w:szCs w:val="22"/>
              </w:rPr>
              <w:t xml:space="preserve">Ethanol </w:t>
            </w:r>
            <w:r w:rsidRPr="009E7E2F">
              <w:rPr>
                <w:rFonts w:ascii="Garamond" w:hAnsi="Garamond"/>
                <w:snapToGrid/>
                <w:spacing w:val="-2"/>
                <w:sz w:val="22"/>
                <w:szCs w:val="22"/>
              </w:rPr>
              <w:t>Facility</w:t>
            </w:r>
          </w:p>
        </w:tc>
        <w:tc>
          <w:tcPr>
            <w:tcW w:w="1080" w:type="dxa"/>
            <w:tcBorders>
              <w:left w:val="single" w:sz="4" w:space="0" w:color="000000"/>
              <w:bottom w:val="single" w:sz="4" w:space="0" w:color="000000"/>
              <w:right w:val="single" w:sz="4" w:space="0" w:color="000000"/>
            </w:tcBorders>
          </w:tcPr>
          <w:p w14:paraId="1BBA27CE" w14:textId="77777777" w:rsidR="00603B1A" w:rsidRPr="009E7E2F" w:rsidRDefault="00603B1A" w:rsidP="00603B1A">
            <w:pPr>
              <w:autoSpaceDE w:val="0"/>
              <w:autoSpaceDN w:val="0"/>
              <w:ind w:right="33"/>
              <w:jc w:val="center"/>
              <w:rPr>
                <w:rFonts w:ascii="Garamond" w:hAnsi="Garamond"/>
                <w:snapToGrid/>
                <w:sz w:val="22"/>
                <w:szCs w:val="22"/>
              </w:rPr>
            </w:pPr>
            <w:r w:rsidRPr="009E7E2F">
              <w:rPr>
                <w:rFonts w:ascii="Garamond" w:hAnsi="Garamond"/>
                <w:snapToGrid/>
                <w:spacing w:val="-2"/>
                <w:sz w:val="22"/>
                <w:szCs w:val="22"/>
              </w:rPr>
              <w:t>8/13/2010</w:t>
            </w:r>
          </w:p>
        </w:tc>
        <w:tc>
          <w:tcPr>
            <w:tcW w:w="1584" w:type="dxa"/>
            <w:tcBorders>
              <w:left w:val="single" w:sz="4" w:space="0" w:color="000000"/>
              <w:bottom w:val="single" w:sz="4" w:space="0" w:color="000000"/>
              <w:right w:val="single" w:sz="4" w:space="0" w:color="000000"/>
            </w:tcBorders>
          </w:tcPr>
          <w:p w14:paraId="4F95CE8B"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z w:val="22"/>
                <w:szCs w:val="22"/>
              </w:rPr>
              <w:t>Solids</w:t>
            </w:r>
            <w:r w:rsidRPr="009E7E2F">
              <w:rPr>
                <w:rFonts w:ascii="Garamond" w:hAnsi="Garamond"/>
                <w:snapToGrid/>
                <w:spacing w:val="-5"/>
                <w:sz w:val="22"/>
                <w:szCs w:val="22"/>
              </w:rPr>
              <w:t xml:space="preserve"> </w:t>
            </w:r>
            <w:r w:rsidRPr="009E7E2F">
              <w:rPr>
                <w:rFonts w:ascii="Garamond" w:hAnsi="Garamond"/>
                <w:snapToGrid/>
                <w:sz w:val="22"/>
                <w:szCs w:val="22"/>
              </w:rPr>
              <w:t xml:space="preserve">(stillage and gypsum) </w:t>
            </w:r>
            <w:r w:rsidRPr="009E7E2F">
              <w:rPr>
                <w:rFonts w:ascii="Garamond" w:hAnsi="Garamond"/>
                <w:snapToGrid/>
                <w:spacing w:val="-2"/>
                <w:sz w:val="22"/>
                <w:szCs w:val="22"/>
              </w:rPr>
              <w:t>separation,</w:t>
            </w:r>
          </w:p>
          <w:p w14:paraId="412199FD" w14:textId="77777777" w:rsidR="00603B1A" w:rsidRPr="009E7E2F" w:rsidRDefault="00603B1A" w:rsidP="00603B1A">
            <w:pPr>
              <w:autoSpaceDE w:val="0"/>
              <w:autoSpaceDN w:val="0"/>
              <w:spacing w:line="230" w:lineRule="exact"/>
              <w:ind w:right="229"/>
              <w:rPr>
                <w:rFonts w:ascii="Garamond" w:hAnsi="Garamond"/>
                <w:snapToGrid/>
                <w:sz w:val="22"/>
                <w:szCs w:val="22"/>
              </w:rPr>
            </w:pPr>
            <w:r w:rsidRPr="009E7E2F">
              <w:rPr>
                <w:rFonts w:ascii="Garamond" w:hAnsi="Garamond"/>
                <w:snapToGrid/>
                <w:sz w:val="22"/>
                <w:szCs w:val="22"/>
              </w:rPr>
              <w:t>dewatering</w:t>
            </w:r>
            <w:r w:rsidRPr="009E7E2F">
              <w:rPr>
                <w:rFonts w:ascii="Garamond" w:hAnsi="Garamond"/>
                <w:snapToGrid/>
                <w:spacing w:val="-13"/>
                <w:sz w:val="22"/>
                <w:szCs w:val="22"/>
              </w:rPr>
              <w:t xml:space="preserve"> </w:t>
            </w:r>
            <w:r w:rsidRPr="009E7E2F">
              <w:rPr>
                <w:rFonts w:ascii="Garamond" w:hAnsi="Garamond"/>
                <w:snapToGrid/>
                <w:sz w:val="22"/>
                <w:szCs w:val="22"/>
              </w:rPr>
              <w:t xml:space="preserve">and </w:t>
            </w:r>
            <w:r w:rsidRPr="009E7E2F">
              <w:rPr>
                <w:rFonts w:ascii="Garamond" w:hAnsi="Garamond"/>
                <w:snapToGrid/>
                <w:spacing w:val="-2"/>
                <w:sz w:val="22"/>
                <w:szCs w:val="22"/>
              </w:rPr>
              <w:t>loadout</w:t>
            </w:r>
          </w:p>
        </w:tc>
        <w:tc>
          <w:tcPr>
            <w:tcW w:w="2736" w:type="dxa"/>
            <w:tcBorders>
              <w:left w:val="single" w:sz="4" w:space="0" w:color="000000"/>
              <w:bottom w:val="single" w:sz="4" w:space="0" w:color="000000"/>
              <w:right w:val="single" w:sz="4" w:space="0" w:color="000000"/>
            </w:tcBorders>
          </w:tcPr>
          <w:p w14:paraId="411D638A"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z w:val="22"/>
                <w:szCs w:val="22"/>
              </w:rPr>
              <w:t>To</w:t>
            </w:r>
            <w:r w:rsidRPr="009E7E2F">
              <w:rPr>
                <w:rFonts w:ascii="Garamond" w:hAnsi="Garamond"/>
                <w:snapToGrid/>
                <w:spacing w:val="-13"/>
                <w:sz w:val="22"/>
                <w:szCs w:val="22"/>
              </w:rPr>
              <w:t xml:space="preserve"> </w:t>
            </w:r>
            <w:r w:rsidRPr="009E7E2F">
              <w:rPr>
                <w:rFonts w:ascii="Garamond" w:hAnsi="Garamond"/>
                <w:snapToGrid/>
                <w:sz w:val="22"/>
                <w:szCs w:val="22"/>
              </w:rPr>
              <w:t>minimize</w:t>
            </w:r>
            <w:r w:rsidRPr="009E7E2F">
              <w:rPr>
                <w:rFonts w:ascii="Garamond" w:hAnsi="Garamond"/>
                <w:snapToGrid/>
                <w:spacing w:val="-12"/>
                <w:sz w:val="22"/>
                <w:szCs w:val="22"/>
              </w:rPr>
              <w:t xml:space="preserve"> </w:t>
            </w:r>
            <w:r w:rsidRPr="009E7E2F">
              <w:rPr>
                <w:rFonts w:ascii="Garamond" w:hAnsi="Garamond"/>
                <w:snapToGrid/>
                <w:sz w:val="22"/>
                <w:szCs w:val="22"/>
              </w:rPr>
              <w:t>VOC</w:t>
            </w:r>
            <w:r w:rsidRPr="009E7E2F">
              <w:rPr>
                <w:rFonts w:ascii="Garamond" w:hAnsi="Garamond"/>
                <w:snapToGrid/>
                <w:spacing w:val="-13"/>
                <w:sz w:val="22"/>
                <w:szCs w:val="22"/>
              </w:rPr>
              <w:t xml:space="preserve"> </w:t>
            </w:r>
            <w:r w:rsidRPr="009E7E2F">
              <w:rPr>
                <w:rFonts w:ascii="Garamond" w:hAnsi="Garamond"/>
                <w:snapToGrid/>
                <w:sz w:val="22"/>
                <w:szCs w:val="22"/>
              </w:rPr>
              <w:t>emissions the stillage shall be kept at ambient temperature.</w:t>
            </w:r>
          </w:p>
        </w:tc>
        <w:tc>
          <w:tcPr>
            <w:tcW w:w="1236" w:type="dxa"/>
            <w:tcBorders>
              <w:left w:val="single" w:sz="4" w:space="0" w:color="000000"/>
              <w:bottom w:val="single" w:sz="4" w:space="0" w:color="000000"/>
            </w:tcBorders>
          </w:tcPr>
          <w:p w14:paraId="1F807CCD"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5"/>
                <w:sz w:val="22"/>
                <w:szCs w:val="22"/>
              </w:rPr>
              <w:t>N/A</w:t>
            </w:r>
          </w:p>
        </w:tc>
      </w:tr>
      <w:tr w:rsidR="00603B1A" w:rsidRPr="00603B1A" w14:paraId="39885C07" w14:textId="77777777" w:rsidTr="009E7E2F">
        <w:trPr>
          <w:trHeight w:val="2300"/>
        </w:trPr>
        <w:tc>
          <w:tcPr>
            <w:tcW w:w="1193" w:type="dxa"/>
            <w:tcBorders>
              <w:top w:val="single" w:sz="4" w:space="0" w:color="000000"/>
              <w:bottom w:val="single" w:sz="4" w:space="0" w:color="000000"/>
              <w:right w:val="single" w:sz="4" w:space="0" w:color="000000"/>
            </w:tcBorders>
          </w:tcPr>
          <w:p w14:paraId="0A43148D" w14:textId="77777777" w:rsidR="00603B1A" w:rsidRPr="009E7E2F" w:rsidRDefault="00603B1A" w:rsidP="00603B1A">
            <w:pPr>
              <w:autoSpaceDE w:val="0"/>
              <w:autoSpaceDN w:val="0"/>
              <w:spacing w:line="230" w:lineRule="exact"/>
              <w:ind w:right="241"/>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0731</w:t>
            </w:r>
          </w:p>
        </w:tc>
        <w:tc>
          <w:tcPr>
            <w:tcW w:w="2023" w:type="dxa"/>
            <w:tcBorders>
              <w:top w:val="single" w:sz="4" w:space="0" w:color="000000"/>
              <w:left w:val="single" w:sz="4" w:space="0" w:color="000000"/>
              <w:bottom w:val="single" w:sz="4" w:space="0" w:color="000000"/>
              <w:right w:val="single" w:sz="4" w:space="0" w:color="000000"/>
            </w:tcBorders>
          </w:tcPr>
          <w:p w14:paraId="4A782895" w14:textId="77777777" w:rsidR="00603B1A" w:rsidRPr="009E7E2F" w:rsidRDefault="00603B1A" w:rsidP="00603B1A">
            <w:pPr>
              <w:autoSpaceDE w:val="0"/>
              <w:autoSpaceDN w:val="0"/>
              <w:ind w:right="179"/>
              <w:rPr>
                <w:rFonts w:ascii="Garamond" w:hAnsi="Garamond"/>
                <w:snapToGrid/>
                <w:sz w:val="22"/>
                <w:szCs w:val="22"/>
              </w:rPr>
            </w:pPr>
            <w:r w:rsidRPr="009E7E2F">
              <w:rPr>
                <w:rFonts w:ascii="Garamond" w:hAnsi="Garamond"/>
                <w:snapToGrid/>
                <w:sz w:val="22"/>
                <w:szCs w:val="22"/>
              </w:rPr>
              <w:t>Magellan Processing LP - Corpus Christi Terminal</w:t>
            </w:r>
            <w:r w:rsidRPr="009E7E2F">
              <w:rPr>
                <w:rFonts w:ascii="Garamond" w:hAnsi="Garamond"/>
                <w:snapToGrid/>
                <w:spacing w:val="-13"/>
                <w:sz w:val="22"/>
                <w:szCs w:val="22"/>
              </w:rPr>
              <w:t xml:space="preserve"> </w:t>
            </w:r>
            <w:r w:rsidRPr="009E7E2F">
              <w:rPr>
                <w:rFonts w:ascii="Garamond" w:hAnsi="Garamond"/>
                <w:snapToGrid/>
                <w:sz w:val="22"/>
                <w:szCs w:val="22"/>
              </w:rPr>
              <w:t xml:space="preserve">Condensate </w:t>
            </w:r>
            <w:r w:rsidRPr="009E7E2F">
              <w:rPr>
                <w:rFonts w:ascii="Garamond" w:hAnsi="Garamond"/>
                <w:snapToGrid/>
                <w:spacing w:val="-2"/>
                <w:sz w:val="22"/>
                <w:szCs w:val="22"/>
              </w:rPr>
              <w:t>Splitter</w:t>
            </w:r>
          </w:p>
        </w:tc>
        <w:tc>
          <w:tcPr>
            <w:tcW w:w="1080" w:type="dxa"/>
            <w:tcBorders>
              <w:top w:val="single" w:sz="4" w:space="0" w:color="000000"/>
              <w:left w:val="single" w:sz="4" w:space="0" w:color="000000"/>
              <w:bottom w:val="single" w:sz="4" w:space="0" w:color="000000"/>
              <w:right w:val="single" w:sz="4" w:space="0" w:color="000000"/>
            </w:tcBorders>
          </w:tcPr>
          <w:p w14:paraId="7EB9C147" w14:textId="77777777" w:rsidR="00603B1A" w:rsidRPr="009E7E2F" w:rsidRDefault="00603B1A" w:rsidP="00603B1A">
            <w:pPr>
              <w:autoSpaceDE w:val="0"/>
              <w:autoSpaceDN w:val="0"/>
              <w:spacing w:line="230" w:lineRule="exact"/>
              <w:ind w:right="33"/>
              <w:jc w:val="center"/>
              <w:rPr>
                <w:rFonts w:ascii="Garamond" w:hAnsi="Garamond"/>
                <w:snapToGrid/>
                <w:sz w:val="22"/>
                <w:szCs w:val="22"/>
              </w:rPr>
            </w:pPr>
            <w:r w:rsidRPr="009E7E2F">
              <w:rPr>
                <w:rFonts w:ascii="Garamond" w:hAnsi="Garamond"/>
                <w:snapToGrid/>
                <w:spacing w:val="-2"/>
                <w:sz w:val="22"/>
                <w:szCs w:val="22"/>
              </w:rPr>
              <w:t>4/10/2015</w:t>
            </w:r>
          </w:p>
        </w:tc>
        <w:tc>
          <w:tcPr>
            <w:tcW w:w="1584" w:type="dxa"/>
            <w:tcBorders>
              <w:top w:val="single" w:sz="4" w:space="0" w:color="000000"/>
              <w:left w:val="single" w:sz="4" w:space="0" w:color="000000"/>
              <w:bottom w:val="single" w:sz="4" w:space="0" w:color="000000"/>
              <w:right w:val="single" w:sz="4" w:space="0" w:color="000000"/>
            </w:tcBorders>
          </w:tcPr>
          <w:p w14:paraId="3738C93D" w14:textId="77777777" w:rsidR="00603B1A" w:rsidRPr="009E7E2F" w:rsidRDefault="00603B1A" w:rsidP="00603B1A">
            <w:pPr>
              <w:autoSpaceDE w:val="0"/>
              <w:autoSpaceDN w:val="0"/>
              <w:ind w:right="174"/>
              <w:rPr>
                <w:rFonts w:ascii="Garamond" w:hAnsi="Garamond"/>
                <w:snapToGrid/>
                <w:sz w:val="22"/>
                <w:szCs w:val="22"/>
              </w:rPr>
            </w:pPr>
            <w:r w:rsidRPr="009E7E2F">
              <w:rPr>
                <w:rFonts w:ascii="Garamond" w:hAnsi="Garamond"/>
                <w:snapToGrid/>
                <w:spacing w:val="-2"/>
                <w:sz w:val="22"/>
                <w:szCs w:val="22"/>
              </w:rPr>
              <w:t xml:space="preserve">Petroleum Refining </w:t>
            </w:r>
            <w:r w:rsidRPr="009E7E2F">
              <w:rPr>
                <w:rFonts w:ascii="Garamond" w:hAnsi="Garamond"/>
                <w:snapToGrid/>
                <w:sz w:val="22"/>
                <w:szCs w:val="22"/>
              </w:rPr>
              <w:t>Wastewater</w:t>
            </w:r>
            <w:r w:rsidRPr="009E7E2F">
              <w:rPr>
                <w:rFonts w:ascii="Garamond" w:hAnsi="Garamond"/>
                <w:snapToGrid/>
                <w:spacing w:val="-13"/>
                <w:sz w:val="22"/>
                <w:szCs w:val="22"/>
              </w:rPr>
              <w:t xml:space="preserve"> </w:t>
            </w:r>
            <w:r w:rsidRPr="009E7E2F">
              <w:rPr>
                <w:rFonts w:ascii="Garamond" w:hAnsi="Garamond"/>
                <w:snapToGrid/>
                <w:sz w:val="22"/>
                <w:szCs w:val="22"/>
              </w:rPr>
              <w:t xml:space="preserve">and </w:t>
            </w:r>
            <w:r w:rsidRPr="009E7E2F">
              <w:rPr>
                <w:rFonts w:ascii="Garamond" w:hAnsi="Garamond"/>
                <w:snapToGrid/>
                <w:spacing w:val="-2"/>
                <w:sz w:val="22"/>
                <w:szCs w:val="22"/>
              </w:rPr>
              <w:t>Wastewater Treatment</w:t>
            </w:r>
          </w:p>
        </w:tc>
        <w:tc>
          <w:tcPr>
            <w:tcW w:w="2736" w:type="dxa"/>
            <w:tcBorders>
              <w:top w:val="single" w:sz="4" w:space="0" w:color="000000"/>
              <w:left w:val="single" w:sz="4" w:space="0" w:color="000000"/>
              <w:bottom w:val="single" w:sz="4" w:space="0" w:color="000000"/>
              <w:right w:val="single" w:sz="4" w:space="0" w:color="000000"/>
            </w:tcBorders>
          </w:tcPr>
          <w:p w14:paraId="188CFA29"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z w:val="22"/>
                <w:szCs w:val="22"/>
              </w:rPr>
              <w:t>Process wastewater shall be immediately directed to a covered system.</w:t>
            </w:r>
            <w:r w:rsidRPr="009E7E2F">
              <w:rPr>
                <w:rFonts w:ascii="Garamond" w:hAnsi="Garamond"/>
                <w:snapToGrid/>
                <w:spacing w:val="40"/>
                <w:sz w:val="22"/>
                <w:szCs w:val="22"/>
              </w:rPr>
              <w:t xml:space="preserve"> </w:t>
            </w:r>
            <w:r w:rsidRPr="009E7E2F">
              <w:rPr>
                <w:rFonts w:ascii="Garamond" w:hAnsi="Garamond"/>
                <w:snapToGrid/>
                <w:sz w:val="22"/>
                <w:szCs w:val="22"/>
              </w:rPr>
              <w:t>All lift stations, manholes, junction boxes,</w:t>
            </w:r>
            <w:r w:rsidRPr="009E7E2F">
              <w:rPr>
                <w:rFonts w:ascii="Garamond" w:hAnsi="Garamond"/>
                <w:snapToGrid/>
                <w:spacing w:val="-12"/>
                <w:sz w:val="22"/>
                <w:szCs w:val="22"/>
              </w:rPr>
              <w:t xml:space="preserve"> </w:t>
            </w:r>
            <w:r w:rsidRPr="009E7E2F">
              <w:rPr>
                <w:rFonts w:ascii="Garamond" w:hAnsi="Garamond"/>
                <w:snapToGrid/>
                <w:sz w:val="22"/>
                <w:szCs w:val="22"/>
              </w:rPr>
              <w:t>conveyances,</w:t>
            </w:r>
            <w:r w:rsidRPr="009E7E2F">
              <w:rPr>
                <w:rFonts w:ascii="Garamond" w:hAnsi="Garamond"/>
                <w:snapToGrid/>
                <w:spacing w:val="-12"/>
                <w:sz w:val="22"/>
                <w:szCs w:val="22"/>
              </w:rPr>
              <w:t xml:space="preserve"> </w:t>
            </w:r>
            <w:r w:rsidRPr="009E7E2F">
              <w:rPr>
                <w:rFonts w:ascii="Garamond" w:hAnsi="Garamond"/>
                <w:snapToGrid/>
                <w:sz w:val="22"/>
                <w:szCs w:val="22"/>
              </w:rPr>
              <w:t>and</w:t>
            </w:r>
            <w:r w:rsidRPr="009E7E2F">
              <w:rPr>
                <w:rFonts w:ascii="Garamond" w:hAnsi="Garamond"/>
                <w:snapToGrid/>
                <w:spacing w:val="-12"/>
                <w:sz w:val="22"/>
                <w:szCs w:val="22"/>
              </w:rPr>
              <w:t xml:space="preserve"> </w:t>
            </w:r>
            <w:r w:rsidRPr="009E7E2F">
              <w:rPr>
                <w:rFonts w:ascii="Garamond" w:hAnsi="Garamond"/>
                <w:snapToGrid/>
                <w:sz w:val="22"/>
                <w:szCs w:val="22"/>
              </w:rPr>
              <w:t>any other wastewater facilities shall be covered and all emissions routed to a vapor</w:t>
            </w:r>
          </w:p>
          <w:p w14:paraId="7365B7EE" w14:textId="77777777" w:rsidR="00603B1A" w:rsidRPr="009E7E2F" w:rsidRDefault="00603B1A" w:rsidP="00603B1A">
            <w:pPr>
              <w:autoSpaceDE w:val="0"/>
              <w:autoSpaceDN w:val="0"/>
              <w:spacing w:line="230" w:lineRule="atLeast"/>
              <w:ind w:right="159"/>
              <w:rPr>
                <w:rFonts w:ascii="Garamond" w:hAnsi="Garamond"/>
                <w:snapToGrid/>
                <w:sz w:val="22"/>
                <w:szCs w:val="22"/>
              </w:rPr>
            </w:pPr>
            <w:r w:rsidRPr="009E7E2F">
              <w:rPr>
                <w:rFonts w:ascii="Garamond" w:hAnsi="Garamond"/>
                <w:snapToGrid/>
                <w:sz w:val="22"/>
                <w:szCs w:val="22"/>
              </w:rPr>
              <w:t>combustor</w:t>
            </w:r>
            <w:r w:rsidRPr="009E7E2F">
              <w:rPr>
                <w:rFonts w:ascii="Garamond" w:hAnsi="Garamond"/>
                <w:snapToGrid/>
                <w:spacing w:val="-13"/>
                <w:sz w:val="22"/>
                <w:szCs w:val="22"/>
              </w:rPr>
              <w:t xml:space="preserve"> </w:t>
            </w:r>
            <w:r w:rsidRPr="009E7E2F">
              <w:rPr>
                <w:rFonts w:ascii="Garamond" w:hAnsi="Garamond"/>
                <w:snapToGrid/>
                <w:sz w:val="22"/>
                <w:szCs w:val="22"/>
              </w:rPr>
              <w:t>with</w:t>
            </w:r>
            <w:r w:rsidRPr="009E7E2F">
              <w:rPr>
                <w:rFonts w:ascii="Garamond" w:hAnsi="Garamond"/>
                <w:snapToGrid/>
                <w:spacing w:val="-11"/>
                <w:sz w:val="22"/>
                <w:szCs w:val="22"/>
              </w:rPr>
              <w:t xml:space="preserve"> </w:t>
            </w:r>
            <w:r w:rsidRPr="009E7E2F">
              <w:rPr>
                <w:rFonts w:ascii="Garamond" w:hAnsi="Garamond"/>
                <w:snapToGrid/>
                <w:sz w:val="22"/>
                <w:szCs w:val="22"/>
              </w:rPr>
              <w:t>a</w:t>
            </w:r>
            <w:r w:rsidRPr="009E7E2F">
              <w:rPr>
                <w:rFonts w:ascii="Garamond" w:hAnsi="Garamond"/>
                <w:snapToGrid/>
                <w:spacing w:val="-13"/>
                <w:sz w:val="22"/>
                <w:szCs w:val="22"/>
              </w:rPr>
              <w:t xml:space="preserve"> </w:t>
            </w:r>
            <w:r w:rsidRPr="009E7E2F">
              <w:rPr>
                <w:rFonts w:ascii="Garamond" w:hAnsi="Garamond"/>
                <w:snapToGrid/>
                <w:sz w:val="22"/>
                <w:szCs w:val="22"/>
              </w:rPr>
              <w:t>guaranteed DRE of 99% for control.</w:t>
            </w:r>
          </w:p>
        </w:tc>
        <w:tc>
          <w:tcPr>
            <w:tcW w:w="1236" w:type="dxa"/>
            <w:tcBorders>
              <w:top w:val="single" w:sz="4" w:space="0" w:color="000000"/>
              <w:left w:val="single" w:sz="4" w:space="0" w:color="000000"/>
              <w:bottom w:val="single" w:sz="4" w:space="0" w:color="000000"/>
            </w:tcBorders>
          </w:tcPr>
          <w:p w14:paraId="204E18C7" w14:textId="77777777" w:rsidR="00603B1A" w:rsidRPr="009E7E2F" w:rsidRDefault="00603B1A" w:rsidP="00603B1A">
            <w:pPr>
              <w:autoSpaceDE w:val="0"/>
              <w:autoSpaceDN w:val="0"/>
              <w:spacing w:line="230" w:lineRule="exact"/>
              <w:rPr>
                <w:rFonts w:ascii="Garamond" w:hAnsi="Garamond"/>
                <w:snapToGrid/>
                <w:sz w:val="22"/>
                <w:szCs w:val="22"/>
              </w:rPr>
            </w:pPr>
            <w:r w:rsidRPr="009E7E2F">
              <w:rPr>
                <w:rFonts w:ascii="Garamond" w:hAnsi="Garamond"/>
                <w:snapToGrid/>
                <w:sz w:val="22"/>
                <w:szCs w:val="22"/>
              </w:rPr>
              <w:t>0.4</w:t>
            </w:r>
            <w:r w:rsidRPr="009E7E2F">
              <w:rPr>
                <w:rFonts w:ascii="Garamond" w:hAnsi="Garamond"/>
                <w:snapToGrid/>
                <w:spacing w:val="-1"/>
                <w:sz w:val="22"/>
                <w:szCs w:val="22"/>
              </w:rPr>
              <w:t xml:space="preserve"> </w:t>
            </w:r>
            <w:r w:rsidRPr="009E7E2F">
              <w:rPr>
                <w:rFonts w:ascii="Garamond" w:hAnsi="Garamond"/>
                <w:snapToGrid/>
                <w:spacing w:val="-5"/>
                <w:sz w:val="22"/>
                <w:szCs w:val="22"/>
              </w:rPr>
              <w:t>TPY</w:t>
            </w:r>
          </w:p>
          <w:p w14:paraId="6F1952BF"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99%</w:t>
            </w:r>
            <w:r w:rsidRPr="009E7E2F">
              <w:rPr>
                <w:rFonts w:ascii="Garamond" w:hAnsi="Garamond"/>
                <w:snapToGrid/>
                <w:spacing w:val="-2"/>
                <w:sz w:val="22"/>
                <w:szCs w:val="22"/>
              </w:rPr>
              <w:t xml:space="preserve"> </w:t>
            </w:r>
            <w:r w:rsidRPr="009E7E2F">
              <w:rPr>
                <w:rFonts w:ascii="Garamond" w:hAnsi="Garamond"/>
                <w:snapToGrid/>
                <w:spacing w:val="-5"/>
                <w:sz w:val="22"/>
                <w:szCs w:val="22"/>
              </w:rPr>
              <w:t>DRE</w:t>
            </w:r>
          </w:p>
        </w:tc>
      </w:tr>
      <w:tr w:rsidR="00603B1A" w:rsidRPr="00603B1A" w14:paraId="0C96FD3A" w14:textId="77777777" w:rsidTr="009E7E2F">
        <w:trPr>
          <w:trHeight w:val="458"/>
        </w:trPr>
        <w:tc>
          <w:tcPr>
            <w:tcW w:w="1193" w:type="dxa"/>
            <w:tcBorders>
              <w:top w:val="single" w:sz="4" w:space="0" w:color="000000"/>
              <w:bottom w:val="single" w:sz="4" w:space="0" w:color="000000"/>
              <w:right w:val="single" w:sz="4" w:space="0" w:color="000000"/>
            </w:tcBorders>
          </w:tcPr>
          <w:p w14:paraId="3F3F4F16"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lastRenderedPageBreak/>
              <w:t>MT-</w:t>
            </w:r>
            <w:r w:rsidRPr="009E7E2F">
              <w:rPr>
                <w:rFonts w:ascii="Garamond" w:hAnsi="Garamond"/>
                <w:snapToGrid/>
                <w:spacing w:val="-4"/>
                <w:sz w:val="22"/>
                <w:szCs w:val="22"/>
              </w:rPr>
              <w:t>1821</w:t>
            </w:r>
          </w:p>
        </w:tc>
        <w:tc>
          <w:tcPr>
            <w:tcW w:w="2023" w:type="dxa"/>
            <w:tcBorders>
              <w:top w:val="single" w:sz="4" w:space="0" w:color="000000"/>
              <w:left w:val="single" w:sz="4" w:space="0" w:color="000000"/>
              <w:bottom w:val="single" w:sz="4" w:space="0" w:color="000000"/>
              <w:right w:val="single" w:sz="4" w:space="0" w:color="000000"/>
            </w:tcBorders>
          </w:tcPr>
          <w:p w14:paraId="7AC9D0F6" w14:textId="77777777" w:rsidR="00603B1A" w:rsidRPr="009E7E2F" w:rsidRDefault="00603B1A" w:rsidP="00603B1A">
            <w:pPr>
              <w:autoSpaceDE w:val="0"/>
              <w:autoSpaceDN w:val="0"/>
              <w:ind w:right="80"/>
              <w:jc w:val="center"/>
              <w:rPr>
                <w:rFonts w:ascii="Garamond" w:hAnsi="Garamond"/>
                <w:snapToGrid/>
                <w:sz w:val="22"/>
                <w:szCs w:val="22"/>
              </w:rPr>
            </w:pPr>
            <w:r w:rsidRPr="009E7E2F">
              <w:rPr>
                <w:rFonts w:ascii="Garamond" w:hAnsi="Garamond"/>
                <w:snapToGrid/>
                <w:sz w:val="22"/>
                <w:szCs w:val="22"/>
              </w:rPr>
              <w:t>CHS</w:t>
            </w:r>
            <w:r w:rsidRPr="009E7E2F">
              <w:rPr>
                <w:rFonts w:ascii="Garamond" w:hAnsi="Garamond"/>
                <w:snapToGrid/>
                <w:spacing w:val="-5"/>
                <w:sz w:val="22"/>
                <w:szCs w:val="22"/>
              </w:rPr>
              <w:t xml:space="preserve"> </w:t>
            </w:r>
            <w:r w:rsidRPr="009E7E2F">
              <w:rPr>
                <w:rFonts w:ascii="Garamond" w:hAnsi="Garamond"/>
                <w:snapToGrid/>
                <w:sz w:val="22"/>
                <w:szCs w:val="22"/>
              </w:rPr>
              <w:t>Laurel</w:t>
            </w:r>
            <w:r w:rsidRPr="009E7E2F">
              <w:rPr>
                <w:rFonts w:ascii="Garamond" w:hAnsi="Garamond"/>
                <w:snapToGrid/>
                <w:spacing w:val="-5"/>
                <w:sz w:val="22"/>
                <w:szCs w:val="22"/>
              </w:rPr>
              <w:t xml:space="preserve"> </w:t>
            </w:r>
            <w:r w:rsidRPr="009E7E2F">
              <w:rPr>
                <w:rFonts w:ascii="Garamond" w:hAnsi="Garamond"/>
                <w:snapToGrid/>
                <w:spacing w:val="-2"/>
                <w:sz w:val="22"/>
                <w:szCs w:val="22"/>
              </w:rPr>
              <w:t>Refinery</w:t>
            </w:r>
          </w:p>
        </w:tc>
        <w:tc>
          <w:tcPr>
            <w:tcW w:w="1080" w:type="dxa"/>
            <w:tcBorders>
              <w:top w:val="single" w:sz="4" w:space="0" w:color="000000"/>
              <w:left w:val="single" w:sz="4" w:space="0" w:color="000000"/>
              <w:bottom w:val="single" w:sz="4" w:space="0" w:color="000000"/>
              <w:right w:val="single" w:sz="4" w:space="0" w:color="000000"/>
            </w:tcBorders>
          </w:tcPr>
          <w:p w14:paraId="2B6262A2" w14:textId="77777777" w:rsidR="00603B1A" w:rsidRPr="009E7E2F" w:rsidRDefault="00603B1A" w:rsidP="00603B1A">
            <w:pPr>
              <w:autoSpaceDE w:val="0"/>
              <w:autoSpaceDN w:val="0"/>
              <w:ind w:right="137"/>
              <w:jc w:val="center"/>
              <w:rPr>
                <w:rFonts w:ascii="Garamond" w:hAnsi="Garamond"/>
                <w:snapToGrid/>
                <w:sz w:val="22"/>
                <w:szCs w:val="22"/>
              </w:rPr>
            </w:pPr>
            <w:r w:rsidRPr="009E7E2F">
              <w:rPr>
                <w:rFonts w:ascii="Garamond" w:hAnsi="Garamond"/>
                <w:snapToGrid/>
                <w:spacing w:val="-2"/>
                <w:sz w:val="22"/>
                <w:szCs w:val="22"/>
              </w:rPr>
              <w:t>4/1/2011</w:t>
            </w:r>
          </w:p>
        </w:tc>
        <w:tc>
          <w:tcPr>
            <w:tcW w:w="1584" w:type="dxa"/>
            <w:tcBorders>
              <w:top w:val="single" w:sz="4" w:space="0" w:color="000000"/>
              <w:left w:val="single" w:sz="4" w:space="0" w:color="000000"/>
              <w:bottom w:val="single" w:sz="4" w:space="0" w:color="000000"/>
              <w:right w:val="single" w:sz="4" w:space="0" w:color="000000"/>
            </w:tcBorders>
          </w:tcPr>
          <w:p w14:paraId="786E9EAA"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Sludge</w:t>
            </w:r>
            <w:r w:rsidRPr="009E7E2F">
              <w:rPr>
                <w:rFonts w:ascii="Garamond" w:hAnsi="Garamond"/>
                <w:snapToGrid/>
                <w:spacing w:val="-5"/>
                <w:sz w:val="22"/>
                <w:szCs w:val="22"/>
              </w:rPr>
              <w:t xml:space="preserve"> </w:t>
            </w:r>
            <w:r w:rsidRPr="009E7E2F">
              <w:rPr>
                <w:rFonts w:ascii="Garamond" w:hAnsi="Garamond"/>
                <w:snapToGrid/>
                <w:spacing w:val="-2"/>
                <w:sz w:val="22"/>
                <w:szCs w:val="22"/>
              </w:rPr>
              <w:t>Tanks</w:t>
            </w:r>
          </w:p>
        </w:tc>
        <w:tc>
          <w:tcPr>
            <w:tcW w:w="2736" w:type="dxa"/>
            <w:tcBorders>
              <w:top w:val="single" w:sz="4" w:space="0" w:color="000000"/>
              <w:left w:val="single" w:sz="4" w:space="0" w:color="000000"/>
              <w:bottom w:val="single" w:sz="4" w:space="0" w:color="000000"/>
              <w:right w:val="single" w:sz="4" w:space="0" w:color="000000"/>
            </w:tcBorders>
          </w:tcPr>
          <w:p w14:paraId="46C9DA57" w14:textId="77777777" w:rsidR="00603B1A" w:rsidRPr="009E7E2F" w:rsidRDefault="00603B1A" w:rsidP="00603B1A">
            <w:pPr>
              <w:autoSpaceDE w:val="0"/>
              <w:autoSpaceDN w:val="0"/>
              <w:spacing w:line="228" w:lineRule="exact"/>
              <w:rPr>
                <w:rFonts w:ascii="Garamond" w:hAnsi="Garamond"/>
                <w:snapToGrid/>
                <w:sz w:val="22"/>
                <w:szCs w:val="22"/>
              </w:rPr>
            </w:pPr>
            <w:r w:rsidRPr="009E7E2F">
              <w:rPr>
                <w:rFonts w:ascii="Garamond" w:hAnsi="Garamond"/>
                <w:snapToGrid/>
                <w:sz w:val="22"/>
                <w:szCs w:val="22"/>
              </w:rPr>
              <w:t>Fixed</w:t>
            </w:r>
            <w:r w:rsidRPr="009E7E2F">
              <w:rPr>
                <w:rFonts w:ascii="Garamond" w:hAnsi="Garamond"/>
                <w:snapToGrid/>
                <w:spacing w:val="-13"/>
                <w:sz w:val="22"/>
                <w:szCs w:val="22"/>
              </w:rPr>
              <w:t xml:space="preserve"> </w:t>
            </w:r>
            <w:r w:rsidRPr="009E7E2F">
              <w:rPr>
                <w:rFonts w:ascii="Garamond" w:hAnsi="Garamond"/>
                <w:snapToGrid/>
                <w:sz w:val="22"/>
                <w:szCs w:val="22"/>
              </w:rPr>
              <w:t>Roofs</w:t>
            </w:r>
            <w:r w:rsidRPr="009E7E2F">
              <w:rPr>
                <w:rFonts w:ascii="Garamond" w:hAnsi="Garamond"/>
                <w:snapToGrid/>
                <w:spacing w:val="-12"/>
                <w:sz w:val="22"/>
                <w:szCs w:val="22"/>
              </w:rPr>
              <w:t xml:space="preserve"> </w:t>
            </w:r>
            <w:r w:rsidRPr="009E7E2F">
              <w:rPr>
                <w:rFonts w:ascii="Garamond" w:hAnsi="Garamond"/>
                <w:snapToGrid/>
                <w:sz w:val="22"/>
                <w:szCs w:val="22"/>
              </w:rPr>
              <w:t>with</w:t>
            </w:r>
            <w:r w:rsidRPr="009E7E2F">
              <w:rPr>
                <w:rFonts w:ascii="Garamond" w:hAnsi="Garamond"/>
                <w:snapToGrid/>
                <w:spacing w:val="-13"/>
                <w:sz w:val="22"/>
                <w:szCs w:val="22"/>
              </w:rPr>
              <w:t xml:space="preserve"> </w:t>
            </w:r>
            <w:r w:rsidRPr="009E7E2F">
              <w:rPr>
                <w:rFonts w:ascii="Garamond" w:hAnsi="Garamond"/>
                <w:snapToGrid/>
                <w:sz w:val="22"/>
                <w:szCs w:val="22"/>
              </w:rPr>
              <w:t xml:space="preserve">Conservation </w:t>
            </w:r>
            <w:r w:rsidRPr="009E7E2F">
              <w:rPr>
                <w:rFonts w:ascii="Garamond" w:hAnsi="Garamond"/>
                <w:snapToGrid/>
                <w:spacing w:val="-4"/>
                <w:sz w:val="22"/>
                <w:szCs w:val="22"/>
              </w:rPr>
              <w:t>Vents</w:t>
            </w:r>
          </w:p>
        </w:tc>
        <w:tc>
          <w:tcPr>
            <w:tcW w:w="1236" w:type="dxa"/>
            <w:tcBorders>
              <w:top w:val="single" w:sz="4" w:space="0" w:color="000000"/>
              <w:left w:val="single" w:sz="4" w:space="0" w:color="000000"/>
              <w:bottom w:val="single" w:sz="4" w:space="0" w:color="000000"/>
            </w:tcBorders>
          </w:tcPr>
          <w:p w14:paraId="48CA1BBD"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5"/>
                <w:sz w:val="22"/>
                <w:szCs w:val="22"/>
              </w:rPr>
              <w:t>N/A</w:t>
            </w:r>
          </w:p>
        </w:tc>
      </w:tr>
      <w:tr w:rsidR="00603B1A" w:rsidRPr="00603B1A" w14:paraId="785AB801" w14:textId="77777777" w:rsidTr="009E7E2F">
        <w:trPr>
          <w:trHeight w:val="1019"/>
        </w:trPr>
        <w:tc>
          <w:tcPr>
            <w:tcW w:w="1193" w:type="dxa"/>
            <w:tcBorders>
              <w:top w:val="single" w:sz="4" w:space="0" w:color="000000"/>
              <w:bottom w:val="single" w:sz="4" w:space="0" w:color="000000"/>
              <w:right w:val="single" w:sz="4" w:space="0" w:color="000000"/>
            </w:tcBorders>
          </w:tcPr>
          <w:p w14:paraId="177D4C33"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t>LA-</w:t>
            </w:r>
            <w:r w:rsidRPr="009E7E2F">
              <w:rPr>
                <w:rFonts w:ascii="Garamond" w:hAnsi="Garamond"/>
                <w:snapToGrid/>
                <w:spacing w:val="-4"/>
                <w:sz w:val="22"/>
                <w:szCs w:val="22"/>
              </w:rPr>
              <w:t>0349</w:t>
            </w:r>
          </w:p>
        </w:tc>
        <w:tc>
          <w:tcPr>
            <w:tcW w:w="2023" w:type="dxa"/>
            <w:tcBorders>
              <w:top w:val="single" w:sz="4" w:space="0" w:color="000000"/>
              <w:left w:val="single" w:sz="4" w:space="0" w:color="000000"/>
              <w:bottom w:val="single" w:sz="4" w:space="0" w:color="000000"/>
              <w:right w:val="single" w:sz="4" w:space="0" w:color="000000"/>
            </w:tcBorders>
          </w:tcPr>
          <w:p w14:paraId="3CE107DC" w14:textId="77777777" w:rsidR="00603B1A" w:rsidRPr="009E7E2F" w:rsidRDefault="00603B1A" w:rsidP="00603B1A">
            <w:pPr>
              <w:autoSpaceDE w:val="0"/>
              <w:autoSpaceDN w:val="0"/>
              <w:ind w:right="80"/>
              <w:jc w:val="center"/>
              <w:rPr>
                <w:rFonts w:ascii="Garamond" w:hAnsi="Garamond"/>
                <w:snapToGrid/>
                <w:sz w:val="22"/>
                <w:szCs w:val="22"/>
              </w:rPr>
            </w:pPr>
            <w:r w:rsidRPr="009E7E2F">
              <w:rPr>
                <w:rFonts w:ascii="Garamond" w:hAnsi="Garamond"/>
                <w:snapToGrid/>
                <w:sz w:val="22"/>
                <w:szCs w:val="22"/>
              </w:rPr>
              <w:t>Driftwood</w:t>
            </w:r>
            <w:r w:rsidRPr="009E7E2F">
              <w:rPr>
                <w:rFonts w:ascii="Garamond" w:hAnsi="Garamond"/>
                <w:snapToGrid/>
                <w:spacing w:val="-6"/>
                <w:sz w:val="22"/>
                <w:szCs w:val="22"/>
              </w:rPr>
              <w:t xml:space="preserve"> </w:t>
            </w:r>
            <w:r w:rsidRPr="009E7E2F">
              <w:rPr>
                <w:rFonts w:ascii="Garamond" w:hAnsi="Garamond"/>
                <w:snapToGrid/>
                <w:sz w:val="22"/>
                <w:szCs w:val="22"/>
              </w:rPr>
              <w:t>LNG</w:t>
            </w:r>
            <w:r w:rsidRPr="009E7E2F">
              <w:rPr>
                <w:rFonts w:ascii="Garamond" w:hAnsi="Garamond"/>
                <w:snapToGrid/>
                <w:spacing w:val="-6"/>
                <w:sz w:val="22"/>
                <w:szCs w:val="22"/>
              </w:rPr>
              <w:t xml:space="preserve"> </w:t>
            </w:r>
            <w:r w:rsidRPr="009E7E2F">
              <w:rPr>
                <w:rFonts w:ascii="Garamond" w:hAnsi="Garamond"/>
                <w:snapToGrid/>
                <w:spacing w:val="-5"/>
                <w:sz w:val="22"/>
                <w:szCs w:val="22"/>
              </w:rPr>
              <w:t>LLC</w:t>
            </w:r>
          </w:p>
        </w:tc>
        <w:tc>
          <w:tcPr>
            <w:tcW w:w="1080" w:type="dxa"/>
            <w:tcBorders>
              <w:top w:val="single" w:sz="4" w:space="0" w:color="000000"/>
              <w:left w:val="single" w:sz="4" w:space="0" w:color="000000"/>
              <w:bottom w:val="single" w:sz="4" w:space="0" w:color="000000"/>
              <w:right w:val="single" w:sz="4" w:space="0" w:color="000000"/>
            </w:tcBorders>
          </w:tcPr>
          <w:p w14:paraId="1FF759C4" w14:textId="77777777" w:rsidR="00603B1A" w:rsidRPr="009E7E2F" w:rsidRDefault="00603B1A" w:rsidP="00603B1A">
            <w:pPr>
              <w:autoSpaceDE w:val="0"/>
              <w:autoSpaceDN w:val="0"/>
              <w:ind w:right="33"/>
              <w:jc w:val="center"/>
              <w:rPr>
                <w:rFonts w:ascii="Garamond" w:hAnsi="Garamond"/>
                <w:snapToGrid/>
                <w:sz w:val="22"/>
                <w:szCs w:val="22"/>
              </w:rPr>
            </w:pPr>
            <w:r w:rsidRPr="009E7E2F">
              <w:rPr>
                <w:rFonts w:ascii="Garamond" w:hAnsi="Garamond"/>
                <w:snapToGrid/>
                <w:spacing w:val="-2"/>
                <w:sz w:val="22"/>
                <w:szCs w:val="22"/>
              </w:rPr>
              <w:t>7/10/2018</w:t>
            </w:r>
          </w:p>
        </w:tc>
        <w:tc>
          <w:tcPr>
            <w:tcW w:w="1584" w:type="dxa"/>
            <w:tcBorders>
              <w:top w:val="single" w:sz="4" w:space="0" w:color="000000"/>
              <w:left w:val="single" w:sz="4" w:space="0" w:color="000000"/>
              <w:bottom w:val="single" w:sz="4" w:space="0" w:color="000000"/>
              <w:right w:val="single" w:sz="4" w:space="0" w:color="000000"/>
            </w:tcBorders>
          </w:tcPr>
          <w:p w14:paraId="6F3B7BAF" w14:textId="77777777" w:rsidR="00603B1A" w:rsidRPr="009E7E2F" w:rsidRDefault="00603B1A" w:rsidP="00603B1A">
            <w:pPr>
              <w:autoSpaceDE w:val="0"/>
              <w:autoSpaceDN w:val="0"/>
              <w:ind w:right="140"/>
              <w:rPr>
                <w:rFonts w:ascii="Garamond" w:hAnsi="Garamond"/>
                <w:snapToGrid/>
                <w:sz w:val="22"/>
                <w:szCs w:val="22"/>
              </w:rPr>
            </w:pPr>
            <w:r w:rsidRPr="009E7E2F">
              <w:rPr>
                <w:rFonts w:ascii="Garamond" w:hAnsi="Garamond"/>
                <w:snapToGrid/>
                <w:spacing w:val="-2"/>
                <w:sz w:val="22"/>
                <w:szCs w:val="22"/>
              </w:rPr>
              <w:t xml:space="preserve">Process Wastewater </w:t>
            </w:r>
            <w:r w:rsidRPr="009E7E2F">
              <w:rPr>
                <w:rFonts w:ascii="Garamond" w:hAnsi="Garamond"/>
                <w:snapToGrid/>
                <w:sz w:val="22"/>
                <w:szCs w:val="22"/>
              </w:rPr>
              <w:t>Tank, Waste Oil/Amine</w:t>
            </w:r>
            <w:r w:rsidRPr="009E7E2F">
              <w:rPr>
                <w:rFonts w:ascii="Garamond" w:hAnsi="Garamond"/>
                <w:snapToGrid/>
                <w:spacing w:val="-13"/>
                <w:sz w:val="22"/>
                <w:szCs w:val="22"/>
              </w:rPr>
              <w:t xml:space="preserve"> </w:t>
            </w:r>
            <w:r w:rsidRPr="009E7E2F">
              <w:rPr>
                <w:rFonts w:ascii="Garamond" w:hAnsi="Garamond"/>
                <w:snapToGrid/>
                <w:sz w:val="22"/>
                <w:szCs w:val="22"/>
              </w:rPr>
              <w:t>Tank</w:t>
            </w:r>
          </w:p>
        </w:tc>
        <w:tc>
          <w:tcPr>
            <w:tcW w:w="2736" w:type="dxa"/>
            <w:tcBorders>
              <w:top w:val="single" w:sz="4" w:space="0" w:color="000000"/>
              <w:left w:val="single" w:sz="4" w:space="0" w:color="000000"/>
              <w:bottom w:val="single" w:sz="4" w:space="0" w:color="000000"/>
              <w:right w:val="single" w:sz="4" w:space="0" w:color="000000"/>
            </w:tcBorders>
          </w:tcPr>
          <w:p w14:paraId="5804CD5A"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Internal</w:t>
            </w:r>
            <w:r w:rsidRPr="009E7E2F">
              <w:rPr>
                <w:rFonts w:ascii="Garamond" w:hAnsi="Garamond"/>
                <w:snapToGrid/>
                <w:spacing w:val="-7"/>
                <w:sz w:val="22"/>
                <w:szCs w:val="22"/>
              </w:rPr>
              <w:t xml:space="preserve"> </w:t>
            </w:r>
            <w:r w:rsidRPr="009E7E2F">
              <w:rPr>
                <w:rFonts w:ascii="Garamond" w:hAnsi="Garamond"/>
                <w:snapToGrid/>
                <w:sz w:val="22"/>
                <w:szCs w:val="22"/>
              </w:rPr>
              <w:t>Floating</w:t>
            </w:r>
            <w:r w:rsidRPr="009E7E2F">
              <w:rPr>
                <w:rFonts w:ascii="Garamond" w:hAnsi="Garamond"/>
                <w:snapToGrid/>
                <w:spacing w:val="-6"/>
                <w:sz w:val="22"/>
                <w:szCs w:val="22"/>
              </w:rPr>
              <w:t xml:space="preserve"> </w:t>
            </w:r>
            <w:r w:rsidRPr="009E7E2F">
              <w:rPr>
                <w:rFonts w:ascii="Garamond" w:hAnsi="Garamond"/>
                <w:snapToGrid/>
                <w:spacing w:val="-4"/>
                <w:sz w:val="22"/>
                <w:szCs w:val="22"/>
              </w:rPr>
              <w:t>Roofs</w:t>
            </w:r>
          </w:p>
        </w:tc>
        <w:tc>
          <w:tcPr>
            <w:tcW w:w="1236" w:type="dxa"/>
            <w:tcBorders>
              <w:top w:val="single" w:sz="4" w:space="0" w:color="000000"/>
              <w:left w:val="single" w:sz="4" w:space="0" w:color="000000"/>
              <w:bottom w:val="single" w:sz="4" w:space="0" w:color="000000"/>
            </w:tcBorders>
          </w:tcPr>
          <w:p w14:paraId="4B46DB5F"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5"/>
                <w:sz w:val="22"/>
                <w:szCs w:val="22"/>
              </w:rPr>
              <w:t>N/A</w:t>
            </w:r>
          </w:p>
        </w:tc>
      </w:tr>
      <w:tr w:rsidR="00603B1A" w:rsidRPr="00603B1A" w14:paraId="140BF88D" w14:textId="77777777" w:rsidTr="009E7E2F">
        <w:trPr>
          <w:trHeight w:val="690"/>
        </w:trPr>
        <w:tc>
          <w:tcPr>
            <w:tcW w:w="1193" w:type="dxa"/>
            <w:tcBorders>
              <w:top w:val="single" w:sz="4" w:space="0" w:color="000000"/>
              <w:bottom w:val="single" w:sz="4" w:space="0" w:color="000000"/>
              <w:right w:val="single" w:sz="4" w:space="0" w:color="000000"/>
            </w:tcBorders>
          </w:tcPr>
          <w:p w14:paraId="4B51FF2A"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0847</w:t>
            </w:r>
          </w:p>
        </w:tc>
        <w:tc>
          <w:tcPr>
            <w:tcW w:w="2023" w:type="dxa"/>
            <w:tcBorders>
              <w:top w:val="single" w:sz="4" w:space="0" w:color="000000"/>
              <w:left w:val="single" w:sz="4" w:space="0" w:color="000000"/>
              <w:bottom w:val="single" w:sz="4" w:space="0" w:color="000000"/>
              <w:right w:val="single" w:sz="4" w:space="0" w:color="000000"/>
            </w:tcBorders>
          </w:tcPr>
          <w:p w14:paraId="23B6D164" w14:textId="77777777" w:rsidR="00603B1A" w:rsidRPr="009E7E2F" w:rsidRDefault="00603B1A" w:rsidP="00603B1A">
            <w:pPr>
              <w:autoSpaceDE w:val="0"/>
              <w:autoSpaceDN w:val="0"/>
              <w:spacing w:line="230" w:lineRule="atLeast"/>
              <w:ind w:right="190"/>
              <w:rPr>
                <w:rFonts w:ascii="Garamond" w:hAnsi="Garamond"/>
                <w:snapToGrid/>
                <w:sz w:val="22"/>
                <w:szCs w:val="22"/>
              </w:rPr>
            </w:pPr>
            <w:r w:rsidRPr="009E7E2F">
              <w:rPr>
                <w:rFonts w:ascii="Garamond" w:hAnsi="Garamond"/>
                <w:snapToGrid/>
                <w:sz w:val="22"/>
                <w:szCs w:val="22"/>
              </w:rPr>
              <w:t>PREMCOR</w:t>
            </w:r>
            <w:r w:rsidRPr="009E7E2F">
              <w:rPr>
                <w:rFonts w:ascii="Garamond" w:hAnsi="Garamond"/>
                <w:snapToGrid/>
                <w:spacing w:val="-13"/>
                <w:sz w:val="22"/>
                <w:szCs w:val="22"/>
              </w:rPr>
              <w:t xml:space="preserve"> </w:t>
            </w:r>
            <w:r w:rsidRPr="009E7E2F">
              <w:rPr>
                <w:rFonts w:ascii="Garamond" w:hAnsi="Garamond"/>
                <w:snapToGrid/>
                <w:sz w:val="22"/>
                <w:szCs w:val="22"/>
              </w:rPr>
              <w:t>Refining Group – Valero Port Arthur Refinery</w:t>
            </w:r>
          </w:p>
        </w:tc>
        <w:tc>
          <w:tcPr>
            <w:tcW w:w="1080" w:type="dxa"/>
            <w:tcBorders>
              <w:top w:val="single" w:sz="4" w:space="0" w:color="000000"/>
              <w:left w:val="single" w:sz="4" w:space="0" w:color="000000"/>
              <w:bottom w:val="single" w:sz="4" w:space="0" w:color="000000"/>
              <w:right w:val="single" w:sz="4" w:space="0" w:color="000000"/>
            </w:tcBorders>
          </w:tcPr>
          <w:p w14:paraId="378BA8B8" w14:textId="77777777" w:rsidR="00603B1A" w:rsidRPr="009E7E2F" w:rsidRDefault="00603B1A" w:rsidP="00603B1A">
            <w:pPr>
              <w:autoSpaceDE w:val="0"/>
              <w:autoSpaceDN w:val="0"/>
              <w:ind w:right="137"/>
              <w:jc w:val="center"/>
              <w:rPr>
                <w:rFonts w:ascii="Garamond" w:hAnsi="Garamond"/>
                <w:snapToGrid/>
                <w:sz w:val="22"/>
                <w:szCs w:val="22"/>
              </w:rPr>
            </w:pPr>
            <w:r w:rsidRPr="009E7E2F">
              <w:rPr>
                <w:rFonts w:ascii="Garamond" w:hAnsi="Garamond"/>
                <w:snapToGrid/>
                <w:spacing w:val="-2"/>
                <w:sz w:val="22"/>
                <w:szCs w:val="22"/>
              </w:rPr>
              <w:t>4/4/2019</w:t>
            </w:r>
          </w:p>
        </w:tc>
        <w:tc>
          <w:tcPr>
            <w:tcW w:w="1584" w:type="dxa"/>
            <w:tcBorders>
              <w:top w:val="single" w:sz="4" w:space="0" w:color="000000"/>
              <w:left w:val="single" w:sz="4" w:space="0" w:color="000000"/>
              <w:bottom w:val="single" w:sz="4" w:space="0" w:color="000000"/>
              <w:right w:val="single" w:sz="4" w:space="0" w:color="000000"/>
            </w:tcBorders>
          </w:tcPr>
          <w:p w14:paraId="03D467F3" w14:textId="77777777" w:rsidR="00603B1A" w:rsidRPr="009E7E2F" w:rsidRDefault="00603B1A" w:rsidP="00603B1A">
            <w:pPr>
              <w:autoSpaceDE w:val="0"/>
              <w:autoSpaceDN w:val="0"/>
              <w:ind w:right="396"/>
              <w:rPr>
                <w:rFonts w:ascii="Garamond" w:hAnsi="Garamond"/>
                <w:snapToGrid/>
                <w:sz w:val="22"/>
                <w:szCs w:val="22"/>
              </w:rPr>
            </w:pPr>
            <w:r w:rsidRPr="009E7E2F">
              <w:rPr>
                <w:rFonts w:ascii="Garamond" w:hAnsi="Garamond"/>
                <w:snapToGrid/>
                <w:sz w:val="22"/>
                <w:szCs w:val="22"/>
              </w:rPr>
              <w:t>Coker</w:t>
            </w:r>
            <w:r w:rsidRPr="009E7E2F">
              <w:rPr>
                <w:rFonts w:ascii="Garamond" w:hAnsi="Garamond"/>
                <w:snapToGrid/>
                <w:spacing w:val="-13"/>
                <w:sz w:val="22"/>
                <w:szCs w:val="22"/>
              </w:rPr>
              <w:t xml:space="preserve"> </w:t>
            </w:r>
            <w:r w:rsidRPr="009E7E2F">
              <w:rPr>
                <w:rFonts w:ascii="Garamond" w:hAnsi="Garamond"/>
                <w:snapToGrid/>
                <w:sz w:val="22"/>
                <w:szCs w:val="22"/>
              </w:rPr>
              <w:t>sludge feed tanks</w:t>
            </w:r>
          </w:p>
        </w:tc>
        <w:tc>
          <w:tcPr>
            <w:tcW w:w="2736" w:type="dxa"/>
            <w:tcBorders>
              <w:top w:val="single" w:sz="4" w:space="0" w:color="000000"/>
              <w:left w:val="single" w:sz="4" w:space="0" w:color="000000"/>
              <w:bottom w:val="single" w:sz="4" w:space="0" w:color="000000"/>
              <w:right w:val="single" w:sz="4" w:space="0" w:color="000000"/>
            </w:tcBorders>
          </w:tcPr>
          <w:p w14:paraId="06A4853C" w14:textId="77777777" w:rsidR="00603B1A" w:rsidRPr="009E7E2F" w:rsidRDefault="00603B1A" w:rsidP="00603B1A">
            <w:pPr>
              <w:autoSpaceDE w:val="0"/>
              <w:autoSpaceDN w:val="0"/>
              <w:ind w:right="159"/>
              <w:rPr>
                <w:rFonts w:ascii="Garamond" w:hAnsi="Garamond"/>
                <w:snapToGrid/>
                <w:sz w:val="22"/>
                <w:szCs w:val="22"/>
              </w:rPr>
            </w:pPr>
            <w:proofErr w:type="gramStart"/>
            <w:r w:rsidRPr="009E7E2F">
              <w:rPr>
                <w:rFonts w:ascii="Garamond" w:hAnsi="Garamond"/>
                <w:snapToGrid/>
                <w:sz w:val="22"/>
                <w:szCs w:val="22"/>
              </w:rPr>
              <w:t>Non</w:t>
            </w:r>
            <w:r w:rsidRPr="009E7E2F">
              <w:rPr>
                <w:rFonts w:ascii="Garamond" w:hAnsi="Garamond"/>
                <w:snapToGrid/>
                <w:spacing w:val="-13"/>
                <w:sz w:val="22"/>
                <w:szCs w:val="22"/>
              </w:rPr>
              <w:t xml:space="preserve"> </w:t>
            </w:r>
            <w:r w:rsidRPr="009E7E2F">
              <w:rPr>
                <w:rFonts w:ascii="Garamond" w:hAnsi="Garamond"/>
                <w:snapToGrid/>
                <w:sz w:val="22"/>
                <w:szCs w:val="22"/>
              </w:rPr>
              <w:t>Regenerative</w:t>
            </w:r>
            <w:proofErr w:type="gramEnd"/>
            <w:r w:rsidRPr="009E7E2F">
              <w:rPr>
                <w:rFonts w:ascii="Garamond" w:hAnsi="Garamond"/>
                <w:snapToGrid/>
                <w:spacing w:val="-12"/>
                <w:sz w:val="22"/>
                <w:szCs w:val="22"/>
              </w:rPr>
              <w:t xml:space="preserve"> </w:t>
            </w:r>
            <w:r w:rsidRPr="009E7E2F">
              <w:rPr>
                <w:rFonts w:ascii="Garamond" w:hAnsi="Garamond"/>
                <w:snapToGrid/>
                <w:sz w:val="22"/>
                <w:szCs w:val="22"/>
              </w:rPr>
              <w:t xml:space="preserve">Carbon </w:t>
            </w:r>
            <w:r w:rsidRPr="009E7E2F">
              <w:rPr>
                <w:rFonts w:ascii="Garamond" w:hAnsi="Garamond"/>
                <w:snapToGrid/>
                <w:spacing w:val="-2"/>
                <w:sz w:val="22"/>
                <w:szCs w:val="22"/>
              </w:rPr>
              <w:t>Adsorber</w:t>
            </w:r>
          </w:p>
        </w:tc>
        <w:tc>
          <w:tcPr>
            <w:tcW w:w="1236" w:type="dxa"/>
            <w:tcBorders>
              <w:top w:val="single" w:sz="4" w:space="0" w:color="000000"/>
              <w:left w:val="single" w:sz="4" w:space="0" w:color="000000"/>
              <w:bottom w:val="single" w:sz="4" w:space="0" w:color="000000"/>
            </w:tcBorders>
          </w:tcPr>
          <w:p w14:paraId="70980BDC"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 xml:space="preserve">100 </w:t>
            </w:r>
            <w:r w:rsidRPr="009E7E2F">
              <w:rPr>
                <w:rFonts w:ascii="Garamond" w:hAnsi="Garamond"/>
                <w:snapToGrid/>
                <w:spacing w:val="-5"/>
                <w:sz w:val="22"/>
                <w:szCs w:val="22"/>
              </w:rPr>
              <w:t>ppm</w:t>
            </w:r>
          </w:p>
        </w:tc>
      </w:tr>
      <w:tr w:rsidR="00603B1A" w:rsidRPr="00603B1A" w14:paraId="6881A8E0" w14:textId="77777777" w:rsidTr="009E7E2F">
        <w:trPr>
          <w:trHeight w:val="460"/>
        </w:trPr>
        <w:tc>
          <w:tcPr>
            <w:tcW w:w="1193" w:type="dxa"/>
            <w:tcBorders>
              <w:top w:val="single" w:sz="4" w:space="0" w:color="000000"/>
              <w:bottom w:val="single" w:sz="4" w:space="0" w:color="000000"/>
              <w:right w:val="single" w:sz="4" w:space="0" w:color="000000"/>
            </w:tcBorders>
          </w:tcPr>
          <w:p w14:paraId="2A4AF5FE" w14:textId="77777777" w:rsidR="00603B1A" w:rsidRPr="009E7E2F" w:rsidRDefault="00603B1A" w:rsidP="00603B1A">
            <w:pPr>
              <w:autoSpaceDE w:val="0"/>
              <w:autoSpaceDN w:val="0"/>
              <w:ind w:right="300"/>
              <w:jc w:val="center"/>
              <w:rPr>
                <w:rFonts w:ascii="Garamond" w:hAnsi="Garamond"/>
                <w:snapToGrid/>
                <w:sz w:val="22"/>
                <w:szCs w:val="22"/>
              </w:rPr>
            </w:pPr>
            <w:r w:rsidRPr="009E7E2F">
              <w:rPr>
                <w:rFonts w:ascii="Garamond" w:hAnsi="Garamond"/>
                <w:snapToGrid/>
                <w:spacing w:val="-2"/>
                <w:sz w:val="22"/>
                <w:szCs w:val="22"/>
              </w:rPr>
              <w:t>IN-</w:t>
            </w:r>
            <w:r w:rsidRPr="009E7E2F">
              <w:rPr>
                <w:rFonts w:ascii="Garamond" w:hAnsi="Garamond"/>
                <w:snapToGrid/>
                <w:spacing w:val="-4"/>
                <w:sz w:val="22"/>
                <w:szCs w:val="22"/>
              </w:rPr>
              <w:t>0318</w:t>
            </w:r>
          </w:p>
        </w:tc>
        <w:tc>
          <w:tcPr>
            <w:tcW w:w="2023" w:type="dxa"/>
            <w:tcBorders>
              <w:top w:val="single" w:sz="4" w:space="0" w:color="000000"/>
              <w:left w:val="single" w:sz="4" w:space="0" w:color="000000"/>
              <w:bottom w:val="single" w:sz="4" w:space="0" w:color="000000"/>
              <w:right w:val="single" w:sz="4" w:space="0" w:color="000000"/>
            </w:tcBorders>
          </w:tcPr>
          <w:p w14:paraId="18CBD0AA" w14:textId="77777777" w:rsidR="00603B1A" w:rsidRPr="009E7E2F" w:rsidRDefault="00603B1A" w:rsidP="00603B1A">
            <w:pPr>
              <w:autoSpaceDE w:val="0"/>
              <w:autoSpaceDN w:val="0"/>
              <w:spacing w:line="230" w:lineRule="atLeast"/>
              <w:ind w:right="435"/>
              <w:rPr>
                <w:rFonts w:ascii="Garamond" w:hAnsi="Garamond"/>
                <w:snapToGrid/>
                <w:sz w:val="22"/>
                <w:szCs w:val="22"/>
              </w:rPr>
            </w:pPr>
            <w:r w:rsidRPr="009E7E2F">
              <w:rPr>
                <w:rFonts w:ascii="Garamond" w:hAnsi="Garamond"/>
                <w:snapToGrid/>
                <w:sz w:val="22"/>
                <w:szCs w:val="22"/>
              </w:rPr>
              <w:t>Riverview</w:t>
            </w:r>
            <w:r w:rsidRPr="009E7E2F">
              <w:rPr>
                <w:rFonts w:ascii="Garamond" w:hAnsi="Garamond"/>
                <w:snapToGrid/>
                <w:spacing w:val="-13"/>
                <w:sz w:val="22"/>
                <w:szCs w:val="22"/>
              </w:rPr>
              <w:t xml:space="preserve"> </w:t>
            </w:r>
            <w:r w:rsidRPr="009E7E2F">
              <w:rPr>
                <w:rFonts w:ascii="Garamond" w:hAnsi="Garamond"/>
                <w:snapToGrid/>
                <w:sz w:val="22"/>
                <w:szCs w:val="22"/>
              </w:rPr>
              <w:t xml:space="preserve">Energy </w:t>
            </w:r>
            <w:r w:rsidRPr="009E7E2F">
              <w:rPr>
                <w:rFonts w:ascii="Garamond" w:hAnsi="Garamond"/>
                <w:snapToGrid/>
                <w:spacing w:val="-2"/>
                <w:sz w:val="22"/>
                <w:szCs w:val="22"/>
              </w:rPr>
              <w:t>Corporation</w:t>
            </w:r>
          </w:p>
        </w:tc>
        <w:tc>
          <w:tcPr>
            <w:tcW w:w="1080" w:type="dxa"/>
            <w:tcBorders>
              <w:top w:val="single" w:sz="4" w:space="0" w:color="000000"/>
              <w:left w:val="single" w:sz="4" w:space="0" w:color="000000"/>
              <w:bottom w:val="single" w:sz="4" w:space="0" w:color="000000"/>
              <w:right w:val="single" w:sz="4" w:space="0" w:color="000000"/>
            </w:tcBorders>
          </w:tcPr>
          <w:p w14:paraId="5E10D6DC" w14:textId="77777777" w:rsidR="00603B1A" w:rsidRPr="009E7E2F" w:rsidRDefault="00603B1A" w:rsidP="00603B1A">
            <w:pPr>
              <w:autoSpaceDE w:val="0"/>
              <w:autoSpaceDN w:val="0"/>
              <w:ind w:right="33"/>
              <w:jc w:val="center"/>
              <w:rPr>
                <w:rFonts w:ascii="Garamond" w:hAnsi="Garamond"/>
                <w:snapToGrid/>
                <w:sz w:val="22"/>
                <w:szCs w:val="22"/>
              </w:rPr>
            </w:pPr>
            <w:r w:rsidRPr="009E7E2F">
              <w:rPr>
                <w:rFonts w:ascii="Garamond" w:hAnsi="Garamond"/>
                <w:snapToGrid/>
                <w:spacing w:val="-2"/>
                <w:sz w:val="22"/>
                <w:szCs w:val="22"/>
              </w:rPr>
              <w:t>6/11/2019</w:t>
            </w:r>
          </w:p>
        </w:tc>
        <w:tc>
          <w:tcPr>
            <w:tcW w:w="1584" w:type="dxa"/>
            <w:tcBorders>
              <w:top w:val="single" w:sz="4" w:space="0" w:color="000000"/>
              <w:left w:val="single" w:sz="4" w:space="0" w:color="000000"/>
              <w:bottom w:val="single" w:sz="4" w:space="0" w:color="000000"/>
              <w:right w:val="single" w:sz="4" w:space="0" w:color="000000"/>
            </w:tcBorders>
          </w:tcPr>
          <w:p w14:paraId="470F8C3D"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Slop</w:t>
            </w:r>
            <w:r w:rsidRPr="009E7E2F">
              <w:rPr>
                <w:rFonts w:ascii="Garamond" w:hAnsi="Garamond"/>
                <w:snapToGrid/>
                <w:spacing w:val="-3"/>
                <w:sz w:val="22"/>
                <w:szCs w:val="22"/>
              </w:rPr>
              <w:t xml:space="preserve"> </w:t>
            </w:r>
            <w:r w:rsidRPr="009E7E2F">
              <w:rPr>
                <w:rFonts w:ascii="Garamond" w:hAnsi="Garamond"/>
                <w:snapToGrid/>
                <w:sz w:val="22"/>
                <w:szCs w:val="22"/>
              </w:rPr>
              <w:t>Tank</w:t>
            </w:r>
            <w:r w:rsidRPr="009E7E2F">
              <w:rPr>
                <w:rFonts w:ascii="Garamond" w:hAnsi="Garamond"/>
                <w:snapToGrid/>
                <w:spacing w:val="-3"/>
                <w:sz w:val="22"/>
                <w:szCs w:val="22"/>
              </w:rPr>
              <w:t xml:space="preserve"> </w:t>
            </w:r>
            <w:r w:rsidRPr="009E7E2F">
              <w:rPr>
                <w:rFonts w:ascii="Garamond" w:hAnsi="Garamond"/>
                <w:snapToGrid/>
                <w:spacing w:val="-5"/>
                <w:sz w:val="22"/>
                <w:szCs w:val="22"/>
              </w:rPr>
              <w:t>T16</w:t>
            </w:r>
          </w:p>
        </w:tc>
        <w:tc>
          <w:tcPr>
            <w:tcW w:w="2736" w:type="dxa"/>
            <w:tcBorders>
              <w:top w:val="single" w:sz="4" w:space="0" w:color="000000"/>
              <w:left w:val="single" w:sz="4" w:space="0" w:color="000000"/>
              <w:bottom w:val="single" w:sz="4" w:space="0" w:color="000000"/>
              <w:right w:val="single" w:sz="4" w:space="0" w:color="000000"/>
            </w:tcBorders>
          </w:tcPr>
          <w:p w14:paraId="3A83E397"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Tanks</w:t>
            </w:r>
            <w:r w:rsidRPr="009E7E2F">
              <w:rPr>
                <w:rFonts w:ascii="Garamond" w:hAnsi="Garamond"/>
                <w:snapToGrid/>
                <w:spacing w:val="-5"/>
                <w:sz w:val="22"/>
                <w:szCs w:val="22"/>
              </w:rPr>
              <w:t xml:space="preserve"> </w:t>
            </w:r>
            <w:r w:rsidRPr="009E7E2F">
              <w:rPr>
                <w:rFonts w:ascii="Garamond" w:hAnsi="Garamond"/>
                <w:snapToGrid/>
                <w:sz w:val="22"/>
                <w:szCs w:val="22"/>
              </w:rPr>
              <w:t>shall</w:t>
            </w:r>
            <w:r w:rsidRPr="009E7E2F">
              <w:rPr>
                <w:rFonts w:ascii="Garamond" w:hAnsi="Garamond"/>
                <w:snapToGrid/>
                <w:spacing w:val="-3"/>
                <w:sz w:val="22"/>
                <w:szCs w:val="22"/>
              </w:rPr>
              <w:t xml:space="preserve"> </w:t>
            </w:r>
            <w:r w:rsidRPr="009E7E2F">
              <w:rPr>
                <w:rFonts w:ascii="Garamond" w:hAnsi="Garamond"/>
                <w:snapToGrid/>
                <w:sz w:val="22"/>
                <w:szCs w:val="22"/>
              </w:rPr>
              <w:t>use</w:t>
            </w:r>
            <w:r w:rsidRPr="009E7E2F">
              <w:rPr>
                <w:rFonts w:ascii="Garamond" w:hAnsi="Garamond"/>
                <w:snapToGrid/>
                <w:spacing w:val="-3"/>
                <w:sz w:val="22"/>
                <w:szCs w:val="22"/>
              </w:rPr>
              <w:t xml:space="preserve"> </w:t>
            </w:r>
            <w:r w:rsidRPr="009E7E2F">
              <w:rPr>
                <w:rFonts w:ascii="Garamond" w:hAnsi="Garamond"/>
                <w:snapToGrid/>
                <w:sz w:val="22"/>
                <w:szCs w:val="22"/>
              </w:rPr>
              <w:t>a</w:t>
            </w:r>
            <w:r w:rsidRPr="009E7E2F">
              <w:rPr>
                <w:rFonts w:ascii="Garamond" w:hAnsi="Garamond"/>
                <w:snapToGrid/>
                <w:spacing w:val="-4"/>
                <w:sz w:val="22"/>
                <w:szCs w:val="22"/>
              </w:rPr>
              <w:t xml:space="preserve"> </w:t>
            </w:r>
            <w:r w:rsidRPr="009E7E2F">
              <w:rPr>
                <w:rFonts w:ascii="Garamond" w:hAnsi="Garamond"/>
                <w:snapToGrid/>
                <w:sz w:val="22"/>
                <w:szCs w:val="22"/>
              </w:rPr>
              <w:t>white</w:t>
            </w:r>
            <w:r w:rsidRPr="009E7E2F">
              <w:rPr>
                <w:rFonts w:ascii="Garamond" w:hAnsi="Garamond"/>
                <w:snapToGrid/>
                <w:spacing w:val="-3"/>
                <w:sz w:val="22"/>
                <w:szCs w:val="22"/>
              </w:rPr>
              <w:t xml:space="preserve"> </w:t>
            </w:r>
            <w:r w:rsidRPr="009E7E2F">
              <w:rPr>
                <w:rFonts w:ascii="Garamond" w:hAnsi="Garamond"/>
                <w:snapToGrid/>
                <w:spacing w:val="-2"/>
                <w:sz w:val="22"/>
                <w:szCs w:val="22"/>
              </w:rPr>
              <w:t>shell.</w:t>
            </w:r>
          </w:p>
        </w:tc>
        <w:tc>
          <w:tcPr>
            <w:tcW w:w="1236" w:type="dxa"/>
            <w:tcBorders>
              <w:top w:val="single" w:sz="4" w:space="0" w:color="000000"/>
              <w:left w:val="single" w:sz="4" w:space="0" w:color="000000"/>
              <w:bottom w:val="single" w:sz="4" w:space="0" w:color="000000"/>
            </w:tcBorders>
          </w:tcPr>
          <w:p w14:paraId="70BEF31E"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5"/>
                <w:sz w:val="22"/>
                <w:szCs w:val="22"/>
              </w:rPr>
              <w:t>N/A</w:t>
            </w:r>
          </w:p>
        </w:tc>
      </w:tr>
      <w:tr w:rsidR="00603B1A" w:rsidRPr="00603B1A" w14:paraId="4DE610CB" w14:textId="77777777" w:rsidTr="009E7E2F">
        <w:trPr>
          <w:trHeight w:val="1379"/>
        </w:trPr>
        <w:tc>
          <w:tcPr>
            <w:tcW w:w="1193" w:type="dxa"/>
            <w:tcBorders>
              <w:top w:val="single" w:sz="4" w:space="0" w:color="000000"/>
              <w:bottom w:val="single" w:sz="4" w:space="0" w:color="000000"/>
              <w:right w:val="single" w:sz="4" w:space="0" w:color="000000"/>
            </w:tcBorders>
          </w:tcPr>
          <w:p w14:paraId="513897A1"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0872</w:t>
            </w:r>
          </w:p>
        </w:tc>
        <w:tc>
          <w:tcPr>
            <w:tcW w:w="2023" w:type="dxa"/>
            <w:tcBorders>
              <w:top w:val="single" w:sz="4" w:space="0" w:color="000000"/>
              <w:left w:val="single" w:sz="4" w:space="0" w:color="000000"/>
              <w:bottom w:val="single" w:sz="4" w:space="0" w:color="000000"/>
              <w:right w:val="single" w:sz="4" w:space="0" w:color="000000"/>
            </w:tcBorders>
          </w:tcPr>
          <w:p w14:paraId="031DD7CE" w14:textId="77777777" w:rsidR="00603B1A" w:rsidRPr="009E7E2F" w:rsidRDefault="00603B1A" w:rsidP="00603B1A">
            <w:pPr>
              <w:autoSpaceDE w:val="0"/>
              <w:autoSpaceDN w:val="0"/>
              <w:ind w:right="224"/>
              <w:rPr>
                <w:rFonts w:ascii="Garamond" w:hAnsi="Garamond"/>
                <w:snapToGrid/>
                <w:sz w:val="22"/>
                <w:szCs w:val="22"/>
              </w:rPr>
            </w:pPr>
            <w:r w:rsidRPr="009E7E2F">
              <w:rPr>
                <w:rFonts w:ascii="Garamond" w:hAnsi="Garamond"/>
                <w:snapToGrid/>
                <w:sz w:val="22"/>
                <w:szCs w:val="22"/>
              </w:rPr>
              <w:t>Magellan</w:t>
            </w:r>
            <w:r w:rsidRPr="009E7E2F">
              <w:rPr>
                <w:rFonts w:ascii="Garamond" w:hAnsi="Garamond"/>
                <w:snapToGrid/>
                <w:spacing w:val="-13"/>
                <w:sz w:val="22"/>
                <w:szCs w:val="22"/>
              </w:rPr>
              <w:t xml:space="preserve"> </w:t>
            </w:r>
            <w:r w:rsidRPr="009E7E2F">
              <w:rPr>
                <w:rFonts w:ascii="Garamond" w:hAnsi="Garamond"/>
                <w:snapToGrid/>
                <w:sz w:val="22"/>
                <w:szCs w:val="22"/>
              </w:rPr>
              <w:t>Processing LP - Condensate Splitter Facility</w:t>
            </w:r>
          </w:p>
        </w:tc>
        <w:tc>
          <w:tcPr>
            <w:tcW w:w="1080" w:type="dxa"/>
            <w:tcBorders>
              <w:top w:val="single" w:sz="4" w:space="0" w:color="000000"/>
              <w:left w:val="single" w:sz="4" w:space="0" w:color="000000"/>
              <w:bottom w:val="single" w:sz="4" w:space="0" w:color="000000"/>
              <w:right w:val="single" w:sz="4" w:space="0" w:color="000000"/>
            </w:tcBorders>
          </w:tcPr>
          <w:p w14:paraId="2AECA4EC" w14:textId="77777777" w:rsidR="00603B1A" w:rsidRPr="009E7E2F" w:rsidRDefault="00603B1A" w:rsidP="00603B1A">
            <w:pPr>
              <w:autoSpaceDE w:val="0"/>
              <w:autoSpaceDN w:val="0"/>
              <w:ind w:right="137"/>
              <w:jc w:val="center"/>
              <w:rPr>
                <w:rFonts w:ascii="Garamond" w:hAnsi="Garamond"/>
                <w:snapToGrid/>
                <w:sz w:val="22"/>
                <w:szCs w:val="22"/>
              </w:rPr>
            </w:pPr>
            <w:r w:rsidRPr="009E7E2F">
              <w:rPr>
                <w:rFonts w:ascii="Garamond" w:hAnsi="Garamond"/>
                <w:snapToGrid/>
                <w:spacing w:val="-2"/>
                <w:sz w:val="22"/>
                <w:szCs w:val="22"/>
              </w:rPr>
              <w:t>10/31/19</w:t>
            </w:r>
          </w:p>
        </w:tc>
        <w:tc>
          <w:tcPr>
            <w:tcW w:w="1584" w:type="dxa"/>
            <w:tcBorders>
              <w:top w:val="single" w:sz="4" w:space="0" w:color="000000"/>
              <w:left w:val="single" w:sz="4" w:space="0" w:color="000000"/>
              <w:bottom w:val="single" w:sz="4" w:space="0" w:color="000000"/>
              <w:right w:val="single" w:sz="4" w:space="0" w:color="000000"/>
            </w:tcBorders>
          </w:tcPr>
          <w:p w14:paraId="537FB638"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pacing w:val="-2"/>
                <w:sz w:val="22"/>
                <w:szCs w:val="22"/>
              </w:rPr>
              <w:t>Wastewater Treatment</w:t>
            </w:r>
          </w:p>
        </w:tc>
        <w:tc>
          <w:tcPr>
            <w:tcW w:w="2736" w:type="dxa"/>
            <w:tcBorders>
              <w:top w:val="single" w:sz="4" w:space="0" w:color="000000"/>
              <w:left w:val="single" w:sz="4" w:space="0" w:color="000000"/>
              <w:bottom w:val="single" w:sz="4" w:space="0" w:color="000000"/>
              <w:right w:val="single" w:sz="4" w:space="0" w:color="000000"/>
            </w:tcBorders>
          </w:tcPr>
          <w:p w14:paraId="657E73EF"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z w:val="22"/>
                <w:szCs w:val="22"/>
              </w:rPr>
              <w:t>Covered.</w:t>
            </w:r>
            <w:r w:rsidRPr="009E7E2F">
              <w:rPr>
                <w:rFonts w:ascii="Garamond" w:hAnsi="Garamond"/>
                <w:snapToGrid/>
                <w:spacing w:val="-9"/>
                <w:sz w:val="22"/>
                <w:szCs w:val="22"/>
              </w:rPr>
              <w:t xml:space="preserve"> </w:t>
            </w:r>
            <w:r w:rsidRPr="009E7E2F">
              <w:rPr>
                <w:rFonts w:ascii="Garamond" w:hAnsi="Garamond"/>
                <w:snapToGrid/>
                <w:sz w:val="22"/>
                <w:szCs w:val="22"/>
              </w:rPr>
              <w:t>Route</w:t>
            </w:r>
            <w:r w:rsidRPr="009E7E2F">
              <w:rPr>
                <w:rFonts w:ascii="Garamond" w:hAnsi="Garamond"/>
                <w:snapToGrid/>
                <w:spacing w:val="-10"/>
                <w:sz w:val="22"/>
                <w:szCs w:val="22"/>
              </w:rPr>
              <w:t xml:space="preserve"> </w:t>
            </w:r>
            <w:r w:rsidRPr="009E7E2F">
              <w:rPr>
                <w:rFonts w:ascii="Garamond" w:hAnsi="Garamond"/>
                <w:snapToGrid/>
                <w:sz w:val="22"/>
                <w:szCs w:val="22"/>
              </w:rPr>
              <w:t>to</w:t>
            </w:r>
            <w:r w:rsidRPr="009E7E2F">
              <w:rPr>
                <w:rFonts w:ascii="Garamond" w:hAnsi="Garamond"/>
                <w:snapToGrid/>
                <w:spacing w:val="-11"/>
                <w:sz w:val="22"/>
                <w:szCs w:val="22"/>
              </w:rPr>
              <w:t xml:space="preserve"> </w:t>
            </w:r>
            <w:r w:rsidRPr="009E7E2F">
              <w:rPr>
                <w:rFonts w:ascii="Garamond" w:hAnsi="Garamond"/>
                <w:snapToGrid/>
                <w:sz w:val="22"/>
                <w:szCs w:val="22"/>
              </w:rPr>
              <w:t>flare</w:t>
            </w:r>
            <w:r w:rsidRPr="009E7E2F">
              <w:rPr>
                <w:rFonts w:ascii="Garamond" w:hAnsi="Garamond"/>
                <w:snapToGrid/>
                <w:spacing w:val="-10"/>
                <w:sz w:val="22"/>
                <w:szCs w:val="22"/>
              </w:rPr>
              <w:t xml:space="preserve"> </w:t>
            </w:r>
            <w:r w:rsidRPr="009E7E2F">
              <w:rPr>
                <w:rFonts w:ascii="Garamond" w:hAnsi="Garamond"/>
                <w:snapToGrid/>
                <w:sz w:val="22"/>
                <w:szCs w:val="22"/>
              </w:rPr>
              <w:t xml:space="preserve">or </w:t>
            </w:r>
            <w:r w:rsidRPr="009E7E2F">
              <w:rPr>
                <w:rFonts w:ascii="Garamond" w:hAnsi="Garamond"/>
                <w:snapToGrid/>
                <w:spacing w:val="-2"/>
                <w:sz w:val="22"/>
                <w:szCs w:val="22"/>
              </w:rPr>
              <w:t>MSSVCU.</w:t>
            </w:r>
          </w:p>
          <w:p w14:paraId="3F327FC0" w14:textId="77777777" w:rsidR="00603B1A" w:rsidRPr="009E7E2F" w:rsidRDefault="00603B1A" w:rsidP="00603B1A">
            <w:pPr>
              <w:autoSpaceDE w:val="0"/>
              <w:autoSpaceDN w:val="0"/>
              <w:spacing w:before="209" w:line="230" w:lineRule="atLeast"/>
              <w:ind w:right="159"/>
              <w:rPr>
                <w:rFonts w:ascii="Garamond" w:hAnsi="Garamond"/>
                <w:snapToGrid/>
                <w:sz w:val="22"/>
                <w:szCs w:val="22"/>
              </w:rPr>
            </w:pPr>
            <w:r w:rsidRPr="009E7E2F">
              <w:rPr>
                <w:rFonts w:ascii="Garamond" w:hAnsi="Garamond"/>
                <w:snapToGrid/>
                <w:sz w:val="22"/>
                <w:szCs w:val="22"/>
              </w:rPr>
              <w:t>Maximum</w:t>
            </w:r>
            <w:r w:rsidRPr="009E7E2F">
              <w:rPr>
                <w:rFonts w:ascii="Garamond" w:hAnsi="Garamond"/>
                <w:snapToGrid/>
                <w:spacing w:val="-7"/>
                <w:sz w:val="22"/>
                <w:szCs w:val="22"/>
              </w:rPr>
              <w:t xml:space="preserve"> </w:t>
            </w:r>
            <w:r w:rsidRPr="009E7E2F">
              <w:rPr>
                <w:rFonts w:ascii="Garamond" w:hAnsi="Garamond"/>
                <w:snapToGrid/>
                <w:sz w:val="22"/>
                <w:szCs w:val="22"/>
              </w:rPr>
              <w:t>of</w:t>
            </w:r>
            <w:r w:rsidRPr="009E7E2F">
              <w:rPr>
                <w:rFonts w:ascii="Garamond" w:hAnsi="Garamond"/>
                <w:snapToGrid/>
                <w:spacing w:val="-7"/>
                <w:sz w:val="22"/>
                <w:szCs w:val="22"/>
              </w:rPr>
              <w:t xml:space="preserve"> </w:t>
            </w:r>
            <w:r w:rsidRPr="009E7E2F">
              <w:rPr>
                <w:rFonts w:ascii="Garamond" w:hAnsi="Garamond"/>
                <w:snapToGrid/>
                <w:sz w:val="22"/>
                <w:szCs w:val="22"/>
              </w:rPr>
              <w:t>500</w:t>
            </w:r>
            <w:r w:rsidRPr="009E7E2F">
              <w:rPr>
                <w:rFonts w:ascii="Garamond" w:hAnsi="Garamond"/>
                <w:snapToGrid/>
                <w:spacing w:val="-7"/>
                <w:sz w:val="22"/>
                <w:szCs w:val="22"/>
              </w:rPr>
              <w:t xml:space="preserve"> </w:t>
            </w:r>
            <w:r w:rsidRPr="009E7E2F">
              <w:rPr>
                <w:rFonts w:ascii="Garamond" w:hAnsi="Garamond"/>
                <w:snapToGrid/>
                <w:sz w:val="22"/>
                <w:szCs w:val="22"/>
              </w:rPr>
              <w:t>ppmv</w:t>
            </w:r>
            <w:r w:rsidRPr="009E7E2F">
              <w:rPr>
                <w:rFonts w:ascii="Garamond" w:hAnsi="Garamond"/>
                <w:snapToGrid/>
                <w:spacing w:val="-7"/>
                <w:sz w:val="22"/>
                <w:szCs w:val="22"/>
              </w:rPr>
              <w:t xml:space="preserve"> </w:t>
            </w:r>
            <w:r w:rsidRPr="009E7E2F">
              <w:rPr>
                <w:rFonts w:ascii="Garamond" w:hAnsi="Garamond"/>
                <w:snapToGrid/>
                <w:sz w:val="22"/>
                <w:szCs w:val="22"/>
              </w:rPr>
              <w:t>of</w:t>
            </w:r>
            <w:r w:rsidRPr="009E7E2F">
              <w:rPr>
                <w:rFonts w:ascii="Garamond" w:hAnsi="Garamond"/>
                <w:snapToGrid/>
                <w:spacing w:val="-7"/>
                <w:sz w:val="22"/>
                <w:szCs w:val="22"/>
              </w:rPr>
              <w:t xml:space="preserve"> </w:t>
            </w:r>
            <w:r w:rsidRPr="009E7E2F">
              <w:rPr>
                <w:rFonts w:ascii="Garamond" w:hAnsi="Garamond"/>
                <w:snapToGrid/>
                <w:sz w:val="22"/>
                <w:szCs w:val="22"/>
              </w:rPr>
              <w:t>oil inlet concentration. 6,000 gal/hr exiting flow."</w:t>
            </w:r>
          </w:p>
        </w:tc>
        <w:tc>
          <w:tcPr>
            <w:tcW w:w="1236" w:type="dxa"/>
            <w:tcBorders>
              <w:top w:val="single" w:sz="4" w:space="0" w:color="000000"/>
              <w:left w:val="single" w:sz="4" w:space="0" w:color="000000"/>
              <w:bottom w:val="single" w:sz="4" w:space="0" w:color="000000"/>
            </w:tcBorders>
          </w:tcPr>
          <w:p w14:paraId="0F5BC01F"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99%</w:t>
            </w:r>
            <w:r w:rsidRPr="009E7E2F">
              <w:rPr>
                <w:rFonts w:ascii="Garamond" w:hAnsi="Garamond"/>
                <w:snapToGrid/>
                <w:spacing w:val="-2"/>
                <w:sz w:val="22"/>
                <w:szCs w:val="22"/>
              </w:rPr>
              <w:t xml:space="preserve"> </w:t>
            </w:r>
            <w:r w:rsidRPr="009E7E2F">
              <w:rPr>
                <w:rFonts w:ascii="Garamond" w:hAnsi="Garamond"/>
                <w:snapToGrid/>
                <w:spacing w:val="-5"/>
                <w:sz w:val="22"/>
                <w:szCs w:val="22"/>
              </w:rPr>
              <w:t>DRE</w:t>
            </w:r>
          </w:p>
        </w:tc>
      </w:tr>
      <w:tr w:rsidR="00603B1A" w:rsidRPr="00603B1A" w14:paraId="502CBA46" w14:textId="77777777" w:rsidTr="009E7E2F">
        <w:trPr>
          <w:trHeight w:val="460"/>
        </w:trPr>
        <w:tc>
          <w:tcPr>
            <w:tcW w:w="1193" w:type="dxa"/>
            <w:tcBorders>
              <w:top w:val="single" w:sz="4" w:space="0" w:color="000000"/>
              <w:bottom w:val="single" w:sz="4" w:space="0" w:color="000000"/>
              <w:right w:val="single" w:sz="4" w:space="0" w:color="000000"/>
            </w:tcBorders>
          </w:tcPr>
          <w:p w14:paraId="0E1F2A0B"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0914</w:t>
            </w:r>
          </w:p>
        </w:tc>
        <w:tc>
          <w:tcPr>
            <w:tcW w:w="2023" w:type="dxa"/>
            <w:tcBorders>
              <w:top w:val="single" w:sz="4" w:space="0" w:color="000000"/>
              <w:left w:val="single" w:sz="4" w:space="0" w:color="000000"/>
              <w:bottom w:val="single" w:sz="4" w:space="0" w:color="000000"/>
              <w:right w:val="single" w:sz="4" w:space="0" w:color="000000"/>
            </w:tcBorders>
          </w:tcPr>
          <w:p w14:paraId="5C9CA9DB" w14:textId="77777777" w:rsidR="00603B1A" w:rsidRPr="009E7E2F" w:rsidRDefault="00603B1A" w:rsidP="00603B1A">
            <w:pPr>
              <w:autoSpaceDE w:val="0"/>
              <w:autoSpaceDN w:val="0"/>
              <w:spacing w:line="230" w:lineRule="atLeast"/>
              <w:ind w:right="179"/>
              <w:rPr>
                <w:rFonts w:ascii="Garamond" w:hAnsi="Garamond"/>
                <w:snapToGrid/>
                <w:sz w:val="22"/>
                <w:szCs w:val="22"/>
              </w:rPr>
            </w:pPr>
            <w:r w:rsidRPr="009E7E2F">
              <w:rPr>
                <w:rFonts w:ascii="Garamond" w:hAnsi="Garamond"/>
                <w:snapToGrid/>
                <w:sz w:val="22"/>
                <w:szCs w:val="22"/>
              </w:rPr>
              <w:t>Phillips</w:t>
            </w:r>
            <w:r w:rsidRPr="009E7E2F">
              <w:rPr>
                <w:rFonts w:ascii="Garamond" w:hAnsi="Garamond"/>
                <w:snapToGrid/>
                <w:spacing w:val="-13"/>
                <w:sz w:val="22"/>
                <w:szCs w:val="22"/>
              </w:rPr>
              <w:t xml:space="preserve"> </w:t>
            </w:r>
            <w:r w:rsidRPr="009E7E2F">
              <w:rPr>
                <w:rFonts w:ascii="Garamond" w:hAnsi="Garamond"/>
                <w:snapToGrid/>
                <w:sz w:val="22"/>
                <w:szCs w:val="22"/>
              </w:rPr>
              <w:t>66</w:t>
            </w:r>
            <w:r w:rsidRPr="009E7E2F">
              <w:rPr>
                <w:rFonts w:ascii="Garamond" w:hAnsi="Garamond"/>
                <w:snapToGrid/>
                <w:spacing w:val="-12"/>
                <w:sz w:val="22"/>
                <w:szCs w:val="22"/>
              </w:rPr>
              <w:t xml:space="preserve"> </w:t>
            </w:r>
            <w:r w:rsidRPr="009E7E2F">
              <w:rPr>
                <w:rFonts w:ascii="Garamond" w:hAnsi="Garamond"/>
                <w:snapToGrid/>
                <w:sz w:val="22"/>
                <w:szCs w:val="22"/>
              </w:rPr>
              <w:t>-</w:t>
            </w:r>
            <w:r w:rsidRPr="009E7E2F">
              <w:rPr>
                <w:rFonts w:ascii="Garamond" w:hAnsi="Garamond"/>
                <w:snapToGrid/>
                <w:spacing w:val="-11"/>
                <w:sz w:val="22"/>
                <w:szCs w:val="22"/>
              </w:rPr>
              <w:t xml:space="preserve"> </w:t>
            </w:r>
            <w:r w:rsidRPr="009E7E2F">
              <w:rPr>
                <w:rFonts w:ascii="Garamond" w:hAnsi="Garamond"/>
                <w:snapToGrid/>
                <w:sz w:val="22"/>
                <w:szCs w:val="22"/>
              </w:rPr>
              <w:t xml:space="preserve">Borger </w:t>
            </w:r>
            <w:r w:rsidRPr="009E7E2F">
              <w:rPr>
                <w:rFonts w:ascii="Garamond" w:hAnsi="Garamond"/>
                <w:snapToGrid/>
                <w:spacing w:val="-2"/>
                <w:sz w:val="22"/>
                <w:szCs w:val="22"/>
              </w:rPr>
              <w:t>Refinery</w:t>
            </w:r>
          </w:p>
        </w:tc>
        <w:tc>
          <w:tcPr>
            <w:tcW w:w="1080" w:type="dxa"/>
            <w:tcBorders>
              <w:top w:val="single" w:sz="4" w:space="0" w:color="000000"/>
              <w:left w:val="single" w:sz="4" w:space="0" w:color="000000"/>
              <w:bottom w:val="single" w:sz="4" w:space="0" w:color="000000"/>
              <w:right w:val="single" w:sz="4" w:space="0" w:color="000000"/>
            </w:tcBorders>
          </w:tcPr>
          <w:p w14:paraId="012D29CD" w14:textId="77777777" w:rsidR="00603B1A" w:rsidRPr="009E7E2F" w:rsidRDefault="00603B1A" w:rsidP="00603B1A">
            <w:pPr>
              <w:autoSpaceDE w:val="0"/>
              <w:autoSpaceDN w:val="0"/>
              <w:ind w:right="33"/>
              <w:jc w:val="center"/>
              <w:rPr>
                <w:rFonts w:ascii="Garamond" w:hAnsi="Garamond"/>
                <w:snapToGrid/>
                <w:sz w:val="22"/>
                <w:szCs w:val="22"/>
              </w:rPr>
            </w:pPr>
            <w:r w:rsidRPr="009E7E2F">
              <w:rPr>
                <w:rFonts w:ascii="Garamond" w:hAnsi="Garamond"/>
                <w:snapToGrid/>
                <w:spacing w:val="-2"/>
                <w:sz w:val="22"/>
                <w:szCs w:val="22"/>
              </w:rPr>
              <w:t>1/21/2021</w:t>
            </w:r>
          </w:p>
        </w:tc>
        <w:tc>
          <w:tcPr>
            <w:tcW w:w="1584" w:type="dxa"/>
            <w:tcBorders>
              <w:top w:val="single" w:sz="4" w:space="0" w:color="000000"/>
              <w:left w:val="single" w:sz="4" w:space="0" w:color="000000"/>
              <w:bottom w:val="single" w:sz="4" w:space="0" w:color="000000"/>
              <w:right w:val="single" w:sz="4" w:space="0" w:color="000000"/>
            </w:tcBorders>
          </w:tcPr>
          <w:p w14:paraId="3CA95EE3"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2"/>
                <w:sz w:val="22"/>
                <w:szCs w:val="22"/>
              </w:rPr>
              <w:t>Wastewater</w:t>
            </w:r>
          </w:p>
        </w:tc>
        <w:tc>
          <w:tcPr>
            <w:tcW w:w="2736" w:type="dxa"/>
            <w:tcBorders>
              <w:top w:val="single" w:sz="4" w:space="0" w:color="000000"/>
              <w:left w:val="single" w:sz="4" w:space="0" w:color="000000"/>
              <w:bottom w:val="single" w:sz="4" w:space="0" w:color="000000"/>
              <w:right w:val="single" w:sz="4" w:space="0" w:color="000000"/>
            </w:tcBorders>
          </w:tcPr>
          <w:p w14:paraId="48A9F3E5"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Carbon</w:t>
            </w:r>
            <w:r w:rsidRPr="009E7E2F">
              <w:rPr>
                <w:rFonts w:ascii="Garamond" w:hAnsi="Garamond"/>
                <w:snapToGrid/>
                <w:spacing w:val="-7"/>
                <w:sz w:val="22"/>
                <w:szCs w:val="22"/>
              </w:rPr>
              <w:t xml:space="preserve"> </w:t>
            </w:r>
            <w:r w:rsidRPr="009E7E2F">
              <w:rPr>
                <w:rFonts w:ascii="Garamond" w:hAnsi="Garamond"/>
                <w:snapToGrid/>
                <w:sz w:val="22"/>
                <w:szCs w:val="22"/>
              </w:rPr>
              <w:t>Absorption</w:t>
            </w:r>
            <w:r w:rsidRPr="009E7E2F">
              <w:rPr>
                <w:rFonts w:ascii="Garamond" w:hAnsi="Garamond"/>
                <w:snapToGrid/>
                <w:spacing w:val="-7"/>
                <w:sz w:val="22"/>
                <w:szCs w:val="22"/>
              </w:rPr>
              <w:t xml:space="preserve"> </w:t>
            </w:r>
            <w:r w:rsidRPr="009E7E2F">
              <w:rPr>
                <w:rFonts w:ascii="Garamond" w:hAnsi="Garamond"/>
                <w:snapToGrid/>
                <w:spacing w:val="-2"/>
                <w:sz w:val="22"/>
                <w:szCs w:val="22"/>
              </w:rPr>
              <w:t>System</w:t>
            </w:r>
          </w:p>
        </w:tc>
        <w:tc>
          <w:tcPr>
            <w:tcW w:w="1236" w:type="dxa"/>
            <w:tcBorders>
              <w:top w:val="single" w:sz="4" w:space="0" w:color="000000"/>
              <w:left w:val="single" w:sz="4" w:space="0" w:color="000000"/>
              <w:bottom w:val="single" w:sz="4" w:space="0" w:color="000000"/>
            </w:tcBorders>
          </w:tcPr>
          <w:p w14:paraId="3AFE7DCB"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98%</w:t>
            </w:r>
            <w:r w:rsidRPr="009E7E2F">
              <w:rPr>
                <w:rFonts w:ascii="Garamond" w:hAnsi="Garamond"/>
                <w:snapToGrid/>
                <w:spacing w:val="-2"/>
                <w:sz w:val="22"/>
                <w:szCs w:val="22"/>
              </w:rPr>
              <w:t xml:space="preserve"> </w:t>
            </w:r>
            <w:r w:rsidRPr="009E7E2F">
              <w:rPr>
                <w:rFonts w:ascii="Garamond" w:hAnsi="Garamond"/>
                <w:snapToGrid/>
                <w:spacing w:val="-5"/>
                <w:sz w:val="22"/>
                <w:szCs w:val="22"/>
              </w:rPr>
              <w:t>DRE</w:t>
            </w:r>
          </w:p>
        </w:tc>
      </w:tr>
      <w:tr w:rsidR="00603B1A" w:rsidRPr="00603B1A" w14:paraId="42352939" w14:textId="77777777" w:rsidTr="009E7E2F">
        <w:trPr>
          <w:trHeight w:val="1609"/>
        </w:trPr>
        <w:tc>
          <w:tcPr>
            <w:tcW w:w="1193" w:type="dxa"/>
            <w:tcBorders>
              <w:top w:val="single" w:sz="4" w:space="0" w:color="000000"/>
              <w:bottom w:val="double" w:sz="4" w:space="0" w:color="000000"/>
              <w:right w:val="single" w:sz="4" w:space="0" w:color="000000"/>
            </w:tcBorders>
          </w:tcPr>
          <w:p w14:paraId="5EF2EDFD" w14:textId="77777777" w:rsidR="00603B1A" w:rsidRPr="009E7E2F" w:rsidRDefault="00603B1A" w:rsidP="00603B1A">
            <w:pPr>
              <w:autoSpaceDE w:val="0"/>
              <w:autoSpaceDN w:val="0"/>
              <w:ind w:right="142"/>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0938</w:t>
            </w:r>
          </w:p>
        </w:tc>
        <w:tc>
          <w:tcPr>
            <w:tcW w:w="2023" w:type="dxa"/>
            <w:tcBorders>
              <w:top w:val="single" w:sz="4" w:space="0" w:color="000000"/>
              <w:left w:val="single" w:sz="4" w:space="0" w:color="000000"/>
              <w:bottom w:val="double" w:sz="4" w:space="0" w:color="000000"/>
              <w:right w:val="single" w:sz="4" w:space="0" w:color="000000"/>
            </w:tcBorders>
          </w:tcPr>
          <w:p w14:paraId="28A0E598" w14:textId="77777777" w:rsidR="00603B1A" w:rsidRPr="009E7E2F" w:rsidRDefault="00603B1A" w:rsidP="00603B1A">
            <w:pPr>
              <w:autoSpaceDE w:val="0"/>
              <w:autoSpaceDN w:val="0"/>
              <w:ind w:right="179"/>
              <w:rPr>
                <w:rFonts w:ascii="Garamond" w:hAnsi="Garamond"/>
                <w:snapToGrid/>
                <w:sz w:val="22"/>
                <w:szCs w:val="22"/>
              </w:rPr>
            </w:pPr>
            <w:r w:rsidRPr="009E7E2F">
              <w:rPr>
                <w:rFonts w:ascii="Garamond" w:hAnsi="Garamond"/>
                <w:snapToGrid/>
                <w:sz w:val="22"/>
                <w:szCs w:val="22"/>
              </w:rPr>
              <w:t>Valero Refining - Texas LP- Valero Corpus Christi Refinery</w:t>
            </w:r>
            <w:r w:rsidRPr="009E7E2F">
              <w:rPr>
                <w:rFonts w:ascii="Garamond" w:hAnsi="Garamond"/>
                <w:snapToGrid/>
                <w:spacing w:val="-13"/>
                <w:sz w:val="22"/>
                <w:szCs w:val="22"/>
              </w:rPr>
              <w:t xml:space="preserve"> </w:t>
            </w:r>
            <w:r w:rsidRPr="009E7E2F">
              <w:rPr>
                <w:rFonts w:ascii="Garamond" w:hAnsi="Garamond"/>
                <w:snapToGrid/>
                <w:sz w:val="22"/>
                <w:szCs w:val="22"/>
              </w:rPr>
              <w:t>West</w:t>
            </w:r>
            <w:r w:rsidRPr="009E7E2F">
              <w:rPr>
                <w:rFonts w:ascii="Garamond" w:hAnsi="Garamond"/>
                <w:snapToGrid/>
                <w:spacing w:val="-12"/>
                <w:sz w:val="22"/>
                <w:szCs w:val="22"/>
              </w:rPr>
              <w:t xml:space="preserve"> </w:t>
            </w:r>
            <w:r w:rsidRPr="009E7E2F">
              <w:rPr>
                <w:rFonts w:ascii="Garamond" w:hAnsi="Garamond"/>
                <w:snapToGrid/>
                <w:sz w:val="22"/>
                <w:szCs w:val="22"/>
              </w:rPr>
              <w:t>Plant</w:t>
            </w:r>
          </w:p>
        </w:tc>
        <w:tc>
          <w:tcPr>
            <w:tcW w:w="1080" w:type="dxa"/>
            <w:tcBorders>
              <w:top w:val="single" w:sz="4" w:space="0" w:color="000000"/>
              <w:left w:val="single" w:sz="4" w:space="0" w:color="000000"/>
              <w:bottom w:val="double" w:sz="4" w:space="0" w:color="000000"/>
              <w:right w:val="single" w:sz="4" w:space="0" w:color="000000"/>
            </w:tcBorders>
          </w:tcPr>
          <w:p w14:paraId="3F94B429" w14:textId="77777777" w:rsidR="00603B1A" w:rsidRPr="009E7E2F" w:rsidRDefault="00603B1A" w:rsidP="00603B1A">
            <w:pPr>
              <w:autoSpaceDE w:val="0"/>
              <w:autoSpaceDN w:val="0"/>
              <w:ind w:right="137"/>
              <w:jc w:val="center"/>
              <w:rPr>
                <w:rFonts w:ascii="Garamond" w:hAnsi="Garamond"/>
                <w:snapToGrid/>
                <w:sz w:val="22"/>
                <w:szCs w:val="22"/>
              </w:rPr>
            </w:pPr>
            <w:r w:rsidRPr="009E7E2F">
              <w:rPr>
                <w:rFonts w:ascii="Garamond" w:hAnsi="Garamond"/>
                <w:snapToGrid/>
                <w:spacing w:val="-2"/>
                <w:sz w:val="22"/>
                <w:szCs w:val="22"/>
              </w:rPr>
              <w:t>5/3/2024</w:t>
            </w:r>
          </w:p>
        </w:tc>
        <w:tc>
          <w:tcPr>
            <w:tcW w:w="1584" w:type="dxa"/>
            <w:tcBorders>
              <w:top w:val="single" w:sz="4" w:space="0" w:color="000000"/>
              <w:left w:val="single" w:sz="4" w:space="0" w:color="000000"/>
              <w:bottom w:val="double" w:sz="4" w:space="0" w:color="000000"/>
              <w:right w:val="single" w:sz="4" w:space="0" w:color="000000"/>
            </w:tcBorders>
          </w:tcPr>
          <w:p w14:paraId="46D06EB9" w14:textId="77777777" w:rsidR="00603B1A" w:rsidRPr="009E7E2F" w:rsidRDefault="00603B1A" w:rsidP="00603B1A">
            <w:pPr>
              <w:autoSpaceDE w:val="0"/>
              <w:autoSpaceDN w:val="0"/>
              <w:ind w:right="274"/>
              <w:rPr>
                <w:rFonts w:ascii="Garamond" w:hAnsi="Garamond"/>
                <w:snapToGrid/>
                <w:sz w:val="22"/>
                <w:szCs w:val="22"/>
              </w:rPr>
            </w:pPr>
            <w:r w:rsidRPr="009E7E2F">
              <w:rPr>
                <w:rFonts w:ascii="Garamond" w:hAnsi="Garamond"/>
                <w:snapToGrid/>
                <w:sz w:val="22"/>
                <w:szCs w:val="22"/>
              </w:rPr>
              <w:t>wastewater</w:t>
            </w:r>
            <w:r w:rsidRPr="009E7E2F">
              <w:rPr>
                <w:rFonts w:ascii="Garamond" w:hAnsi="Garamond"/>
                <w:snapToGrid/>
                <w:spacing w:val="-13"/>
                <w:sz w:val="22"/>
                <w:szCs w:val="22"/>
              </w:rPr>
              <w:t xml:space="preserve"> </w:t>
            </w:r>
            <w:r w:rsidRPr="009E7E2F">
              <w:rPr>
                <w:rFonts w:ascii="Garamond" w:hAnsi="Garamond"/>
                <w:snapToGrid/>
                <w:sz w:val="22"/>
                <w:szCs w:val="22"/>
              </w:rPr>
              <w:t xml:space="preserve">lift </w:t>
            </w:r>
            <w:r w:rsidRPr="009E7E2F">
              <w:rPr>
                <w:rFonts w:ascii="Garamond" w:hAnsi="Garamond"/>
                <w:snapToGrid/>
                <w:spacing w:val="-2"/>
                <w:sz w:val="22"/>
                <w:szCs w:val="22"/>
              </w:rPr>
              <w:t>station</w:t>
            </w:r>
          </w:p>
        </w:tc>
        <w:tc>
          <w:tcPr>
            <w:tcW w:w="2736" w:type="dxa"/>
            <w:tcBorders>
              <w:top w:val="single" w:sz="4" w:space="0" w:color="000000"/>
              <w:left w:val="single" w:sz="4" w:space="0" w:color="000000"/>
              <w:bottom w:val="double" w:sz="4" w:space="0" w:color="000000"/>
              <w:right w:val="single" w:sz="4" w:space="0" w:color="000000"/>
            </w:tcBorders>
          </w:tcPr>
          <w:p w14:paraId="45348347" w14:textId="77777777" w:rsidR="00603B1A" w:rsidRPr="009E7E2F" w:rsidRDefault="00603B1A" w:rsidP="00603B1A">
            <w:pPr>
              <w:autoSpaceDE w:val="0"/>
              <w:autoSpaceDN w:val="0"/>
              <w:ind w:right="31"/>
              <w:rPr>
                <w:rFonts w:ascii="Garamond" w:hAnsi="Garamond"/>
                <w:snapToGrid/>
                <w:sz w:val="22"/>
                <w:szCs w:val="22"/>
              </w:rPr>
            </w:pPr>
            <w:r w:rsidRPr="009E7E2F">
              <w:rPr>
                <w:rFonts w:ascii="Garamond" w:hAnsi="Garamond"/>
                <w:snapToGrid/>
                <w:sz w:val="22"/>
                <w:szCs w:val="22"/>
              </w:rPr>
              <w:t>VOC controlled by CAS consisting of two adsorbers, connected in series and operating in standard lead/lag configuration.</w:t>
            </w:r>
            <w:r w:rsidRPr="009E7E2F">
              <w:rPr>
                <w:rFonts w:ascii="Garamond" w:hAnsi="Garamond"/>
                <w:snapToGrid/>
                <w:spacing w:val="-9"/>
                <w:sz w:val="22"/>
                <w:szCs w:val="22"/>
              </w:rPr>
              <w:t xml:space="preserve"> </w:t>
            </w:r>
            <w:r w:rsidRPr="009E7E2F">
              <w:rPr>
                <w:rFonts w:ascii="Garamond" w:hAnsi="Garamond"/>
                <w:snapToGrid/>
                <w:sz w:val="22"/>
                <w:szCs w:val="22"/>
              </w:rPr>
              <w:t>The</w:t>
            </w:r>
            <w:r w:rsidRPr="009E7E2F">
              <w:rPr>
                <w:rFonts w:ascii="Garamond" w:hAnsi="Garamond"/>
                <w:snapToGrid/>
                <w:spacing w:val="-10"/>
                <w:sz w:val="22"/>
                <w:szCs w:val="22"/>
              </w:rPr>
              <w:t xml:space="preserve"> </w:t>
            </w:r>
            <w:r w:rsidRPr="009E7E2F">
              <w:rPr>
                <w:rFonts w:ascii="Garamond" w:hAnsi="Garamond"/>
                <w:snapToGrid/>
                <w:sz w:val="22"/>
                <w:szCs w:val="22"/>
              </w:rPr>
              <w:t>outlet</w:t>
            </w:r>
            <w:r w:rsidRPr="009E7E2F">
              <w:rPr>
                <w:rFonts w:ascii="Garamond" w:hAnsi="Garamond"/>
                <w:snapToGrid/>
                <w:spacing w:val="-10"/>
                <w:sz w:val="22"/>
                <w:szCs w:val="22"/>
              </w:rPr>
              <w:t xml:space="preserve"> </w:t>
            </w:r>
            <w:r w:rsidRPr="009E7E2F">
              <w:rPr>
                <w:rFonts w:ascii="Garamond" w:hAnsi="Garamond"/>
                <w:snapToGrid/>
                <w:sz w:val="22"/>
                <w:szCs w:val="22"/>
              </w:rPr>
              <w:t>of</w:t>
            </w:r>
            <w:r w:rsidRPr="009E7E2F">
              <w:rPr>
                <w:rFonts w:ascii="Garamond" w:hAnsi="Garamond"/>
                <w:snapToGrid/>
                <w:spacing w:val="-9"/>
                <w:sz w:val="22"/>
                <w:szCs w:val="22"/>
              </w:rPr>
              <w:t xml:space="preserve"> </w:t>
            </w:r>
            <w:r w:rsidRPr="009E7E2F">
              <w:rPr>
                <w:rFonts w:ascii="Garamond" w:hAnsi="Garamond"/>
                <w:snapToGrid/>
                <w:sz w:val="22"/>
                <w:szCs w:val="22"/>
              </w:rPr>
              <w:t>the</w:t>
            </w:r>
          </w:p>
          <w:p w14:paraId="0A9D0CFE" w14:textId="77777777" w:rsidR="00603B1A" w:rsidRPr="009E7E2F" w:rsidRDefault="00603B1A" w:rsidP="00603B1A">
            <w:pPr>
              <w:autoSpaceDE w:val="0"/>
              <w:autoSpaceDN w:val="0"/>
              <w:spacing w:line="230" w:lineRule="atLeast"/>
              <w:ind w:right="31"/>
              <w:rPr>
                <w:rFonts w:ascii="Garamond" w:hAnsi="Garamond"/>
                <w:snapToGrid/>
                <w:sz w:val="22"/>
                <w:szCs w:val="22"/>
              </w:rPr>
            </w:pPr>
            <w:r w:rsidRPr="009E7E2F">
              <w:rPr>
                <w:rFonts w:ascii="Garamond" w:hAnsi="Garamond"/>
                <w:snapToGrid/>
                <w:sz w:val="22"/>
                <w:szCs w:val="22"/>
              </w:rPr>
              <w:t>first adsorber is the breakthrough</w:t>
            </w:r>
            <w:r w:rsidRPr="009E7E2F">
              <w:rPr>
                <w:rFonts w:ascii="Garamond" w:hAnsi="Garamond"/>
                <w:snapToGrid/>
                <w:spacing w:val="-13"/>
                <w:sz w:val="22"/>
                <w:szCs w:val="22"/>
              </w:rPr>
              <w:t xml:space="preserve"> </w:t>
            </w:r>
            <w:r w:rsidRPr="009E7E2F">
              <w:rPr>
                <w:rFonts w:ascii="Garamond" w:hAnsi="Garamond"/>
                <w:snapToGrid/>
                <w:sz w:val="22"/>
                <w:szCs w:val="22"/>
              </w:rPr>
              <w:t>monitoring</w:t>
            </w:r>
            <w:r w:rsidRPr="009E7E2F">
              <w:rPr>
                <w:rFonts w:ascii="Garamond" w:hAnsi="Garamond"/>
                <w:snapToGrid/>
                <w:spacing w:val="-12"/>
                <w:sz w:val="22"/>
                <w:szCs w:val="22"/>
              </w:rPr>
              <w:t xml:space="preserve"> </w:t>
            </w:r>
            <w:r w:rsidRPr="009E7E2F">
              <w:rPr>
                <w:rFonts w:ascii="Garamond" w:hAnsi="Garamond"/>
                <w:snapToGrid/>
                <w:sz w:val="22"/>
                <w:szCs w:val="22"/>
              </w:rPr>
              <w:t>point.</w:t>
            </w:r>
          </w:p>
        </w:tc>
        <w:tc>
          <w:tcPr>
            <w:tcW w:w="1236" w:type="dxa"/>
            <w:tcBorders>
              <w:top w:val="single" w:sz="4" w:space="0" w:color="000000"/>
              <w:left w:val="single" w:sz="4" w:space="0" w:color="000000"/>
              <w:bottom w:val="double" w:sz="4" w:space="0" w:color="000000"/>
            </w:tcBorders>
          </w:tcPr>
          <w:p w14:paraId="460829B7"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 xml:space="preserve">500 </w:t>
            </w:r>
            <w:r w:rsidRPr="009E7E2F">
              <w:rPr>
                <w:rFonts w:ascii="Garamond" w:hAnsi="Garamond"/>
                <w:snapToGrid/>
                <w:spacing w:val="-5"/>
                <w:sz w:val="22"/>
                <w:szCs w:val="22"/>
              </w:rPr>
              <w:t>ppm</w:t>
            </w:r>
          </w:p>
        </w:tc>
      </w:tr>
    </w:tbl>
    <w:p w14:paraId="0C7B3E16" w14:textId="77777777" w:rsidR="00603B1A" w:rsidRPr="00603B1A" w:rsidRDefault="00603B1A" w:rsidP="00581864">
      <w:pPr>
        <w:tabs>
          <w:tab w:val="left" w:pos="1583"/>
        </w:tabs>
        <w:autoSpaceDE w:val="0"/>
        <w:autoSpaceDN w:val="0"/>
        <w:spacing w:before="229"/>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4"/>
          <w:szCs w:val="24"/>
        </w:rPr>
        <w:t xml:space="preserve"> </w:t>
      </w:r>
      <w:r w:rsidRPr="00603B1A">
        <w:rPr>
          <w:rFonts w:ascii="Garamond" w:hAnsi="Garamond"/>
          <w:b/>
          <w:snapToGrid/>
          <w:szCs w:val="24"/>
        </w:rPr>
        <w:t>2:</w:t>
      </w:r>
      <w:r w:rsidRPr="00603B1A">
        <w:rPr>
          <w:rFonts w:ascii="Garamond" w:hAnsi="Garamond"/>
          <w:b/>
          <w:snapToGrid/>
          <w:spacing w:val="-5"/>
          <w:szCs w:val="24"/>
        </w:rPr>
        <w:t xml:space="preserve"> </w:t>
      </w:r>
      <w:r w:rsidRPr="00603B1A">
        <w:rPr>
          <w:rFonts w:ascii="Garamond" w:hAnsi="Garamond"/>
          <w:b/>
          <w:snapToGrid/>
          <w:szCs w:val="24"/>
        </w:rPr>
        <w:t>Technical</w:t>
      </w:r>
      <w:r w:rsidRPr="00603B1A">
        <w:rPr>
          <w:rFonts w:ascii="Garamond" w:hAnsi="Garamond"/>
          <w:b/>
          <w:snapToGrid/>
          <w:spacing w:val="-4"/>
          <w:szCs w:val="24"/>
        </w:rPr>
        <w:t xml:space="preserve"> </w:t>
      </w:r>
      <w:r w:rsidRPr="00603B1A">
        <w:rPr>
          <w:rFonts w:ascii="Garamond" w:hAnsi="Garamond"/>
          <w:b/>
          <w:snapToGrid/>
          <w:szCs w:val="24"/>
        </w:rPr>
        <w:t>Feasibility of</w:t>
      </w:r>
      <w:r w:rsidRPr="00603B1A">
        <w:rPr>
          <w:rFonts w:ascii="Garamond" w:hAnsi="Garamond"/>
          <w:b/>
          <w:snapToGrid/>
          <w:spacing w:val="-3"/>
          <w:szCs w:val="24"/>
        </w:rPr>
        <w:t xml:space="preserve"> </w:t>
      </w:r>
      <w:r w:rsidRPr="00603B1A">
        <w:rPr>
          <w:rFonts w:ascii="Garamond" w:hAnsi="Garamond"/>
          <w:b/>
          <w:snapToGrid/>
          <w:szCs w:val="24"/>
        </w:rPr>
        <w:t>Available</w:t>
      </w:r>
      <w:r w:rsidRPr="00603B1A">
        <w:rPr>
          <w:rFonts w:ascii="Garamond" w:hAnsi="Garamond"/>
          <w:b/>
          <w:snapToGrid/>
          <w:spacing w:val="-4"/>
          <w:szCs w:val="24"/>
        </w:rPr>
        <w:t xml:space="preserve"> </w:t>
      </w:r>
      <w:r w:rsidRPr="00603B1A">
        <w:rPr>
          <w:rFonts w:ascii="Garamond" w:hAnsi="Garamond"/>
          <w:b/>
          <w:snapToGrid/>
          <w:szCs w:val="24"/>
        </w:rPr>
        <w:t>VOC</w:t>
      </w:r>
      <w:r w:rsidRPr="00603B1A">
        <w:rPr>
          <w:rFonts w:ascii="Garamond" w:hAnsi="Garamond"/>
          <w:b/>
          <w:snapToGrid/>
          <w:spacing w:val="-3"/>
          <w:szCs w:val="24"/>
        </w:rPr>
        <w:t xml:space="preserve"> </w:t>
      </w:r>
      <w:r w:rsidRPr="00603B1A">
        <w:rPr>
          <w:rFonts w:ascii="Garamond" w:hAnsi="Garamond"/>
          <w:b/>
          <w:snapToGrid/>
          <w:szCs w:val="24"/>
        </w:rPr>
        <w:t xml:space="preserve">Control </w:t>
      </w:r>
      <w:r w:rsidRPr="00603B1A">
        <w:rPr>
          <w:rFonts w:ascii="Garamond" w:hAnsi="Garamond"/>
          <w:b/>
          <w:snapToGrid/>
          <w:spacing w:val="-2"/>
          <w:szCs w:val="24"/>
        </w:rPr>
        <w:t>Technologies</w:t>
      </w:r>
    </w:p>
    <w:p w14:paraId="0DB7E3F5" w14:textId="77777777" w:rsidR="00D50408" w:rsidRDefault="00D50408" w:rsidP="00BF51E6">
      <w:pPr>
        <w:widowControl/>
        <w:ind w:left="432"/>
        <w:rPr>
          <w:rFonts w:ascii="Garamond" w:hAnsi="Garamond"/>
          <w:snapToGrid/>
          <w:szCs w:val="24"/>
        </w:rPr>
      </w:pPr>
    </w:p>
    <w:p w14:paraId="1BD31C50" w14:textId="5B2A6D99" w:rsidR="00603B1A" w:rsidRPr="00D50408" w:rsidRDefault="00603B1A" w:rsidP="008E375D">
      <w:pPr>
        <w:widowControl/>
        <w:ind w:left="432" w:right="1800"/>
        <w:rPr>
          <w:rFonts w:ascii="Garamond" w:hAnsi="Garamond"/>
          <w:snapToGrid/>
          <w:szCs w:val="24"/>
        </w:rPr>
      </w:pP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previously</w:t>
      </w:r>
      <w:r w:rsidRPr="00603B1A">
        <w:rPr>
          <w:rFonts w:ascii="Garamond" w:hAnsi="Garamond"/>
          <w:snapToGrid/>
          <w:spacing w:val="-4"/>
          <w:szCs w:val="24"/>
        </w:rPr>
        <w:t xml:space="preserve"> </w:t>
      </w:r>
      <w:r w:rsidRPr="00603B1A">
        <w:rPr>
          <w:rFonts w:ascii="Garamond" w:hAnsi="Garamond"/>
          <w:snapToGrid/>
          <w:szCs w:val="24"/>
        </w:rPr>
        <w:t>identified</w:t>
      </w:r>
      <w:r w:rsidRPr="00603B1A">
        <w:rPr>
          <w:rFonts w:ascii="Garamond" w:hAnsi="Garamond"/>
          <w:snapToGrid/>
          <w:spacing w:val="-2"/>
          <w:szCs w:val="24"/>
        </w:rPr>
        <w:t xml:space="preserve"> </w:t>
      </w: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zCs w:val="24"/>
        </w:rPr>
        <w:t>control</w:t>
      </w:r>
      <w:r w:rsidRPr="00603B1A">
        <w:rPr>
          <w:rFonts w:ascii="Garamond" w:hAnsi="Garamond"/>
          <w:snapToGrid/>
          <w:spacing w:val="-4"/>
          <w:szCs w:val="24"/>
        </w:rPr>
        <w:t xml:space="preserve"> </w:t>
      </w:r>
      <w:r w:rsidRPr="00603B1A">
        <w:rPr>
          <w:rFonts w:ascii="Garamond" w:hAnsi="Garamond"/>
          <w:snapToGrid/>
          <w:szCs w:val="24"/>
        </w:rPr>
        <w:t>strategies</w:t>
      </w:r>
      <w:r w:rsidRPr="00603B1A">
        <w:rPr>
          <w:rFonts w:ascii="Garamond" w:hAnsi="Garamond"/>
          <w:snapToGrid/>
          <w:spacing w:val="-4"/>
          <w:szCs w:val="24"/>
        </w:rPr>
        <w:t xml:space="preserve"> </w:t>
      </w:r>
      <w:r w:rsidRPr="00603B1A">
        <w:rPr>
          <w:rFonts w:ascii="Garamond" w:hAnsi="Garamond"/>
          <w:snapToGrid/>
          <w:szCs w:val="24"/>
        </w:rPr>
        <w:t>are</w:t>
      </w:r>
      <w:r w:rsidRPr="00603B1A">
        <w:rPr>
          <w:rFonts w:ascii="Garamond" w:hAnsi="Garamond"/>
          <w:snapToGrid/>
          <w:spacing w:val="-5"/>
          <w:szCs w:val="24"/>
        </w:rPr>
        <w:t xml:space="preserve"> </w:t>
      </w:r>
      <w:r w:rsidRPr="00603B1A">
        <w:rPr>
          <w:rFonts w:ascii="Garamond" w:hAnsi="Garamond"/>
          <w:snapToGrid/>
          <w:szCs w:val="24"/>
        </w:rPr>
        <w:t>considered</w:t>
      </w:r>
      <w:r w:rsidRPr="00603B1A">
        <w:rPr>
          <w:rFonts w:ascii="Garamond" w:hAnsi="Garamond"/>
          <w:snapToGrid/>
          <w:spacing w:val="-4"/>
          <w:szCs w:val="24"/>
        </w:rPr>
        <w:t xml:space="preserve"> </w:t>
      </w:r>
      <w:r w:rsidRPr="00603B1A">
        <w:rPr>
          <w:rFonts w:ascii="Garamond" w:hAnsi="Garamond"/>
          <w:snapToGrid/>
          <w:szCs w:val="24"/>
        </w:rPr>
        <w:t>available</w:t>
      </w:r>
      <w:r w:rsidRPr="00603B1A">
        <w:rPr>
          <w:rFonts w:ascii="Garamond" w:hAnsi="Garamond"/>
          <w:snapToGrid/>
          <w:spacing w:val="-5"/>
          <w:szCs w:val="24"/>
        </w:rPr>
        <w:t xml:space="preserve"> </w:t>
      </w:r>
      <w:r w:rsidRPr="00603B1A">
        <w:rPr>
          <w:rFonts w:ascii="Garamond" w:hAnsi="Garamond"/>
          <w:snapToGrid/>
          <w:szCs w:val="24"/>
        </w:rPr>
        <w:t>for</w:t>
      </w:r>
      <w:r w:rsidRPr="00603B1A">
        <w:rPr>
          <w:rFonts w:ascii="Garamond" w:hAnsi="Garamond"/>
          <w:snapToGrid/>
          <w:spacing w:val="-5"/>
          <w:szCs w:val="24"/>
        </w:rPr>
        <w:t xml:space="preserve"> </w:t>
      </w:r>
      <w:r w:rsidRPr="00603B1A">
        <w:rPr>
          <w:rFonts w:ascii="Garamond" w:hAnsi="Garamond"/>
          <w:snapToGrid/>
          <w:szCs w:val="24"/>
        </w:rPr>
        <w:t>application</w:t>
      </w:r>
      <w:r w:rsidRPr="00603B1A">
        <w:rPr>
          <w:rFonts w:ascii="Garamond" w:hAnsi="Garamond"/>
          <w:snapToGrid/>
          <w:spacing w:val="-4"/>
          <w:szCs w:val="24"/>
        </w:rPr>
        <w:t xml:space="preserve"> </w:t>
      </w:r>
      <w:r w:rsidRPr="00603B1A">
        <w:rPr>
          <w:rFonts w:ascii="Garamond" w:hAnsi="Garamond"/>
          <w:snapToGrid/>
          <w:szCs w:val="24"/>
        </w:rPr>
        <w:t>to wastewater oil/water separators and/or storage vessels.</w:t>
      </w:r>
      <w:r w:rsidR="00D50408">
        <w:rPr>
          <w:rFonts w:ascii="Garamond" w:hAnsi="Garamond"/>
          <w:snapToGrid/>
          <w:szCs w:val="24"/>
        </w:rPr>
        <w:t xml:space="preserve"> </w:t>
      </w:r>
      <w:r w:rsidRPr="00D50408">
        <w:rPr>
          <w:rFonts w:ascii="Garamond" w:hAnsi="Garamond"/>
          <w:snapToGrid/>
          <w:szCs w:val="24"/>
        </w:rPr>
        <w:t>As</w:t>
      </w:r>
      <w:r w:rsidRPr="00D50408">
        <w:rPr>
          <w:rFonts w:ascii="Garamond" w:hAnsi="Garamond"/>
          <w:snapToGrid/>
          <w:spacing w:val="-3"/>
          <w:szCs w:val="24"/>
        </w:rPr>
        <w:t xml:space="preserve"> </w:t>
      </w:r>
      <w:r w:rsidRPr="00D50408">
        <w:rPr>
          <w:rFonts w:ascii="Garamond" w:hAnsi="Garamond"/>
          <w:snapToGrid/>
          <w:szCs w:val="24"/>
        </w:rPr>
        <w:t>a</w:t>
      </w:r>
      <w:r w:rsidRPr="00D50408">
        <w:rPr>
          <w:rFonts w:ascii="Garamond" w:hAnsi="Garamond"/>
          <w:snapToGrid/>
          <w:spacing w:val="-4"/>
          <w:szCs w:val="24"/>
        </w:rPr>
        <w:t xml:space="preserve"> </w:t>
      </w:r>
      <w:r w:rsidRPr="00D50408">
        <w:rPr>
          <w:rFonts w:ascii="Garamond" w:hAnsi="Garamond"/>
          <w:snapToGrid/>
          <w:szCs w:val="24"/>
        </w:rPr>
        <w:t>result,</w:t>
      </w:r>
      <w:r w:rsidRPr="00D50408">
        <w:rPr>
          <w:rFonts w:ascii="Garamond" w:hAnsi="Garamond"/>
          <w:snapToGrid/>
          <w:spacing w:val="-3"/>
          <w:szCs w:val="24"/>
        </w:rPr>
        <w:t xml:space="preserve"> </w:t>
      </w:r>
      <w:r w:rsidRPr="00D50408">
        <w:rPr>
          <w:rFonts w:ascii="Garamond" w:hAnsi="Garamond"/>
          <w:snapToGrid/>
          <w:szCs w:val="24"/>
        </w:rPr>
        <w:t>the</w:t>
      </w:r>
      <w:r w:rsidRPr="00D50408">
        <w:rPr>
          <w:rFonts w:ascii="Garamond" w:hAnsi="Garamond"/>
          <w:snapToGrid/>
          <w:spacing w:val="-4"/>
          <w:szCs w:val="24"/>
        </w:rPr>
        <w:t xml:space="preserve"> </w:t>
      </w:r>
      <w:r w:rsidRPr="00D50408">
        <w:rPr>
          <w:rFonts w:ascii="Garamond" w:hAnsi="Garamond"/>
          <w:snapToGrid/>
          <w:szCs w:val="24"/>
        </w:rPr>
        <w:t>technical</w:t>
      </w:r>
      <w:r w:rsidRPr="00D50408">
        <w:rPr>
          <w:rFonts w:ascii="Garamond" w:hAnsi="Garamond"/>
          <w:snapToGrid/>
          <w:spacing w:val="-1"/>
          <w:szCs w:val="24"/>
        </w:rPr>
        <w:t xml:space="preserve"> </w:t>
      </w:r>
      <w:r w:rsidRPr="00D50408">
        <w:rPr>
          <w:rFonts w:ascii="Garamond" w:hAnsi="Garamond"/>
          <w:snapToGrid/>
          <w:szCs w:val="24"/>
        </w:rPr>
        <w:t>feasibility</w:t>
      </w:r>
      <w:r w:rsidRPr="00D50408">
        <w:rPr>
          <w:rFonts w:ascii="Garamond" w:hAnsi="Garamond"/>
          <w:snapToGrid/>
          <w:spacing w:val="-3"/>
          <w:szCs w:val="24"/>
        </w:rPr>
        <w:t xml:space="preserve"> </w:t>
      </w:r>
      <w:r w:rsidRPr="00D50408">
        <w:rPr>
          <w:rFonts w:ascii="Garamond" w:hAnsi="Garamond"/>
          <w:snapToGrid/>
          <w:szCs w:val="24"/>
        </w:rPr>
        <w:t>of</w:t>
      </w:r>
      <w:r w:rsidRPr="00D50408">
        <w:rPr>
          <w:rFonts w:ascii="Garamond" w:hAnsi="Garamond"/>
          <w:snapToGrid/>
          <w:spacing w:val="-4"/>
          <w:szCs w:val="24"/>
        </w:rPr>
        <w:t xml:space="preserve"> </w:t>
      </w:r>
      <w:r w:rsidRPr="00D50408">
        <w:rPr>
          <w:rFonts w:ascii="Garamond" w:hAnsi="Garamond"/>
          <w:snapToGrid/>
          <w:szCs w:val="24"/>
        </w:rPr>
        <w:t>each</w:t>
      </w:r>
      <w:r w:rsidRPr="00D50408">
        <w:rPr>
          <w:rFonts w:ascii="Garamond" w:hAnsi="Garamond"/>
          <w:snapToGrid/>
          <w:spacing w:val="-3"/>
          <w:szCs w:val="24"/>
        </w:rPr>
        <w:t xml:space="preserve"> </w:t>
      </w:r>
      <w:r w:rsidRPr="00D50408">
        <w:rPr>
          <w:rFonts w:ascii="Garamond" w:hAnsi="Garamond"/>
          <w:snapToGrid/>
          <w:szCs w:val="24"/>
        </w:rPr>
        <w:t>strategy</w:t>
      </w:r>
      <w:r w:rsidRPr="00D50408">
        <w:rPr>
          <w:rFonts w:ascii="Garamond" w:hAnsi="Garamond"/>
          <w:snapToGrid/>
          <w:spacing w:val="-3"/>
          <w:szCs w:val="24"/>
        </w:rPr>
        <w:t xml:space="preserve"> </w:t>
      </w:r>
      <w:r w:rsidRPr="00D50408">
        <w:rPr>
          <w:rFonts w:ascii="Garamond" w:hAnsi="Garamond"/>
          <w:snapToGrid/>
          <w:szCs w:val="24"/>
        </w:rPr>
        <w:t>is</w:t>
      </w:r>
      <w:r w:rsidRPr="00D50408">
        <w:rPr>
          <w:rFonts w:ascii="Garamond" w:hAnsi="Garamond"/>
          <w:snapToGrid/>
          <w:spacing w:val="-3"/>
          <w:szCs w:val="24"/>
        </w:rPr>
        <w:t xml:space="preserve"> </w:t>
      </w:r>
      <w:r w:rsidRPr="00D50408">
        <w:rPr>
          <w:rFonts w:ascii="Garamond" w:hAnsi="Garamond"/>
          <w:snapToGrid/>
          <w:szCs w:val="24"/>
        </w:rPr>
        <w:t>evaluated</w:t>
      </w:r>
      <w:r w:rsidRPr="00D50408">
        <w:rPr>
          <w:rFonts w:ascii="Garamond" w:hAnsi="Garamond"/>
          <w:snapToGrid/>
          <w:spacing w:val="-3"/>
          <w:szCs w:val="24"/>
        </w:rPr>
        <w:t xml:space="preserve"> </w:t>
      </w:r>
      <w:r w:rsidRPr="00D50408">
        <w:rPr>
          <w:rFonts w:ascii="Garamond" w:hAnsi="Garamond"/>
          <w:snapToGrid/>
          <w:szCs w:val="24"/>
        </w:rPr>
        <w:t>further</w:t>
      </w:r>
      <w:r w:rsidRPr="00D50408">
        <w:rPr>
          <w:rFonts w:ascii="Garamond" w:hAnsi="Garamond"/>
          <w:snapToGrid/>
          <w:spacing w:val="-4"/>
          <w:szCs w:val="24"/>
        </w:rPr>
        <w:t xml:space="preserve"> </w:t>
      </w:r>
      <w:r w:rsidRPr="00D50408">
        <w:rPr>
          <w:rFonts w:ascii="Garamond" w:hAnsi="Garamond"/>
          <w:snapToGrid/>
          <w:szCs w:val="24"/>
        </w:rPr>
        <w:t>using</w:t>
      </w:r>
      <w:r w:rsidRPr="00D50408">
        <w:rPr>
          <w:rFonts w:ascii="Garamond" w:hAnsi="Garamond"/>
          <w:snapToGrid/>
          <w:spacing w:val="-3"/>
          <w:szCs w:val="24"/>
        </w:rPr>
        <w:t xml:space="preserve"> </w:t>
      </w:r>
      <w:r w:rsidRPr="00D50408">
        <w:rPr>
          <w:rFonts w:ascii="Garamond" w:hAnsi="Garamond"/>
          <w:snapToGrid/>
          <w:szCs w:val="24"/>
        </w:rPr>
        <w:t>the previously discussed criteria: applicability, availability, and demonstrated in practice.</w:t>
      </w:r>
    </w:p>
    <w:p w14:paraId="64004D59" w14:textId="77777777" w:rsidR="00D50408" w:rsidRDefault="00D50408" w:rsidP="008E375D">
      <w:pPr>
        <w:widowControl/>
        <w:ind w:left="432" w:right="1800"/>
        <w:rPr>
          <w:rFonts w:ascii="Garamond" w:hAnsi="Garamond"/>
          <w:b/>
          <w:bCs/>
          <w:snapToGrid/>
          <w:szCs w:val="24"/>
        </w:rPr>
      </w:pPr>
    </w:p>
    <w:p w14:paraId="61409BD7" w14:textId="1145B0A5" w:rsidR="00D50408" w:rsidRDefault="00603B1A" w:rsidP="008E375D">
      <w:pPr>
        <w:widowControl/>
        <w:ind w:left="432" w:right="1800"/>
        <w:rPr>
          <w:rFonts w:ascii="Garamond" w:hAnsi="Garamond"/>
          <w:snapToGrid/>
          <w:szCs w:val="24"/>
        </w:rPr>
      </w:pPr>
      <w:r w:rsidRPr="00D50408">
        <w:rPr>
          <w:rFonts w:ascii="Garamond" w:hAnsi="Garamond"/>
          <w:b/>
          <w:bCs/>
          <w:snapToGrid/>
          <w:szCs w:val="24"/>
        </w:rPr>
        <w:t>Routing vapors to a process or fuel gas system</w:t>
      </w:r>
      <w:r w:rsidRPr="00603B1A">
        <w:rPr>
          <w:rFonts w:ascii="Garamond" w:hAnsi="Garamond"/>
          <w:b/>
          <w:snapToGrid/>
          <w:szCs w:val="24"/>
        </w:rPr>
        <w:t xml:space="preserve"> </w:t>
      </w:r>
    </w:p>
    <w:p w14:paraId="0CF1F68B" w14:textId="1C64C75A"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Collection of storage vessels head space vapors and routing to a process or fuel gas system is technically feasible in a system that generates vapor of a quality that is acceptable for return to the process.</w:t>
      </w:r>
      <w:r w:rsidRPr="00603B1A">
        <w:rPr>
          <w:rFonts w:ascii="Garamond" w:hAnsi="Garamond"/>
          <w:snapToGrid/>
          <w:spacing w:val="40"/>
          <w:szCs w:val="24"/>
        </w:rPr>
        <w:t xml:space="preserve"> </w:t>
      </w:r>
      <w:r w:rsidRPr="00603B1A">
        <w:rPr>
          <w:rFonts w:ascii="Garamond" w:hAnsi="Garamond"/>
          <w:snapToGrid/>
          <w:szCs w:val="24"/>
        </w:rPr>
        <w:t>This technology is not technically feasible for the Desalter Brine Sludge Tank because the composition of the vapor stream</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quite</w:t>
      </w:r>
      <w:r w:rsidRPr="00603B1A">
        <w:rPr>
          <w:rFonts w:ascii="Garamond" w:hAnsi="Garamond"/>
          <w:snapToGrid/>
          <w:spacing w:val="-4"/>
          <w:szCs w:val="24"/>
        </w:rPr>
        <w:t xml:space="preserve"> </w:t>
      </w:r>
      <w:r w:rsidRPr="00603B1A">
        <w:rPr>
          <w:rFonts w:ascii="Garamond" w:hAnsi="Garamond"/>
          <w:snapToGrid/>
          <w:szCs w:val="24"/>
        </w:rPr>
        <w:t>variable</w:t>
      </w:r>
      <w:r w:rsidRPr="00603B1A">
        <w:rPr>
          <w:rFonts w:ascii="Garamond" w:hAnsi="Garamond"/>
          <w:snapToGrid/>
          <w:spacing w:val="-2"/>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will</w:t>
      </w:r>
      <w:r w:rsidRPr="00603B1A">
        <w:rPr>
          <w:rFonts w:ascii="Garamond" w:hAnsi="Garamond"/>
          <w:snapToGrid/>
          <w:spacing w:val="-3"/>
          <w:szCs w:val="24"/>
        </w:rPr>
        <w:t xml:space="preserve"> </w:t>
      </w:r>
      <w:r w:rsidRPr="00603B1A">
        <w:rPr>
          <w:rFonts w:ascii="Garamond" w:hAnsi="Garamond"/>
          <w:snapToGrid/>
          <w:szCs w:val="24"/>
        </w:rPr>
        <w:t>contain</w:t>
      </w:r>
      <w:r w:rsidRPr="00603B1A">
        <w:rPr>
          <w:rFonts w:ascii="Garamond" w:hAnsi="Garamond"/>
          <w:snapToGrid/>
          <w:spacing w:val="-3"/>
          <w:szCs w:val="24"/>
        </w:rPr>
        <w:t xml:space="preserve"> </w:t>
      </w:r>
      <w:r w:rsidRPr="00603B1A">
        <w:rPr>
          <w:rFonts w:ascii="Garamond" w:hAnsi="Garamond"/>
          <w:snapToGrid/>
          <w:szCs w:val="24"/>
        </w:rPr>
        <w:t>contaminants.</w:t>
      </w:r>
      <w:r w:rsidRPr="00603B1A">
        <w:rPr>
          <w:rFonts w:ascii="Garamond" w:hAnsi="Garamond"/>
          <w:snapToGrid/>
          <w:spacing w:val="40"/>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such,</w:t>
      </w:r>
      <w:r w:rsidRPr="00603B1A">
        <w:rPr>
          <w:rFonts w:ascii="Garamond" w:hAnsi="Garamond"/>
          <w:snapToGrid/>
          <w:spacing w:val="-3"/>
          <w:szCs w:val="24"/>
        </w:rPr>
        <w:t xml:space="preserve"> </w:t>
      </w:r>
      <w:r w:rsidRPr="00603B1A">
        <w:rPr>
          <w:rFonts w:ascii="Garamond" w:hAnsi="Garamond"/>
          <w:snapToGrid/>
          <w:szCs w:val="24"/>
        </w:rPr>
        <w:t>this</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option</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removed from further consideration in this BACT analysis.</w:t>
      </w:r>
    </w:p>
    <w:p w14:paraId="5331B357" w14:textId="77777777" w:rsidR="00D50408" w:rsidRDefault="00D50408" w:rsidP="008E375D">
      <w:pPr>
        <w:widowControl/>
        <w:ind w:left="432" w:right="1800"/>
        <w:rPr>
          <w:rFonts w:ascii="Garamond" w:hAnsi="Garamond"/>
          <w:b/>
          <w:snapToGrid/>
          <w:szCs w:val="24"/>
        </w:rPr>
      </w:pPr>
    </w:p>
    <w:p w14:paraId="33C788E8" w14:textId="2BC25B7E" w:rsidR="00D50408" w:rsidRDefault="00603B1A" w:rsidP="008E375D">
      <w:pPr>
        <w:widowControl/>
        <w:ind w:left="432" w:right="1800"/>
        <w:rPr>
          <w:rFonts w:ascii="Garamond" w:hAnsi="Garamond"/>
          <w:b/>
          <w:snapToGrid/>
          <w:spacing w:val="-2"/>
          <w:szCs w:val="24"/>
        </w:rPr>
      </w:pPr>
      <w:r w:rsidRPr="00603B1A">
        <w:rPr>
          <w:rFonts w:ascii="Garamond" w:hAnsi="Garamond"/>
          <w:b/>
          <w:snapToGrid/>
          <w:szCs w:val="24"/>
        </w:rPr>
        <w:t>Routing</w:t>
      </w:r>
      <w:r w:rsidRPr="00603B1A">
        <w:rPr>
          <w:rFonts w:ascii="Garamond" w:hAnsi="Garamond"/>
          <w:b/>
          <w:snapToGrid/>
          <w:spacing w:val="-2"/>
          <w:szCs w:val="24"/>
        </w:rPr>
        <w:t xml:space="preserve"> </w:t>
      </w:r>
      <w:r w:rsidRPr="00603B1A">
        <w:rPr>
          <w:rFonts w:ascii="Garamond" w:hAnsi="Garamond"/>
          <w:b/>
          <w:snapToGrid/>
          <w:szCs w:val="24"/>
        </w:rPr>
        <w:t>vapors</w:t>
      </w:r>
      <w:r w:rsidRPr="00603B1A">
        <w:rPr>
          <w:rFonts w:ascii="Garamond" w:hAnsi="Garamond"/>
          <w:b/>
          <w:snapToGrid/>
          <w:spacing w:val="-2"/>
          <w:szCs w:val="24"/>
        </w:rPr>
        <w:t xml:space="preserve"> </w:t>
      </w:r>
      <w:r w:rsidRPr="00603B1A">
        <w:rPr>
          <w:rFonts w:ascii="Garamond" w:hAnsi="Garamond"/>
          <w:b/>
          <w:snapToGrid/>
          <w:szCs w:val="24"/>
        </w:rPr>
        <w:t>to</w:t>
      </w:r>
      <w:r w:rsidRPr="00603B1A">
        <w:rPr>
          <w:rFonts w:ascii="Garamond" w:hAnsi="Garamond"/>
          <w:b/>
          <w:snapToGrid/>
          <w:spacing w:val="-2"/>
          <w:szCs w:val="24"/>
        </w:rPr>
        <w:t xml:space="preserve"> </w:t>
      </w:r>
      <w:r w:rsidRPr="00603B1A">
        <w:rPr>
          <w:rFonts w:ascii="Garamond" w:hAnsi="Garamond"/>
          <w:b/>
          <w:snapToGrid/>
          <w:szCs w:val="24"/>
        </w:rPr>
        <w:t>a</w:t>
      </w:r>
      <w:r w:rsidRPr="00603B1A">
        <w:rPr>
          <w:rFonts w:ascii="Garamond" w:hAnsi="Garamond"/>
          <w:b/>
          <w:snapToGrid/>
          <w:spacing w:val="-2"/>
          <w:szCs w:val="24"/>
        </w:rPr>
        <w:t xml:space="preserve"> </w:t>
      </w:r>
      <w:r w:rsidRPr="00603B1A">
        <w:rPr>
          <w:rFonts w:ascii="Garamond" w:hAnsi="Garamond"/>
          <w:b/>
          <w:snapToGrid/>
          <w:szCs w:val="24"/>
        </w:rPr>
        <w:t>thermal</w:t>
      </w:r>
      <w:r w:rsidRPr="00603B1A">
        <w:rPr>
          <w:rFonts w:ascii="Garamond" w:hAnsi="Garamond"/>
          <w:b/>
          <w:snapToGrid/>
          <w:spacing w:val="-2"/>
          <w:szCs w:val="24"/>
        </w:rPr>
        <w:t xml:space="preserve"> </w:t>
      </w:r>
      <w:r w:rsidRPr="00603B1A">
        <w:rPr>
          <w:rFonts w:ascii="Garamond" w:hAnsi="Garamond"/>
          <w:b/>
          <w:snapToGrid/>
          <w:szCs w:val="24"/>
        </w:rPr>
        <w:t>combustor</w:t>
      </w:r>
    </w:p>
    <w:p w14:paraId="398BDEEE" w14:textId="00F0DFD4"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Collection</w:t>
      </w:r>
      <w:r w:rsidRPr="00603B1A">
        <w:rPr>
          <w:rFonts w:ascii="Garamond" w:hAnsi="Garamond"/>
          <w:snapToGrid/>
          <w:spacing w:val="-2"/>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storage</w:t>
      </w:r>
      <w:r w:rsidRPr="00603B1A">
        <w:rPr>
          <w:rFonts w:ascii="Garamond" w:hAnsi="Garamond"/>
          <w:snapToGrid/>
          <w:spacing w:val="-3"/>
          <w:szCs w:val="24"/>
        </w:rPr>
        <w:t xml:space="preserve"> </w:t>
      </w:r>
      <w:r w:rsidRPr="00603B1A">
        <w:rPr>
          <w:rFonts w:ascii="Garamond" w:hAnsi="Garamond"/>
          <w:snapToGrid/>
          <w:szCs w:val="24"/>
        </w:rPr>
        <w:t>vessels</w:t>
      </w:r>
      <w:r w:rsidRPr="00603B1A">
        <w:rPr>
          <w:rFonts w:ascii="Garamond" w:hAnsi="Garamond"/>
          <w:snapToGrid/>
          <w:spacing w:val="-2"/>
          <w:szCs w:val="24"/>
        </w:rPr>
        <w:t xml:space="preserve"> </w:t>
      </w:r>
      <w:r w:rsidRPr="00603B1A">
        <w:rPr>
          <w:rFonts w:ascii="Garamond" w:hAnsi="Garamond"/>
          <w:snapToGrid/>
          <w:szCs w:val="24"/>
        </w:rPr>
        <w:t>head</w:t>
      </w:r>
      <w:r w:rsidRPr="00603B1A">
        <w:rPr>
          <w:rFonts w:ascii="Garamond" w:hAnsi="Garamond"/>
          <w:snapToGrid/>
          <w:spacing w:val="-2"/>
          <w:szCs w:val="24"/>
        </w:rPr>
        <w:t xml:space="preserve"> </w:t>
      </w:r>
      <w:r w:rsidRPr="00603B1A">
        <w:rPr>
          <w:rFonts w:ascii="Garamond" w:hAnsi="Garamond"/>
          <w:snapToGrid/>
          <w:szCs w:val="24"/>
        </w:rPr>
        <w:t>space</w:t>
      </w:r>
      <w:r w:rsidRPr="00603B1A">
        <w:rPr>
          <w:rFonts w:ascii="Garamond" w:hAnsi="Garamond"/>
          <w:snapToGrid/>
          <w:spacing w:val="-3"/>
          <w:szCs w:val="24"/>
        </w:rPr>
        <w:t xml:space="preserve"> </w:t>
      </w:r>
      <w:r w:rsidRPr="00603B1A">
        <w:rPr>
          <w:rFonts w:ascii="Garamond" w:hAnsi="Garamond"/>
          <w:snapToGrid/>
          <w:szCs w:val="24"/>
        </w:rPr>
        <w:t>vapors</w:t>
      </w:r>
      <w:r w:rsidRPr="00603B1A">
        <w:rPr>
          <w:rFonts w:ascii="Garamond" w:hAnsi="Garamond"/>
          <w:snapToGrid/>
          <w:spacing w:val="-2"/>
          <w:szCs w:val="24"/>
        </w:rPr>
        <w:t xml:space="preserve"> </w:t>
      </w:r>
      <w:r w:rsidRPr="00603B1A">
        <w:rPr>
          <w:rFonts w:ascii="Garamond" w:hAnsi="Garamond"/>
          <w:snapToGrid/>
          <w:szCs w:val="24"/>
        </w:rPr>
        <w:t>and routing</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thermal</w:t>
      </w:r>
      <w:r w:rsidRPr="00603B1A">
        <w:rPr>
          <w:rFonts w:ascii="Garamond" w:hAnsi="Garamond"/>
          <w:snapToGrid/>
          <w:spacing w:val="-3"/>
          <w:szCs w:val="24"/>
        </w:rPr>
        <w:t xml:space="preserve"> </w:t>
      </w:r>
      <w:r w:rsidRPr="00603B1A">
        <w:rPr>
          <w:rFonts w:ascii="Garamond" w:hAnsi="Garamond"/>
          <w:snapToGrid/>
          <w:szCs w:val="24"/>
        </w:rPr>
        <w:t>combustor</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technically</w:t>
      </w:r>
      <w:r w:rsidRPr="00603B1A">
        <w:rPr>
          <w:rFonts w:ascii="Garamond" w:hAnsi="Garamond"/>
          <w:snapToGrid/>
          <w:spacing w:val="-3"/>
          <w:szCs w:val="24"/>
        </w:rPr>
        <w:t xml:space="preserve"> </w:t>
      </w:r>
      <w:r w:rsidRPr="00603B1A">
        <w:rPr>
          <w:rFonts w:ascii="Garamond" w:hAnsi="Garamond"/>
          <w:snapToGrid/>
          <w:szCs w:val="24"/>
        </w:rPr>
        <w:t>feasible</w:t>
      </w:r>
      <w:r w:rsidRPr="00603B1A">
        <w:rPr>
          <w:rFonts w:ascii="Garamond" w:hAnsi="Garamond"/>
          <w:snapToGrid/>
          <w:spacing w:val="-3"/>
          <w:szCs w:val="24"/>
        </w:rPr>
        <w:t xml:space="preserve"> </w:t>
      </w:r>
      <w:r w:rsidRPr="00603B1A">
        <w:rPr>
          <w:rFonts w:ascii="Garamond" w:hAnsi="Garamond"/>
          <w:snapToGrid/>
          <w:szCs w:val="24"/>
        </w:rPr>
        <w:t>for</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emissions</w:t>
      </w:r>
      <w:r w:rsidRPr="00603B1A">
        <w:rPr>
          <w:rFonts w:ascii="Garamond" w:hAnsi="Garamond"/>
          <w:snapToGrid/>
          <w:spacing w:val="-3"/>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 xml:space="preserve">the </w:t>
      </w:r>
      <w:r w:rsidRPr="00603B1A">
        <w:rPr>
          <w:rFonts w:ascii="Garamond" w:hAnsi="Garamond"/>
          <w:snapToGrid/>
          <w:szCs w:val="24"/>
        </w:rPr>
        <w:lastRenderedPageBreak/>
        <w:t>Desalter Brine Sludge Tank.</w:t>
      </w:r>
      <w:r w:rsidRPr="00603B1A">
        <w:rPr>
          <w:rFonts w:ascii="Garamond" w:hAnsi="Garamond"/>
          <w:snapToGrid/>
          <w:spacing w:val="40"/>
          <w:szCs w:val="24"/>
        </w:rPr>
        <w:t xml:space="preserve"> </w:t>
      </w:r>
      <w:r w:rsidRPr="00603B1A">
        <w:rPr>
          <w:rFonts w:ascii="Garamond" w:hAnsi="Garamond"/>
          <w:snapToGrid/>
          <w:szCs w:val="24"/>
        </w:rPr>
        <w:t>As a result, this control option will be further evaluated in Step 3.</w:t>
      </w:r>
    </w:p>
    <w:p w14:paraId="59ADEAAB" w14:textId="77777777" w:rsidR="00D50408" w:rsidRDefault="00D50408" w:rsidP="008E375D">
      <w:pPr>
        <w:widowControl/>
        <w:ind w:left="432" w:right="1800"/>
        <w:rPr>
          <w:rFonts w:ascii="Garamond" w:hAnsi="Garamond"/>
          <w:b/>
          <w:snapToGrid/>
          <w:szCs w:val="24"/>
        </w:rPr>
      </w:pPr>
    </w:p>
    <w:p w14:paraId="3FA2B06C" w14:textId="7C826710" w:rsidR="00D50408" w:rsidRDefault="00603B1A" w:rsidP="008E375D">
      <w:pPr>
        <w:widowControl/>
        <w:ind w:left="432" w:right="1800"/>
        <w:rPr>
          <w:rFonts w:ascii="Garamond" w:hAnsi="Garamond"/>
          <w:b/>
          <w:snapToGrid/>
          <w:spacing w:val="-3"/>
          <w:szCs w:val="24"/>
        </w:rPr>
      </w:pPr>
      <w:r w:rsidRPr="00603B1A">
        <w:rPr>
          <w:rFonts w:ascii="Garamond" w:hAnsi="Garamond"/>
          <w:b/>
          <w:snapToGrid/>
          <w:szCs w:val="24"/>
        </w:rPr>
        <w:t>Routing</w:t>
      </w:r>
      <w:r w:rsidRPr="00603B1A">
        <w:rPr>
          <w:rFonts w:ascii="Garamond" w:hAnsi="Garamond"/>
          <w:b/>
          <w:snapToGrid/>
          <w:spacing w:val="-3"/>
          <w:szCs w:val="24"/>
        </w:rPr>
        <w:t xml:space="preserve"> </w:t>
      </w:r>
      <w:r w:rsidRPr="00603B1A">
        <w:rPr>
          <w:rFonts w:ascii="Garamond" w:hAnsi="Garamond"/>
          <w:b/>
          <w:snapToGrid/>
          <w:szCs w:val="24"/>
        </w:rPr>
        <w:t>vapors</w:t>
      </w:r>
      <w:r w:rsidRPr="00603B1A">
        <w:rPr>
          <w:rFonts w:ascii="Garamond" w:hAnsi="Garamond"/>
          <w:b/>
          <w:snapToGrid/>
          <w:spacing w:val="-3"/>
          <w:szCs w:val="24"/>
        </w:rPr>
        <w:t xml:space="preserve"> </w:t>
      </w:r>
      <w:r w:rsidRPr="00603B1A">
        <w:rPr>
          <w:rFonts w:ascii="Garamond" w:hAnsi="Garamond"/>
          <w:b/>
          <w:snapToGrid/>
          <w:szCs w:val="24"/>
        </w:rPr>
        <w:t>to</w:t>
      </w:r>
      <w:r w:rsidRPr="00603B1A">
        <w:rPr>
          <w:rFonts w:ascii="Garamond" w:hAnsi="Garamond"/>
          <w:b/>
          <w:snapToGrid/>
          <w:spacing w:val="-3"/>
          <w:szCs w:val="24"/>
        </w:rPr>
        <w:t xml:space="preserve"> </w:t>
      </w:r>
      <w:r w:rsidRPr="00603B1A">
        <w:rPr>
          <w:rFonts w:ascii="Garamond" w:hAnsi="Garamond"/>
          <w:b/>
          <w:snapToGrid/>
          <w:szCs w:val="24"/>
        </w:rPr>
        <w:t>a</w:t>
      </w:r>
      <w:r w:rsidRPr="00603B1A">
        <w:rPr>
          <w:rFonts w:ascii="Garamond" w:hAnsi="Garamond"/>
          <w:b/>
          <w:snapToGrid/>
          <w:spacing w:val="-3"/>
          <w:szCs w:val="24"/>
        </w:rPr>
        <w:t xml:space="preserve"> </w:t>
      </w:r>
      <w:r w:rsidRPr="00603B1A">
        <w:rPr>
          <w:rFonts w:ascii="Garamond" w:hAnsi="Garamond"/>
          <w:b/>
          <w:snapToGrid/>
          <w:szCs w:val="24"/>
        </w:rPr>
        <w:t>catalytic</w:t>
      </w:r>
      <w:r w:rsidRPr="00603B1A">
        <w:rPr>
          <w:rFonts w:ascii="Garamond" w:hAnsi="Garamond"/>
          <w:b/>
          <w:snapToGrid/>
          <w:spacing w:val="-4"/>
          <w:szCs w:val="24"/>
        </w:rPr>
        <w:t xml:space="preserve"> </w:t>
      </w:r>
      <w:r w:rsidRPr="00603B1A">
        <w:rPr>
          <w:rFonts w:ascii="Garamond" w:hAnsi="Garamond"/>
          <w:b/>
          <w:snapToGrid/>
          <w:szCs w:val="24"/>
        </w:rPr>
        <w:t>incinerator</w:t>
      </w:r>
    </w:p>
    <w:p w14:paraId="45F41F49" w14:textId="0D77952E"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storage</w:t>
      </w:r>
      <w:r w:rsidRPr="00603B1A">
        <w:rPr>
          <w:rFonts w:ascii="Garamond" w:hAnsi="Garamond"/>
          <w:snapToGrid/>
          <w:spacing w:val="-4"/>
          <w:szCs w:val="24"/>
        </w:rPr>
        <w:t xml:space="preserve"> </w:t>
      </w:r>
      <w:r w:rsidRPr="00603B1A">
        <w:rPr>
          <w:rFonts w:ascii="Garamond" w:hAnsi="Garamond"/>
          <w:snapToGrid/>
          <w:szCs w:val="24"/>
        </w:rPr>
        <w:t>vessels</w:t>
      </w:r>
      <w:r w:rsidRPr="00603B1A">
        <w:rPr>
          <w:rFonts w:ascii="Garamond" w:hAnsi="Garamond"/>
          <w:snapToGrid/>
          <w:spacing w:val="-1"/>
          <w:szCs w:val="24"/>
        </w:rPr>
        <w:t xml:space="preserve"> </w:t>
      </w:r>
      <w:r w:rsidRPr="00603B1A">
        <w:rPr>
          <w:rFonts w:ascii="Garamond" w:hAnsi="Garamond"/>
          <w:snapToGrid/>
          <w:szCs w:val="24"/>
        </w:rPr>
        <w:t>head</w:t>
      </w:r>
      <w:r w:rsidRPr="00603B1A">
        <w:rPr>
          <w:rFonts w:ascii="Garamond" w:hAnsi="Garamond"/>
          <w:snapToGrid/>
          <w:spacing w:val="-3"/>
          <w:szCs w:val="24"/>
        </w:rPr>
        <w:t xml:space="preserve"> </w:t>
      </w:r>
      <w:r w:rsidRPr="00603B1A">
        <w:rPr>
          <w:rFonts w:ascii="Garamond" w:hAnsi="Garamond"/>
          <w:snapToGrid/>
          <w:szCs w:val="24"/>
        </w:rPr>
        <w:t>space</w:t>
      </w:r>
      <w:r w:rsidRPr="00603B1A">
        <w:rPr>
          <w:rFonts w:ascii="Garamond" w:hAnsi="Garamond"/>
          <w:snapToGrid/>
          <w:spacing w:val="-4"/>
          <w:szCs w:val="24"/>
        </w:rPr>
        <w:t xml:space="preserve"> </w:t>
      </w:r>
      <w:r w:rsidRPr="00603B1A">
        <w:rPr>
          <w:rFonts w:ascii="Garamond" w:hAnsi="Garamond"/>
          <w:snapToGrid/>
          <w:szCs w:val="24"/>
        </w:rPr>
        <w:t>vapors</w:t>
      </w:r>
      <w:r w:rsidRPr="00603B1A">
        <w:rPr>
          <w:rFonts w:ascii="Garamond" w:hAnsi="Garamond"/>
          <w:snapToGrid/>
          <w:spacing w:val="-3"/>
          <w:szCs w:val="24"/>
        </w:rPr>
        <w:t xml:space="preserve"> </w:t>
      </w:r>
      <w:r w:rsidRPr="00603B1A">
        <w:rPr>
          <w:rFonts w:ascii="Garamond" w:hAnsi="Garamond"/>
          <w:snapToGrid/>
          <w:szCs w:val="24"/>
        </w:rPr>
        <w:t>and routing to a catalytic incinerator is not technically feasible because these gases contain high particulate loading that can foul the catalytic incinerator catalyst with heavy metals, phosphorus, and</w:t>
      </w:r>
      <w:r w:rsidRPr="00603B1A">
        <w:rPr>
          <w:rFonts w:ascii="Garamond" w:hAnsi="Garamond"/>
          <w:snapToGrid/>
          <w:spacing w:val="-1"/>
          <w:szCs w:val="24"/>
        </w:rPr>
        <w:t xml:space="preserve"> </w:t>
      </w:r>
      <w:r w:rsidRPr="00603B1A">
        <w:rPr>
          <w:rFonts w:ascii="Garamond" w:hAnsi="Garamond"/>
          <w:snapToGrid/>
          <w:szCs w:val="24"/>
        </w:rPr>
        <w:t>sulfur</w:t>
      </w:r>
      <w:r w:rsidRPr="00603B1A">
        <w:rPr>
          <w:rFonts w:ascii="Garamond" w:hAnsi="Garamond"/>
          <w:snapToGrid/>
          <w:spacing w:val="-2"/>
          <w:szCs w:val="24"/>
        </w:rPr>
        <w:t xml:space="preserve"> </w:t>
      </w:r>
      <w:r w:rsidRPr="00603B1A">
        <w:rPr>
          <w:rFonts w:ascii="Garamond" w:hAnsi="Garamond"/>
          <w:snapToGrid/>
          <w:szCs w:val="24"/>
        </w:rPr>
        <w:t>compounds.</w:t>
      </w:r>
      <w:r w:rsidRPr="00603B1A">
        <w:rPr>
          <w:rFonts w:ascii="Garamond" w:hAnsi="Garamond"/>
          <w:snapToGrid/>
          <w:spacing w:val="40"/>
          <w:szCs w:val="24"/>
        </w:rPr>
        <w:t xml:space="preserve"> </w:t>
      </w:r>
      <w:r w:rsidRPr="00603B1A">
        <w:rPr>
          <w:rFonts w:ascii="Garamond" w:hAnsi="Garamond"/>
          <w:snapToGrid/>
          <w:szCs w:val="24"/>
        </w:rPr>
        <w:t>As</w:t>
      </w:r>
      <w:r w:rsidRPr="00603B1A">
        <w:rPr>
          <w:rFonts w:ascii="Garamond" w:hAnsi="Garamond"/>
          <w:snapToGrid/>
          <w:spacing w:val="-1"/>
          <w:szCs w:val="24"/>
        </w:rPr>
        <w:t xml:space="preserve"> </w:t>
      </w:r>
      <w:r w:rsidRPr="00603B1A">
        <w:rPr>
          <w:rFonts w:ascii="Garamond" w:hAnsi="Garamond"/>
          <w:snapToGrid/>
          <w:szCs w:val="24"/>
        </w:rPr>
        <w:t>such,</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control</w:t>
      </w:r>
      <w:r w:rsidRPr="00603B1A">
        <w:rPr>
          <w:rFonts w:ascii="Garamond" w:hAnsi="Garamond"/>
          <w:snapToGrid/>
          <w:spacing w:val="-1"/>
          <w:szCs w:val="24"/>
        </w:rPr>
        <w:t xml:space="preserve"> </w:t>
      </w:r>
      <w:r w:rsidRPr="00603B1A">
        <w:rPr>
          <w:rFonts w:ascii="Garamond" w:hAnsi="Garamond"/>
          <w:snapToGrid/>
          <w:szCs w:val="24"/>
        </w:rPr>
        <w:t>option</w:t>
      </w:r>
      <w:r w:rsidRPr="00603B1A">
        <w:rPr>
          <w:rFonts w:ascii="Garamond" w:hAnsi="Garamond"/>
          <w:snapToGrid/>
          <w:spacing w:val="-1"/>
          <w:szCs w:val="24"/>
        </w:rPr>
        <w:t xml:space="preserve"> </w:t>
      </w:r>
      <w:r w:rsidRPr="00603B1A">
        <w:rPr>
          <w:rFonts w:ascii="Garamond" w:hAnsi="Garamond"/>
          <w:snapToGrid/>
          <w:szCs w:val="24"/>
        </w:rPr>
        <w:t>is</w:t>
      </w:r>
      <w:r w:rsidRPr="00603B1A">
        <w:rPr>
          <w:rFonts w:ascii="Garamond" w:hAnsi="Garamond"/>
          <w:snapToGrid/>
          <w:spacing w:val="-1"/>
          <w:szCs w:val="24"/>
        </w:rPr>
        <w:t xml:space="preserve"> </w:t>
      </w:r>
      <w:r w:rsidRPr="00603B1A">
        <w:rPr>
          <w:rFonts w:ascii="Garamond" w:hAnsi="Garamond"/>
          <w:snapToGrid/>
          <w:szCs w:val="24"/>
        </w:rPr>
        <w:t>removed</w:t>
      </w:r>
      <w:r w:rsidRPr="00603B1A">
        <w:rPr>
          <w:rFonts w:ascii="Garamond" w:hAnsi="Garamond"/>
          <w:snapToGrid/>
          <w:spacing w:val="-1"/>
          <w:szCs w:val="24"/>
        </w:rPr>
        <w:t xml:space="preserve"> </w:t>
      </w:r>
      <w:r w:rsidRPr="00603B1A">
        <w:rPr>
          <w:rFonts w:ascii="Garamond" w:hAnsi="Garamond"/>
          <w:snapToGrid/>
          <w:szCs w:val="24"/>
        </w:rPr>
        <w:t>from</w:t>
      </w:r>
      <w:r w:rsidRPr="00603B1A">
        <w:rPr>
          <w:rFonts w:ascii="Garamond" w:hAnsi="Garamond"/>
          <w:snapToGrid/>
          <w:spacing w:val="-1"/>
          <w:szCs w:val="24"/>
        </w:rPr>
        <w:t xml:space="preserve"> </w:t>
      </w:r>
      <w:r w:rsidRPr="00603B1A">
        <w:rPr>
          <w:rFonts w:ascii="Garamond" w:hAnsi="Garamond"/>
          <w:snapToGrid/>
          <w:szCs w:val="24"/>
        </w:rPr>
        <w:t>further</w:t>
      </w:r>
      <w:r w:rsidRPr="00603B1A">
        <w:rPr>
          <w:rFonts w:ascii="Garamond" w:hAnsi="Garamond"/>
          <w:snapToGrid/>
          <w:spacing w:val="-2"/>
          <w:szCs w:val="24"/>
        </w:rPr>
        <w:t xml:space="preserve"> </w:t>
      </w:r>
      <w:r w:rsidRPr="00603B1A">
        <w:rPr>
          <w:rFonts w:ascii="Garamond" w:hAnsi="Garamond"/>
          <w:snapToGrid/>
          <w:szCs w:val="24"/>
        </w:rPr>
        <w:t>consideration</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1"/>
          <w:szCs w:val="24"/>
        </w:rPr>
        <w:t xml:space="preserve"> </w:t>
      </w:r>
      <w:r w:rsidRPr="00603B1A">
        <w:rPr>
          <w:rFonts w:ascii="Garamond" w:hAnsi="Garamond"/>
          <w:snapToGrid/>
          <w:szCs w:val="24"/>
        </w:rPr>
        <w:t>this BACT analysis.</w:t>
      </w:r>
    </w:p>
    <w:p w14:paraId="7D19EB49" w14:textId="77777777" w:rsidR="00D50408" w:rsidRDefault="00D50408" w:rsidP="008E375D">
      <w:pPr>
        <w:widowControl/>
        <w:ind w:left="432" w:right="1800"/>
        <w:rPr>
          <w:rFonts w:ascii="Garamond" w:hAnsi="Garamond"/>
          <w:b/>
          <w:snapToGrid/>
          <w:szCs w:val="24"/>
        </w:rPr>
      </w:pPr>
    </w:p>
    <w:p w14:paraId="43452657" w14:textId="198ADFF6" w:rsidR="00D50408" w:rsidRDefault="00603B1A" w:rsidP="008E375D">
      <w:pPr>
        <w:widowControl/>
        <w:ind w:left="432" w:right="1800"/>
        <w:rPr>
          <w:rFonts w:ascii="Garamond" w:hAnsi="Garamond"/>
          <w:snapToGrid/>
          <w:szCs w:val="24"/>
        </w:rPr>
      </w:pPr>
      <w:r w:rsidRPr="00603B1A">
        <w:rPr>
          <w:rFonts w:ascii="Garamond" w:hAnsi="Garamond"/>
          <w:b/>
          <w:snapToGrid/>
          <w:szCs w:val="24"/>
        </w:rPr>
        <w:t>Routing vapors to a carbon adsorption system</w:t>
      </w:r>
    </w:p>
    <w:p w14:paraId="09A3294D" w14:textId="40CB50A5"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Collection of storage vessels head space vapors and routing to a carbon adsorption system, which has a large surface area and porous structure, allows for the adsorption VOC from the vent stream. Over time, the carbon becomes saturated with VOC and must be replaced or regenerated. Activated carbon is less effective in situations where</w:t>
      </w:r>
      <w:r w:rsidRPr="00603B1A">
        <w:rPr>
          <w:rFonts w:ascii="Garamond" w:hAnsi="Garamond"/>
          <w:snapToGrid/>
          <w:spacing w:val="-1"/>
          <w:szCs w:val="24"/>
        </w:rPr>
        <w:t xml:space="preserve"> </w:t>
      </w:r>
      <w:r w:rsidRPr="00603B1A">
        <w:rPr>
          <w:rFonts w:ascii="Garamond" w:hAnsi="Garamond"/>
          <w:snapToGrid/>
          <w:szCs w:val="24"/>
        </w:rPr>
        <w:t>the</w:t>
      </w:r>
      <w:r w:rsidRPr="00603B1A">
        <w:rPr>
          <w:rFonts w:ascii="Garamond" w:hAnsi="Garamond"/>
          <w:snapToGrid/>
          <w:spacing w:val="-1"/>
          <w:szCs w:val="24"/>
        </w:rPr>
        <w:t xml:space="preserve"> </w:t>
      </w:r>
      <w:r w:rsidRPr="00603B1A">
        <w:rPr>
          <w:rFonts w:ascii="Garamond" w:hAnsi="Garamond"/>
          <w:snapToGrid/>
          <w:szCs w:val="24"/>
        </w:rPr>
        <w:t>waste</w:t>
      </w:r>
      <w:r w:rsidRPr="00603B1A">
        <w:rPr>
          <w:rFonts w:ascii="Garamond" w:hAnsi="Garamond"/>
          <w:snapToGrid/>
          <w:spacing w:val="-1"/>
          <w:szCs w:val="24"/>
        </w:rPr>
        <w:t xml:space="preserve"> </w:t>
      </w:r>
      <w:r w:rsidRPr="00603B1A">
        <w:rPr>
          <w:rFonts w:ascii="Garamond" w:hAnsi="Garamond"/>
          <w:snapToGrid/>
          <w:szCs w:val="24"/>
        </w:rPr>
        <w:t>gas has high relative</w:t>
      </w:r>
      <w:r w:rsidRPr="00603B1A">
        <w:rPr>
          <w:rFonts w:ascii="Garamond" w:hAnsi="Garamond"/>
          <w:snapToGrid/>
          <w:spacing w:val="-1"/>
          <w:szCs w:val="24"/>
        </w:rPr>
        <w:t xml:space="preserve"> </w:t>
      </w:r>
      <w:r w:rsidRPr="00603B1A">
        <w:rPr>
          <w:rFonts w:ascii="Garamond" w:hAnsi="Garamond"/>
          <w:snapToGrid/>
          <w:szCs w:val="24"/>
        </w:rPr>
        <w:t>humidity as the</w:t>
      </w:r>
      <w:r w:rsidRPr="00603B1A">
        <w:rPr>
          <w:rFonts w:ascii="Garamond" w:hAnsi="Garamond"/>
          <w:snapToGrid/>
          <w:spacing w:val="-1"/>
          <w:szCs w:val="24"/>
        </w:rPr>
        <w:t xml:space="preserve"> </w:t>
      </w:r>
      <w:r w:rsidRPr="00603B1A">
        <w:rPr>
          <w:rFonts w:ascii="Garamond" w:hAnsi="Garamond"/>
          <w:snapToGrid/>
          <w:szCs w:val="24"/>
        </w:rPr>
        <w:t>water</w:t>
      </w:r>
      <w:r w:rsidRPr="00603B1A">
        <w:rPr>
          <w:rFonts w:ascii="Garamond" w:hAnsi="Garamond"/>
          <w:snapToGrid/>
          <w:spacing w:val="-1"/>
          <w:szCs w:val="24"/>
        </w:rPr>
        <w:t xml:space="preserve"> </w:t>
      </w:r>
      <w:r w:rsidRPr="00603B1A">
        <w:rPr>
          <w:rFonts w:ascii="Garamond" w:hAnsi="Garamond"/>
          <w:snapToGrid/>
          <w:szCs w:val="24"/>
        </w:rPr>
        <w:t>molecules readily adsorb to the activated carbon, reducing the number of available absorption sites. CHS Laurel’s experience with carbon adsorption systems indicates that vapor streams with variable water content</w:t>
      </w:r>
      <w:r w:rsidRPr="00603B1A">
        <w:rPr>
          <w:rFonts w:ascii="Garamond" w:hAnsi="Garamond"/>
          <w:snapToGrid/>
          <w:spacing w:val="-3"/>
          <w:szCs w:val="24"/>
        </w:rPr>
        <w:t xml:space="preserve"> </w:t>
      </w:r>
      <w:r w:rsidRPr="00603B1A">
        <w:rPr>
          <w:rFonts w:ascii="Garamond" w:hAnsi="Garamond"/>
          <w:snapToGrid/>
          <w:szCs w:val="24"/>
        </w:rPr>
        <w:t>are</w:t>
      </w:r>
      <w:r w:rsidRPr="00603B1A">
        <w:rPr>
          <w:rFonts w:ascii="Garamond" w:hAnsi="Garamond"/>
          <w:snapToGrid/>
          <w:spacing w:val="-4"/>
          <w:szCs w:val="24"/>
        </w:rPr>
        <w:t xml:space="preserve"> </w:t>
      </w:r>
      <w:r w:rsidRPr="00603B1A">
        <w:rPr>
          <w:rFonts w:ascii="Garamond" w:hAnsi="Garamond"/>
          <w:snapToGrid/>
          <w:szCs w:val="24"/>
        </w:rPr>
        <w:t>not</w:t>
      </w:r>
      <w:r w:rsidRPr="00603B1A">
        <w:rPr>
          <w:rFonts w:ascii="Garamond" w:hAnsi="Garamond"/>
          <w:snapToGrid/>
          <w:spacing w:val="-1"/>
          <w:szCs w:val="24"/>
        </w:rPr>
        <w:t xml:space="preserve"> </w:t>
      </w:r>
      <w:r w:rsidRPr="00603B1A">
        <w:rPr>
          <w:rFonts w:ascii="Garamond" w:hAnsi="Garamond"/>
          <w:snapToGrid/>
          <w:szCs w:val="24"/>
        </w:rPr>
        <w:t>able</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achieve</w:t>
      </w:r>
      <w:r w:rsidRPr="00603B1A">
        <w:rPr>
          <w:rFonts w:ascii="Garamond" w:hAnsi="Garamond"/>
          <w:snapToGrid/>
          <w:spacing w:val="-4"/>
          <w:szCs w:val="24"/>
        </w:rPr>
        <w:t xml:space="preserve"> </w:t>
      </w:r>
      <w:r w:rsidRPr="00603B1A">
        <w:rPr>
          <w:rFonts w:ascii="Garamond" w:hAnsi="Garamond"/>
          <w:snapToGrid/>
          <w:szCs w:val="24"/>
        </w:rPr>
        <w:t>consistent</w:t>
      </w:r>
      <w:r w:rsidRPr="00603B1A">
        <w:rPr>
          <w:rFonts w:ascii="Garamond" w:hAnsi="Garamond"/>
          <w:snapToGrid/>
          <w:spacing w:val="-3"/>
          <w:szCs w:val="24"/>
        </w:rPr>
        <w:t xml:space="preserve"> </w:t>
      </w:r>
      <w:r w:rsidRPr="00603B1A">
        <w:rPr>
          <w:rFonts w:ascii="Garamond" w:hAnsi="Garamond"/>
          <w:snapToGrid/>
          <w:szCs w:val="24"/>
        </w:rPr>
        <w:t>removal</w:t>
      </w:r>
      <w:r w:rsidRPr="00603B1A">
        <w:rPr>
          <w:rFonts w:ascii="Garamond" w:hAnsi="Garamond"/>
          <w:snapToGrid/>
          <w:spacing w:val="-1"/>
          <w:szCs w:val="24"/>
        </w:rPr>
        <w:t xml:space="preserve"> </w:t>
      </w:r>
      <w:r w:rsidRPr="00603B1A">
        <w:rPr>
          <w:rFonts w:ascii="Garamond" w:hAnsi="Garamond"/>
          <w:snapToGrid/>
          <w:szCs w:val="24"/>
        </w:rPr>
        <w:t>efficiency.</w:t>
      </w:r>
      <w:r w:rsidRPr="00603B1A">
        <w:rPr>
          <w:rFonts w:ascii="Garamond" w:hAnsi="Garamond"/>
          <w:snapToGrid/>
          <w:spacing w:val="40"/>
          <w:szCs w:val="24"/>
        </w:rPr>
        <w:t xml:space="preserve"> </w:t>
      </w:r>
      <w:r w:rsidRPr="00603B1A">
        <w:rPr>
          <w:rFonts w:ascii="Garamond" w:hAnsi="Garamond"/>
          <w:snapToGrid/>
          <w:szCs w:val="24"/>
        </w:rPr>
        <w:t>Similar</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API</w:t>
      </w:r>
      <w:r w:rsidRPr="00603B1A">
        <w:rPr>
          <w:rFonts w:ascii="Garamond" w:hAnsi="Garamond"/>
          <w:snapToGrid/>
          <w:spacing w:val="-7"/>
          <w:szCs w:val="24"/>
        </w:rPr>
        <w:t xml:space="preserve"> </w:t>
      </w:r>
      <w:r w:rsidRPr="00603B1A">
        <w:rPr>
          <w:rFonts w:ascii="Garamond" w:hAnsi="Garamond"/>
          <w:snapToGrid/>
          <w:szCs w:val="24"/>
        </w:rPr>
        <w:t>separators</w:t>
      </w:r>
      <w:r w:rsidRPr="00603B1A">
        <w:rPr>
          <w:rFonts w:ascii="Garamond" w:hAnsi="Garamond"/>
          <w:snapToGrid/>
          <w:spacing w:val="-3"/>
          <w:szCs w:val="24"/>
        </w:rPr>
        <w:t xml:space="preserve"> </w:t>
      </w:r>
      <w:r w:rsidRPr="00603B1A">
        <w:rPr>
          <w:rFonts w:ascii="Garamond" w:hAnsi="Garamond"/>
          <w:snapToGrid/>
          <w:szCs w:val="24"/>
        </w:rPr>
        <w:t>and DGFs and new Desalter Brine Pretreatment Tanks, this water content of this stream could fluctuate and the system may not be able to achieve consistent destruction efficiency on a continuous basis, however, as the tank is not subject to NSPS Subpart QQQ or NSPS Subpart</w:t>
      </w:r>
      <w:r w:rsidR="007A271D">
        <w:rPr>
          <w:rFonts w:ascii="Garamond" w:hAnsi="Garamond"/>
          <w:snapToGrid/>
          <w:szCs w:val="24"/>
        </w:rPr>
        <w:t xml:space="preserve"> </w:t>
      </w:r>
      <w:r w:rsidRPr="00603B1A">
        <w:rPr>
          <w:rFonts w:ascii="Garamond" w:hAnsi="Garamond"/>
          <w:snapToGrid/>
          <w:szCs w:val="24"/>
        </w:rPr>
        <w:t>Kc,</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minimum</w:t>
      </w:r>
      <w:r w:rsidRPr="00603B1A">
        <w:rPr>
          <w:rFonts w:ascii="Garamond" w:hAnsi="Garamond"/>
          <w:snapToGrid/>
          <w:spacing w:val="-3"/>
          <w:szCs w:val="24"/>
        </w:rPr>
        <w:t xml:space="preserve"> </w:t>
      </w:r>
      <w:r w:rsidRPr="00603B1A">
        <w:rPr>
          <w:rFonts w:ascii="Garamond" w:hAnsi="Garamond"/>
          <w:snapToGrid/>
          <w:szCs w:val="24"/>
        </w:rPr>
        <w:t>destruction</w:t>
      </w:r>
      <w:r w:rsidRPr="00603B1A">
        <w:rPr>
          <w:rFonts w:ascii="Garamond" w:hAnsi="Garamond"/>
          <w:snapToGrid/>
          <w:spacing w:val="-3"/>
          <w:szCs w:val="24"/>
        </w:rPr>
        <w:t xml:space="preserve"> </w:t>
      </w:r>
      <w:r w:rsidRPr="00603B1A">
        <w:rPr>
          <w:rFonts w:ascii="Garamond" w:hAnsi="Garamond"/>
          <w:snapToGrid/>
          <w:szCs w:val="24"/>
        </w:rPr>
        <w:t>efficiency</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not</w:t>
      </w:r>
      <w:r w:rsidRPr="00603B1A">
        <w:rPr>
          <w:rFonts w:ascii="Garamond" w:hAnsi="Garamond"/>
          <w:snapToGrid/>
          <w:spacing w:val="-3"/>
          <w:szCs w:val="24"/>
        </w:rPr>
        <w:t xml:space="preserve"> </w:t>
      </w:r>
      <w:r w:rsidRPr="00603B1A">
        <w:rPr>
          <w:rFonts w:ascii="Garamond" w:hAnsi="Garamond"/>
          <w:snapToGrid/>
          <w:szCs w:val="24"/>
        </w:rPr>
        <w:t>required.</w:t>
      </w:r>
      <w:r w:rsidRPr="00603B1A">
        <w:rPr>
          <w:rFonts w:ascii="Garamond" w:hAnsi="Garamond"/>
          <w:snapToGrid/>
          <w:spacing w:val="40"/>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result,</w:t>
      </w:r>
      <w:r w:rsidRPr="00603B1A">
        <w:rPr>
          <w:rFonts w:ascii="Garamond" w:hAnsi="Garamond"/>
          <w:snapToGrid/>
          <w:spacing w:val="-3"/>
          <w:szCs w:val="24"/>
        </w:rPr>
        <w:t xml:space="preserve"> </w:t>
      </w:r>
      <w:r w:rsidRPr="00603B1A">
        <w:rPr>
          <w:rFonts w:ascii="Garamond" w:hAnsi="Garamond"/>
          <w:snapToGrid/>
          <w:szCs w:val="24"/>
        </w:rPr>
        <w:t>this</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option</w:t>
      </w:r>
      <w:r w:rsidRPr="00603B1A">
        <w:rPr>
          <w:rFonts w:ascii="Garamond" w:hAnsi="Garamond"/>
          <w:snapToGrid/>
          <w:spacing w:val="-3"/>
          <w:szCs w:val="24"/>
        </w:rPr>
        <w:t xml:space="preserve"> </w:t>
      </w:r>
      <w:r w:rsidRPr="00603B1A">
        <w:rPr>
          <w:rFonts w:ascii="Garamond" w:hAnsi="Garamond"/>
          <w:snapToGrid/>
          <w:szCs w:val="24"/>
        </w:rPr>
        <w:t>will</w:t>
      </w:r>
      <w:r w:rsidRPr="00603B1A">
        <w:rPr>
          <w:rFonts w:ascii="Garamond" w:hAnsi="Garamond"/>
          <w:snapToGrid/>
          <w:spacing w:val="-3"/>
          <w:szCs w:val="24"/>
        </w:rPr>
        <w:t xml:space="preserve"> </w:t>
      </w:r>
      <w:r w:rsidRPr="00603B1A">
        <w:rPr>
          <w:rFonts w:ascii="Garamond" w:hAnsi="Garamond"/>
          <w:snapToGrid/>
          <w:szCs w:val="24"/>
        </w:rPr>
        <w:t>be further evaluated in Step 3.</w:t>
      </w:r>
    </w:p>
    <w:p w14:paraId="501CB0DC" w14:textId="77777777" w:rsidR="00D50408" w:rsidRDefault="00D50408" w:rsidP="00BF51E6">
      <w:pPr>
        <w:widowControl/>
        <w:ind w:left="432"/>
        <w:rPr>
          <w:rFonts w:ascii="Garamond" w:hAnsi="Garamond"/>
          <w:b/>
          <w:snapToGrid/>
          <w:szCs w:val="24"/>
        </w:rPr>
      </w:pPr>
    </w:p>
    <w:p w14:paraId="53742751" w14:textId="3D7517BE" w:rsidR="00603B1A" w:rsidRPr="00603B1A" w:rsidRDefault="00603B1A" w:rsidP="008E375D">
      <w:pPr>
        <w:widowControl/>
        <w:ind w:left="432" w:right="1800"/>
        <w:rPr>
          <w:rFonts w:ascii="Garamond" w:hAnsi="Garamond"/>
          <w:snapToGrid/>
          <w:szCs w:val="24"/>
        </w:rPr>
      </w:pPr>
      <w:r w:rsidRPr="00603B1A">
        <w:rPr>
          <w:rFonts w:ascii="Garamond" w:hAnsi="Garamond"/>
          <w:b/>
          <w:snapToGrid/>
          <w:szCs w:val="24"/>
        </w:rPr>
        <w:t>Floating</w:t>
      </w:r>
      <w:r w:rsidRPr="00603B1A">
        <w:rPr>
          <w:rFonts w:ascii="Garamond" w:hAnsi="Garamond"/>
          <w:b/>
          <w:snapToGrid/>
          <w:spacing w:val="-2"/>
          <w:szCs w:val="24"/>
        </w:rPr>
        <w:t xml:space="preserve"> </w:t>
      </w:r>
      <w:r w:rsidRPr="00603B1A">
        <w:rPr>
          <w:rFonts w:ascii="Garamond" w:hAnsi="Garamond"/>
          <w:b/>
          <w:snapToGrid/>
          <w:szCs w:val="24"/>
        </w:rPr>
        <w:t>Roofs</w:t>
      </w:r>
      <w:r w:rsidRPr="00603B1A">
        <w:rPr>
          <w:rFonts w:ascii="Garamond" w:hAnsi="Garamond"/>
          <w:b/>
          <w:snapToGrid/>
          <w:spacing w:val="-3"/>
          <w:szCs w:val="24"/>
        </w:rPr>
        <w:t xml:space="preserve"> </w:t>
      </w:r>
      <w:r w:rsidRPr="00603B1A">
        <w:rPr>
          <w:rFonts w:ascii="Garamond" w:hAnsi="Garamond"/>
          <w:b/>
          <w:snapToGrid/>
          <w:szCs w:val="24"/>
        </w:rPr>
        <w:t>-</w:t>
      </w:r>
      <w:r w:rsidRPr="00603B1A">
        <w:rPr>
          <w:rFonts w:ascii="Garamond" w:hAnsi="Garamond"/>
          <w:b/>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use</w:t>
      </w:r>
      <w:r w:rsidRPr="00603B1A">
        <w:rPr>
          <w:rFonts w:ascii="Garamond" w:hAnsi="Garamond"/>
          <w:snapToGrid/>
          <w:spacing w:val="-2"/>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floating</w:t>
      </w:r>
      <w:r w:rsidRPr="00603B1A">
        <w:rPr>
          <w:rFonts w:ascii="Garamond" w:hAnsi="Garamond"/>
          <w:snapToGrid/>
          <w:spacing w:val="-2"/>
          <w:szCs w:val="24"/>
        </w:rPr>
        <w:t xml:space="preserve"> </w:t>
      </w:r>
      <w:r w:rsidRPr="00603B1A">
        <w:rPr>
          <w:rFonts w:ascii="Garamond" w:hAnsi="Garamond"/>
          <w:snapToGrid/>
          <w:szCs w:val="24"/>
        </w:rPr>
        <w:t>roof</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2"/>
          <w:szCs w:val="24"/>
        </w:rPr>
        <w:t xml:space="preserve"> </w:t>
      </w:r>
      <w:r w:rsidRPr="00603B1A">
        <w:rPr>
          <w:rFonts w:ascii="Garamond" w:hAnsi="Garamond"/>
          <w:snapToGrid/>
          <w:szCs w:val="24"/>
        </w:rPr>
        <w:t>storage</w:t>
      </w:r>
      <w:r w:rsidRPr="00603B1A">
        <w:rPr>
          <w:rFonts w:ascii="Garamond" w:hAnsi="Garamond"/>
          <w:snapToGrid/>
          <w:spacing w:val="-3"/>
          <w:szCs w:val="24"/>
        </w:rPr>
        <w:t xml:space="preserve"> </w:t>
      </w:r>
      <w:r w:rsidRPr="00603B1A">
        <w:rPr>
          <w:rFonts w:ascii="Garamond" w:hAnsi="Garamond"/>
          <w:snapToGrid/>
          <w:szCs w:val="24"/>
        </w:rPr>
        <w:t>vessels</w:t>
      </w:r>
      <w:r w:rsidRPr="00603B1A">
        <w:rPr>
          <w:rFonts w:ascii="Garamond" w:hAnsi="Garamond"/>
          <w:snapToGrid/>
          <w:spacing w:val="-2"/>
          <w:szCs w:val="24"/>
        </w:rPr>
        <w:t xml:space="preserve"> </w:t>
      </w:r>
      <w:r w:rsidRPr="00603B1A">
        <w:rPr>
          <w:rFonts w:ascii="Garamond" w:hAnsi="Garamond"/>
          <w:snapToGrid/>
          <w:szCs w:val="24"/>
        </w:rPr>
        <w:t>are</w:t>
      </w:r>
      <w:r w:rsidRPr="00603B1A">
        <w:rPr>
          <w:rFonts w:ascii="Garamond" w:hAnsi="Garamond"/>
          <w:snapToGrid/>
          <w:spacing w:val="-3"/>
          <w:szCs w:val="24"/>
        </w:rPr>
        <w:t xml:space="preserve"> </w:t>
      </w:r>
      <w:r w:rsidRPr="00603B1A">
        <w:rPr>
          <w:rFonts w:ascii="Garamond" w:hAnsi="Garamond"/>
          <w:snapToGrid/>
          <w:szCs w:val="24"/>
        </w:rPr>
        <w:t>primarily</w:t>
      </w:r>
      <w:r w:rsidRPr="00603B1A">
        <w:rPr>
          <w:rFonts w:ascii="Garamond" w:hAnsi="Garamond"/>
          <w:snapToGrid/>
          <w:spacing w:val="-2"/>
          <w:szCs w:val="24"/>
        </w:rPr>
        <w:t xml:space="preserve"> </w:t>
      </w:r>
      <w:r w:rsidRPr="00603B1A">
        <w:rPr>
          <w:rFonts w:ascii="Garamond" w:hAnsi="Garamond"/>
          <w:snapToGrid/>
          <w:szCs w:val="24"/>
        </w:rPr>
        <w:t>designed</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2"/>
          <w:szCs w:val="24"/>
        </w:rPr>
        <w:t xml:space="preserve"> </w:t>
      </w:r>
      <w:r w:rsidRPr="00603B1A">
        <w:rPr>
          <w:rFonts w:ascii="Garamond" w:hAnsi="Garamond"/>
          <w:snapToGrid/>
          <w:szCs w:val="24"/>
        </w:rPr>
        <w:t xml:space="preserve">minimize vapor losses by floating on the surface of the stored liquid. These tanks are suitable for storing liquids with relatively stable vapor pressures. In an oil/water separation system, the varying densities and phases of solids and water can create operational challenges, making it difficult to maintain the integrity and functionality of a floating roof. The Desalter Brine Sludge Tank is intended to allow for additional solids/water separation, making this option technically infeasible. As such, this control option is removed from further consideration in this BACT </w:t>
      </w:r>
      <w:r w:rsidRPr="00603B1A">
        <w:rPr>
          <w:rFonts w:ascii="Garamond" w:hAnsi="Garamond"/>
          <w:snapToGrid/>
          <w:spacing w:val="-2"/>
          <w:szCs w:val="24"/>
        </w:rPr>
        <w:t>analysis.</w:t>
      </w:r>
    </w:p>
    <w:p w14:paraId="5A885FB2" w14:textId="77777777" w:rsidR="00D50408" w:rsidRDefault="00D50408" w:rsidP="008E375D">
      <w:pPr>
        <w:widowControl/>
        <w:ind w:left="432" w:right="1800"/>
        <w:rPr>
          <w:rFonts w:ascii="Garamond" w:hAnsi="Garamond"/>
          <w:b/>
          <w:snapToGrid/>
          <w:szCs w:val="24"/>
        </w:rPr>
      </w:pPr>
    </w:p>
    <w:p w14:paraId="2A153F0B" w14:textId="7A3EE948" w:rsidR="00603B1A" w:rsidRPr="00603B1A" w:rsidRDefault="00603B1A" w:rsidP="008E375D">
      <w:pPr>
        <w:widowControl/>
        <w:ind w:left="432" w:right="1800"/>
        <w:rPr>
          <w:rFonts w:ascii="Garamond" w:hAnsi="Garamond"/>
          <w:snapToGrid/>
          <w:szCs w:val="24"/>
        </w:rPr>
      </w:pPr>
      <w:r w:rsidRPr="00603B1A">
        <w:rPr>
          <w:rFonts w:ascii="Garamond" w:hAnsi="Garamond"/>
          <w:b/>
          <w:snapToGrid/>
          <w:szCs w:val="24"/>
        </w:rPr>
        <w:t xml:space="preserve">Fixed Roofs with Conservation Vents - </w:t>
      </w:r>
      <w:r w:rsidRPr="00603B1A">
        <w:rPr>
          <w:rFonts w:ascii="Garamond" w:hAnsi="Garamond"/>
          <w:snapToGrid/>
          <w:szCs w:val="24"/>
        </w:rPr>
        <w:t>Fixed roofs with conservation vents are designed to minimize</w:t>
      </w:r>
      <w:r w:rsidRPr="00603B1A">
        <w:rPr>
          <w:rFonts w:ascii="Garamond" w:hAnsi="Garamond"/>
          <w:snapToGrid/>
          <w:spacing w:val="-4"/>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emissions</w:t>
      </w:r>
      <w:r w:rsidRPr="00603B1A">
        <w:rPr>
          <w:rFonts w:ascii="Garamond" w:hAnsi="Garamond"/>
          <w:snapToGrid/>
          <w:spacing w:val="-3"/>
          <w:szCs w:val="24"/>
        </w:rPr>
        <w:t xml:space="preserve"> </w:t>
      </w:r>
      <w:r w:rsidRPr="00603B1A">
        <w:rPr>
          <w:rFonts w:ascii="Garamond" w:hAnsi="Garamond"/>
          <w:snapToGrid/>
          <w:szCs w:val="24"/>
        </w:rPr>
        <w:t>by</w:t>
      </w:r>
      <w:r w:rsidRPr="00603B1A">
        <w:rPr>
          <w:rFonts w:ascii="Garamond" w:hAnsi="Garamond"/>
          <w:snapToGrid/>
          <w:spacing w:val="-3"/>
          <w:szCs w:val="24"/>
        </w:rPr>
        <w:t xml:space="preserve"> </w:t>
      </w:r>
      <w:r w:rsidRPr="00603B1A">
        <w:rPr>
          <w:rFonts w:ascii="Garamond" w:hAnsi="Garamond"/>
          <w:snapToGrid/>
          <w:szCs w:val="24"/>
        </w:rPr>
        <w:t>controlling</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pressure</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vacuum</w:t>
      </w:r>
      <w:r w:rsidRPr="00603B1A">
        <w:rPr>
          <w:rFonts w:ascii="Garamond" w:hAnsi="Garamond"/>
          <w:snapToGrid/>
          <w:spacing w:val="-3"/>
          <w:szCs w:val="24"/>
        </w:rPr>
        <w:t xml:space="preserve"> </w:t>
      </w:r>
      <w:r w:rsidRPr="00603B1A">
        <w:rPr>
          <w:rFonts w:ascii="Garamond" w:hAnsi="Garamond"/>
          <w:snapToGrid/>
          <w:szCs w:val="24"/>
        </w:rPr>
        <w:t>levels</w:t>
      </w:r>
      <w:r w:rsidRPr="00603B1A">
        <w:rPr>
          <w:rFonts w:ascii="Garamond" w:hAnsi="Garamond"/>
          <w:snapToGrid/>
          <w:spacing w:val="-3"/>
          <w:szCs w:val="24"/>
        </w:rPr>
        <w:t xml:space="preserve"> </w:t>
      </w:r>
      <w:r w:rsidRPr="00603B1A">
        <w:rPr>
          <w:rFonts w:ascii="Garamond" w:hAnsi="Garamond"/>
          <w:snapToGrid/>
          <w:szCs w:val="24"/>
        </w:rPr>
        <w:t>within</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storage</w:t>
      </w:r>
      <w:r w:rsidRPr="00603B1A">
        <w:rPr>
          <w:rFonts w:ascii="Garamond" w:hAnsi="Garamond"/>
          <w:snapToGrid/>
          <w:spacing w:val="-4"/>
          <w:szCs w:val="24"/>
        </w:rPr>
        <w:t xml:space="preserve"> </w:t>
      </w:r>
      <w:r w:rsidRPr="00603B1A">
        <w:rPr>
          <w:rFonts w:ascii="Garamond" w:hAnsi="Garamond"/>
          <w:snapToGrid/>
          <w:szCs w:val="24"/>
        </w:rPr>
        <w:t>tanks. The conservation vents open to release excess vapors when the internal pressure exceeds a set point and allow air to enter the tank when the pressure drops below a certain threshold, preventing structural damage and minimizing emissions. The use of a fixed roof with a conservation vent is technically feasible.</w:t>
      </w:r>
    </w:p>
    <w:p w14:paraId="0C206310" w14:textId="77777777" w:rsidR="00603B1A" w:rsidRPr="00603B1A" w:rsidRDefault="00603B1A" w:rsidP="008E375D">
      <w:pPr>
        <w:tabs>
          <w:tab w:val="left" w:pos="1583"/>
        </w:tabs>
        <w:autoSpaceDE w:val="0"/>
        <w:autoSpaceDN w:val="0"/>
        <w:spacing w:before="242"/>
        <w:ind w:right="180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5"/>
          <w:szCs w:val="24"/>
        </w:rPr>
        <w:t xml:space="preserve"> </w:t>
      </w:r>
      <w:r w:rsidRPr="00603B1A">
        <w:rPr>
          <w:rFonts w:ascii="Garamond" w:hAnsi="Garamond"/>
          <w:b/>
          <w:snapToGrid/>
          <w:szCs w:val="24"/>
        </w:rPr>
        <w:t>3:</w:t>
      </w:r>
      <w:r w:rsidRPr="00603B1A">
        <w:rPr>
          <w:rFonts w:ascii="Garamond" w:hAnsi="Garamond"/>
          <w:b/>
          <w:snapToGrid/>
          <w:spacing w:val="-3"/>
          <w:szCs w:val="24"/>
        </w:rPr>
        <w:t xml:space="preserve"> </w:t>
      </w:r>
      <w:r w:rsidRPr="00603B1A">
        <w:rPr>
          <w:rFonts w:ascii="Garamond" w:hAnsi="Garamond"/>
          <w:b/>
          <w:snapToGrid/>
          <w:szCs w:val="24"/>
        </w:rPr>
        <w:t>Ranking</w:t>
      </w:r>
      <w:r w:rsidRPr="00603B1A">
        <w:rPr>
          <w:rFonts w:ascii="Garamond" w:hAnsi="Garamond"/>
          <w:b/>
          <w:snapToGrid/>
          <w:spacing w:val="-2"/>
          <w:szCs w:val="24"/>
        </w:rPr>
        <w:t xml:space="preserve"> </w:t>
      </w:r>
      <w:r w:rsidRPr="00603B1A">
        <w:rPr>
          <w:rFonts w:ascii="Garamond" w:hAnsi="Garamond"/>
          <w:b/>
          <w:snapToGrid/>
          <w:szCs w:val="24"/>
        </w:rPr>
        <w:t>of</w:t>
      </w:r>
      <w:r w:rsidRPr="00603B1A">
        <w:rPr>
          <w:rFonts w:ascii="Garamond" w:hAnsi="Garamond"/>
          <w:b/>
          <w:snapToGrid/>
          <w:spacing w:val="-5"/>
          <w:szCs w:val="24"/>
        </w:rPr>
        <w:t xml:space="preserve"> </w:t>
      </w:r>
      <w:r w:rsidRPr="00603B1A">
        <w:rPr>
          <w:rFonts w:ascii="Garamond" w:hAnsi="Garamond"/>
          <w:b/>
          <w:snapToGrid/>
          <w:szCs w:val="24"/>
        </w:rPr>
        <w:t>Technically</w:t>
      </w:r>
      <w:r w:rsidRPr="00603B1A">
        <w:rPr>
          <w:rFonts w:ascii="Garamond" w:hAnsi="Garamond"/>
          <w:b/>
          <w:snapToGrid/>
          <w:spacing w:val="-1"/>
          <w:szCs w:val="24"/>
        </w:rPr>
        <w:t xml:space="preserve"> </w:t>
      </w:r>
      <w:r w:rsidRPr="00603B1A">
        <w:rPr>
          <w:rFonts w:ascii="Garamond" w:hAnsi="Garamond"/>
          <w:b/>
          <w:snapToGrid/>
          <w:szCs w:val="24"/>
        </w:rPr>
        <w:t>Feasible</w:t>
      </w:r>
      <w:r w:rsidRPr="00603B1A">
        <w:rPr>
          <w:rFonts w:ascii="Garamond" w:hAnsi="Garamond"/>
          <w:b/>
          <w:snapToGrid/>
          <w:spacing w:val="-1"/>
          <w:szCs w:val="24"/>
        </w:rPr>
        <w:t xml:space="preserve"> </w:t>
      </w:r>
      <w:r w:rsidRPr="00603B1A">
        <w:rPr>
          <w:rFonts w:ascii="Garamond" w:hAnsi="Garamond"/>
          <w:b/>
          <w:snapToGrid/>
          <w:szCs w:val="24"/>
        </w:rPr>
        <w:t>VOC</w:t>
      </w:r>
      <w:r w:rsidRPr="00603B1A">
        <w:rPr>
          <w:rFonts w:ascii="Garamond" w:hAnsi="Garamond"/>
          <w:b/>
          <w:snapToGrid/>
          <w:spacing w:val="-3"/>
          <w:szCs w:val="24"/>
        </w:rPr>
        <w:t xml:space="preserve"> </w:t>
      </w:r>
      <w:r w:rsidRPr="00603B1A">
        <w:rPr>
          <w:rFonts w:ascii="Garamond" w:hAnsi="Garamond"/>
          <w:b/>
          <w:snapToGrid/>
          <w:szCs w:val="24"/>
        </w:rPr>
        <w:t>Control</w:t>
      </w:r>
      <w:r w:rsidRPr="00603B1A">
        <w:rPr>
          <w:rFonts w:ascii="Garamond" w:hAnsi="Garamond"/>
          <w:b/>
          <w:snapToGrid/>
          <w:spacing w:val="-1"/>
          <w:szCs w:val="24"/>
        </w:rPr>
        <w:t xml:space="preserve"> </w:t>
      </w:r>
      <w:r w:rsidRPr="00603B1A">
        <w:rPr>
          <w:rFonts w:ascii="Garamond" w:hAnsi="Garamond"/>
          <w:b/>
          <w:snapToGrid/>
          <w:spacing w:val="-2"/>
          <w:szCs w:val="24"/>
        </w:rPr>
        <w:t>Technologies</w:t>
      </w:r>
    </w:p>
    <w:p w14:paraId="695A80A8" w14:textId="77777777" w:rsidR="00D50408" w:rsidRDefault="00D50408" w:rsidP="008E375D">
      <w:pPr>
        <w:widowControl/>
        <w:ind w:left="432" w:right="1800"/>
        <w:rPr>
          <w:rFonts w:ascii="Garamond" w:hAnsi="Garamond"/>
          <w:snapToGrid/>
          <w:szCs w:val="24"/>
        </w:rPr>
      </w:pPr>
    </w:p>
    <w:p w14:paraId="51851D06" w14:textId="7E1E5E34"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Based on the precedents presented in </w:t>
      </w:r>
      <w:hyperlink w:anchor="_bookmark42" w:history="1">
        <w:r w:rsidRPr="00603B1A">
          <w:rPr>
            <w:rFonts w:ascii="Garamond" w:hAnsi="Garamond"/>
            <w:snapToGrid/>
            <w:szCs w:val="24"/>
          </w:rPr>
          <w:t xml:space="preserve">Table </w:t>
        </w:r>
        <w:r w:rsidR="001633D5">
          <w:rPr>
            <w:rFonts w:ascii="Garamond" w:hAnsi="Garamond"/>
            <w:snapToGrid/>
            <w:szCs w:val="24"/>
          </w:rPr>
          <w:t>III-</w:t>
        </w:r>
        <w:r w:rsidR="00080D0E">
          <w:rPr>
            <w:rFonts w:ascii="Garamond" w:hAnsi="Garamond"/>
            <w:snapToGrid/>
            <w:szCs w:val="24"/>
          </w:rPr>
          <w:t>7</w:t>
        </w:r>
      </w:hyperlink>
      <w:r w:rsidRPr="00603B1A">
        <w:rPr>
          <w:rFonts w:ascii="Garamond" w:hAnsi="Garamond"/>
          <w:snapToGrid/>
          <w:szCs w:val="24"/>
        </w:rPr>
        <w:t xml:space="preserve"> and the discussion above, the following control technologies</w:t>
      </w:r>
      <w:r w:rsidRPr="00603B1A">
        <w:rPr>
          <w:rFonts w:ascii="Garamond" w:hAnsi="Garamond"/>
          <w:snapToGrid/>
          <w:spacing w:val="-3"/>
          <w:szCs w:val="24"/>
        </w:rPr>
        <w:t xml:space="preserve"> </w:t>
      </w:r>
      <w:r w:rsidRPr="00603B1A">
        <w:rPr>
          <w:rFonts w:ascii="Garamond" w:hAnsi="Garamond"/>
          <w:snapToGrid/>
          <w:szCs w:val="24"/>
        </w:rPr>
        <w:t>are</w:t>
      </w:r>
      <w:r w:rsidRPr="00603B1A">
        <w:rPr>
          <w:rFonts w:ascii="Garamond" w:hAnsi="Garamond"/>
          <w:snapToGrid/>
          <w:spacing w:val="-4"/>
          <w:szCs w:val="24"/>
        </w:rPr>
        <w:t xml:space="preserve"> </w:t>
      </w:r>
      <w:r w:rsidRPr="00603B1A">
        <w:rPr>
          <w:rFonts w:ascii="Garamond" w:hAnsi="Garamond"/>
          <w:snapToGrid/>
          <w:szCs w:val="24"/>
        </w:rPr>
        <w:t>considered</w:t>
      </w:r>
      <w:r w:rsidRPr="00603B1A">
        <w:rPr>
          <w:rFonts w:ascii="Garamond" w:hAnsi="Garamond"/>
          <w:snapToGrid/>
          <w:spacing w:val="-3"/>
          <w:szCs w:val="24"/>
        </w:rPr>
        <w:t xml:space="preserve"> </w:t>
      </w:r>
      <w:r w:rsidRPr="00603B1A">
        <w:rPr>
          <w:rFonts w:ascii="Garamond" w:hAnsi="Garamond"/>
          <w:snapToGrid/>
          <w:szCs w:val="24"/>
        </w:rPr>
        <w:t>technically</w:t>
      </w:r>
      <w:r w:rsidRPr="00603B1A">
        <w:rPr>
          <w:rFonts w:ascii="Garamond" w:hAnsi="Garamond"/>
          <w:snapToGrid/>
          <w:spacing w:val="-3"/>
          <w:szCs w:val="24"/>
        </w:rPr>
        <w:t xml:space="preserve"> </w:t>
      </w:r>
      <w:r w:rsidRPr="00603B1A">
        <w:rPr>
          <w:rFonts w:ascii="Garamond" w:hAnsi="Garamond"/>
          <w:snapToGrid/>
          <w:szCs w:val="24"/>
        </w:rPr>
        <w:t>feasible</w:t>
      </w:r>
      <w:r w:rsidRPr="00603B1A">
        <w:rPr>
          <w:rFonts w:ascii="Garamond" w:hAnsi="Garamond"/>
          <w:snapToGrid/>
          <w:spacing w:val="-4"/>
          <w:szCs w:val="24"/>
        </w:rPr>
        <w:t xml:space="preserve"> </w:t>
      </w:r>
      <w:r w:rsidRPr="00603B1A">
        <w:rPr>
          <w:rFonts w:ascii="Garamond" w:hAnsi="Garamond"/>
          <w:snapToGrid/>
          <w:szCs w:val="24"/>
        </w:rPr>
        <w:t>for</w:t>
      </w:r>
      <w:r w:rsidRPr="00603B1A">
        <w:rPr>
          <w:rFonts w:ascii="Garamond" w:hAnsi="Garamond"/>
          <w:snapToGrid/>
          <w:spacing w:val="-4"/>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VOCs</w:t>
      </w:r>
      <w:r w:rsidRPr="00603B1A">
        <w:rPr>
          <w:rFonts w:ascii="Garamond" w:hAnsi="Garamond"/>
          <w:snapToGrid/>
          <w:spacing w:val="-3"/>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Desalter</w:t>
      </w:r>
      <w:r w:rsidRPr="00603B1A">
        <w:rPr>
          <w:rFonts w:ascii="Garamond" w:hAnsi="Garamond"/>
          <w:snapToGrid/>
          <w:spacing w:val="-4"/>
          <w:szCs w:val="24"/>
        </w:rPr>
        <w:t xml:space="preserve"> </w:t>
      </w:r>
      <w:r w:rsidRPr="00603B1A">
        <w:rPr>
          <w:rFonts w:ascii="Garamond" w:hAnsi="Garamond"/>
          <w:snapToGrid/>
          <w:szCs w:val="24"/>
        </w:rPr>
        <w:t>Brine Sludge Tank:</w:t>
      </w:r>
    </w:p>
    <w:p w14:paraId="7AB76291" w14:textId="77777777" w:rsidR="00603B1A" w:rsidRPr="00603B1A" w:rsidRDefault="00603B1A" w:rsidP="008E375D">
      <w:pPr>
        <w:numPr>
          <w:ilvl w:val="3"/>
          <w:numId w:val="240"/>
        </w:numPr>
        <w:tabs>
          <w:tab w:val="left" w:pos="1440"/>
        </w:tabs>
        <w:autoSpaceDE w:val="0"/>
        <w:autoSpaceDN w:val="0"/>
        <w:spacing w:before="239"/>
        <w:ind w:left="1440" w:right="1800"/>
        <w:rPr>
          <w:rFonts w:ascii="Garamond" w:hAnsi="Garamond"/>
          <w:snapToGrid/>
          <w:szCs w:val="24"/>
        </w:rPr>
      </w:pPr>
      <w:r w:rsidRPr="00603B1A">
        <w:rPr>
          <w:rFonts w:ascii="Garamond" w:hAnsi="Garamond"/>
          <w:snapToGrid/>
          <w:szCs w:val="24"/>
        </w:rPr>
        <w:lastRenderedPageBreak/>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head</w:t>
      </w:r>
      <w:r w:rsidRPr="00603B1A">
        <w:rPr>
          <w:rFonts w:ascii="Garamond" w:hAnsi="Garamond"/>
          <w:snapToGrid/>
          <w:spacing w:val="-3"/>
          <w:szCs w:val="24"/>
        </w:rPr>
        <w:t xml:space="preserve"> </w:t>
      </w:r>
      <w:r w:rsidRPr="00603B1A">
        <w:rPr>
          <w:rFonts w:ascii="Garamond" w:hAnsi="Garamond"/>
          <w:snapToGrid/>
          <w:szCs w:val="24"/>
        </w:rPr>
        <w:t>space</w:t>
      </w:r>
      <w:r w:rsidRPr="00603B1A">
        <w:rPr>
          <w:rFonts w:ascii="Garamond" w:hAnsi="Garamond"/>
          <w:snapToGrid/>
          <w:spacing w:val="-2"/>
          <w:szCs w:val="24"/>
        </w:rPr>
        <w:t xml:space="preserve"> </w:t>
      </w:r>
      <w:r w:rsidRPr="00603B1A">
        <w:rPr>
          <w:rFonts w:ascii="Garamond" w:hAnsi="Garamond"/>
          <w:snapToGrid/>
          <w:szCs w:val="24"/>
        </w:rPr>
        <w:t>vapors</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vapor</w:t>
      </w:r>
      <w:r w:rsidRPr="00603B1A">
        <w:rPr>
          <w:rFonts w:ascii="Garamond" w:hAnsi="Garamond"/>
          <w:snapToGrid/>
          <w:spacing w:val="-4"/>
          <w:szCs w:val="24"/>
        </w:rPr>
        <w:t xml:space="preserve"> </w:t>
      </w:r>
      <w:r w:rsidRPr="00603B1A">
        <w:rPr>
          <w:rFonts w:ascii="Garamond" w:hAnsi="Garamond"/>
          <w:snapToGrid/>
          <w:szCs w:val="24"/>
        </w:rPr>
        <w:t>combustion</w:t>
      </w:r>
      <w:r w:rsidRPr="00603B1A">
        <w:rPr>
          <w:rFonts w:ascii="Garamond" w:hAnsi="Garamond"/>
          <w:snapToGrid/>
          <w:spacing w:val="-3"/>
          <w:szCs w:val="24"/>
        </w:rPr>
        <w:t xml:space="preserve"> </w:t>
      </w:r>
      <w:r w:rsidRPr="00603B1A">
        <w:rPr>
          <w:rFonts w:ascii="Garamond" w:hAnsi="Garamond"/>
          <w:snapToGrid/>
          <w:szCs w:val="24"/>
        </w:rPr>
        <w:t>device,</w:t>
      </w:r>
      <w:r w:rsidRPr="00603B1A">
        <w:rPr>
          <w:rFonts w:ascii="Garamond" w:hAnsi="Garamond"/>
          <w:snapToGrid/>
          <w:spacing w:val="-1"/>
          <w:szCs w:val="24"/>
        </w:rPr>
        <w:t xml:space="preserve"> </w:t>
      </w:r>
      <w:r w:rsidRPr="00603B1A">
        <w:rPr>
          <w:rFonts w:ascii="Garamond" w:hAnsi="Garamond"/>
          <w:snapToGrid/>
          <w:szCs w:val="24"/>
        </w:rPr>
        <w:t>such</w:t>
      </w:r>
      <w:r w:rsidRPr="00603B1A">
        <w:rPr>
          <w:rFonts w:ascii="Garamond" w:hAnsi="Garamond"/>
          <w:snapToGrid/>
          <w:spacing w:val="-3"/>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 thermal combustor.</w:t>
      </w:r>
    </w:p>
    <w:p w14:paraId="684D4A63" w14:textId="77777777" w:rsidR="00603B1A" w:rsidRPr="00603B1A" w:rsidRDefault="00603B1A" w:rsidP="008E375D">
      <w:pPr>
        <w:numPr>
          <w:ilvl w:val="3"/>
          <w:numId w:val="240"/>
        </w:numPr>
        <w:tabs>
          <w:tab w:val="left" w:pos="1440"/>
        </w:tabs>
        <w:autoSpaceDE w:val="0"/>
        <w:autoSpaceDN w:val="0"/>
        <w:ind w:left="1440" w:right="1800"/>
        <w:rPr>
          <w:rFonts w:ascii="Garamond" w:hAnsi="Garamond"/>
          <w:snapToGrid/>
          <w:szCs w:val="24"/>
        </w:rPr>
      </w:pPr>
      <w:r w:rsidRPr="00603B1A">
        <w:rPr>
          <w:rFonts w:ascii="Garamond" w:hAnsi="Garamond"/>
          <w:snapToGrid/>
          <w:szCs w:val="24"/>
        </w:rPr>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head</w:t>
      </w:r>
      <w:r w:rsidRPr="00603B1A">
        <w:rPr>
          <w:rFonts w:ascii="Garamond" w:hAnsi="Garamond"/>
          <w:snapToGrid/>
          <w:spacing w:val="-3"/>
          <w:szCs w:val="24"/>
        </w:rPr>
        <w:t xml:space="preserve"> </w:t>
      </w:r>
      <w:r w:rsidRPr="00603B1A">
        <w:rPr>
          <w:rFonts w:ascii="Garamond" w:hAnsi="Garamond"/>
          <w:snapToGrid/>
          <w:szCs w:val="24"/>
        </w:rPr>
        <w:t>space</w:t>
      </w:r>
      <w:r w:rsidRPr="00603B1A">
        <w:rPr>
          <w:rFonts w:ascii="Garamond" w:hAnsi="Garamond"/>
          <w:snapToGrid/>
          <w:spacing w:val="-2"/>
          <w:szCs w:val="24"/>
        </w:rPr>
        <w:t xml:space="preserve"> </w:t>
      </w:r>
      <w:r w:rsidRPr="00603B1A">
        <w:rPr>
          <w:rFonts w:ascii="Garamond" w:hAnsi="Garamond"/>
          <w:snapToGrid/>
          <w:szCs w:val="24"/>
        </w:rPr>
        <w:t>vapors</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vapor</w:t>
      </w:r>
      <w:r w:rsidRPr="00603B1A">
        <w:rPr>
          <w:rFonts w:ascii="Garamond" w:hAnsi="Garamond"/>
          <w:snapToGrid/>
          <w:spacing w:val="-4"/>
          <w:szCs w:val="24"/>
        </w:rPr>
        <w:t xml:space="preserve"> </w:t>
      </w:r>
      <w:r w:rsidRPr="00603B1A">
        <w:rPr>
          <w:rFonts w:ascii="Garamond" w:hAnsi="Garamond"/>
          <w:snapToGrid/>
          <w:szCs w:val="24"/>
        </w:rPr>
        <w:t>combustion</w:t>
      </w:r>
      <w:r w:rsidRPr="00603B1A">
        <w:rPr>
          <w:rFonts w:ascii="Garamond" w:hAnsi="Garamond"/>
          <w:snapToGrid/>
          <w:spacing w:val="-3"/>
          <w:szCs w:val="24"/>
        </w:rPr>
        <w:t xml:space="preserve"> </w:t>
      </w:r>
      <w:r w:rsidRPr="00603B1A">
        <w:rPr>
          <w:rFonts w:ascii="Garamond" w:hAnsi="Garamond"/>
          <w:snapToGrid/>
          <w:szCs w:val="24"/>
        </w:rPr>
        <w:t>device,</w:t>
      </w:r>
      <w:r w:rsidRPr="00603B1A">
        <w:rPr>
          <w:rFonts w:ascii="Garamond" w:hAnsi="Garamond"/>
          <w:snapToGrid/>
          <w:spacing w:val="-1"/>
          <w:szCs w:val="24"/>
        </w:rPr>
        <w:t xml:space="preserve"> </w:t>
      </w:r>
      <w:r w:rsidRPr="00603B1A">
        <w:rPr>
          <w:rFonts w:ascii="Garamond" w:hAnsi="Garamond"/>
          <w:snapToGrid/>
          <w:szCs w:val="24"/>
        </w:rPr>
        <w:t>such</w:t>
      </w:r>
      <w:r w:rsidRPr="00603B1A">
        <w:rPr>
          <w:rFonts w:ascii="Garamond" w:hAnsi="Garamond"/>
          <w:snapToGrid/>
          <w:spacing w:val="-3"/>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 carbon absorption system.</w:t>
      </w:r>
    </w:p>
    <w:p w14:paraId="782B9F96" w14:textId="77777777" w:rsidR="00603B1A" w:rsidRPr="00603B1A" w:rsidRDefault="00603B1A" w:rsidP="008E375D">
      <w:pPr>
        <w:numPr>
          <w:ilvl w:val="3"/>
          <w:numId w:val="240"/>
        </w:numPr>
        <w:tabs>
          <w:tab w:val="left" w:pos="1439"/>
        </w:tabs>
        <w:autoSpaceDE w:val="0"/>
        <w:autoSpaceDN w:val="0"/>
        <w:ind w:left="1439" w:right="1800" w:hanging="359"/>
        <w:rPr>
          <w:rFonts w:ascii="Garamond" w:hAnsi="Garamond"/>
          <w:snapToGrid/>
          <w:szCs w:val="24"/>
        </w:rPr>
      </w:pP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a fixed</w:t>
      </w:r>
      <w:r w:rsidRPr="00603B1A">
        <w:rPr>
          <w:rFonts w:ascii="Garamond" w:hAnsi="Garamond"/>
          <w:snapToGrid/>
          <w:spacing w:val="-1"/>
          <w:szCs w:val="24"/>
        </w:rPr>
        <w:t xml:space="preserve"> </w:t>
      </w:r>
      <w:r w:rsidRPr="00603B1A">
        <w:rPr>
          <w:rFonts w:ascii="Garamond" w:hAnsi="Garamond"/>
          <w:snapToGrid/>
          <w:szCs w:val="24"/>
        </w:rPr>
        <w:t>roof with</w:t>
      </w:r>
      <w:r w:rsidRPr="00603B1A">
        <w:rPr>
          <w:rFonts w:ascii="Garamond" w:hAnsi="Garamond"/>
          <w:snapToGrid/>
          <w:spacing w:val="-1"/>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conservation</w:t>
      </w:r>
      <w:r w:rsidRPr="00603B1A">
        <w:rPr>
          <w:rFonts w:ascii="Garamond" w:hAnsi="Garamond"/>
          <w:snapToGrid/>
          <w:spacing w:val="-1"/>
          <w:szCs w:val="24"/>
        </w:rPr>
        <w:t xml:space="preserve"> </w:t>
      </w:r>
      <w:r w:rsidRPr="00603B1A">
        <w:rPr>
          <w:rFonts w:ascii="Garamond" w:hAnsi="Garamond"/>
          <w:snapToGrid/>
          <w:spacing w:val="-2"/>
          <w:szCs w:val="24"/>
        </w:rPr>
        <w:t>vent.</w:t>
      </w:r>
    </w:p>
    <w:p w14:paraId="609D50D9" w14:textId="77777777" w:rsidR="00CC24BB" w:rsidRDefault="00CC24BB" w:rsidP="008E375D">
      <w:pPr>
        <w:widowControl/>
        <w:ind w:left="432" w:right="1800"/>
        <w:rPr>
          <w:rFonts w:ascii="Garamond" w:hAnsi="Garamond"/>
          <w:snapToGrid/>
          <w:szCs w:val="24"/>
        </w:rPr>
      </w:pPr>
    </w:p>
    <w:p w14:paraId="3C9645B6" w14:textId="4ACEC58B"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As</w:t>
      </w:r>
      <w:r w:rsidRPr="00603B1A">
        <w:rPr>
          <w:rFonts w:ascii="Garamond" w:hAnsi="Garamond"/>
          <w:snapToGrid/>
          <w:spacing w:val="-4"/>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result,</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control</w:t>
      </w:r>
      <w:r w:rsidRPr="00603B1A">
        <w:rPr>
          <w:rFonts w:ascii="Garamond" w:hAnsi="Garamond"/>
          <w:snapToGrid/>
          <w:spacing w:val="-1"/>
          <w:szCs w:val="24"/>
        </w:rPr>
        <w:t xml:space="preserve"> </w:t>
      </w:r>
      <w:r w:rsidRPr="00603B1A">
        <w:rPr>
          <w:rFonts w:ascii="Garamond" w:hAnsi="Garamond"/>
          <w:snapToGrid/>
          <w:szCs w:val="24"/>
        </w:rPr>
        <w:t>is</w:t>
      </w:r>
      <w:r w:rsidRPr="00603B1A">
        <w:rPr>
          <w:rFonts w:ascii="Garamond" w:hAnsi="Garamond"/>
          <w:snapToGrid/>
          <w:spacing w:val="-1"/>
          <w:szCs w:val="24"/>
        </w:rPr>
        <w:t xml:space="preserve"> </w:t>
      </w:r>
      <w:r w:rsidRPr="00603B1A">
        <w:rPr>
          <w:rFonts w:ascii="Garamond" w:hAnsi="Garamond"/>
          <w:snapToGrid/>
          <w:szCs w:val="24"/>
        </w:rPr>
        <w:t>considered</w:t>
      </w:r>
      <w:r w:rsidRPr="00603B1A">
        <w:rPr>
          <w:rFonts w:ascii="Garamond" w:hAnsi="Garamond"/>
          <w:snapToGrid/>
          <w:spacing w:val="-1"/>
          <w:szCs w:val="24"/>
        </w:rPr>
        <w:t xml:space="preserve"> </w:t>
      </w:r>
      <w:r w:rsidRPr="00603B1A">
        <w:rPr>
          <w:rFonts w:ascii="Garamond" w:hAnsi="Garamond"/>
          <w:snapToGrid/>
          <w:szCs w:val="24"/>
        </w:rPr>
        <w:t>further</w:t>
      </w:r>
      <w:r w:rsidRPr="00603B1A">
        <w:rPr>
          <w:rFonts w:ascii="Garamond" w:hAnsi="Garamond"/>
          <w:snapToGrid/>
          <w:spacing w:val="-2"/>
          <w:szCs w:val="24"/>
        </w:rPr>
        <w:t xml:space="preserve"> </w:t>
      </w:r>
      <w:r w:rsidRPr="00603B1A">
        <w:rPr>
          <w:rFonts w:ascii="Garamond" w:hAnsi="Garamond"/>
          <w:snapToGrid/>
          <w:szCs w:val="24"/>
        </w:rPr>
        <w:t>by</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analysis</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1"/>
          <w:szCs w:val="24"/>
        </w:rPr>
        <w:t xml:space="preserve"> </w:t>
      </w:r>
      <w:r w:rsidRPr="00CC24BB">
        <w:rPr>
          <w:rFonts w:ascii="Garamond" w:hAnsi="Garamond"/>
          <w:snapToGrid/>
          <w:szCs w:val="24"/>
        </w:rPr>
        <w:t>Steps</w:t>
      </w:r>
      <w:r w:rsidRPr="00CC24BB">
        <w:rPr>
          <w:rFonts w:ascii="Garamond" w:hAnsi="Garamond"/>
          <w:snapToGrid/>
          <w:spacing w:val="-1"/>
          <w:szCs w:val="24"/>
        </w:rPr>
        <w:t xml:space="preserve"> </w:t>
      </w:r>
      <w:r w:rsidR="00CC24BB" w:rsidRPr="00CC24BB">
        <w:rPr>
          <w:rFonts w:ascii="Garamond" w:hAnsi="Garamond"/>
          <w:snapToGrid/>
          <w:szCs w:val="24"/>
        </w:rPr>
        <w:t>4</w:t>
      </w:r>
      <w:r w:rsidR="00CC24BB" w:rsidRPr="00CC24BB">
        <w:rPr>
          <w:rFonts w:ascii="Garamond" w:hAnsi="Garamond"/>
          <w:snapToGrid/>
          <w:spacing w:val="-1"/>
          <w:szCs w:val="24"/>
        </w:rPr>
        <w:t xml:space="preserve"> </w:t>
      </w:r>
      <w:r w:rsidRPr="00CC24BB">
        <w:rPr>
          <w:rFonts w:ascii="Garamond" w:hAnsi="Garamond"/>
          <w:snapToGrid/>
          <w:szCs w:val="24"/>
        </w:rPr>
        <w:t>through</w:t>
      </w:r>
      <w:r w:rsidRPr="00CC24BB">
        <w:rPr>
          <w:rFonts w:ascii="Garamond" w:hAnsi="Garamond"/>
          <w:snapToGrid/>
          <w:spacing w:val="-1"/>
          <w:szCs w:val="24"/>
        </w:rPr>
        <w:t xml:space="preserve"> </w:t>
      </w:r>
      <w:r w:rsidRPr="00CC24BB">
        <w:rPr>
          <w:rFonts w:ascii="Garamond" w:hAnsi="Garamond"/>
          <w:snapToGrid/>
          <w:spacing w:val="-5"/>
          <w:szCs w:val="24"/>
        </w:rPr>
        <w:t>5.</w:t>
      </w:r>
    </w:p>
    <w:p w14:paraId="6BFD39A5" w14:textId="77777777" w:rsidR="00603B1A" w:rsidRPr="00603B1A" w:rsidRDefault="00603B1A" w:rsidP="008E375D">
      <w:pPr>
        <w:autoSpaceDE w:val="0"/>
        <w:autoSpaceDN w:val="0"/>
        <w:spacing w:before="101"/>
        <w:ind w:right="1800"/>
        <w:rPr>
          <w:rFonts w:ascii="Garamond" w:hAnsi="Garamond"/>
          <w:snapToGrid/>
          <w:szCs w:val="24"/>
        </w:rPr>
      </w:pPr>
    </w:p>
    <w:p w14:paraId="14E7AFBA" w14:textId="31F5A0B6" w:rsidR="00603B1A" w:rsidRPr="00603B1A" w:rsidRDefault="00603B1A" w:rsidP="001633D5">
      <w:pPr>
        <w:widowControl/>
        <w:ind w:left="432" w:right="1800"/>
        <w:rPr>
          <w:rFonts w:ascii="Garamond" w:hAnsi="Garamond"/>
          <w:snapToGrid/>
          <w:szCs w:val="24"/>
        </w:rPr>
      </w:pP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shown</w:t>
      </w:r>
      <w:r w:rsidR="001D3438">
        <w:rPr>
          <w:rFonts w:ascii="Garamond" w:hAnsi="Garamond"/>
          <w:snapToGrid/>
          <w:szCs w:val="24"/>
        </w:rPr>
        <w:t xml:space="preserve"> previously</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hyperlink w:anchor="_bookmark35" w:history="1">
        <w:r w:rsidRPr="008F472B">
          <w:rPr>
            <w:rFonts w:ascii="Garamond" w:hAnsi="Garamond"/>
            <w:snapToGrid/>
            <w:szCs w:val="24"/>
          </w:rPr>
          <w:t>Table</w:t>
        </w:r>
        <w:r w:rsidRPr="008F472B">
          <w:rPr>
            <w:rFonts w:ascii="Garamond" w:hAnsi="Garamond"/>
            <w:snapToGrid/>
            <w:spacing w:val="-4"/>
            <w:szCs w:val="24"/>
          </w:rPr>
          <w:t xml:space="preserve"> </w:t>
        </w:r>
        <w:r w:rsidR="00D50408" w:rsidRPr="008F472B">
          <w:rPr>
            <w:rFonts w:ascii="Garamond" w:hAnsi="Garamond"/>
            <w:snapToGrid/>
            <w:szCs w:val="24"/>
          </w:rPr>
          <w:t>III</w:t>
        </w:r>
        <w:r w:rsidRPr="008F472B">
          <w:rPr>
            <w:rFonts w:ascii="Garamond" w:hAnsi="Garamond"/>
            <w:snapToGrid/>
            <w:szCs w:val="24"/>
          </w:rPr>
          <w:t>-</w:t>
        </w:r>
        <w:r w:rsidR="008F472B" w:rsidRPr="008F472B">
          <w:rPr>
            <w:rFonts w:ascii="Garamond" w:hAnsi="Garamond"/>
            <w:snapToGrid/>
            <w:szCs w:val="24"/>
          </w:rPr>
          <w:t>3</w:t>
        </w:r>
        <w:r w:rsidRPr="008F472B">
          <w:rPr>
            <w:rFonts w:ascii="Garamond" w:hAnsi="Garamond"/>
            <w:snapToGrid/>
            <w:szCs w:val="24"/>
          </w:rPr>
          <w:t>,</w:t>
        </w:r>
      </w:hyperlink>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emission</w:t>
      </w:r>
      <w:r w:rsidRPr="00603B1A">
        <w:rPr>
          <w:rFonts w:ascii="Garamond" w:hAnsi="Garamond"/>
          <w:snapToGrid/>
          <w:spacing w:val="-3"/>
          <w:szCs w:val="24"/>
        </w:rPr>
        <w:t xml:space="preserve"> </w:t>
      </w:r>
      <w:r w:rsidRPr="00603B1A">
        <w:rPr>
          <w:rFonts w:ascii="Garamond" w:hAnsi="Garamond"/>
          <w:snapToGrid/>
          <w:szCs w:val="24"/>
        </w:rPr>
        <w:t>limits</w:t>
      </w:r>
      <w:r w:rsidRPr="00603B1A">
        <w:rPr>
          <w:rFonts w:ascii="Garamond" w:hAnsi="Garamond"/>
          <w:snapToGrid/>
          <w:spacing w:val="-5"/>
          <w:szCs w:val="24"/>
        </w:rPr>
        <w:t xml:space="preserve"> </w:t>
      </w:r>
      <w:r w:rsidRPr="00603B1A">
        <w:rPr>
          <w:rFonts w:ascii="Garamond" w:hAnsi="Garamond"/>
          <w:snapToGrid/>
          <w:szCs w:val="24"/>
        </w:rPr>
        <w:t>using</w:t>
      </w:r>
      <w:r w:rsidRPr="00603B1A">
        <w:rPr>
          <w:rFonts w:ascii="Garamond" w:hAnsi="Garamond"/>
          <w:snapToGrid/>
          <w:spacing w:val="-3"/>
          <w:szCs w:val="24"/>
        </w:rPr>
        <w:t xml:space="preserve"> </w:t>
      </w:r>
      <w:r w:rsidRPr="00603B1A">
        <w:rPr>
          <w:rFonts w:ascii="Garamond" w:hAnsi="Garamond"/>
          <w:snapToGrid/>
          <w:szCs w:val="24"/>
        </w:rPr>
        <w:t>thermal</w:t>
      </w:r>
      <w:r w:rsidRPr="00603B1A">
        <w:rPr>
          <w:rFonts w:ascii="Garamond" w:hAnsi="Garamond"/>
          <w:snapToGrid/>
          <w:spacing w:val="-3"/>
          <w:szCs w:val="24"/>
        </w:rPr>
        <w:t xml:space="preserve"> </w:t>
      </w:r>
      <w:r w:rsidRPr="00603B1A">
        <w:rPr>
          <w:rFonts w:ascii="Garamond" w:hAnsi="Garamond"/>
          <w:snapToGrid/>
          <w:szCs w:val="24"/>
        </w:rPr>
        <w:t>combustors</w:t>
      </w:r>
      <w:r w:rsidRPr="00603B1A">
        <w:rPr>
          <w:rFonts w:ascii="Garamond" w:hAnsi="Garamond"/>
          <w:snapToGrid/>
          <w:spacing w:val="-3"/>
          <w:szCs w:val="24"/>
        </w:rPr>
        <w:t xml:space="preserve"> </w:t>
      </w:r>
      <w:r w:rsidRPr="00603B1A">
        <w:rPr>
          <w:rFonts w:ascii="Garamond" w:hAnsi="Garamond"/>
          <w:snapToGrid/>
          <w:szCs w:val="24"/>
        </w:rPr>
        <w:t>range</w:t>
      </w:r>
      <w:r w:rsidRPr="00603B1A">
        <w:rPr>
          <w:rFonts w:ascii="Garamond" w:hAnsi="Garamond"/>
          <w:snapToGrid/>
          <w:spacing w:val="-4"/>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9</w:t>
      </w:r>
      <w:r w:rsidR="008F472B">
        <w:rPr>
          <w:rFonts w:ascii="Garamond" w:hAnsi="Garamond"/>
          <w:snapToGrid/>
          <w:szCs w:val="24"/>
        </w:rPr>
        <w:t>8</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99 percent destruction rate efficiency (DRE).</w:t>
      </w:r>
      <w:r w:rsidRPr="00603B1A">
        <w:rPr>
          <w:rFonts w:ascii="Garamond" w:hAnsi="Garamond"/>
          <w:snapToGrid/>
          <w:spacing w:val="40"/>
          <w:szCs w:val="24"/>
        </w:rPr>
        <w:t xml:space="preserve"> </w:t>
      </w:r>
      <w:r w:rsidRPr="00603B1A">
        <w:rPr>
          <w:rFonts w:ascii="Garamond" w:hAnsi="Garamond"/>
          <w:snapToGrid/>
          <w:szCs w:val="24"/>
        </w:rPr>
        <w:t>For the application of carbon adsorption systems,</w:t>
      </w:r>
      <w:r w:rsidR="001633D5">
        <w:rPr>
          <w:rFonts w:ascii="Garamond" w:hAnsi="Garamond"/>
          <w:snapToGrid/>
          <w:szCs w:val="24"/>
        </w:rPr>
        <w:t xml:space="preserve"> </w:t>
      </w:r>
      <w:hyperlink w:anchor="_bookmark42" w:history="1">
        <w:r w:rsidRPr="008F472B">
          <w:rPr>
            <w:rFonts w:ascii="Garamond" w:hAnsi="Garamond"/>
            <w:snapToGrid/>
            <w:szCs w:val="24"/>
          </w:rPr>
          <w:t>Table</w:t>
        </w:r>
        <w:r w:rsidRPr="008F472B">
          <w:rPr>
            <w:rFonts w:ascii="Garamond" w:hAnsi="Garamond"/>
            <w:snapToGrid/>
            <w:spacing w:val="-3"/>
            <w:szCs w:val="24"/>
          </w:rPr>
          <w:t xml:space="preserve"> </w:t>
        </w:r>
        <w:r w:rsidR="00D50408" w:rsidRPr="008F472B">
          <w:rPr>
            <w:rFonts w:ascii="Garamond" w:hAnsi="Garamond"/>
            <w:snapToGrid/>
            <w:szCs w:val="24"/>
          </w:rPr>
          <w:t>III</w:t>
        </w:r>
        <w:r w:rsidRPr="008F472B">
          <w:rPr>
            <w:rFonts w:ascii="Garamond" w:hAnsi="Garamond"/>
            <w:snapToGrid/>
            <w:szCs w:val="24"/>
          </w:rPr>
          <w:t>-</w:t>
        </w:r>
        <w:r w:rsidR="008F472B" w:rsidRPr="008F472B">
          <w:rPr>
            <w:rFonts w:ascii="Garamond" w:hAnsi="Garamond"/>
            <w:snapToGrid/>
            <w:szCs w:val="24"/>
          </w:rPr>
          <w:t>7</w:t>
        </w:r>
      </w:hyperlink>
      <w:r w:rsidRPr="008F472B">
        <w:rPr>
          <w:rFonts w:ascii="Garamond" w:hAnsi="Garamond"/>
          <w:snapToGrid/>
          <w:spacing w:val="-2"/>
          <w:szCs w:val="24"/>
        </w:rPr>
        <w:t xml:space="preserve"> </w:t>
      </w:r>
      <w:r w:rsidRPr="008F472B">
        <w:rPr>
          <w:rFonts w:ascii="Garamond" w:hAnsi="Garamond"/>
          <w:snapToGrid/>
          <w:szCs w:val="24"/>
        </w:rPr>
        <w:t>shows</w:t>
      </w:r>
      <w:r w:rsidRPr="00603B1A">
        <w:rPr>
          <w:rFonts w:ascii="Garamond" w:hAnsi="Garamond"/>
          <w:snapToGrid/>
          <w:spacing w:val="-2"/>
          <w:szCs w:val="24"/>
        </w:rPr>
        <w:t xml:space="preserve"> </w:t>
      </w:r>
      <w:r w:rsidRPr="00603B1A">
        <w:rPr>
          <w:rFonts w:ascii="Garamond" w:hAnsi="Garamond"/>
          <w:snapToGrid/>
          <w:szCs w:val="24"/>
        </w:rPr>
        <w:t>VOC emission</w:t>
      </w:r>
      <w:r w:rsidRPr="00603B1A">
        <w:rPr>
          <w:rFonts w:ascii="Garamond" w:hAnsi="Garamond"/>
          <w:snapToGrid/>
          <w:spacing w:val="-2"/>
          <w:szCs w:val="24"/>
        </w:rPr>
        <w:t xml:space="preserve"> </w:t>
      </w:r>
      <w:r w:rsidRPr="00603B1A">
        <w:rPr>
          <w:rFonts w:ascii="Garamond" w:hAnsi="Garamond"/>
          <w:snapToGrid/>
          <w:szCs w:val="24"/>
        </w:rPr>
        <w:t>limits</w:t>
      </w:r>
      <w:r w:rsidRPr="00603B1A">
        <w:rPr>
          <w:rFonts w:ascii="Garamond" w:hAnsi="Garamond"/>
          <w:snapToGrid/>
          <w:spacing w:val="-2"/>
          <w:szCs w:val="24"/>
        </w:rPr>
        <w:t xml:space="preserve"> </w:t>
      </w:r>
      <w:r w:rsidRPr="00603B1A">
        <w:rPr>
          <w:rFonts w:ascii="Garamond" w:hAnsi="Garamond"/>
          <w:snapToGrid/>
          <w:szCs w:val="24"/>
        </w:rPr>
        <w:t>ranging</w:t>
      </w:r>
      <w:r w:rsidRPr="00603B1A">
        <w:rPr>
          <w:rFonts w:ascii="Garamond" w:hAnsi="Garamond"/>
          <w:snapToGrid/>
          <w:spacing w:val="-2"/>
          <w:szCs w:val="24"/>
        </w:rPr>
        <w:t xml:space="preserve"> </w:t>
      </w:r>
      <w:r w:rsidRPr="00603B1A">
        <w:rPr>
          <w:rFonts w:ascii="Garamond" w:hAnsi="Garamond"/>
          <w:snapToGrid/>
          <w:szCs w:val="24"/>
        </w:rPr>
        <w:t>from</w:t>
      </w:r>
      <w:r w:rsidRPr="00603B1A">
        <w:rPr>
          <w:rFonts w:ascii="Garamond" w:hAnsi="Garamond"/>
          <w:snapToGrid/>
          <w:spacing w:val="-2"/>
          <w:szCs w:val="24"/>
        </w:rPr>
        <w:t xml:space="preserve"> </w:t>
      </w:r>
      <w:r w:rsidRPr="00603B1A">
        <w:rPr>
          <w:rFonts w:ascii="Garamond" w:hAnsi="Garamond"/>
          <w:snapToGrid/>
          <w:szCs w:val="24"/>
        </w:rPr>
        <w:t>500</w:t>
      </w:r>
      <w:r w:rsidRPr="00603B1A">
        <w:rPr>
          <w:rFonts w:ascii="Garamond" w:hAnsi="Garamond"/>
          <w:snapToGrid/>
          <w:spacing w:val="-2"/>
          <w:szCs w:val="24"/>
        </w:rPr>
        <w:t xml:space="preserve"> </w:t>
      </w:r>
      <w:r w:rsidRPr="00603B1A">
        <w:rPr>
          <w:rFonts w:ascii="Garamond" w:hAnsi="Garamond"/>
          <w:snapToGrid/>
          <w:szCs w:val="24"/>
        </w:rPr>
        <w:t>ppm</w:t>
      </w:r>
      <w:r w:rsidRPr="00603B1A">
        <w:rPr>
          <w:rFonts w:ascii="Garamond" w:hAnsi="Garamond"/>
          <w:snapToGrid/>
          <w:spacing w:val="-2"/>
          <w:szCs w:val="24"/>
        </w:rPr>
        <w:t xml:space="preserve"> </w:t>
      </w:r>
      <w:r w:rsidRPr="00603B1A">
        <w:rPr>
          <w:rFonts w:ascii="Garamond" w:hAnsi="Garamond"/>
          <w:snapToGrid/>
          <w:szCs w:val="24"/>
        </w:rPr>
        <w:t>to</w:t>
      </w:r>
      <w:r w:rsidRPr="00603B1A">
        <w:rPr>
          <w:rFonts w:ascii="Garamond" w:hAnsi="Garamond"/>
          <w:snapToGrid/>
          <w:spacing w:val="-2"/>
          <w:szCs w:val="24"/>
        </w:rPr>
        <w:t xml:space="preserve"> </w:t>
      </w:r>
      <w:r w:rsidRPr="00603B1A">
        <w:rPr>
          <w:rFonts w:ascii="Garamond" w:hAnsi="Garamond"/>
          <w:snapToGrid/>
          <w:szCs w:val="24"/>
        </w:rPr>
        <w:t>100</w:t>
      </w:r>
      <w:r w:rsidRPr="00603B1A">
        <w:rPr>
          <w:rFonts w:ascii="Garamond" w:hAnsi="Garamond"/>
          <w:snapToGrid/>
          <w:spacing w:val="-2"/>
          <w:szCs w:val="24"/>
        </w:rPr>
        <w:t xml:space="preserve"> </w:t>
      </w:r>
      <w:r w:rsidRPr="00603B1A">
        <w:rPr>
          <w:rFonts w:ascii="Garamond" w:hAnsi="Garamond"/>
          <w:snapToGrid/>
          <w:szCs w:val="24"/>
        </w:rPr>
        <w:t>ppm.</w:t>
      </w:r>
      <w:r w:rsidRPr="00603B1A">
        <w:rPr>
          <w:rFonts w:ascii="Garamond" w:hAnsi="Garamond"/>
          <w:snapToGrid/>
          <w:spacing w:val="-5"/>
          <w:szCs w:val="24"/>
        </w:rPr>
        <w:t xml:space="preserve"> </w:t>
      </w:r>
      <w:r w:rsidRPr="00603B1A">
        <w:rPr>
          <w:rFonts w:ascii="Garamond" w:hAnsi="Garamond"/>
          <w:snapToGrid/>
          <w:szCs w:val="24"/>
        </w:rPr>
        <w:t>Conservation</w:t>
      </w:r>
      <w:r w:rsidRPr="00603B1A">
        <w:rPr>
          <w:rFonts w:ascii="Garamond" w:hAnsi="Garamond"/>
          <w:snapToGrid/>
          <w:spacing w:val="-2"/>
          <w:szCs w:val="24"/>
        </w:rPr>
        <w:t xml:space="preserve"> </w:t>
      </w:r>
      <w:r w:rsidRPr="00603B1A">
        <w:rPr>
          <w:rFonts w:ascii="Garamond" w:hAnsi="Garamond"/>
          <w:snapToGrid/>
          <w:szCs w:val="24"/>
        </w:rPr>
        <w:t>vents can</w:t>
      </w:r>
      <w:r w:rsidRPr="00603B1A">
        <w:rPr>
          <w:rFonts w:ascii="Garamond" w:hAnsi="Garamond"/>
          <w:snapToGrid/>
          <w:spacing w:val="-3"/>
          <w:szCs w:val="24"/>
        </w:rPr>
        <w:t xml:space="preserve"> </w:t>
      </w:r>
      <w:r w:rsidRPr="00603B1A">
        <w:rPr>
          <w:rFonts w:ascii="Garamond" w:hAnsi="Garamond"/>
          <w:snapToGrid/>
          <w:szCs w:val="24"/>
        </w:rPr>
        <w:t>achieve</w:t>
      </w:r>
      <w:r w:rsidRPr="00603B1A">
        <w:rPr>
          <w:rFonts w:ascii="Garamond" w:hAnsi="Garamond"/>
          <w:snapToGrid/>
          <w:spacing w:val="-4"/>
          <w:szCs w:val="24"/>
        </w:rPr>
        <w:t xml:space="preserve"> </w:t>
      </w:r>
      <w:r w:rsidRPr="00603B1A">
        <w:rPr>
          <w:rFonts w:ascii="Garamond" w:hAnsi="Garamond"/>
          <w:snapToGrid/>
          <w:szCs w:val="24"/>
        </w:rPr>
        <w:t>high</w:t>
      </w:r>
      <w:r w:rsidRPr="00603B1A">
        <w:rPr>
          <w:rFonts w:ascii="Garamond" w:hAnsi="Garamond"/>
          <w:snapToGrid/>
          <w:spacing w:val="-3"/>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efficiency,</w:t>
      </w:r>
      <w:r w:rsidRPr="00603B1A">
        <w:rPr>
          <w:rFonts w:ascii="Garamond" w:hAnsi="Garamond"/>
          <w:snapToGrid/>
          <w:spacing w:val="-3"/>
          <w:szCs w:val="24"/>
        </w:rPr>
        <w:t xml:space="preserve"> </w:t>
      </w:r>
      <w:r w:rsidRPr="00603B1A">
        <w:rPr>
          <w:rFonts w:ascii="Garamond" w:hAnsi="Garamond"/>
          <w:snapToGrid/>
          <w:szCs w:val="24"/>
        </w:rPr>
        <w:t>typically</w:t>
      </w:r>
      <w:r w:rsidRPr="00603B1A">
        <w:rPr>
          <w:rFonts w:ascii="Garamond" w:hAnsi="Garamond"/>
          <w:snapToGrid/>
          <w:spacing w:val="-3"/>
          <w:szCs w:val="24"/>
        </w:rPr>
        <w:t xml:space="preserve"> </w:t>
      </w:r>
      <w:r w:rsidRPr="00603B1A">
        <w:rPr>
          <w:rFonts w:ascii="Garamond" w:hAnsi="Garamond"/>
          <w:snapToGrid/>
          <w:szCs w:val="24"/>
        </w:rPr>
        <w:t>around</w:t>
      </w:r>
      <w:r w:rsidRPr="00603B1A">
        <w:rPr>
          <w:rFonts w:ascii="Garamond" w:hAnsi="Garamond"/>
          <w:snapToGrid/>
          <w:spacing w:val="-3"/>
          <w:szCs w:val="24"/>
        </w:rPr>
        <w:t xml:space="preserve"> </w:t>
      </w:r>
      <w:r w:rsidRPr="00603B1A">
        <w:rPr>
          <w:rFonts w:ascii="Garamond" w:hAnsi="Garamond"/>
          <w:snapToGrid/>
          <w:szCs w:val="24"/>
        </w:rPr>
        <w:t>95%</w:t>
      </w:r>
      <w:r w:rsidRPr="00603B1A">
        <w:rPr>
          <w:rFonts w:ascii="Garamond" w:hAnsi="Garamond"/>
          <w:snapToGrid/>
          <w:spacing w:val="-4"/>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greater,</w:t>
      </w:r>
      <w:r w:rsidRPr="00603B1A">
        <w:rPr>
          <w:rFonts w:ascii="Garamond" w:hAnsi="Garamond"/>
          <w:snapToGrid/>
          <w:spacing w:val="-1"/>
          <w:szCs w:val="24"/>
        </w:rPr>
        <w:t xml:space="preserve"> </w:t>
      </w:r>
      <w:r w:rsidRPr="00603B1A">
        <w:rPr>
          <w:rFonts w:ascii="Garamond" w:hAnsi="Garamond"/>
          <w:snapToGrid/>
          <w:szCs w:val="24"/>
        </w:rPr>
        <w:t>by</w:t>
      </w:r>
      <w:r w:rsidRPr="00603B1A">
        <w:rPr>
          <w:rFonts w:ascii="Garamond" w:hAnsi="Garamond"/>
          <w:snapToGrid/>
          <w:spacing w:val="-3"/>
          <w:szCs w:val="24"/>
        </w:rPr>
        <w:t xml:space="preserve"> </w:t>
      </w:r>
      <w:r w:rsidRPr="00603B1A">
        <w:rPr>
          <w:rFonts w:ascii="Garamond" w:hAnsi="Garamond"/>
          <w:snapToGrid/>
          <w:szCs w:val="24"/>
        </w:rPr>
        <w:t>maintaining</w:t>
      </w:r>
      <w:r w:rsidRPr="00603B1A">
        <w:rPr>
          <w:rFonts w:ascii="Garamond" w:hAnsi="Garamond"/>
          <w:snapToGrid/>
          <w:spacing w:val="-3"/>
          <w:szCs w:val="24"/>
        </w:rPr>
        <w:t xml:space="preserve"> </w:t>
      </w:r>
      <w:r w:rsidRPr="00603B1A">
        <w:rPr>
          <w:rFonts w:ascii="Garamond" w:hAnsi="Garamond"/>
          <w:snapToGrid/>
          <w:szCs w:val="24"/>
        </w:rPr>
        <w:t>the tank pressure within a specified range.</w:t>
      </w:r>
    </w:p>
    <w:p w14:paraId="174D242D" w14:textId="77777777" w:rsidR="00603B1A" w:rsidRPr="00603B1A" w:rsidRDefault="00603B1A" w:rsidP="008E375D">
      <w:pPr>
        <w:tabs>
          <w:tab w:val="left" w:pos="1583"/>
        </w:tabs>
        <w:autoSpaceDE w:val="0"/>
        <w:autoSpaceDN w:val="0"/>
        <w:spacing w:before="240"/>
        <w:ind w:right="180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5"/>
          <w:szCs w:val="24"/>
        </w:rPr>
        <w:t xml:space="preserve"> </w:t>
      </w:r>
      <w:r w:rsidRPr="00603B1A">
        <w:rPr>
          <w:rFonts w:ascii="Garamond" w:hAnsi="Garamond"/>
          <w:b/>
          <w:snapToGrid/>
          <w:szCs w:val="24"/>
        </w:rPr>
        <w:t>4:</w:t>
      </w:r>
      <w:r w:rsidRPr="00603B1A">
        <w:rPr>
          <w:rFonts w:ascii="Garamond" w:hAnsi="Garamond"/>
          <w:b/>
          <w:snapToGrid/>
          <w:spacing w:val="-3"/>
          <w:szCs w:val="24"/>
        </w:rPr>
        <w:t xml:space="preserve"> </w:t>
      </w:r>
      <w:r w:rsidRPr="00603B1A">
        <w:rPr>
          <w:rFonts w:ascii="Garamond" w:hAnsi="Garamond"/>
          <w:b/>
          <w:snapToGrid/>
          <w:szCs w:val="24"/>
        </w:rPr>
        <w:t>Evaluation</w:t>
      </w:r>
      <w:r w:rsidRPr="00603B1A">
        <w:rPr>
          <w:rFonts w:ascii="Garamond" w:hAnsi="Garamond"/>
          <w:b/>
          <w:snapToGrid/>
          <w:spacing w:val="-3"/>
          <w:szCs w:val="24"/>
        </w:rPr>
        <w:t xml:space="preserve"> </w:t>
      </w:r>
      <w:r w:rsidRPr="00603B1A">
        <w:rPr>
          <w:rFonts w:ascii="Garamond" w:hAnsi="Garamond"/>
          <w:b/>
          <w:snapToGrid/>
          <w:szCs w:val="24"/>
        </w:rPr>
        <w:t>of</w:t>
      </w:r>
      <w:r w:rsidRPr="00603B1A">
        <w:rPr>
          <w:rFonts w:ascii="Garamond" w:hAnsi="Garamond"/>
          <w:b/>
          <w:snapToGrid/>
          <w:spacing w:val="-5"/>
          <w:szCs w:val="24"/>
        </w:rPr>
        <w:t xml:space="preserve"> </w:t>
      </w:r>
      <w:r w:rsidRPr="00603B1A">
        <w:rPr>
          <w:rFonts w:ascii="Garamond" w:hAnsi="Garamond"/>
          <w:b/>
          <w:snapToGrid/>
          <w:szCs w:val="24"/>
        </w:rPr>
        <w:t>Most</w:t>
      </w:r>
      <w:r w:rsidRPr="00603B1A">
        <w:rPr>
          <w:rFonts w:ascii="Garamond" w:hAnsi="Garamond"/>
          <w:b/>
          <w:snapToGrid/>
          <w:spacing w:val="-3"/>
          <w:szCs w:val="24"/>
        </w:rPr>
        <w:t xml:space="preserve"> </w:t>
      </w:r>
      <w:r w:rsidRPr="00603B1A">
        <w:rPr>
          <w:rFonts w:ascii="Garamond" w:hAnsi="Garamond"/>
          <w:b/>
          <w:snapToGrid/>
          <w:szCs w:val="24"/>
        </w:rPr>
        <w:t>Effective</w:t>
      </w:r>
      <w:r w:rsidRPr="00603B1A">
        <w:rPr>
          <w:rFonts w:ascii="Garamond" w:hAnsi="Garamond"/>
          <w:b/>
          <w:snapToGrid/>
          <w:spacing w:val="-4"/>
          <w:szCs w:val="24"/>
        </w:rPr>
        <w:t xml:space="preserve"> </w:t>
      </w:r>
      <w:r w:rsidRPr="00603B1A">
        <w:rPr>
          <w:rFonts w:ascii="Garamond" w:hAnsi="Garamond"/>
          <w:b/>
          <w:snapToGrid/>
          <w:szCs w:val="24"/>
        </w:rPr>
        <w:t>VOC</w:t>
      </w:r>
      <w:r w:rsidRPr="00603B1A">
        <w:rPr>
          <w:rFonts w:ascii="Garamond" w:hAnsi="Garamond"/>
          <w:b/>
          <w:snapToGrid/>
          <w:spacing w:val="-2"/>
          <w:szCs w:val="24"/>
        </w:rPr>
        <w:t xml:space="preserve"> </w:t>
      </w:r>
      <w:r w:rsidRPr="00603B1A">
        <w:rPr>
          <w:rFonts w:ascii="Garamond" w:hAnsi="Garamond"/>
          <w:b/>
          <w:snapToGrid/>
          <w:szCs w:val="24"/>
        </w:rPr>
        <w:t>Control</w:t>
      </w:r>
      <w:r w:rsidRPr="00603B1A">
        <w:rPr>
          <w:rFonts w:ascii="Garamond" w:hAnsi="Garamond"/>
          <w:b/>
          <w:snapToGrid/>
          <w:spacing w:val="-1"/>
          <w:szCs w:val="24"/>
        </w:rPr>
        <w:t xml:space="preserve"> </w:t>
      </w:r>
      <w:r w:rsidRPr="00603B1A">
        <w:rPr>
          <w:rFonts w:ascii="Garamond" w:hAnsi="Garamond"/>
          <w:b/>
          <w:snapToGrid/>
          <w:spacing w:val="-2"/>
          <w:szCs w:val="24"/>
        </w:rPr>
        <w:t>Technologies</w:t>
      </w:r>
    </w:p>
    <w:p w14:paraId="1771F5EB" w14:textId="77777777" w:rsidR="00D50408" w:rsidRDefault="00D50408" w:rsidP="00CB24D0">
      <w:pPr>
        <w:widowControl/>
        <w:ind w:left="432" w:right="1800"/>
        <w:rPr>
          <w:rFonts w:ascii="Garamond" w:hAnsi="Garamond"/>
          <w:snapToGrid/>
          <w:szCs w:val="24"/>
        </w:rPr>
      </w:pPr>
    </w:p>
    <w:p w14:paraId="05718F45" w14:textId="492B2687"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This</w:t>
      </w:r>
      <w:r w:rsidRPr="00603B1A">
        <w:rPr>
          <w:rFonts w:ascii="Garamond" w:hAnsi="Garamond"/>
          <w:snapToGrid/>
          <w:spacing w:val="-4"/>
          <w:szCs w:val="24"/>
        </w:rPr>
        <w:t xml:space="preserve"> </w:t>
      </w:r>
      <w:r w:rsidRPr="00603B1A">
        <w:rPr>
          <w:rFonts w:ascii="Garamond" w:hAnsi="Garamond"/>
          <w:snapToGrid/>
          <w:szCs w:val="24"/>
        </w:rPr>
        <w:t>subsection</w:t>
      </w:r>
      <w:r w:rsidRPr="00603B1A">
        <w:rPr>
          <w:rFonts w:ascii="Garamond" w:hAnsi="Garamond"/>
          <w:snapToGrid/>
          <w:spacing w:val="-4"/>
          <w:szCs w:val="24"/>
        </w:rPr>
        <w:t xml:space="preserve"> </w:t>
      </w:r>
      <w:r w:rsidRPr="00603B1A">
        <w:rPr>
          <w:rFonts w:ascii="Garamond" w:hAnsi="Garamond"/>
          <w:snapToGrid/>
          <w:szCs w:val="24"/>
        </w:rPr>
        <w:t>documents</w:t>
      </w:r>
      <w:r w:rsidRPr="00603B1A">
        <w:rPr>
          <w:rFonts w:ascii="Garamond" w:hAnsi="Garamond"/>
          <w:snapToGrid/>
          <w:spacing w:val="-4"/>
          <w:szCs w:val="24"/>
        </w:rPr>
        <w:t xml:space="preserve"> </w:t>
      </w: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energy,</w:t>
      </w:r>
      <w:r w:rsidRPr="00603B1A">
        <w:rPr>
          <w:rFonts w:ascii="Garamond" w:hAnsi="Garamond"/>
          <w:snapToGrid/>
          <w:spacing w:val="-4"/>
          <w:szCs w:val="24"/>
        </w:rPr>
        <w:t xml:space="preserve"> </w:t>
      </w:r>
      <w:r w:rsidRPr="00603B1A">
        <w:rPr>
          <w:rFonts w:ascii="Garamond" w:hAnsi="Garamond"/>
          <w:snapToGrid/>
          <w:szCs w:val="24"/>
        </w:rPr>
        <w:t>environmental,</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4"/>
          <w:szCs w:val="24"/>
        </w:rPr>
        <w:t xml:space="preserve"> </w:t>
      </w:r>
      <w:r w:rsidRPr="00603B1A">
        <w:rPr>
          <w:rFonts w:ascii="Garamond" w:hAnsi="Garamond"/>
          <w:snapToGrid/>
          <w:szCs w:val="24"/>
        </w:rPr>
        <w:t>economic</w:t>
      </w:r>
      <w:r w:rsidRPr="00603B1A">
        <w:rPr>
          <w:rFonts w:ascii="Garamond" w:hAnsi="Garamond"/>
          <w:snapToGrid/>
          <w:spacing w:val="-5"/>
          <w:szCs w:val="24"/>
        </w:rPr>
        <w:t xml:space="preserve"> </w:t>
      </w:r>
      <w:r w:rsidRPr="00603B1A">
        <w:rPr>
          <w:rFonts w:ascii="Garamond" w:hAnsi="Garamond"/>
          <w:snapToGrid/>
          <w:szCs w:val="24"/>
        </w:rPr>
        <w:t>impacts</w:t>
      </w:r>
      <w:r w:rsidRPr="00603B1A">
        <w:rPr>
          <w:rFonts w:ascii="Garamond" w:hAnsi="Garamond"/>
          <w:snapToGrid/>
          <w:spacing w:val="-4"/>
          <w:szCs w:val="24"/>
        </w:rPr>
        <w:t xml:space="preserve"> </w:t>
      </w:r>
      <w:r w:rsidRPr="00603B1A">
        <w:rPr>
          <w:rFonts w:ascii="Garamond" w:hAnsi="Garamond"/>
          <w:snapToGrid/>
          <w:szCs w:val="24"/>
        </w:rPr>
        <w:t>associated</w:t>
      </w:r>
      <w:r w:rsidRPr="00603B1A">
        <w:rPr>
          <w:rFonts w:ascii="Garamond" w:hAnsi="Garamond"/>
          <w:snapToGrid/>
          <w:spacing w:val="-4"/>
          <w:szCs w:val="24"/>
        </w:rPr>
        <w:t xml:space="preserve"> </w:t>
      </w:r>
      <w:r w:rsidRPr="00603B1A">
        <w:rPr>
          <w:rFonts w:ascii="Garamond" w:hAnsi="Garamond"/>
          <w:snapToGrid/>
          <w:szCs w:val="24"/>
        </w:rPr>
        <w:t>with each control option.</w:t>
      </w:r>
    </w:p>
    <w:p w14:paraId="29D884C4" w14:textId="4C7B4111"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The most stringent control option is the using a thermal combustor to control VOC from the Desalter</w:t>
      </w:r>
      <w:r w:rsidRPr="00603B1A">
        <w:rPr>
          <w:rFonts w:ascii="Garamond" w:hAnsi="Garamond"/>
          <w:snapToGrid/>
          <w:spacing w:val="-3"/>
          <w:szCs w:val="24"/>
        </w:rPr>
        <w:t xml:space="preserve"> </w:t>
      </w:r>
      <w:r w:rsidRPr="00603B1A">
        <w:rPr>
          <w:rFonts w:ascii="Garamond" w:hAnsi="Garamond"/>
          <w:snapToGrid/>
          <w:szCs w:val="24"/>
        </w:rPr>
        <w:t>Sludge</w:t>
      </w:r>
      <w:r w:rsidRPr="00603B1A">
        <w:rPr>
          <w:rFonts w:ascii="Garamond" w:hAnsi="Garamond"/>
          <w:snapToGrid/>
          <w:spacing w:val="-3"/>
          <w:szCs w:val="24"/>
        </w:rPr>
        <w:t xml:space="preserve"> </w:t>
      </w:r>
      <w:r w:rsidRPr="00603B1A">
        <w:rPr>
          <w:rFonts w:ascii="Garamond" w:hAnsi="Garamond"/>
          <w:snapToGrid/>
          <w:szCs w:val="24"/>
        </w:rPr>
        <w:t>Tank</w:t>
      </w:r>
      <w:r w:rsidRPr="00603B1A">
        <w:rPr>
          <w:rFonts w:ascii="Garamond" w:hAnsi="Garamond"/>
          <w:snapToGrid/>
          <w:spacing w:val="-2"/>
          <w:szCs w:val="24"/>
        </w:rPr>
        <w:t xml:space="preserve"> </w:t>
      </w:r>
      <w:r w:rsidRPr="00603B1A">
        <w:rPr>
          <w:rFonts w:ascii="Garamond" w:hAnsi="Garamond"/>
          <w:snapToGrid/>
          <w:szCs w:val="24"/>
        </w:rPr>
        <w:t>vent</w:t>
      </w:r>
      <w:r w:rsidRPr="00603B1A">
        <w:rPr>
          <w:rFonts w:ascii="Garamond" w:hAnsi="Garamond"/>
          <w:snapToGrid/>
          <w:spacing w:val="-2"/>
          <w:szCs w:val="24"/>
        </w:rPr>
        <w:t xml:space="preserve"> </w:t>
      </w:r>
      <w:r w:rsidRPr="00603B1A">
        <w:rPr>
          <w:rFonts w:ascii="Garamond" w:hAnsi="Garamond"/>
          <w:snapToGrid/>
          <w:szCs w:val="24"/>
        </w:rPr>
        <w:t>gas.</w:t>
      </w:r>
      <w:r w:rsidRPr="00603B1A">
        <w:rPr>
          <w:rFonts w:ascii="Garamond" w:hAnsi="Garamond"/>
          <w:snapToGrid/>
          <w:spacing w:val="40"/>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amount</w:t>
      </w:r>
      <w:r w:rsidRPr="00603B1A">
        <w:rPr>
          <w:rFonts w:ascii="Garamond" w:hAnsi="Garamond"/>
          <w:snapToGrid/>
          <w:spacing w:val="-2"/>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additional</w:t>
      </w:r>
      <w:r w:rsidRPr="00603B1A">
        <w:rPr>
          <w:rFonts w:ascii="Garamond" w:hAnsi="Garamond"/>
          <w:snapToGrid/>
          <w:spacing w:val="-2"/>
          <w:szCs w:val="24"/>
        </w:rPr>
        <w:t xml:space="preserve"> </w:t>
      </w:r>
      <w:r w:rsidRPr="00603B1A">
        <w:rPr>
          <w:rFonts w:ascii="Garamond" w:hAnsi="Garamond"/>
          <w:snapToGrid/>
          <w:szCs w:val="24"/>
        </w:rPr>
        <w:t>VOC</w:t>
      </w:r>
      <w:r w:rsidRPr="00603B1A">
        <w:rPr>
          <w:rFonts w:ascii="Garamond" w:hAnsi="Garamond"/>
          <w:snapToGrid/>
          <w:spacing w:val="-2"/>
          <w:szCs w:val="24"/>
        </w:rPr>
        <w:t xml:space="preserve"> </w:t>
      </w:r>
      <w:r w:rsidRPr="00603B1A">
        <w:rPr>
          <w:rFonts w:ascii="Garamond" w:hAnsi="Garamond"/>
          <w:snapToGrid/>
          <w:szCs w:val="24"/>
        </w:rPr>
        <w:t>control</w:t>
      </w:r>
      <w:r w:rsidRPr="00603B1A">
        <w:rPr>
          <w:rFonts w:ascii="Garamond" w:hAnsi="Garamond"/>
          <w:snapToGrid/>
          <w:spacing w:val="-2"/>
          <w:szCs w:val="24"/>
        </w:rPr>
        <w:t xml:space="preserve"> </w:t>
      </w:r>
      <w:r w:rsidRPr="00603B1A">
        <w:rPr>
          <w:rFonts w:ascii="Garamond" w:hAnsi="Garamond"/>
          <w:snapToGrid/>
          <w:szCs w:val="24"/>
        </w:rPr>
        <w:t>provided</w:t>
      </w:r>
      <w:r w:rsidRPr="00603B1A">
        <w:rPr>
          <w:rFonts w:ascii="Garamond" w:hAnsi="Garamond"/>
          <w:snapToGrid/>
          <w:spacing w:val="-2"/>
          <w:szCs w:val="24"/>
        </w:rPr>
        <w:t xml:space="preserve"> </w:t>
      </w:r>
      <w:proofErr w:type="gramStart"/>
      <w:r w:rsidRPr="00603B1A">
        <w:rPr>
          <w:rFonts w:ascii="Garamond" w:hAnsi="Garamond"/>
          <w:snapToGrid/>
          <w:szCs w:val="24"/>
        </w:rPr>
        <w:t>by</w:t>
      </w:r>
      <w:r w:rsidRPr="00603B1A">
        <w:rPr>
          <w:rFonts w:ascii="Garamond" w:hAnsi="Garamond"/>
          <w:snapToGrid/>
          <w:spacing w:val="-2"/>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proofErr w:type="gramEnd"/>
      <w:r w:rsidRPr="00603B1A">
        <w:rPr>
          <w:rFonts w:ascii="Garamond" w:hAnsi="Garamond"/>
          <w:snapToGrid/>
          <w:spacing w:val="-3"/>
          <w:szCs w:val="24"/>
        </w:rPr>
        <w:t xml:space="preserve"> </w:t>
      </w:r>
      <w:r w:rsidRPr="00603B1A">
        <w:rPr>
          <w:rFonts w:ascii="Garamond" w:hAnsi="Garamond"/>
          <w:snapToGrid/>
          <w:szCs w:val="24"/>
        </w:rPr>
        <w:t>an incinerator is estimated to be 0.000286 tons</w:t>
      </w:r>
      <w:hyperlink w:anchor="_bookmark43" w:history="1">
        <w:r w:rsidRPr="00603B1A">
          <w:rPr>
            <w:rFonts w:ascii="Garamond" w:hAnsi="Garamond"/>
            <w:snapToGrid/>
            <w:szCs w:val="24"/>
            <w:vertAlign w:val="superscript"/>
          </w:rPr>
          <w:t>21</w:t>
        </w:r>
      </w:hyperlink>
      <w:r w:rsidRPr="00603B1A">
        <w:rPr>
          <w:rFonts w:ascii="Garamond" w:hAnsi="Garamond"/>
          <w:snapToGrid/>
          <w:szCs w:val="24"/>
        </w:rPr>
        <w:t xml:space="preserve">. </w:t>
      </w:r>
      <w:r w:rsidR="00205101" w:rsidRPr="00205101">
        <w:rPr>
          <w:rFonts w:ascii="Garamond" w:hAnsi="Garamond"/>
          <w:snapToGrid/>
          <w:szCs w:val="24"/>
        </w:rPr>
        <w:t>Water9 estimated emission rate 0.000286 tons per year at a 99% DRE. (0.000286) (0.99) = 0.000283 tons per year</w:t>
      </w:r>
      <w:r w:rsidR="008E375D">
        <w:rPr>
          <w:rFonts w:ascii="Garamond" w:hAnsi="Garamond"/>
          <w:snapToGrid/>
          <w:szCs w:val="24"/>
        </w:rPr>
        <w:t xml:space="preserve">. </w:t>
      </w:r>
      <w:r w:rsidRPr="00603B1A">
        <w:rPr>
          <w:rFonts w:ascii="Garamond" w:hAnsi="Garamond"/>
          <w:snapToGrid/>
          <w:szCs w:val="24"/>
        </w:rPr>
        <w:t>Assuming an acceptable cost effectiveness of</w:t>
      </w:r>
      <w:r w:rsidR="008D7313">
        <w:rPr>
          <w:rFonts w:ascii="Garamond" w:hAnsi="Garamond"/>
          <w:snapToGrid/>
          <w:szCs w:val="24"/>
        </w:rPr>
        <w:t xml:space="preserve"> </w:t>
      </w:r>
      <w:r w:rsidRPr="00603B1A">
        <w:rPr>
          <w:rFonts w:ascii="Garamond" w:hAnsi="Garamond"/>
          <w:snapToGrid/>
          <w:szCs w:val="24"/>
        </w:rPr>
        <w:t>$10,000 per ton of VOC control, without consideration of the annual operating expenses associated with an incinerator (</w:t>
      </w:r>
      <w:r w:rsidRPr="00603B1A">
        <w:rPr>
          <w:rFonts w:ascii="Garamond" w:hAnsi="Garamond"/>
          <w:i/>
          <w:snapToGrid/>
          <w:szCs w:val="24"/>
        </w:rPr>
        <w:t xml:space="preserve">e.g., </w:t>
      </w:r>
      <w:r w:rsidRPr="00603B1A">
        <w:rPr>
          <w:rFonts w:ascii="Garamond" w:hAnsi="Garamond"/>
          <w:snapToGrid/>
          <w:szCs w:val="24"/>
        </w:rPr>
        <w:t>annual cost for natural gas and annual cost for catalyst for catalytic</w:t>
      </w:r>
      <w:r w:rsidRPr="00603B1A">
        <w:rPr>
          <w:rFonts w:ascii="Garamond" w:hAnsi="Garamond"/>
          <w:snapToGrid/>
          <w:spacing w:val="-4"/>
          <w:szCs w:val="24"/>
        </w:rPr>
        <w:t xml:space="preserve"> </w:t>
      </w:r>
      <w:r w:rsidRPr="00603B1A">
        <w:rPr>
          <w:rFonts w:ascii="Garamond" w:hAnsi="Garamond"/>
          <w:snapToGrid/>
          <w:szCs w:val="24"/>
        </w:rPr>
        <w:t>oxidation),</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maximum</w:t>
      </w:r>
      <w:r w:rsidRPr="00603B1A">
        <w:rPr>
          <w:rFonts w:ascii="Garamond" w:hAnsi="Garamond"/>
          <w:snapToGrid/>
          <w:spacing w:val="-3"/>
          <w:szCs w:val="24"/>
        </w:rPr>
        <w:t xml:space="preserve"> </w:t>
      </w:r>
      <w:r w:rsidRPr="00603B1A">
        <w:rPr>
          <w:rFonts w:ascii="Garamond" w:hAnsi="Garamond"/>
          <w:snapToGrid/>
          <w:szCs w:val="24"/>
        </w:rPr>
        <w:t>cost-effective</w:t>
      </w:r>
      <w:r w:rsidRPr="00603B1A">
        <w:rPr>
          <w:rFonts w:ascii="Garamond" w:hAnsi="Garamond"/>
          <w:snapToGrid/>
          <w:spacing w:val="-2"/>
          <w:szCs w:val="24"/>
        </w:rPr>
        <w:t xml:space="preserve"> </w:t>
      </w:r>
      <w:r w:rsidRPr="00603B1A">
        <w:rPr>
          <w:rFonts w:ascii="Garamond" w:hAnsi="Garamond"/>
          <w:snapToGrid/>
          <w:szCs w:val="24"/>
        </w:rPr>
        <w:t>capital</w:t>
      </w:r>
      <w:r w:rsidRPr="00603B1A">
        <w:rPr>
          <w:rFonts w:ascii="Garamond" w:hAnsi="Garamond"/>
          <w:snapToGrid/>
          <w:spacing w:val="-3"/>
          <w:szCs w:val="24"/>
        </w:rPr>
        <w:t xml:space="preserve"> </w:t>
      </w:r>
      <w:r w:rsidRPr="00603B1A">
        <w:rPr>
          <w:rFonts w:ascii="Garamond" w:hAnsi="Garamond"/>
          <w:snapToGrid/>
          <w:szCs w:val="24"/>
        </w:rPr>
        <w:t>expenditure</w:t>
      </w:r>
      <w:r w:rsidRPr="00603B1A">
        <w:rPr>
          <w:rFonts w:ascii="Garamond" w:hAnsi="Garamond"/>
          <w:snapToGrid/>
          <w:spacing w:val="-4"/>
          <w:szCs w:val="24"/>
        </w:rPr>
        <w:t xml:space="preserve"> </w:t>
      </w:r>
      <w:r w:rsidRPr="008E375D">
        <w:rPr>
          <w:rFonts w:ascii="Garamond" w:hAnsi="Garamond"/>
          <w:snapToGrid/>
          <w:szCs w:val="24"/>
        </w:rPr>
        <w:t>would</w:t>
      </w:r>
      <w:r w:rsidRPr="008E375D">
        <w:rPr>
          <w:rFonts w:ascii="Garamond" w:hAnsi="Garamond"/>
          <w:snapToGrid/>
          <w:spacing w:val="-3"/>
          <w:szCs w:val="24"/>
        </w:rPr>
        <w:t xml:space="preserve"> </w:t>
      </w:r>
      <w:r w:rsidRPr="008E375D">
        <w:rPr>
          <w:rFonts w:ascii="Garamond" w:hAnsi="Garamond"/>
          <w:snapToGrid/>
          <w:szCs w:val="24"/>
        </w:rPr>
        <w:t>be</w:t>
      </w:r>
      <w:r w:rsidRPr="008E375D">
        <w:rPr>
          <w:rFonts w:ascii="Garamond" w:hAnsi="Garamond"/>
          <w:snapToGrid/>
          <w:spacing w:val="-4"/>
          <w:szCs w:val="24"/>
        </w:rPr>
        <w:t xml:space="preserve"> </w:t>
      </w:r>
      <w:r w:rsidRPr="008E375D">
        <w:rPr>
          <w:rFonts w:ascii="Garamond" w:hAnsi="Garamond"/>
          <w:snapToGrid/>
          <w:szCs w:val="24"/>
        </w:rPr>
        <w:t>$3.</w:t>
      </w:r>
      <w:r w:rsidRPr="008E375D">
        <w:rPr>
          <w:rFonts w:ascii="Garamond" w:hAnsi="Garamond"/>
          <w:snapToGrid/>
          <w:spacing w:val="40"/>
          <w:szCs w:val="24"/>
        </w:rPr>
        <w:t xml:space="preserve"> </w:t>
      </w:r>
      <w:r w:rsidRPr="008E375D">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result, the use of a thermal combustor option is removed from further consideration.</w:t>
      </w:r>
    </w:p>
    <w:p w14:paraId="125F862B" w14:textId="77777777" w:rsidR="0064093B" w:rsidRDefault="0064093B" w:rsidP="00CB24D0">
      <w:pPr>
        <w:widowControl/>
        <w:ind w:left="432" w:right="1800"/>
        <w:rPr>
          <w:rFonts w:ascii="Garamond" w:hAnsi="Garamond"/>
          <w:snapToGrid/>
          <w:szCs w:val="24"/>
        </w:rPr>
      </w:pPr>
    </w:p>
    <w:p w14:paraId="726A2A58" w14:textId="4EF5E301"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next</w:t>
      </w:r>
      <w:r w:rsidRPr="00603B1A">
        <w:rPr>
          <w:rFonts w:ascii="Garamond" w:hAnsi="Garamond"/>
          <w:snapToGrid/>
          <w:spacing w:val="-3"/>
          <w:szCs w:val="24"/>
        </w:rPr>
        <w:t xml:space="preserve"> </w:t>
      </w:r>
      <w:r w:rsidRPr="00603B1A">
        <w:rPr>
          <w:rFonts w:ascii="Garamond" w:hAnsi="Garamond"/>
          <w:snapToGrid/>
          <w:szCs w:val="24"/>
        </w:rPr>
        <w:t>most</w:t>
      </w:r>
      <w:r w:rsidRPr="00603B1A">
        <w:rPr>
          <w:rFonts w:ascii="Garamond" w:hAnsi="Garamond"/>
          <w:snapToGrid/>
          <w:spacing w:val="-3"/>
          <w:szCs w:val="24"/>
        </w:rPr>
        <w:t xml:space="preserve"> </w:t>
      </w:r>
      <w:r w:rsidRPr="00603B1A">
        <w:rPr>
          <w:rFonts w:ascii="Garamond" w:hAnsi="Garamond"/>
          <w:snapToGrid/>
          <w:szCs w:val="24"/>
        </w:rPr>
        <w:t>stringent</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option</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use</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closed</w:t>
      </w:r>
      <w:r w:rsidRPr="00603B1A">
        <w:rPr>
          <w:rFonts w:ascii="Garamond" w:hAnsi="Garamond"/>
          <w:snapToGrid/>
          <w:spacing w:val="-3"/>
          <w:szCs w:val="24"/>
        </w:rPr>
        <w:t xml:space="preserve"> </w:t>
      </w:r>
      <w:r w:rsidRPr="00603B1A">
        <w:rPr>
          <w:rFonts w:ascii="Garamond" w:hAnsi="Garamond"/>
          <w:snapToGrid/>
          <w:szCs w:val="24"/>
        </w:rPr>
        <w:t>vent</w:t>
      </w:r>
      <w:r w:rsidRPr="00603B1A">
        <w:rPr>
          <w:rFonts w:ascii="Garamond" w:hAnsi="Garamond"/>
          <w:snapToGrid/>
          <w:spacing w:val="-3"/>
          <w:szCs w:val="24"/>
        </w:rPr>
        <w:t xml:space="preserve"> </w:t>
      </w:r>
      <w:r w:rsidRPr="00603B1A">
        <w:rPr>
          <w:rFonts w:ascii="Garamond" w:hAnsi="Garamond"/>
          <w:snapToGrid/>
          <w:szCs w:val="24"/>
        </w:rPr>
        <w:t>systems</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dual</w:t>
      </w:r>
      <w:r w:rsidRPr="00603B1A">
        <w:rPr>
          <w:rFonts w:ascii="Garamond" w:hAnsi="Garamond"/>
          <w:snapToGrid/>
          <w:spacing w:val="-3"/>
          <w:szCs w:val="24"/>
        </w:rPr>
        <w:t xml:space="preserve"> </w:t>
      </w:r>
      <w:r w:rsidRPr="00603B1A">
        <w:rPr>
          <w:rFonts w:ascii="Garamond" w:hAnsi="Garamond"/>
          <w:snapToGrid/>
          <w:szCs w:val="24"/>
        </w:rPr>
        <w:t>carbon</w:t>
      </w:r>
      <w:r w:rsidRPr="00603B1A">
        <w:rPr>
          <w:rFonts w:ascii="Garamond" w:hAnsi="Garamond"/>
          <w:snapToGrid/>
          <w:spacing w:val="-1"/>
          <w:szCs w:val="24"/>
        </w:rPr>
        <w:t xml:space="preserve"> </w:t>
      </w:r>
      <w:r w:rsidRPr="00603B1A">
        <w:rPr>
          <w:rFonts w:ascii="Garamond" w:hAnsi="Garamond"/>
          <w:snapToGrid/>
          <w:szCs w:val="24"/>
        </w:rPr>
        <w:t>canisters on the Desalter Sludge Tanks vent gas.</w:t>
      </w:r>
      <w:r w:rsidRPr="00603B1A">
        <w:rPr>
          <w:rFonts w:ascii="Garamond" w:hAnsi="Garamond"/>
          <w:snapToGrid/>
          <w:spacing w:val="40"/>
          <w:szCs w:val="24"/>
        </w:rPr>
        <w:t xml:space="preserve"> </w:t>
      </w:r>
      <w:r w:rsidRPr="00603B1A">
        <w:rPr>
          <w:rFonts w:ascii="Garamond" w:hAnsi="Garamond"/>
          <w:snapToGrid/>
          <w:szCs w:val="24"/>
        </w:rPr>
        <w:t>The ability of carbon canisters to remove VOCs from gaseous streams diminishes when the stream contains a high level of water vapor, increasing the ongoing operating cost of</w:t>
      </w:r>
      <w:r w:rsidRPr="00603B1A">
        <w:rPr>
          <w:rFonts w:ascii="Garamond" w:hAnsi="Garamond"/>
          <w:snapToGrid/>
          <w:spacing w:val="-1"/>
          <w:szCs w:val="24"/>
        </w:rPr>
        <w:t xml:space="preserve"> </w:t>
      </w:r>
      <w:r w:rsidRPr="00603B1A">
        <w:rPr>
          <w:rFonts w:ascii="Garamond" w:hAnsi="Garamond"/>
          <w:snapToGrid/>
          <w:szCs w:val="24"/>
        </w:rPr>
        <w:t>carbon canisters. The</w:t>
      </w:r>
      <w:r w:rsidRPr="00603B1A">
        <w:rPr>
          <w:rFonts w:ascii="Garamond" w:hAnsi="Garamond"/>
          <w:snapToGrid/>
          <w:spacing w:val="-1"/>
          <w:szCs w:val="24"/>
        </w:rPr>
        <w:t xml:space="preserve"> </w:t>
      </w:r>
      <w:r w:rsidRPr="00603B1A">
        <w:rPr>
          <w:rFonts w:ascii="Garamond" w:hAnsi="Garamond"/>
          <w:snapToGrid/>
          <w:szCs w:val="24"/>
        </w:rPr>
        <w:t>amount of</w:t>
      </w:r>
      <w:r w:rsidRPr="00603B1A">
        <w:rPr>
          <w:rFonts w:ascii="Garamond" w:hAnsi="Garamond"/>
          <w:snapToGrid/>
          <w:spacing w:val="-1"/>
          <w:szCs w:val="24"/>
        </w:rPr>
        <w:t xml:space="preserve"> </w:t>
      </w:r>
      <w:r w:rsidRPr="00603B1A">
        <w:rPr>
          <w:rFonts w:ascii="Garamond" w:hAnsi="Garamond"/>
          <w:snapToGrid/>
          <w:szCs w:val="24"/>
        </w:rPr>
        <w:t>additional VOC control provided by a dual carbon canister control system on a vent is estimated to be 0.000272 tons per year.</w:t>
      </w:r>
      <w:r w:rsidR="00205101" w:rsidRPr="00205101">
        <w:t xml:space="preserve"> </w:t>
      </w:r>
      <w:r w:rsidR="00205101" w:rsidRPr="00205101">
        <w:rPr>
          <w:rFonts w:ascii="Garamond" w:hAnsi="Garamond"/>
          <w:snapToGrid/>
          <w:szCs w:val="24"/>
        </w:rPr>
        <w:t>Water9 estimated emission rate 0.000286 tons per year at a 95% DRE. (0.000286) (0.95) = 0.000272 tons per year</w:t>
      </w:r>
      <w:r w:rsidR="00205101">
        <w:rPr>
          <w:rFonts w:ascii="Garamond" w:hAnsi="Garamond"/>
          <w:snapToGrid/>
          <w:szCs w:val="24"/>
        </w:rPr>
        <w:t xml:space="preserve"> </w:t>
      </w:r>
    </w:p>
    <w:p w14:paraId="3A2A1C71" w14:textId="77777777" w:rsidR="0064093B" w:rsidRDefault="0064093B" w:rsidP="00CB24D0">
      <w:pPr>
        <w:widowControl/>
        <w:ind w:left="432" w:right="1800"/>
        <w:rPr>
          <w:rFonts w:ascii="Garamond" w:hAnsi="Garamond"/>
          <w:snapToGrid/>
          <w:szCs w:val="24"/>
        </w:rPr>
      </w:pPr>
    </w:p>
    <w:p w14:paraId="6DE75552" w14:textId="3A57176A"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Assuming an acceptable cost effectiveness of $10,000 per ton of VOC control, without consideration of the annual operating expenses associated with an absorption system (</w:t>
      </w:r>
      <w:r w:rsidRPr="00603B1A">
        <w:rPr>
          <w:rFonts w:ascii="Garamond" w:hAnsi="Garamond"/>
          <w:i/>
          <w:snapToGrid/>
          <w:szCs w:val="24"/>
        </w:rPr>
        <w:t xml:space="preserve">e.g., </w:t>
      </w:r>
      <w:r w:rsidRPr="00603B1A">
        <w:rPr>
          <w:rFonts w:ascii="Garamond" w:hAnsi="Garamond"/>
          <w:snapToGrid/>
          <w:szCs w:val="24"/>
        </w:rPr>
        <w:t>annual cost for purchase and disposal of carbon canisters), the maximum cost-effective capital expenditure</w:t>
      </w:r>
      <w:r w:rsidRPr="00603B1A">
        <w:rPr>
          <w:rFonts w:ascii="Garamond" w:hAnsi="Garamond"/>
          <w:snapToGrid/>
          <w:spacing w:val="-4"/>
          <w:szCs w:val="24"/>
        </w:rPr>
        <w:t xml:space="preserve"> </w:t>
      </w:r>
      <w:r w:rsidRPr="00603B1A">
        <w:rPr>
          <w:rFonts w:ascii="Garamond" w:hAnsi="Garamond"/>
          <w:snapToGrid/>
          <w:szCs w:val="24"/>
        </w:rPr>
        <w:t>would</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4"/>
          <w:szCs w:val="24"/>
        </w:rPr>
        <w:t xml:space="preserve"> </w:t>
      </w:r>
      <w:r w:rsidRPr="00603B1A">
        <w:rPr>
          <w:rFonts w:ascii="Garamond" w:hAnsi="Garamond"/>
          <w:snapToGrid/>
          <w:szCs w:val="24"/>
        </w:rPr>
        <w:t>$3.</w:t>
      </w:r>
      <w:r w:rsidRPr="00603B1A">
        <w:rPr>
          <w:rFonts w:ascii="Garamond" w:hAnsi="Garamond"/>
          <w:snapToGrid/>
          <w:spacing w:val="-1"/>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result,</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use</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dual</w:t>
      </w:r>
      <w:r w:rsidRPr="00603B1A">
        <w:rPr>
          <w:rFonts w:ascii="Garamond" w:hAnsi="Garamond"/>
          <w:snapToGrid/>
          <w:spacing w:val="-3"/>
          <w:szCs w:val="24"/>
        </w:rPr>
        <w:t xml:space="preserve"> </w:t>
      </w:r>
      <w:r w:rsidRPr="00603B1A">
        <w:rPr>
          <w:rFonts w:ascii="Garamond" w:hAnsi="Garamond"/>
          <w:snapToGrid/>
          <w:szCs w:val="24"/>
        </w:rPr>
        <w:t>carbon</w:t>
      </w:r>
      <w:r w:rsidRPr="00603B1A">
        <w:rPr>
          <w:rFonts w:ascii="Garamond" w:hAnsi="Garamond"/>
          <w:snapToGrid/>
          <w:spacing w:val="-1"/>
          <w:szCs w:val="24"/>
        </w:rPr>
        <w:t xml:space="preserve"> </w:t>
      </w:r>
      <w:r w:rsidRPr="00603B1A">
        <w:rPr>
          <w:rFonts w:ascii="Garamond" w:hAnsi="Garamond"/>
          <w:snapToGrid/>
          <w:szCs w:val="24"/>
        </w:rPr>
        <w:t>canister</w:t>
      </w:r>
      <w:r w:rsidRPr="00603B1A">
        <w:rPr>
          <w:rFonts w:ascii="Garamond" w:hAnsi="Garamond"/>
          <w:snapToGrid/>
          <w:spacing w:val="-4"/>
          <w:szCs w:val="24"/>
        </w:rPr>
        <w:t xml:space="preserve"> </w:t>
      </w:r>
      <w:r w:rsidRPr="00603B1A">
        <w:rPr>
          <w:rFonts w:ascii="Garamond" w:hAnsi="Garamond"/>
          <w:snapToGrid/>
          <w:szCs w:val="24"/>
        </w:rPr>
        <w:t>system</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removed</w:t>
      </w:r>
      <w:r w:rsidRPr="00603B1A">
        <w:rPr>
          <w:rFonts w:ascii="Garamond" w:hAnsi="Garamond"/>
          <w:snapToGrid/>
          <w:spacing w:val="-3"/>
          <w:szCs w:val="24"/>
        </w:rPr>
        <w:t xml:space="preserve"> </w:t>
      </w:r>
      <w:r w:rsidRPr="00603B1A">
        <w:rPr>
          <w:rFonts w:ascii="Garamond" w:hAnsi="Garamond"/>
          <w:snapToGrid/>
          <w:szCs w:val="24"/>
        </w:rPr>
        <w:t>from further consideration.</w:t>
      </w:r>
    </w:p>
    <w:p w14:paraId="5EC12598" w14:textId="77777777" w:rsidR="00603B1A" w:rsidRPr="00603B1A" w:rsidRDefault="00603B1A" w:rsidP="00CB24D0">
      <w:pPr>
        <w:autoSpaceDE w:val="0"/>
        <w:autoSpaceDN w:val="0"/>
        <w:ind w:right="1800"/>
        <w:rPr>
          <w:rFonts w:ascii="Garamond" w:hAnsi="Garamond"/>
          <w:snapToGrid/>
          <w:szCs w:val="24"/>
        </w:rPr>
      </w:pPr>
    </w:p>
    <w:p w14:paraId="4BE7CB0D" w14:textId="77777777" w:rsidR="00603B1A" w:rsidRPr="00603B1A" w:rsidRDefault="00603B1A" w:rsidP="00CB24D0">
      <w:pPr>
        <w:tabs>
          <w:tab w:val="left" w:pos="1583"/>
        </w:tabs>
        <w:autoSpaceDE w:val="0"/>
        <w:autoSpaceDN w:val="0"/>
        <w:spacing w:before="80"/>
        <w:ind w:right="1800"/>
        <w:rPr>
          <w:rFonts w:ascii="Garamond" w:hAnsi="Garamond"/>
          <w:b/>
          <w:snapToGrid/>
          <w:szCs w:val="24"/>
        </w:rPr>
      </w:pPr>
      <w:bookmarkStart w:id="73" w:name="_bookmark43"/>
      <w:bookmarkStart w:id="74" w:name="_bookmark44"/>
      <w:bookmarkEnd w:id="73"/>
      <w:bookmarkEnd w:id="74"/>
      <w:r w:rsidRPr="00603B1A">
        <w:rPr>
          <w:rFonts w:ascii="Garamond" w:hAnsi="Garamond"/>
          <w:b/>
          <w:snapToGrid/>
          <w:szCs w:val="24"/>
        </w:rPr>
        <w:t>Step</w:t>
      </w:r>
      <w:r w:rsidRPr="00603B1A">
        <w:rPr>
          <w:rFonts w:ascii="Garamond" w:hAnsi="Garamond"/>
          <w:b/>
          <w:snapToGrid/>
          <w:spacing w:val="-2"/>
          <w:szCs w:val="24"/>
        </w:rPr>
        <w:t xml:space="preserve"> </w:t>
      </w:r>
      <w:r w:rsidRPr="00603B1A">
        <w:rPr>
          <w:rFonts w:ascii="Garamond" w:hAnsi="Garamond"/>
          <w:b/>
          <w:snapToGrid/>
          <w:szCs w:val="24"/>
        </w:rPr>
        <w:t>5:</w:t>
      </w:r>
      <w:r w:rsidRPr="00603B1A">
        <w:rPr>
          <w:rFonts w:ascii="Garamond" w:hAnsi="Garamond"/>
          <w:b/>
          <w:snapToGrid/>
          <w:spacing w:val="-2"/>
          <w:szCs w:val="24"/>
        </w:rPr>
        <w:t xml:space="preserve"> </w:t>
      </w:r>
      <w:r w:rsidRPr="00603B1A">
        <w:rPr>
          <w:rFonts w:ascii="Garamond" w:hAnsi="Garamond"/>
          <w:b/>
          <w:snapToGrid/>
          <w:szCs w:val="24"/>
        </w:rPr>
        <w:t>VOC</w:t>
      </w:r>
      <w:r w:rsidRPr="00603B1A">
        <w:rPr>
          <w:rFonts w:ascii="Garamond" w:hAnsi="Garamond"/>
          <w:b/>
          <w:snapToGrid/>
          <w:spacing w:val="-2"/>
          <w:szCs w:val="24"/>
        </w:rPr>
        <w:t xml:space="preserve"> </w:t>
      </w:r>
      <w:r w:rsidRPr="00603B1A">
        <w:rPr>
          <w:rFonts w:ascii="Garamond" w:hAnsi="Garamond"/>
          <w:b/>
          <w:snapToGrid/>
          <w:szCs w:val="24"/>
        </w:rPr>
        <w:t>BACT</w:t>
      </w:r>
      <w:r w:rsidRPr="00603B1A">
        <w:rPr>
          <w:rFonts w:ascii="Garamond" w:hAnsi="Garamond"/>
          <w:b/>
          <w:snapToGrid/>
          <w:spacing w:val="1"/>
          <w:szCs w:val="24"/>
        </w:rPr>
        <w:t xml:space="preserve"> </w:t>
      </w:r>
      <w:r w:rsidRPr="00603B1A">
        <w:rPr>
          <w:rFonts w:ascii="Garamond" w:hAnsi="Garamond"/>
          <w:b/>
          <w:snapToGrid/>
          <w:spacing w:val="-2"/>
          <w:szCs w:val="24"/>
        </w:rPr>
        <w:t>Selection</w:t>
      </w:r>
    </w:p>
    <w:p w14:paraId="1C26783A" w14:textId="77777777" w:rsidR="00CB6B17" w:rsidRDefault="00CB6B17" w:rsidP="00CB24D0">
      <w:pPr>
        <w:widowControl/>
        <w:ind w:left="432" w:right="1800"/>
        <w:rPr>
          <w:rFonts w:ascii="Garamond" w:hAnsi="Garamond"/>
          <w:snapToGrid/>
          <w:szCs w:val="24"/>
        </w:rPr>
      </w:pPr>
    </w:p>
    <w:p w14:paraId="16657E3A" w14:textId="399276CE"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Based</w:t>
      </w:r>
      <w:r w:rsidRPr="00603B1A">
        <w:rPr>
          <w:rFonts w:ascii="Garamond" w:hAnsi="Garamond"/>
          <w:snapToGrid/>
          <w:spacing w:val="-3"/>
          <w:szCs w:val="24"/>
        </w:rPr>
        <w:t xml:space="preserve"> </w:t>
      </w:r>
      <w:r w:rsidRPr="00603B1A">
        <w:rPr>
          <w:rFonts w:ascii="Garamond" w:hAnsi="Garamond"/>
          <w:snapToGrid/>
          <w:szCs w:val="24"/>
        </w:rPr>
        <w:t>on</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above</w:t>
      </w:r>
      <w:r w:rsidRPr="00603B1A">
        <w:rPr>
          <w:rFonts w:ascii="Garamond" w:hAnsi="Garamond"/>
          <w:snapToGrid/>
          <w:spacing w:val="-2"/>
          <w:szCs w:val="24"/>
        </w:rPr>
        <w:t xml:space="preserve"> </w:t>
      </w:r>
      <w:r w:rsidRPr="00603B1A">
        <w:rPr>
          <w:rFonts w:ascii="Garamond" w:hAnsi="Garamond"/>
          <w:snapToGrid/>
          <w:szCs w:val="24"/>
        </w:rPr>
        <w:t>analysis,</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fixed</w:t>
      </w:r>
      <w:r w:rsidRPr="00603B1A">
        <w:rPr>
          <w:rFonts w:ascii="Garamond" w:hAnsi="Garamond"/>
          <w:snapToGrid/>
          <w:spacing w:val="-1"/>
          <w:szCs w:val="24"/>
        </w:rPr>
        <w:t xml:space="preserve"> </w:t>
      </w:r>
      <w:r w:rsidRPr="00603B1A">
        <w:rPr>
          <w:rFonts w:ascii="Garamond" w:hAnsi="Garamond"/>
          <w:snapToGrid/>
          <w:szCs w:val="24"/>
        </w:rPr>
        <w:t>roof</w:t>
      </w:r>
      <w:r w:rsidRPr="00603B1A">
        <w:rPr>
          <w:rFonts w:ascii="Garamond" w:hAnsi="Garamond"/>
          <w:snapToGrid/>
          <w:spacing w:val="-3"/>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conservation</w:t>
      </w:r>
      <w:r w:rsidRPr="00603B1A">
        <w:rPr>
          <w:rFonts w:ascii="Garamond" w:hAnsi="Garamond"/>
          <w:snapToGrid/>
          <w:spacing w:val="-3"/>
          <w:szCs w:val="24"/>
        </w:rPr>
        <w:t xml:space="preserve"> </w:t>
      </w:r>
      <w:r w:rsidRPr="00603B1A">
        <w:rPr>
          <w:rFonts w:ascii="Garamond" w:hAnsi="Garamond"/>
          <w:snapToGrid/>
          <w:szCs w:val="24"/>
        </w:rPr>
        <w:t>vent</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selected</w:t>
      </w:r>
      <w:r w:rsidRPr="00603B1A">
        <w:rPr>
          <w:rFonts w:ascii="Garamond" w:hAnsi="Garamond"/>
          <w:snapToGrid/>
          <w:spacing w:val="-3"/>
          <w:szCs w:val="24"/>
        </w:rPr>
        <w:t xml:space="preserve"> </w:t>
      </w:r>
      <w:r w:rsidRPr="00603B1A">
        <w:rPr>
          <w:rFonts w:ascii="Garamond" w:hAnsi="Garamond"/>
          <w:snapToGrid/>
          <w:szCs w:val="24"/>
        </w:rPr>
        <w:t xml:space="preserve">as </w:t>
      </w:r>
      <w:r w:rsidRPr="00603B1A">
        <w:rPr>
          <w:rFonts w:ascii="Garamond" w:hAnsi="Garamond"/>
          <w:snapToGrid/>
          <w:spacing w:val="-2"/>
          <w:szCs w:val="24"/>
        </w:rPr>
        <w:t>BACT.</w:t>
      </w:r>
      <w:r w:rsidR="00CB24D0">
        <w:rPr>
          <w:rFonts w:ascii="Garamond" w:hAnsi="Garamond"/>
          <w:snapToGrid/>
          <w:spacing w:val="-2"/>
          <w:szCs w:val="24"/>
        </w:rPr>
        <w:t xml:space="preserve"> While control to a thermal combustor was eliminated in Step 4 for cost reasons, CHS upon final design may choose to install a thermal combustor for the purposes of additional emission decreases.  </w:t>
      </w:r>
    </w:p>
    <w:p w14:paraId="4EA83C01" w14:textId="210CF2D7" w:rsidR="00603B1A" w:rsidRPr="00603B1A" w:rsidRDefault="00581864" w:rsidP="00CB24D0">
      <w:pPr>
        <w:tabs>
          <w:tab w:val="left" w:pos="1583"/>
        </w:tabs>
        <w:autoSpaceDE w:val="0"/>
        <w:autoSpaceDN w:val="0"/>
        <w:spacing w:before="240"/>
        <w:ind w:left="-1" w:right="1800"/>
        <w:rPr>
          <w:rFonts w:ascii="Garamond" w:hAnsi="Garamond"/>
          <w:b/>
          <w:snapToGrid/>
          <w:szCs w:val="24"/>
        </w:rPr>
      </w:pPr>
      <w:bookmarkStart w:id="75" w:name="_bookmark45"/>
      <w:bookmarkEnd w:id="75"/>
      <w:r>
        <w:rPr>
          <w:rFonts w:ascii="Garamond" w:hAnsi="Garamond"/>
          <w:b/>
          <w:snapToGrid/>
          <w:szCs w:val="24"/>
        </w:rPr>
        <w:t>R</w:t>
      </w:r>
      <w:r w:rsidR="00603B1A" w:rsidRPr="00603B1A">
        <w:rPr>
          <w:rFonts w:ascii="Garamond" w:hAnsi="Garamond"/>
          <w:b/>
          <w:snapToGrid/>
          <w:szCs w:val="24"/>
        </w:rPr>
        <w:t>efinery</w:t>
      </w:r>
      <w:r w:rsidR="00603B1A" w:rsidRPr="00603B1A">
        <w:rPr>
          <w:rFonts w:ascii="Garamond" w:hAnsi="Garamond"/>
          <w:b/>
          <w:snapToGrid/>
          <w:spacing w:val="-13"/>
          <w:szCs w:val="24"/>
        </w:rPr>
        <w:t xml:space="preserve"> </w:t>
      </w:r>
      <w:r w:rsidR="00603B1A" w:rsidRPr="00603B1A">
        <w:rPr>
          <w:rFonts w:ascii="Garamond" w:hAnsi="Garamond"/>
          <w:b/>
          <w:snapToGrid/>
          <w:szCs w:val="24"/>
        </w:rPr>
        <w:t>Equipment</w:t>
      </w:r>
      <w:r w:rsidR="00603B1A" w:rsidRPr="00603B1A">
        <w:rPr>
          <w:rFonts w:ascii="Garamond" w:hAnsi="Garamond"/>
          <w:b/>
          <w:snapToGrid/>
          <w:spacing w:val="-10"/>
          <w:szCs w:val="24"/>
        </w:rPr>
        <w:t xml:space="preserve"> </w:t>
      </w:r>
      <w:r w:rsidR="00603B1A" w:rsidRPr="00603B1A">
        <w:rPr>
          <w:rFonts w:ascii="Garamond" w:hAnsi="Garamond"/>
          <w:b/>
          <w:snapToGrid/>
          <w:szCs w:val="24"/>
        </w:rPr>
        <w:t>BACT</w:t>
      </w:r>
      <w:r w:rsidR="00603B1A" w:rsidRPr="00603B1A">
        <w:rPr>
          <w:rFonts w:ascii="Garamond" w:hAnsi="Garamond"/>
          <w:b/>
          <w:snapToGrid/>
          <w:spacing w:val="-11"/>
          <w:szCs w:val="24"/>
        </w:rPr>
        <w:t xml:space="preserve"> </w:t>
      </w:r>
      <w:r w:rsidR="00603B1A" w:rsidRPr="00603B1A">
        <w:rPr>
          <w:rFonts w:ascii="Garamond" w:hAnsi="Garamond"/>
          <w:b/>
          <w:snapToGrid/>
          <w:spacing w:val="-2"/>
          <w:szCs w:val="24"/>
        </w:rPr>
        <w:t>Review</w:t>
      </w:r>
    </w:p>
    <w:p w14:paraId="7AE0551C" w14:textId="77777777" w:rsidR="00CB6B17" w:rsidRDefault="00CB6B17" w:rsidP="00CB24D0">
      <w:pPr>
        <w:widowControl/>
        <w:ind w:left="432" w:right="1800"/>
        <w:rPr>
          <w:rFonts w:ascii="Garamond" w:hAnsi="Garamond"/>
          <w:snapToGrid/>
          <w:szCs w:val="24"/>
        </w:rPr>
      </w:pPr>
    </w:p>
    <w:p w14:paraId="2712D066" w14:textId="1502C677"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 xml:space="preserve">As noted in </w:t>
      </w:r>
      <w:r w:rsidR="00CC24BB">
        <w:rPr>
          <w:rFonts w:ascii="Garamond" w:hAnsi="Garamond"/>
          <w:snapToGrid/>
          <w:szCs w:val="24"/>
        </w:rPr>
        <w:t>the project description,</w:t>
      </w:r>
      <w:r w:rsidRPr="00603B1A">
        <w:rPr>
          <w:rFonts w:ascii="Garamond" w:hAnsi="Garamond"/>
          <w:snapToGrid/>
          <w:szCs w:val="24"/>
        </w:rPr>
        <w:t xml:space="preserve"> the Desalter Brine Pretreatment Project includes modifications to the existing closed vent system (i.e., valves and flanges) that conveys gases from oil-water separator to the Wastewater Area Combustor. Part of the closed vent system, equipment will have the potential to emit fugitive VOC</w:t>
      </w:r>
      <w:r w:rsidR="00CC24BB">
        <w:rPr>
          <w:rFonts w:ascii="Garamond" w:hAnsi="Garamond"/>
          <w:snapToGrid/>
          <w:szCs w:val="24"/>
        </w:rPr>
        <w:t>s</w:t>
      </w:r>
      <w:r w:rsidRPr="00603B1A">
        <w:rPr>
          <w:rFonts w:ascii="Garamond" w:hAnsi="Garamond"/>
          <w:snapToGrid/>
          <w:szCs w:val="24"/>
        </w:rPr>
        <w:t>.</w:t>
      </w:r>
      <w:r w:rsidRPr="00603B1A">
        <w:rPr>
          <w:rFonts w:ascii="Garamond" w:hAnsi="Garamond"/>
          <w:snapToGrid/>
          <w:spacing w:val="40"/>
          <w:szCs w:val="24"/>
        </w:rPr>
        <w:t xml:space="preserve"> </w:t>
      </w:r>
      <w:r w:rsidRPr="00603B1A">
        <w:rPr>
          <w:rFonts w:ascii="Garamond" w:hAnsi="Garamond"/>
          <w:snapToGrid/>
          <w:szCs w:val="24"/>
        </w:rPr>
        <w:t>The following section describes the available control measures and proposes BACT for the process piping fugitive sources.</w:t>
      </w:r>
    </w:p>
    <w:p w14:paraId="17D1B153" w14:textId="77777777" w:rsidR="00603B1A" w:rsidRPr="00603B1A" w:rsidRDefault="00603B1A" w:rsidP="00CB24D0">
      <w:pPr>
        <w:tabs>
          <w:tab w:val="left" w:pos="1583"/>
        </w:tabs>
        <w:autoSpaceDE w:val="0"/>
        <w:autoSpaceDN w:val="0"/>
        <w:spacing w:before="242"/>
        <w:ind w:right="180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3"/>
          <w:szCs w:val="24"/>
        </w:rPr>
        <w:t xml:space="preserve"> </w:t>
      </w:r>
      <w:r w:rsidRPr="00603B1A">
        <w:rPr>
          <w:rFonts w:ascii="Garamond" w:hAnsi="Garamond"/>
          <w:b/>
          <w:snapToGrid/>
          <w:szCs w:val="24"/>
        </w:rPr>
        <w:t>1:</w:t>
      </w:r>
      <w:r w:rsidRPr="00603B1A">
        <w:rPr>
          <w:rFonts w:ascii="Garamond" w:hAnsi="Garamond"/>
          <w:b/>
          <w:snapToGrid/>
          <w:spacing w:val="-3"/>
          <w:szCs w:val="24"/>
        </w:rPr>
        <w:t xml:space="preserve"> </w:t>
      </w:r>
      <w:r w:rsidRPr="00603B1A">
        <w:rPr>
          <w:rFonts w:ascii="Garamond" w:hAnsi="Garamond"/>
          <w:b/>
          <w:snapToGrid/>
          <w:szCs w:val="24"/>
        </w:rPr>
        <w:t>Identify</w:t>
      </w:r>
      <w:r w:rsidRPr="00603B1A">
        <w:rPr>
          <w:rFonts w:ascii="Garamond" w:hAnsi="Garamond"/>
          <w:b/>
          <w:snapToGrid/>
          <w:spacing w:val="-1"/>
          <w:szCs w:val="24"/>
        </w:rPr>
        <w:t xml:space="preserve"> </w:t>
      </w:r>
      <w:r w:rsidRPr="00603B1A">
        <w:rPr>
          <w:rFonts w:ascii="Garamond" w:hAnsi="Garamond"/>
          <w:b/>
          <w:snapToGrid/>
          <w:szCs w:val="24"/>
        </w:rPr>
        <w:t>Available</w:t>
      </w:r>
      <w:r w:rsidRPr="00603B1A">
        <w:rPr>
          <w:rFonts w:ascii="Garamond" w:hAnsi="Garamond"/>
          <w:b/>
          <w:snapToGrid/>
          <w:spacing w:val="-1"/>
          <w:szCs w:val="24"/>
        </w:rPr>
        <w:t xml:space="preserve"> </w:t>
      </w:r>
      <w:r w:rsidRPr="00603B1A">
        <w:rPr>
          <w:rFonts w:ascii="Garamond" w:hAnsi="Garamond"/>
          <w:b/>
          <w:snapToGrid/>
          <w:szCs w:val="24"/>
        </w:rPr>
        <w:t>VOC</w:t>
      </w:r>
      <w:r w:rsidRPr="00603B1A">
        <w:rPr>
          <w:rFonts w:ascii="Garamond" w:hAnsi="Garamond"/>
          <w:b/>
          <w:snapToGrid/>
          <w:spacing w:val="-3"/>
          <w:szCs w:val="24"/>
        </w:rPr>
        <w:t xml:space="preserve"> </w:t>
      </w:r>
      <w:r w:rsidRPr="00603B1A">
        <w:rPr>
          <w:rFonts w:ascii="Garamond" w:hAnsi="Garamond"/>
          <w:b/>
          <w:snapToGrid/>
          <w:szCs w:val="24"/>
        </w:rPr>
        <w:t>Control</w:t>
      </w:r>
      <w:r w:rsidRPr="00603B1A">
        <w:rPr>
          <w:rFonts w:ascii="Garamond" w:hAnsi="Garamond"/>
          <w:b/>
          <w:snapToGrid/>
          <w:spacing w:val="-1"/>
          <w:szCs w:val="24"/>
        </w:rPr>
        <w:t xml:space="preserve"> </w:t>
      </w:r>
      <w:r w:rsidRPr="00603B1A">
        <w:rPr>
          <w:rFonts w:ascii="Garamond" w:hAnsi="Garamond"/>
          <w:b/>
          <w:snapToGrid/>
          <w:spacing w:val="-2"/>
          <w:szCs w:val="24"/>
        </w:rPr>
        <w:t>Options</w:t>
      </w:r>
    </w:p>
    <w:p w14:paraId="374CA7F3" w14:textId="77777777" w:rsidR="00CB24D0" w:rsidRDefault="00CB24D0" w:rsidP="00CB24D0">
      <w:pPr>
        <w:widowControl/>
        <w:ind w:left="432" w:right="1800"/>
        <w:rPr>
          <w:rFonts w:ascii="Garamond" w:hAnsi="Garamond"/>
          <w:snapToGrid/>
          <w:szCs w:val="24"/>
        </w:rPr>
      </w:pPr>
    </w:p>
    <w:p w14:paraId="628C6F94" w14:textId="749FF37B" w:rsidR="00603B1A" w:rsidRPr="00603B1A" w:rsidRDefault="00603B1A" w:rsidP="00CB24D0">
      <w:pPr>
        <w:widowControl/>
        <w:tabs>
          <w:tab w:val="left" w:pos="9360"/>
        </w:tabs>
        <w:ind w:left="432" w:right="1800"/>
        <w:rPr>
          <w:rFonts w:ascii="Garamond" w:hAnsi="Garamond"/>
          <w:snapToGrid/>
          <w:szCs w:val="24"/>
        </w:rPr>
      </w:pPr>
      <w:r w:rsidRPr="00603B1A">
        <w:rPr>
          <w:rFonts w:ascii="Garamond" w:hAnsi="Garamond"/>
          <w:snapToGrid/>
          <w:szCs w:val="24"/>
        </w:rPr>
        <w:t>Two information sources were used to identify the potentially applicable VOC equipment leak controls.</w:t>
      </w:r>
      <w:r w:rsidRPr="00603B1A">
        <w:rPr>
          <w:rFonts w:ascii="Garamond" w:hAnsi="Garamond"/>
          <w:snapToGrid/>
          <w:spacing w:val="40"/>
          <w:szCs w:val="24"/>
        </w:rPr>
        <w:t xml:space="preserve"> </w:t>
      </w:r>
      <w:r w:rsidRPr="00603B1A">
        <w:rPr>
          <w:rFonts w:ascii="Garamond" w:hAnsi="Garamond"/>
          <w:snapToGrid/>
          <w:szCs w:val="24"/>
        </w:rPr>
        <w:t>The first was the RBLC database.</w:t>
      </w:r>
      <w:r w:rsidRPr="00603B1A">
        <w:rPr>
          <w:rFonts w:ascii="Garamond" w:hAnsi="Garamond"/>
          <w:snapToGrid/>
          <w:spacing w:val="40"/>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RBLC database has a limited number of entries for</w:t>
      </w:r>
      <w:r w:rsidRPr="00603B1A">
        <w:rPr>
          <w:rFonts w:ascii="Garamond" w:hAnsi="Garamond"/>
          <w:snapToGrid/>
          <w:spacing w:val="-2"/>
          <w:szCs w:val="24"/>
        </w:rPr>
        <w:t xml:space="preserve"> </w:t>
      </w:r>
      <w:r w:rsidRPr="00603B1A">
        <w:rPr>
          <w:rFonts w:ascii="Garamond" w:hAnsi="Garamond"/>
          <w:snapToGrid/>
          <w:szCs w:val="24"/>
        </w:rPr>
        <w:t>refinery</w:t>
      </w:r>
      <w:r w:rsidRPr="00603B1A">
        <w:rPr>
          <w:rFonts w:ascii="Garamond" w:hAnsi="Garamond"/>
          <w:snapToGrid/>
          <w:spacing w:val="-1"/>
          <w:szCs w:val="24"/>
        </w:rPr>
        <w:t xml:space="preserve"> </w:t>
      </w:r>
      <w:r w:rsidRPr="00603B1A">
        <w:rPr>
          <w:rFonts w:ascii="Garamond" w:hAnsi="Garamond"/>
          <w:snapToGrid/>
          <w:szCs w:val="24"/>
        </w:rPr>
        <w:t>sources,</w:t>
      </w:r>
      <w:r w:rsidRPr="00603B1A">
        <w:rPr>
          <w:rFonts w:ascii="Garamond" w:hAnsi="Garamond"/>
          <w:snapToGrid/>
          <w:spacing w:val="-1"/>
          <w:szCs w:val="24"/>
        </w:rPr>
        <w:t xml:space="preserve"> </w:t>
      </w:r>
      <w:r w:rsidRPr="00603B1A">
        <w:rPr>
          <w:rFonts w:ascii="Garamond" w:hAnsi="Garamond"/>
          <w:snapToGrid/>
          <w:szCs w:val="24"/>
        </w:rPr>
        <w:t>because</w:t>
      </w:r>
      <w:r w:rsidRPr="00603B1A">
        <w:rPr>
          <w:rFonts w:ascii="Garamond" w:hAnsi="Garamond"/>
          <w:snapToGrid/>
          <w:spacing w:val="-2"/>
          <w:szCs w:val="24"/>
        </w:rPr>
        <w:t xml:space="preserve"> </w:t>
      </w:r>
      <w:r w:rsidRPr="00603B1A">
        <w:rPr>
          <w:rFonts w:ascii="Garamond" w:hAnsi="Garamond"/>
          <w:snapToGrid/>
          <w:szCs w:val="24"/>
        </w:rPr>
        <w:t>an</w:t>
      </w:r>
      <w:r w:rsidRPr="00603B1A">
        <w:rPr>
          <w:rFonts w:ascii="Garamond" w:hAnsi="Garamond"/>
          <w:snapToGrid/>
          <w:spacing w:val="-1"/>
          <w:szCs w:val="24"/>
        </w:rPr>
        <w:t xml:space="preserve"> </w:t>
      </w:r>
      <w:r w:rsidRPr="00603B1A">
        <w:rPr>
          <w:rFonts w:ascii="Garamond" w:hAnsi="Garamond"/>
          <w:snapToGrid/>
          <w:szCs w:val="24"/>
        </w:rPr>
        <w:t>appropriate</w:t>
      </w:r>
      <w:r w:rsidRPr="00603B1A">
        <w:rPr>
          <w:rFonts w:ascii="Garamond" w:hAnsi="Garamond"/>
          <w:snapToGrid/>
          <w:spacing w:val="-2"/>
          <w:szCs w:val="24"/>
        </w:rPr>
        <w:t xml:space="preserve"> </w:t>
      </w:r>
      <w:r w:rsidRPr="00603B1A">
        <w:rPr>
          <w:rFonts w:ascii="Garamond" w:hAnsi="Garamond"/>
          <w:snapToGrid/>
          <w:szCs w:val="24"/>
        </w:rPr>
        <w:t>NSPS</w:t>
      </w:r>
      <w:r w:rsidRPr="00603B1A">
        <w:rPr>
          <w:rFonts w:ascii="Garamond" w:hAnsi="Garamond"/>
          <w:snapToGrid/>
          <w:spacing w:val="-3"/>
          <w:szCs w:val="24"/>
        </w:rPr>
        <w:t xml:space="preserve"> </w:t>
      </w:r>
      <w:r w:rsidRPr="00603B1A">
        <w:rPr>
          <w:rFonts w:ascii="Garamond" w:hAnsi="Garamond"/>
          <w:snapToGrid/>
          <w:szCs w:val="24"/>
        </w:rPr>
        <w:t>and/or</w:t>
      </w:r>
      <w:r w:rsidRPr="00603B1A">
        <w:rPr>
          <w:rFonts w:ascii="Garamond" w:hAnsi="Garamond"/>
          <w:snapToGrid/>
          <w:spacing w:val="-2"/>
          <w:szCs w:val="24"/>
        </w:rPr>
        <w:t xml:space="preserve"> </w:t>
      </w:r>
      <w:r w:rsidRPr="00603B1A">
        <w:rPr>
          <w:rFonts w:ascii="Garamond" w:hAnsi="Garamond"/>
          <w:snapToGrid/>
          <w:szCs w:val="24"/>
        </w:rPr>
        <w:t>NESHAPS LDAR program</w:t>
      </w:r>
      <w:r w:rsidRPr="00603B1A">
        <w:rPr>
          <w:rFonts w:ascii="Garamond" w:hAnsi="Garamond"/>
          <w:snapToGrid/>
          <w:spacing w:val="-1"/>
          <w:szCs w:val="24"/>
        </w:rPr>
        <w:t xml:space="preserve"> </w:t>
      </w:r>
      <w:r w:rsidRPr="00603B1A">
        <w:rPr>
          <w:rFonts w:ascii="Garamond" w:hAnsi="Garamond"/>
          <w:snapToGrid/>
          <w:szCs w:val="24"/>
        </w:rPr>
        <w:t>is</w:t>
      </w:r>
      <w:r w:rsidRPr="00603B1A">
        <w:rPr>
          <w:rFonts w:ascii="Garamond" w:hAnsi="Garamond"/>
          <w:snapToGrid/>
          <w:spacing w:val="-1"/>
          <w:szCs w:val="24"/>
        </w:rPr>
        <w:t xml:space="preserve"> </w:t>
      </w:r>
      <w:r w:rsidRPr="00603B1A">
        <w:rPr>
          <w:rFonts w:ascii="Garamond" w:hAnsi="Garamond"/>
          <w:snapToGrid/>
          <w:szCs w:val="24"/>
        </w:rPr>
        <w:t>typically adopted as BACT, eliminating the need for a case-by-case determination.</w:t>
      </w:r>
      <w:r w:rsidRPr="00603B1A">
        <w:rPr>
          <w:rFonts w:ascii="Garamond" w:hAnsi="Garamond"/>
          <w:snapToGrid/>
          <w:spacing w:val="40"/>
          <w:szCs w:val="24"/>
        </w:rPr>
        <w:t xml:space="preserve"> </w:t>
      </w:r>
      <w:r w:rsidRPr="00603B1A">
        <w:rPr>
          <w:rFonts w:ascii="Garamond" w:hAnsi="Garamond"/>
          <w:snapToGrid/>
          <w:szCs w:val="24"/>
        </w:rPr>
        <w:t>The second source of information was the EPA docket developed as part of the amendments to NSPS Subparts GGG and VV and the promulgation of NSPS Subparts GGGa and VVa.</w:t>
      </w:r>
    </w:p>
    <w:p w14:paraId="7DC640E7" w14:textId="77777777" w:rsidR="00205101" w:rsidRDefault="00205101" w:rsidP="00CB24D0">
      <w:pPr>
        <w:widowControl/>
        <w:tabs>
          <w:tab w:val="left" w:pos="9360"/>
        </w:tabs>
        <w:ind w:left="432"/>
        <w:rPr>
          <w:rFonts w:ascii="Garamond" w:hAnsi="Garamond"/>
          <w:snapToGrid/>
          <w:szCs w:val="24"/>
        </w:rPr>
      </w:pPr>
    </w:p>
    <w:p w14:paraId="40A163F9" w14:textId="7412514F" w:rsidR="00603B1A" w:rsidRPr="00603B1A" w:rsidRDefault="00603B1A" w:rsidP="00CB24D0">
      <w:pPr>
        <w:widowControl/>
        <w:tabs>
          <w:tab w:val="left" w:pos="9360"/>
        </w:tabs>
        <w:ind w:left="432" w:right="1800"/>
        <w:rPr>
          <w:rFonts w:ascii="Garamond" w:hAnsi="Garamond"/>
          <w:snapToGrid/>
          <w:szCs w:val="24"/>
        </w:rPr>
      </w:pPr>
      <w:r w:rsidRPr="00603B1A">
        <w:rPr>
          <w:rFonts w:ascii="Garamond" w:hAnsi="Garamond"/>
          <w:snapToGrid/>
          <w:szCs w:val="24"/>
        </w:rPr>
        <w:t>Based upon a review of these information sources, implementation of an LDAR program in accordance with a pre-existing regulation (i.e., NSPS or NESHAP) and the selection of piping components with construction features that are less likely to allow fugitive VOC emissions were identified</w:t>
      </w:r>
      <w:r w:rsidRPr="00603B1A">
        <w:rPr>
          <w:rFonts w:ascii="Garamond" w:hAnsi="Garamond"/>
          <w:snapToGrid/>
          <w:spacing w:val="-2"/>
          <w:szCs w:val="24"/>
        </w:rPr>
        <w:t xml:space="preserve"> </w:t>
      </w:r>
      <w:r w:rsidRPr="00603B1A">
        <w:rPr>
          <w:rFonts w:ascii="Garamond" w:hAnsi="Garamond"/>
          <w:snapToGrid/>
          <w:szCs w:val="24"/>
        </w:rPr>
        <w:t>as</w:t>
      </w:r>
      <w:r w:rsidRPr="00603B1A">
        <w:rPr>
          <w:rFonts w:ascii="Garamond" w:hAnsi="Garamond"/>
          <w:snapToGrid/>
          <w:spacing w:val="-2"/>
          <w:szCs w:val="24"/>
        </w:rPr>
        <w:t xml:space="preserve"> </w:t>
      </w:r>
      <w:r w:rsidRPr="00603B1A">
        <w:rPr>
          <w:rFonts w:ascii="Garamond" w:hAnsi="Garamond"/>
          <w:snapToGrid/>
          <w:szCs w:val="24"/>
        </w:rPr>
        <w:t>potentially</w:t>
      </w:r>
      <w:r w:rsidRPr="00603B1A">
        <w:rPr>
          <w:rFonts w:ascii="Garamond" w:hAnsi="Garamond"/>
          <w:snapToGrid/>
          <w:spacing w:val="-2"/>
          <w:szCs w:val="24"/>
        </w:rPr>
        <w:t xml:space="preserve"> </w:t>
      </w:r>
      <w:r w:rsidRPr="00603B1A">
        <w:rPr>
          <w:rFonts w:ascii="Garamond" w:hAnsi="Garamond"/>
          <w:snapToGrid/>
          <w:szCs w:val="24"/>
        </w:rPr>
        <w:t>applicable</w:t>
      </w:r>
      <w:r w:rsidRPr="00603B1A">
        <w:rPr>
          <w:rFonts w:ascii="Garamond" w:hAnsi="Garamond"/>
          <w:snapToGrid/>
          <w:spacing w:val="-3"/>
          <w:szCs w:val="24"/>
        </w:rPr>
        <w:t xml:space="preserve"> </w:t>
      </w:r>
      <w:r w:rsidRPr="00603B1A">
        <w:rPr>
          <w:rFonts w:ascii="Garamond" w:hAnsi="Garamond"/>
          <w:snapToGrid/>
          <w:szCs w:val="24"/>
        </w:rPr>
        <w:t>controls.</w:t>
      </w:r>
      <w:r w:rsidRPr="00603B1A">
        <w:rPr>
          <w:rFonts w:ascii="Garamond" w:hAnsi="Garamond"/>
          <w:snapToGrid/>
          <w:spacing w:val="-2"/>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following</w:t>
      </w:r>
      <w:r w:rsidRPr="00603B1A">
        <w:rPr>
          <w:rFonts w:ascii="Garamond" w:hAnsi="Garamond"/>
          <w:snapToGrid/>
          <w:spacing w:val="-2"/>
          <w:szCs w:val="24"/>
        </w:rPr>
        <w:t xml:space="preserve"> </w:t>
      </w:r>
      <w:r w:rsidRPr="00603B1A">
        <w:rPr>
          <w:rFonts w:ascii="Garamond" w:hAnsi="Garamond"/>
          <w:snapToGrid/>
          <w:szCs w:val="24"/>
        </w:rPr>
        <w:t>sections</w:t>
      </w:r>
      <w:r w:rsidRPr="00603B1A">
        <w:rPr>
          <w:rFonts w:ascii="Garamond" w:hAnsi="Garamond"/>
          <w:snapToGrid/>
          <w:spacing w:val="-2"/>
          <w:szCs w:val="24"/>
        </w:rPr>
        <w:t xml:space="preserve"> </w:t>
      </w:r>
      <w:r w:rsidRPr="00603B1A">
        <w:rPr>
          <w:rFonts w:ascii="Garamond" w:hAnsi="Garamond"/>
          <w:snapToGrid/>
          <w:szCs w:val="24"/>
        </w:rPr>
        <w:t>provide</w:t>
      </w:r>
      <w:r w:rsidRPr="00603B1A">
        <w:rPr>
          <w:rFonts w:ascii="Garamond" w:hAnsi="Garamond"/>
          <w:snapToGrid/>
          <w:spacing w:val="-3"/>
          <w:szCs w:val="24"/>
        </w:rPr>
        <w:t xml:space="preserve"> </w:t>
      </w:r>
      <w:r w:rsidRPr="00603B1A">
        <w:rPr>
          <w:rFonts w:ascii="Garamond" w:hAnsi="Garamond"/>
          <w:snapToGrid/>
          <w:szCs w:val="24"/>
        </w:rPr>
        <w:t>additional</w:t>
      </w:r>
      <w:r w:rsidRPr="00603B1A">
        <w:rPr>
          <w:rFonts w:ascii="Garamond" w:hAnsi="Garamond"/>
          <w:snapToGrid/>
          <w:spacing w:val="-2"/>
          <w:szCs w:val="24"/>
        </w:rPr>
        <w:t xml:space="preserve"> </w:t>
      </w:r>
      <w:r w:rsidRPr="00603B1A">
        <w:rPr>
          <w:rFonts w:ascii="Garamond" w:hAnsi="Garamond"/>
          <w:snapToGrid/>
          <w:szCs w:val="24"/>
        </w:rPr>
        <w:t>discussion related to the contents of an LDAR program and the</w:t>
      </w:r>
      <w:r w:rsidRPr="00603B1A">
        <w:rPr>
          <w:rFonts w:ascii="Garamond" w:hAnsi="Garamond"/>
          <w:snapToGrid/>
          <w:spacing w:val="-1"/>
          <w:szCs w:val="24"/>
        </w:rPr>
        <w:t xml:space="preserve"> </w:t>
      </w:r>
      <w:r w:rsidRPr="00603B1A">
        <w:rPr>
          <w:rFonts w:ascii="Garamond" w:hAnsi="Garamond"/>
          <w:snapToGrid/>
          <w:szCs w:val="24"/>
        </w:rPr>
        <w:t>piping equipment specifications that may be used to reduce emissions from fugitive equipment leaks.</w:t>
      </w:r>
    </w:p>
    <w:p w14:paraId="55B00691" w14:textId="77777777" w:rsidR="00205101" w:rsidRDefault="00205101" w:rsidP="00CB24D0">
      <w:pPr>
        <w:widowControl/>
        <w:tabs>
          <w:tab w:val="left" w:pos="9360"/>
        </w:tabs>
        <w:ind w:left="432"/>
        <w:rPr>
          <w:rFonts w:ascii="Garamond" w:hAnsi="Garamond"/>
          <w:snapToGrid/>
          <w:szCs w:val="24"/>
          <w:u w:val="single"/>
        </w:rPr>
      </w:pPr>
    </w:p>
    <w:p w14:paraId="0A850DD1" w14:textId="7A276DE6" w:rsidR="00603B1A" w:rsidRPr="00603B1A" w:rsidRDefault="00603B1A" w:rsidP="00CB24D0">
      <w:pPr>
        <w:widowControl/>
        <w:tabs>
          <w:tab w:val="left" w:pos="9360"/>
        </w:tabs>
        <w:ind w:left="432" w:right="1800"/>
        <w:rPr>
          <w:rFonts w:ascii="Garamond" w:hAnsi="Garamond"/>
          <w:snapToGrid/>
          <w:szCs w:val="24"/>
        </w:rPr>
      </w:pPr>
      <w:r w:rsidRPr="00603B1A">
        <w:rPr>
          <w:rFonts w:ascii="Garamond" w:hAnsi="Garamond"/>
          <w:snapToGrid/>
          <w:szCs w:val="24"/>
          <w:u w:val="single"/>
        </w:rPr>
        <w:t>LDAR</w:t>
      </w:r>
      <w:r w:rsidRPr="00603B1A">
        <w:rPr>
          <w:rFonts w:ascii="Garamond" w:hAnsi="Garamond"/>
          <w:snapToGrid/>
          <w:spacing w:val="-5"/>
          <w:szCs w:val="24"/>
          <w:u w:val="single"/>
        </w:rPr>
        <w:t xml:space="preserve"> </w:t>
      </w:r>
      <w:r w:rsidRPr="00603B1A">
        <w:rPr>
          <w:rFonts w:ascii="Garamond" w:hAnsi="Garamond"/>
          <w:snapToGrid/>
          <w:spacing w:val="-2"/>
          <w:szCs w:val="24"/>
          <w:u w:val="single"/>
        </w:rPr>
        <w:t>Program</w:t>
      </w:r>
    </w:p>
    <w:p w14:paraId="34ECCD5E" w14:textId="0C522004" w:rsidR="00603B1A" w:rsidRPr="00603B1A" w:rsidRDefault="00603B1A" w:rsidP="00CB24D0">
      <w:pPr>
        <w:widowControl/>
        <w:tabs>
          <w:tab w:val="left" w:pos="9360"/>
        </w:tabs>
        <w:ind w:left="432" w:right="1800"/>
        <w:rPr>
          <w:rFonts w:ascii="Garamond" w:hAnsi="Garamond"/>
          <w:snapToGrid/>
          <w:szCs w:val="24"/>
        </w:rPr>
      </w:pPr>
      <w:r w:rsidRPr="00603B1A">
        <w:rPr>
          <w:rFonts w:ascii="Garamond" w:hAnsi="Garamond"/>
          <w:snapToGrid/>
          <w:szCs w:val="24"/>
        </w:rPr>
        <w:t>As</w:t>
      </w:r>
      <w:r w:rsidRPr="00603B1A">
        <w:rPr>
          <w:rFonts w:ascii="Garamond" w:hAnsi="Garamond"/>
          <w:snapToGrid/>
          <w:spacing w:val="-1"/>
          <w:szCs w:val="24"/>
        </w:rPr>
        <w:t xml:space="preserve"> </w:t>
      </w:r>
      <w:r w:rsidRPr="00603B1A">
        <w:rPr>
          <w:rFonts w:ascii="Garamond" w:hAnsi="Garamond"/>
          <w:snapToGrid/>
          <w:szCs w:val="24"/>
        </w:rPr>
        <w:t>noted</w:t>
      </w:r>
      <w:r w:rsidRPr="00603B1A">
        <w:rPr>
          <w:rFonts w:ascii="Garamond" w:hAnsi="Garamond"/>
          <w:snapToGrid/>
          <w:spacing w:val="-1"/>
          <w:szCs w:val="24"/>
        </w:rPr>
        <w:t xml:space="preserve"> </w:t>
      </w:r>
      <w:r w:rsidRPr="00603B1A">
        <w:rPr>
          <w:rFonts w:ascii="Garamond" w:hAnsi="Garamond"/>
          <w:snapToGrid/>
          <w:szCs w:val="24"/>
        </w:rPr>
        <w:t>above,</w:t>
      </w:r>
      <w:r w:rsidRPr="00603B1A">
        <w:rPr>
          <w:rFonts w:ascii="Garamond" w:hAnsi="Garamond"/>
          <w:snapToGrid/>
          <w:spacing w:val="-1"/>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primary</w:t>
      </w:r>
      <w:r w:rsidRPr="00603B1A">
        <w:rPr>
          <w:rFonts w:ascii="Garamond" w:hAnsi="Garamond"/>
          <w:snapToGrid/>
          <w:spacing w:val="-1"/>
          <w:szCs w:val="24"/>
        </w:rPr>
        <w:t xml:space="preserve"> </w:t>
      </w:r>
      <w:r w:rsidRPr="00603B1A">
        <w:rPr>
          <w:rFonts w:ascii="Garamond" w:hAnsi="Garamond"/>
          <w:snapToGrid/>
          <w:szCs w:val="24"/>
        </w:rPr>
        <w:t>control</w:t>
      </w:r>
      <w:r w:rsidRPr="00603B1A">
        <w:rPr>
          <w:rFonts w:ascii="Garamond" w:hAnsi="Garamond"/>
          <w:snapToGrid/>
          <w:spacing w:val="-1"/>
          <w:szCs w:val="24"/>
        </w:rPr>
        <w:t xml:space="preserve"> </w:t>
      </w:r>
      <w:r w:rsidRPr="00603B1A">
        <w:rPr>
          <w:rFonts w:ascii="Garamond" w:hAnsi="Garamond"/>
          <w:snapToGrid/>
          <w:szCs w:val="24"/>
        </w:rPr>
        <w:t>option</w:t>
      </w:r>
      <w:r w:rsidRPr="00603B1A">
        <w:rPr>
          <w:rFonts w:ascii="Garamond" w:hAnsi="Garamond"/>
          <w:snapToGrid/>
          <w:spacing w:val="-1"/>
          <w:szCs w:val="24"/>
        </w:rPr>
        <w:t xml:space="preserve"> </w:t>
      </w:r>
      <w:r w:rsidRPr="00603B1A">
        <w:rPr>
          <w:rFonts w:ascii="Garamond" w:hAnsi="Garamond"/>
          <w:snapToGrid/>
          <w:szCs w:val="24"/>
        </w:rPr>
        <w:t>selected</w:t>
      </w:r>
      <w:r w:rsidRPr="00603B1A">
        <w:rPr>
          <w:rFonts w:ascii="Garamond" w:hAnsi="Garamond"/>
          <w:snapToGrid/>
          <w:spacing w:val="-1"/>
          <w:szCs w:val="24"/>
        </w:rPr>
        <w:t xml:space="preserve"> </w:t>
      </w:r>
      <w:r w:rsidRPr="00603B1A">
        <w:rPr>
          <w:rFonts w:ascii="Garamond" w:hAnsi="Garamond"/>
          <w:snapToGrid/>
          <w:szCs w:val="24"/>
        </w:rPr>
        <w:t>as</w:t>
      </w:r>
      <w:r w:rsidRPr="00603B1A">
        <w:rPr>
          <w:rFonts w:ascii="Garamond" w:hAnsi="Garamond"/>
          <w:snapToGrid/>
          <w:spacing w:val="-1"/>
          <w:szCs w:val="24"/>
        </w:rPr>
        <w:t xml:space="preserve"> </w:t>
      </w:r>
      <w:r w:rsidRPr="00603B1A">
        <w:rPr>
          <w:rFonts w:ascii="Garamond" w:hAnsi="Garamond"/>
          <w:snapToGrid/>
          <w:szCs w:val="24"/>
        </w:rPr>
        <w:t>BACT</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r w:rsidRPr="00603B1A">
        <w:rPr>
          <w:rFonts w:ascii="Garamond" w:hAnsi="Garamond"/>
          <w:snapToGrid/>
          <w:szCs w:val="24"/>
        </w:rPr>
        <w:t>previous</w:t>
      </w:r>
      <w:r w:rsidRPr="00603B1A">
        <w:rPr>
          <w:rFonts w:ascii="Garamond" w:hAnsi="Garamond"/>
          <w:snapToGrid/>
          <w:spacing w:val="-1"/>
          <w:szCs w:val="24"/>
        </w:rPr>
        <w:t xml:space="preserve"> </w:t>
      </w:r>
      <w:r w:rsidRPr="00603B1A">
        <w:rPr>
          <w:rFonts w:ascii="Garamond" w:hAnsi="Garamond"/>
          <w:snapToGrid/>
          <w:szCs w:val="24"/>
        </w:rPr>
        <w:t>determinations</w:t>
      </w:r>
      <w:r w:rsidRPr="00603B1A">
        <w:rPr>
          <w:rFonts w:ascii="Garamond" w:hAnsi="Garamond"/>
          <w:snapToGrid/>
          <w:spacing w:val="-1"/>
          <w:szCs w:val="24"/>
        </w:rPr>
        <w:t xml:space="preserve"> </w:t>
      </w:r>
      <w:r w:rsidRPr="00603B1A">
        <w:rPr>
          <w:rFonts w:ascii="Garamond" w:hAnsi="Garamond"/>
          <w:snapToGrid/>
          <w:szCs w:val="24"/>
        </w:rPr>
        <w:t>was</w:t>
      </w:r>
      <w:r w:rsidRPr="00603B1A">
        <w:rPr>
          <w:rFonts w:ascii="Garamond" w:hAnsi="Garamond"/>
          <w:snapToGrid/>
          <w:spacing w:val="-1"/>
          <w:szCs w:val="24"/>
        </w:rPr>
        <w:t xml:space="preserve"> </w:t>
      </w:r>
      <w:r w:rsidRPr="00603B1A">
        <w:rPr>
          <w:rFonts w:ascii="Garamond" w:hAnsi="Garamond"/>
          <w:snapToGrid/>
          <w:szCs w:val="24"/>
        </w:rPr>
        <w:t>the use of an LDAR program.</w:t>
      </w:r>
      <w:r w:rsidRPr="00603B1A">
        <w:rPr>
          <w:rFonts w:ascii="Garamond" w:hAnsi="Garamond"/>
          <w:snapToGrid/>
          <w:spacing w:val="40"/>
          <w:szCs w:val="24"/>
        </w:rPr>
        <w:t xml:space="preserve"> </w:t>
      </w:r>
      <w:r w:rsidRPr="00603B1A">
        <w:rPr>
          <w:rFonts w:ascii="Garamond" w:hAnsi="Garamond"/>
          <w:snapToGrid/>
          <w:szCs w:val="24"/>
        </w:rPr>
        <w:t>LDAR programs are also stipulated as a mandatory requirement for new</w:t>
      </w:r>
      <w:r w:rsidRPr="00603B1A">
        <w:rPr>
          <w:rFonts w:ascii="Garamond" w:hAnsi="Garamond"/>
          <w:snapToGrid/>
          <w:spacing w:val="3"/>
          <w:szCs w:val="24"/>
        </w:rPr>
        <w:t xml:space="preserve"> </w:t>
      </w:r>
      <w:r w:rsidRPr="00603B1A">
        <w:rPr>
          <w:rFonts w:ascii="Garamond" w:hAnsi="Garamond"/>
          <w:snapToGrid/>
          <w:szCs w:val="24"/>
        </w:rPr>
        <w:t>affected</w:t>
      </w:r>
      <w:r w:rsidRPr="00603B1A">
        <w:rPr>
          <w:rFonts w:ascii="Garamond" w:hAnsi="Garamond"/>
          <w:snapToGrid/>
          <w:spacing w:val="3"/>
          <w:szCs w:val="24"/>
        </w:rPr>
        <w:t xml:space="preserve"> </w:t>
      </w:r>
      <w:r w:rsidRPr="00603B1A">
        <w:rPr>
          <w:rFonts w:ascii="Garamond" w:hAnsi="Garamond"/>
          <w:snapToGrid/>
          <w:szCs w:val="24"/>
        </w:rPr>
        <w:t>facilities</w:t>
      </w:r>
      <w:r w:rsidRPr="00603B1A">
        <w:rPr>
          <w:rFonts w:ascii="Garamond" w:hAnsi="Garamond"/>
          <w:snapToGrid/>
          <w:spacing w:val="4"/>
          <w:szCs w:val="24"/>
        </w:rPr>
        <w:t xml:space="preserve"> </w:t>
      </w:r>
      <w:r w:rsidRPr="00603B1A">
        <w:rPr>
          <w:rFonts w:ascii="Garamond" w:hAnsi="Garamond"/>
          <w:snapToGrid/>
          <w:szCs w:val="24"/>
        </w:rPr>
        <w:t>under</w:t>
      </w:r>
      <w:r w:rsidRPr="00603B1A">
        <w:rPr>
          <w:rFonts w:ascii="Garamond" w:hAnsi="Garamond"/>
          <w:snapToGrid/>
          <w:spacing w:val="4"/>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NSPS</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for</w:t>
      </w:r>
      <w:r w:rsidRPr="00603B1A">
        <w:rPr>
          <w:rFonts w:ascii="Garamond" w:hAnsi="Garamond"/>
          <w:snapToGrid/>
          <w:spacing w:val="6"/>
          <w:szCs w:val="24"/>
        </w:rPr>
        <w:t xml:space="preserve"> </w:t>
      </w:r>
      <w:r w:rsidRPr="00603B1A">
        <w:rPr>
          <w:rFonts w:ascii="Garamond" w:hAnsi="Garamond"/>
          <w:snapToGrid/>
          <w:szCs w:val="24"/>
        </w:rPr>
        <w:t>major</w:t>
      </w:r>
      <w:r w:rsidRPr="00603B1A">
        <w:rPr>
          <w:rFonts w:ascii="Garamond" w:hAnsi="Garamond"/>
          <w:snapToGrid/>
          <w:spacing w:val="3"/>
          <w:szCs w:val="24"/>
        </w:rPr>
        <w:t xml:space="preserve"> </w:t>
      </w:r>
      <w:r w:rsidRPr="00603B1A">
        <w:rPr>
          <w:rFonts w:ascii="Garamond" w:hAnsi="Garamond"/>
          <w:snapToGrid/>
          <w:szCs w:val="24"/>
        </w:rPr>
        <w:t>sources</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HAPs</w:t>
      </w:r>
      <w:r w:rsidRPr="00603B1A">
        <w:rPr>
          <w:rFonts w:ascii="Garamond" w:hAnsi="Garamond"/>
          <w:snapToGrid/>
          <w:spacing w:val="5"/>
          <w:szCs w:val="24"/>
        </w:rPr>
        <w:t xml:space="preserve"> </w:t>
      </w:r>
      <w:r w:rsidRPr="00603B1A">
        <w:rPr>
          <w:rFonts w:ascii="Garamond" w:hAnsi="Garamond"/>
          <w:snapToGrid/>
          <w:szCs w:val="24"/>
        </w:rPr>
        <w:t>under</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refinery</w:t>
      </w:r>
      <w:r w:rsidRPr="00603B1A">
        <w:rPr>
          <w:rFonts w:ascii="Garamond" w:hAnsi="Garamond"/>
          <w:snapToGrid/>
          <w:spacing w:val="4"/>
          <w:szCs w:val="24"/>
        </w:rPr>
        <w:t xml:space="preserve"> </w:t>
      </w:r>
      <w:r w:rsidRPr="00603B1A">
        <w:rPr>
          <w:rFonts w:ascii="Garamond" w:hAnsi="Garamond"/>
          <w:snapToGrid/>
          <w:spacing w:val="-4"/>
          <w:szCs w:val="24"/>
        </w:rPr>
        <w:t>MACT</w:t>
      </w:r>
      <w:r w:rsidR="00CC24BB">
        <w:rPr>
          <w:rFonts w:ascii="Garamond" w:hAnsi="Garamond"/>
          <w:snapToGrid/>
          <w:szCs w:val="24"/>
        </w:rPr>
        <w:t xml:space="preserve"> </w:t>
      </w:r>
      <w:r w:rsidRPr="00603B1A">
        <w:rPr>
          <w:rFonts w:ascii="Garamond" w:hAnsi="Garamond"/>
          <w:snapToGrid/>
          <w:szCs w:val="24"/>
        </w:rPr>
        <w:t>regulations.</w:t>
      </w:r>
      <w:r w:rsidRPr="00603B1A">
        <w:rPr>
          <w:rFonts w:ascii="Garamond" w:hAnsi="Garamond"/>
          <w:snapToGrid/>
          <w:spacing w:val="40"/>
          <w:szCs w:val="24"/>
        </w:rPr>
        <w:t xml:space="preserve"> </w:t>
      </w:r>
      <w:r w:rsidRPr="00603B1A">
        <w:rPr>
          <w:rFonts w:ascii="Garamond" w:hAnsi="Garamond"/>
          <w:snapToGrid/>
          <w:szCs w:val="24"/>
        </w:rPr>
        <w:t>An LDAR program as defined by the possible NSPS and NESHAP regulations includes the following key components:</w:t>
      </w:r>
    </w:p>
    <w:p w14:paraId="07CBB743" w14:textId="000FE3A6" w:rsidR="00CC24BB" w:rsidRPr="00CC24BB" w:rsidRDefault="00603B1A" w:rsidP="00CC24BB">
      <w:pPr>
        <w:numPr>
          <w:ilvl w:val="3"/>
          <w:numId w:val="240"/>
        </w:numPr>
        <w:tabs>
          <w:tab w:val="left" w:pos="1440"/>
        </w:tabs>
        <w:autoSpaceDE w:val="0"/>
        <w:autoSpaceDN w:val="0"/>
        <w:spacing w:before="242" w:after="240"/>
        <w:ind w:left="1440" w:right="1267"/>
        <w:rPr>
          <w:rFonts w:ascii="Garamond" w:hAnsi="Garamond"/>
          <w:snapToGrid/>
          <w:szCs w:val="24"/>
        </w:rPr>
      </w:pPr>
      <w:r w:rsidRPr="00603B1A">
        <w:rPr>
          <w:rFonts w:ascii="Garamond" w:hAnsi="Garamond"/>
          <w:snapToGrid/>
          <w:szCs w:val="24"/>
        </w:rPr>
        <w:t>Definition</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5"/>
          <w:szCs w:val="24"/>
        </w:rPr>
        <w:t xml:space="preserve"> </w:t>
      </w: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components</w:t>
      </w:r>
      <w:r w:rsidRPr="00603B1A">
        <w:rPr>
          <w:rFonts w:ascii="Garamond" w:hAnsi="Garamond"/>
          <w:snapToGrid/>
          <w:spacing w:val="-4"/>
          <w:szCs w:val="24"/>
        </w:rPr>
        <w:t xml:space="preserve"> </w:t>
      </w:r>
      <w:r w:rsidRPr="00603B1A">
        <w:rPr>
          <w:rFonts w:ascii="Garamond" w:hAnsi="Garamond"/>
          <w:snapToGrid/>
          <w:szCs w:val="24"/>
        </w:rPr>
        <w:t>included</w:t>
      </w:r>
      <w:r w:rsidRPr="00603B1A">
        <w:rPr>
          <w:rFonts w:ascii="Garamond" w:hAnsi="Garamond"/>
          <w:snapToGrid/>
          <w:spacing w:val="-4"/>
          <w:szCs w:val="24"/>
        </w:rPr>
        <w:t xml:space="preserve"> </w:t>
      </w:r>
      <w:r w:rsidRPr="00603B1A">
        <w:rPr>
          <w:rFonts w:ascii="Garamond" w:hAnsi="Garamond"/>
          <w:snapToGrid/>
          <w:szCs w:val="24"/>
        </w:rPr>
        <w:t>in</w:t>
      </w:r>
      <w:r w:rsidRPr="00603B1A">
        <w:rPr>
          <w:rFonts w:ascii="Garamond" w:hAnsi="Garamond"/>
          <w:snapToGrid/>
          <w:spacing w:val="-4"/>
          <w:szCs w:val="24"/>
        </w:rPr>
        <w:t xml:space="preserve"> </w:t>
      </w: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affected</w:t>
      </w:r>
      <w:r w:rsidRPr="00603B1A">
        <w:rPr>
          <w:rFonts w:ascii="Garamond" w:hAnsi="Garamond"/>
          <w:snapToGrid/>
          <w:spacing w:val="-4"/>
          <w:szCs w:val="24"/>
        </w:rPr>
        <w:t xml:space="preserve"> </w:t>
      </w:r>
      <w:r w:rsidRPr="00603B1A">
        <w:rPr>
          <w:rFonts w:ascii="Garamond" w:hAnsi="Garamond"/>
          <w:snapToGrid/>
          <w:szCs w:val="24"/>
        </w:rPr>
        <w:t>facility</w:t>
      </w:r>
      <w:r w:rsidRPr="00603B1A">
        <w:rPr>
          <w:rFonts w:ascii="Garamond" w:hAnsi="Garamond"/>
          <w:snapToGrid/>
          <w:spacing w:val="-4"/>
          <w:szCs w:val="24"/>
        </w:rPr>
        <w:t xml:space="preserve"> </w:t>
      </w:r>
      <w:r w:rsidRPr="00603B1A">
        <w:rPr>
          <w:rFonts w:ascii="Garamond" w:hAnsi="Garamond"/>
          <w:snapToGrid/>
          <w:szCs w:val="24"/>
        </w:rPr>
        <w:t>(i.e.,</w:t>
      </w:r>
      <w:r w:rsidRPr="00603B1A">
        <w:rPr>
          <w:rFonts w:ascii="Garamond" w:hAnsi="Garamond"/>
          <w:snapToGrid/>
          <w:spacing w:val="-4"/>
          <w:szCs w:val="24"/>
        </w:rPr>
        <w:t xml:space="preserve"> </w:t>
      </w:r>
      <w:r w:rsidRPr="00603B1A">
        <w:rPr>
          <w:rFonts w:ascii="Garamond" w:hAnsi="Garamond"/>
          <w:snapToGrid/>
          <w:szCs w:val="24"/>
        </w:rPr>
        <w:t>pumps,</w:t>
      </w:r>
      <w:r w:rsidRPr="00603B1A">
        <w:rPr>
          <w:rFonts w:ascii="Garamond" w:hAnsi="Garamond"/>
          <w:snapToGrid/>
          <w:spacing w:val="-4"/>
          <w:szCs w:val="24"/>
        </w:rPr>
        <w:t xml:space="preserve"> </w:t>
      </w:r>
      <w:r w:rsidRPr="00603B1A">
        <w:rPr>
          <w:rFonts w:ascii="Garamond" w:hAnsi="Garamond"/>
          <w:snapToGrid/>
          <w:szCs w:val="24"/>
        </w:rPr>
        <w:t>compressors, pressure relief devices in gas/vapor service, sampling connection systems, open-ended valves or lines, valves, pressure relief devices in liquid service and flanges and other connectors, and product accumulator vessels</w:t>
      </w:r>
      <w:proofErr w:type="gramStart"/>
      <w:r w:rsidRPr="00603B1A">
        <w:rPr>
          <w:rFonts w:ascii="Garamond" w:hAnsi="Garamond"/>
          <w:snapToGrid/>
          <w:szCs w:val="24"/>
        </w:rPr>
        <w:t>);</w:t>
      </w:r>
      <w:proofErr w:type="gramEnd"/>
    </w:p>
    <w:p w14:paraId="44DBA4B1" w14:textId="77777777" w:rsidR="00603B1A" w:rsidRPr="00603B1A" w:rsidRDefault="00603B1A" w:rsidP="00CC24BB">
      <w:pPr>
        <w:numPr>
          <w:ilvl w:val="3"/>
          <w:numId w:val="240"/>
        </w:numPr>
        <w:tabs>
          <w:tab w:val="left" w:pos="1440"/>
        </w:tabs>
        <w:autoSpaceDE w:val="0"/>
        <w:autoSpaceDN w:val="0"/>
        <w:spacing w:before="1" w:after="240"/>
        <w:ind w:left="1440" w:right="1439"/>
        <w:rPr>
          <w:rFonts w:ascii="Garamond" w:hAnsi="Garamond"/>
          <w:snapToGrid/>
          <w:szCs w:val="24"/>
        </w:rPr>
      </w:pPr>
      <w:r w:rsidRPr="00603B1A">
        <w:rPr>
          <w:rFonts w:ascii="Garamond" w:hAnsi="Garamond"/>
          <w:snapToGrid/>
          <w:szCs w:val="24"/>
        </w:rPr>
        <w:lastRenderedPageBreak/>
        <w:t>Definition of affected stream criteria (i.e., stream VOC content and vapor pressure). Only</w:t>
      </w:r>
      <w:r w:rsidRPr="00603B1A">
        <w:rPr>
          <w:rFonts w:ascii="Garamond" w:hAnsi="Garamond"/>
          <w:snapToGrid/>
          <w:spacing w:val="-4"/>
          <w:szCs w:val="24"/>
        </w:rPr>
        <w:t xml:space="preserve"> </w:t>
      </w:r>
      <w:r w:rsidRPr="00603B1A">
        <w:rPr>
          <w:rFonts w:ascii="Garamond" w:hAnsi="Garamond"/>
          <w:snapToGrid/>
          <w:szCs w:val="24"/>
        </w:rPr>
        <w:t>equipment</w:t>
      </w:r>
      <w:r w:rsidRPr="00603B1A">
        <w:rPr>
          <w:rFonts w:ascii="Garamond" w:hAnsi="Garamond"/>
          <w:snapToGrid/>
          <w:spacing w:val="-4"/>
          <w:szCs w:val="24"/>
        </w:rPr>
        <w:t xml:space="preserve"> </w:t>
      </w:r>
      <w:r w:rsidRPr="00603B1A">
        <w:rPr>
          <w:rFonts w:ascii="Garamond" w:hAnsi="Garamond"/>
          <w:snapToGrid/>
          <w:szCs w:val="24"/>
        </w:rPr>
        <w:t>contacting</w:t>
      </w:r>
      <w:r w:rsidRPr="00603B1A">
        <w:rPr>
          <w:rFonts w:ascii="Garamond" w:hAnsi="Garamond"/>
          <w:snapToGrid/>
          <w:spacing w:val="-4"/>
          <w:szCs w:val="24"/>
        </w:rPr>
        <w:t xml:space="preserve"> </w:t>
      </w:r>
      <w:r w:rsidRPr="00603B1A">
        <w:rPr>
          <w:rFonts w:ascii="Garamond" w:hAnsi="Garamond"/>
          <w:snapToGrid/>
          <w:szCs w:val="24"/>
        </w:rPr>
        <w:t>fluids</w:t>
      </w:r>
      <w:r w:rsidRPr="00603B1A">
        <w:rPr>
          <w:rFonts w:ascii="Garamond" w:hAnsi="Garamond"/>
          <w:snapToGrid/>
          <w:spacing w:val="-4"/>
          <w:szCs w:val="24"/>
        </w:rPr>
        <w:t xml:space="preserve"> </w:t>
      </w:r>
      <w:r w:rsidRPr="00603B1A">
        <w:rPr>
          <w:rFonts w:ascii="Garamond" w:hAnsi="Garamond"/>
          <w:snapToGrid/>
          <w:szCs w:val="24"/>
        </w:rPr>
        <w:t>that</w:t>
      </w:r>
      <w:r w:rsidRPr="00603B1A">
        <w:rPr>
          <w:rFonts w:ascii="Garamond" w:hAnsi="Garamond"/>
          <w:snapToGrid/>
          <w:spacing w:val="-4"/>
          <w:szCs w:val="24"/>
        </w:rPr>
        <w:t xml:space="preserve"> </w:t>
      </w:r>
      <w:r w:rsidRPr="00603B1A">
        <w:rPr>
          <w:rFonts w:ascii="Garamond" w:hAnsi="Garamond"/>
          <w:snapToGrid/>
          <w:szCs w:val="24"/>
        </w:rPr>
        <w:t>meet</w:t>
      </w:r>
      <w:r w:rsidRPr="00603B1A">
        <w:rPr>
          <w:rFonts w:ascii="Garamond" w:hAnsi="Garamond"/>
          <w:snapToGrid/>
          <w:spacing w:val="-4"/>
          <w:szCs w:val="24"/>
        </w:rPr>
        <w:t xml:space="preserve"> </w:t>
      </w:r>
      <w:r w:rsidRPr="00603B1A">
        <w:rPr>
          <w:rFonts w:ascii="Garamond" w:hAnsi="Garamond"/>
          <w:snapToGrid/>
          <w:szCs w:val="24"/>
        </w:rPr>
        <w:t>specific</w:t>
      </w:r>
      <w:r w:rsidRPr="00603B1A">
        <w:rPr>
          <w:rFonts w:ascii="Garamond" w:hAnsi="Garamond"/>
          <w:snapToGrid/>
          <w:spacing w:val="-5"/>
          <w:szCs w:val="24"/>
        </w:rPr>
        <w:t xml:space="preserve"> </w:t>
      </w: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zCs w:val="24"/>
        </w:rPr>
        <w:t>(and/or</w:t>
      </w:r>
      <w:r w:rsidRPr="00603B1A">
        <w:rPr>
          <w:rFonts w:ascii="Garamond" w:hAnsi="Garamond"/>
          <w:snapToGrid/>
          <w:spacing w:val="-5"/>
          <w:szCs w:val="24"/>
        </w:rPr>
        <w:t xml:space="preserve"> </w:t>
      </w:r>
      <w:r w:rsidRPr="00603B1A">
        <w:rPr>
          <w:rFonts w:ascii="Garamond" w:hAnsi="Garamond"/>
          <w:snapToGrid/>
          <w:szCs w:val="24"/>
        </w:rPr>
        <w:t>HAP)</w:t>
      </w:r>
      <w:r w:rsidRPr="00603B1A">
        <w:rPr>
          <w:rFonts w:ascii="Garamond" w:hAnsi="Garamond"/>
          <w:snapToGrid/>
          <w:spacing w:val="-5"/>
          <w:szCs w:val="24"/>
        </w:rPr>
        <w:t xml:space="preserve"> </w:t>
      </w:r>
      <w:r w:rsidRPr="00603B1A">
        <w:rPr>
          <w:rFonts w:ascii="Garamond" w:hAnsi="Garamond"/>
          <w:snapToGrid/>
          <w:szCs w:val="24"/>
        </w:rPr>
        <w:t xml:space="preserve">concentration criteria are subject to the NSPS and MACT </w:t>
      </w:r>
      <w:proofErr w:type="gramStart"/>
      <w:r w:rsidRPr="00603B1A">
        <w:rPr>
          <w:rFonts w:ascii="Garamond" w:hAnsi="Garamond"/>
          <w:snapToGrid/>
          <w:szCs w:val="24"/>
        </w:rPr>
        <w:t>regulations;</w:t>
      </w:r>
      <w:proofErr w:type="gramEnd"/>
    </w:p>
    <w:p w14:paraId="3949E0A9" w14:textId="77777777" w:rsidR="00603B1A" w:rsidRPr="00603B1A" w:rsidRDefault="00603B1A" w:rsidP="00CC24BB">
      <w:pPr>
        <w:numPr>
          <w:ilvl w:val="3"/>
          <w:numId w:val="240"/>
        </w:numPr>
        <w:tabs>
          <w:tab w:val="left" w:pos="1440"/>
        </w:tabs>
        <w:autoSpaceDE w:val="0"/>
        <w:autoSpaceDN w:val="0"/>
        <w:spacing w:before="8" w:after="240"/>
        <w:ind w:left="1440" w:right="1927"/>
        <w:rPr>
          <w:rFonts w:ascii="Garamond" w:hAnsi="Garamond"/>
          <w:snapToGrid/>
          <w:szCs w:val="24"/>
        </w:rPr>
      </w:pPr>
      <w:r w:rsidRPr="00603B1A">
        <w:rPr>
          <w:rFonts w:ascii="Garamond" w:hAnsi="Garamond"/>
          <w:snapToGrid/>
          <w:szCs w:val="24"/>
        </w:rPr>
        <w:t>Inspection</w:t>
      </w:r>
      <w:r w:rsidRPr="00603B1A">
        <w:rPr>
          <w:rFonts w:ascii="Garamond" w:hAnsi="Garamond"/>
          <w:snapToGrid/>
          <w:spacing w:val="-5"/>
          <w:szCs w:val="24"/>
        </w:rPr>
        <w:t xml:space="preserve"> </w:t>
      </w:r>
      <w:r w:rsidRPr="00603B1A">
        <w:rPr>
          <w:rFonts w:ascii="Garamond" w:hAnsi="Garamond"/>
          <w:snapToGrid/>
          <w:szCs w:val="24"/>
        </w:rPr>
        <w:t>frequency</w:t>
      </w:r>
      <w:r w:rsidRPr="00603B1A">
        <w:rPr>
          <w:rFonts w:ascii="Garamond" w:hAnsi="Garamond"/>
          <w:snapToGrid/>
          <w:spacing w:val="-3"/>
          <w:szCs w:val="24"/>
        </w:rPr>
        <w:t xml:space="preserve"> </w:t>
      </w:r>
      <w:r w:rsidRPr="00603B1A">
        <w:rPr>
          <w:rFonts w:ascii="Garamond" w:hAnsi="Garamond"/>
          <w:snapToGrid/>
          <w:szCs w:val="24"/>
        </w:rPr>
        <w:t>(i.e.,</w:t>
      </w:r>
      <w:r w:rsidRPr="00603B1A">
        <w:rPr>
          <w:rFonts w:ascii="Garamond" w:hAnsi="Garamond"/>
          <w:snapToGrid/>
          <w:spacing w:val="-5"/>
          <w:szCs w:val="24"/>
        </w:rPr>
        <w:t xml:space="preserve"> </w:t>
      </w:r>
      <w:r w:rsidRPr="00603B1A">
        <w:rPr>
          <w:rFonts w:ascii="Garamond" w:hAnsi="Garamond"/>
          <w:snapToGrid/>
          <w:szCs w:val="24"/>
        </w:rPr>
        <w:t>monthly,</w:t>
      </w:r>
      <w:r w:rsidRPr="00603B1A">
        <w:rPr>
          <w:rFonts w:ascii="Garamond" w:hAnsi="Garamond"/>
          <w:snapToGrid/>
          <w:spacing w:val="-5"/>
          <w:szCs w:val="24"/>
        </w:rPr>
        <w:t xml:space="preserve"> </w:t>
      </w:r>
      <w:r w:rsidRPr="00603B1A">
        <w:rPr>
          <w:rFonts w:ascii="Garamond" w:hAnsi="Garamond"/>
          <w:snapToGrid/>
          <w:szCs w:val="24"/>
        </w:rPr>
        <w:t>quarterly,</w:t>
      </w:r>
      <w:r w:rsidRPr="00603B1A">
        <w:rPr>
          <w:rFonts w:ascii="Garamond" w:hAnsi="Garamond"/>
          <w:snapToGrid/>
          <w:spacing w:val="-5"/>
          <w:szCs w:val="24"/>
        </w:rPr>
        <w:t xml:space="preserve"> </w:t>
      </w:r>
      <w:r w:rsidRPr="00603B1A">
        <w:rPr>
          <w:rFonts w:ascii="Garamond" w:hAnsi="Garamond"/>
          <w:snapToGrid/>
          <w:szCs w:val="24"/>
        </w:rPr>
        <w:t>semiannually,</w:t>
      </w:r>
      <w:r w:rsidRPr="00603B1A">
        <w:rPr>
          <w:rFonts w:ascii="Garamond" w:hAnsi="Garamond"/>
          <w:snapToGrid/>
          <w:spacing w:val="-5"/>
          <w:szCs w:val="24"/>
        </w:rPr>
        <w:t xml:space="preserve"> </w:t>
      </w:r>
      <w:r w:rsidRPr="00603B1A">
        <w:rPr>
          <w:rFonts w:ascii="Garamond" w:hAnsi="Garamond"/>
          <w:snapToGrid/>
          <w:szCs w:val="24"/>
        </w:rPr>
        <w:t>or</w:t>
      </w:r>
      <w:r w:rsidRPr="00603B1A">
        <w:rPr>
          <w:rFonts w:ascii="Garamond" w:hAnsi="Garamond"/>
          <w:snapToGrid/>
          <w:spacing w:val="-6"/>
          <w:szCs w:val="24"/>
        </w:rPr>
        <w:t xml:space="preserve"> </w:t>
      </w:r>
      <w:r w:rsidRPr="00603B1A">
        <w:rPr>
          <w:rFonts w:ascii="Garamond" w:hAnsi="Garamond"/>
          <w:snapToGrid/>
          <w:szCs w:val="24"/>
        </w:rPr>
        <w:t>annually)</w:t>
      </w:r>
      <w:r w:rsidRPr="00603B1A">
        <w:rPr>
          <w:rFonts w:ascii="Garamond" w:hAnsi="Garamond"/>
          <w:snapToGrid/>
          <w:spacing w:val="-6"/>
          <w:szCs w:val="24"/>
        </w:rPr>
        <w:t xml:space="preserve"> </w:t>
      </w:r>
      <w:r w:rsidRPr="00603B1A">
        <w:rPr>
          <w:rFonts w:ascii="Garamond" w:hAnsi="Garamond"/>
          <w:snapToGrid/>
          <w:szCs w:val="24"/>
        </w:rPr>
        <w:t>used</w:t>
      </w:r>
      <w:r w:rsidRPr="00603B1A">
        <w:rPr>
          <w:rFonts w:ascii="Garamond" w:hAnsi="Garamond"/>
          <w:snapToGrid/>
          <w:spacing w:val="-5"/>
          <w:szCs w:val="24"/>
        </w:rPr>
        <w:t xml:space="preserve"> </w:t>
      </w:r>
      <w:r w:rsidRPr="00603B1A">
        <w:rPr>
          <w:rFonts w:ascii="Garamond" w:hAnsi="Garamond"/>
          <w:snapToGrid/>
          <w:szCs w:val="24"/>
        </w:rPr>
        <w:t xml:space="preserve">to determine if a leak above a defined threshold has </w:t>
      </w:r>
      <w:proofErr w:type="gramStart"/>
      <w:r w:rsidRPr="00603B1A">
        <w:rPr>
          <w:rFonts w:ascii="Garamond" w:hAnsi="Garamond"/>
          <w:snapToGrid/>
          <w:szCs w:val="24"/>
        </w:rPr>
        <w:t>occurred;</w:t>
      </w:r>
      <w:proofErr w:type="gramEnd"/>
    </w:p>
    <w:p w14:paraId="623C7C5F" w14:textId="77777777" w:rsidR="00603B1A" w:rsidRPr="00603B1A" w:rsidRDefault="00603B1A" w:rsidP="00CC24BB">
      <w:pPr>
        <w:numPr>
          <w:ilvl w:val="3"/>
          <w:numId w:val="240"/>
        </w:numPr>
        <w:tabs>
          <w:tab w:val="left" w:pos="1439"/>
        </w:tabs>
        <w:autoSpaceDE w:val="0"/>
        <w:autoSpaceDN w:val="0"/>
        <w:spacing w:before="18" w:after="240"/>
        <w:ind w:left="1439" w:hanging="359"/>
        <w:rPr>
          <w:rFonts w:ascii="Garamond" w:hAnsi="Garamond"/>
          <w:snapToGrid/>
          <w:szCs w:val="24"/>
        </w:rPr>
      </w:pPr>
      <w:r w:rsidRPr="00603B1A">
        <w:rPr>
          <w:rFonts w:ascii="Garamond" w:hAnsi="Garamond"/>
          <w:snapToGrid/>
          <w:szCs w:val="24"/>
        </w:rPr>
        <w:t>Sampling</w:t>
      </w:r>
      <w:r w:rsidRPr="00603B1A">
        <w:rPr>
          <w:rFonts w:ascii="Garamond" w:hAnsi="Garamond"/>
          <w:snapToGrid/>
          <w:spacing w:val="-2"/>
          <w:szCs w:val="24"/>
        </w:rPr>
        <w:t xml:space="preserve"> </w:t>
      </w:r>
      <w:r w:rsidRPr="00603B1A">
        <w:rPr>
          <w:rFonts w:ascii="Garamond" w:hAnsi="Garamond"/>
          <w:snapToGrid/>
          <w:szCs w:val="24"/>
        </w:rPr>
        <w:t>method</w:t>
      </w:r>
      <w:r w:rsidRPr="00603B1A">
        <w:rPr>
          <w:rFonts w:ascii="Garamond" w:hAnsi="Garamond"/>
          <w:snapToGrid/>
          <w:spacing w:val="-1"/>
          <w:szCs w:val="24"/>
        </w:rPr>
        <w:t xml:space="preserve"> </w:t>
      </w:r>
      <w:r w:rsidRPr="00603B1A">
        <w:rPr>
          <w:rFonts w:ascii="Garamond" w:hAnsi="Garamond"/>
          <w:snapToGrid/>
          <w:szCs w:val="24"/>
        </w:rPr>
        <w:t>(i.e.,</w:t>
      </w:r>
      <w:r w:rsidRPr="00603B1A">
        <w:rPr>
          <w:rFonts w:ascii="Garamond" w:hAnsi="Garamond"/>
          <w:snapToGrid/>
          <w:spacing w:val="-1"/>
          <w:szCs w:val="24"/>
        </w:rPr>
        <w:t xml:space="preserve"> </w:t>
      </w:r>
      <w:r w:rsidRPr="00603B1A">
        <w:rPr>
          <w:rFonts w:ascii="Garamond" w:hAnsi="Garamond"/>
          <w:snapToGrid/>
          <w:szCs w:val="24"/>
        </w:rPr>
        <w:t>Reference</w:t>
      </w:r>
      <w:r w:rsidRPr="00603B1A">
        <w:rPr>
          <w:rFonts w:ascii="Garamond" w:hAnsi="Garamond"/>
          <w:snapToGrid/>
          <w:spacing w:val="-2"/>
          <w:szCs w:val="24"/>
        </w:rPr>
        <w:t xml:space="preserve"> </w:t>
      </w:r>
      <w:r w:rsidRPr="00603B1A">
        <w:rPr>
          <w:rFonts w:ascii="Garamond" w:hAnsi="Garamond"/>
          <w:snapToGrid/>
          <w:szCs w:val="24"/>
        </w:rPr>
        <w:t>Method</w:t>
      </w:r>
      <w:r w:rsidRPr="00603B1A">
        <w:rPr>
          <w:rFonts w:ascii="Garamond" w:hAnsi="Garamond"/>
          <w:snapToGrid/>
          <w:spacing w:val="-1"/>
          <w:szCs w:val="24"/>
        </w:rPr>
        <w:t xml:space="preserve"> </w:t>
      </w:r>
      <w:r w:rsidRPr="00603B1A">
        <w:rPr>
          <w:rFonts w:ascii="Garamond" w:hAnsi="Garamond"/>
          <w:snapToGrid/>
          <w:szCs w:val="24"/>
        </w:rPr>
        <w:t>21,</w:t>
      </w:r>
      <w:r w:rsidRPr="00603B1A">
        <w:rPr>
          <w:rFonts w:ascii="Garamond" w:hAnsi="Garamond"/>
          <w:snapToGrid/>
          <w:spacing w:val="-2"/>
          <w:szCs w:val="24"/>
        </w:rPr>
        <w:t xml:space="preserve"> </w:t>
      </w:r>
      <w:r w:rsidRPr="00603B1A">
        <w:rPr>
          <w:rFonts w:ascii="Garamond" w:hAnsi="Garamond"/>
          <w:snapToGrid/>
          <w:szCs w:val="24"/>
        </w:rPr>
        <w:t>40</w:t>
      </w:r>
      <w:r w:rsidRPr="00603B1A">
        <w:rPr>
          <w:rFonts w:ascii="Garamond" w:hAnsi="Garamond"/>
          <w:snapToGrid/>
          <w:spacing w:val="1"/>
          <w:szCs w:val="24"/>
        </w:rPr>
        <w:t xml:space="preserve"> </w:t>
      </w:r>
      <w:r w:rsidRPr="00603B1A">
        <w:rPr>
          <w:rFonts w:ascii="Garamond" w:hAnsi="Garamond"/>
          <w:snapToGrid/>
          <w:szCs w:val="24"/>
        </w:rPr>
        <w:t>CFR</w:t>
      </w:r>
      <w:r w:rsidRPr="00603B1A">
        <w:rPr>
          <w:rFonts w:ascii="Garamond" w:hAnsi="Garamond"/>
          <w:snapToGrid/>
          <w:spacing w:val="-1"/>
          <w:szCs w:val="24"/>
        </w:rPr>
        <w:t xml:space="preserve"> </w:t>
      </w:r>
      <w:r w:rsidRPr="00603B1A">
        <w:rPr>
          <w:rFonts w:ascii="Garamond" w:hAnsi="Garamond"/>
          <w:snapToGrid/>
          <w:szCs w:val="24"/>
        </w:rPr>
        <w:t>Part</w:t>
      </w:r>
      <w:r w:rsidRPr="00603B1A">
        <w:rPr>
          <w:rFonts w:ascii="Garamond" w:hAnsi="Garamond"/>
          <w:snapToGrid/>
          <w:spacing w:val="-1"/>
          <w:szCs w:val="24"/>
        </w:rPr>
        <w:t xml:space="preserve"> </w:t>
      </w:r>
      <w:r w:rsidRPr="00603B1A">
        <w:rPr>
          <w:rFonts w:ascii="Garamond" w:hAnsi="Garamond"/>
          <w:snapToGrid/>
          <w:szCs w:val="24"/>
        </w:rPr>
        <w:t>60,</w:t>
      </w:r>
      <w:r w:rsidRPr="00603B1A">
        <w:rPr>
          <w:rFonts w:ascii="Garamond" w:hAnsi="Garamond"/>
          <w:snapToGrid/>
          <w:spacing w:val="-1"/>
          <w:szCs w:val="24"/>
        </w:rPr>
        <w:t xml:space="preserve"> </w:t>
      </w:r>
      <w:r w:rsidRPr="00603B1A">
        <w:rPr>
          <w:rFonts w:ascii="Garamond" w:hAnsi="Garamond"/>
          <w:snapToGrid/>
          <w:szCs w:val="24"/>
        </w:rPr>
        <w:t>Appendix</w:t>
      </w:r>
      <w:r w:rsidRPr="00603B1A">
        <w:rPr>
          <w:rFonts w:ascii="Garamond" w:hAnsi="Garamond"/>
          <w:snapToGrid/>
          <w:spacing w:val="1"/>
          <w:szCs w:val="24"/>
        </w:rPr>
        <w:t xml:space="preserve"> </w:t>
      </w:r>
      <w:r w:rsidRPr="00603B1A">
        <w:rPr>
          <w:rFonts w:ascii="Garamond" w:hAnsi="Garamond"/>
          <w:snapToGrid/>
          <w:spacing w:val="-5"/>
          <w:szCs w:val="24"/>
        </w:rPr>
        <w:t>A</w:t>
      </w:r>
      <w:proofErr w:type="gramStart"/>
      <w:r w:rsidRPr="00603B1A">
        <w:rPr>
          <w:rFonts w:ascii="Garamond" w:hAnsi="Garamond"/>
          <w:snapToGrid/>
          <w:spacing w:val="-5"/>
          <w:szCs w:val="24"/>
        </w:rPr>
        <w:t>);</w:t>
      </w:r>
      <w:proofErr w:type="gramEnd"/>
    </w:p>
    <w:p w14:paraId="457C4591" w14:textId="77777777" w:rsidR="00603B1A" w:rsidRPr="00603B1A" w:rsidRDefault="00603B1A" w:rsidP="00CC24BB">
      <w:pPr>
        <w:numPr>
          <w:ilvl w:val="3"/>
          <w:numId w:val="240"/>
        </w:numPr>
        <w:tabs>
          <w:tab w:val="left" w:pos="1439"/>
        </w:tabs>
        <w:autoSpaceDE w:val="0"/>
        <w:autoSpaceDN w:val="0"/>
        <w:spacing w:before="138" w:after="240"/>
        <w:ind w:left="1439" w:right="1206"/>
        <w:rPr>
          <w:rFonts w:ascii="Garamond" w:hAnsi="Garamond"/>
          <w:snapToGrid/>
          <w:szCs w:val="24"/>
        </w:rPr>
      </w:pP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concentrations</w:t>
      </w:r>
      <w:r w:rsidRPr="00603B1A">
        <w:rPr>
          <w:rFonts w:ascii="Garamond" w:hAnsi="Garamond"/>
          <w:snapToGrid/>
          <w:spacing w:val="-3"/>
          <w:szCs w:val="24"/>
        </w:rPr>
        <w:t xml:space="preserve"> </w:t>
      </w:r>
      <w:r w:rsidRPr="00603B1A">
        <w:rPr>
          <w:rFonts w:ascii="Garamond" w:hAnsi="Garamond"/>
          <w:snapToGrid/>
          <w:szCs w:val="24"/>
        </w:rPr>
        <w:t>threshold</w:t>
      </w:r>
      <w:r w:rsidRPr="00603B1A">
        <w:rPr>
          <w:rFonts w:ascii="Garamond" w:hAnsi="Garamond"/>
          <w:snapToGrid/>
          <w:spacing w:val="-3"/>
          <w:szCs w:val="24"/>
        </w:rPr>
        <w:t xml:space="preserve"> </w:t>
      </w:r>
      <w:r w:rsidRPr="00603B1A">
        <w:rPr>
          <w:rFonts w:ascii="Garamond" w:hAnsi="Garamond"/>
          <w:snapToGrid/>
          <w:szCs w:val="24"/>
        </w:rPr>
        <w:t>used</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determine</w:t>
      </w:r>
      <w:r w:rsidRPr="00603B1A">
        <w:rPr>
          <w:rFonts w:ascii="Garamond" w:hAnsi="Garamond"/>
          <w:snapToGrid/>
          <w:spacing w:val="-4"/>
          <w:szCs w:val="24"/>
        </w:rPr>
        <w:t xml:space="preserve"> </w:t>
      </w:r>
      <w:r w:rsidRPr="00603B1A">
        <w:rPr>
          <w:rFonts w:ascii="Garamond" w:hAnsi="Garamond"/>
          <w:snapToGrid/>
          <w:szCs w:val="24"/>
        </w:rPr>
        <w:t>if</w:t>
      </w:r>
      <w:r w:rsidRPr="00603B1A">
        <w:rPr>
          <w:rFonts w:ascii="Garamond" w:hAnsi="Garamond"/>
          <w:snapToGrid/>
          <w:spacing w:val="-4"/>
          <w:szCs w:val="24"/>
        </w:rPr>
        <w:t xml:space="preserve"> </w:t>
      </w:r>
      <w:r w:rsidRPr="00603B1A">
        <w:rPr>
          <w:rFonts w:ascii="Garamond" w:hAnsi="Garamond"/>
          <w:snapToGrid/>
          <w:szCs w:val="24"/>
        </w:rPr>
        <w:t>an</w:t>
      </w:r>
      <w:r w:rsidRPr="00603B1A">
        <w:rPr>
          <w:rFonts w:ascii="Garamond" w:hAnsi="Garamond"/>
          <w:snapToGrid/>
          <w:spacing w:val="-3"/>
          <w:szCs w:val="24"/>
        </w:rPr>
        <w:t xml:space="preserve"> </w:t>
      </w:r>
      <w:r w:rsidRPr="00603B1A">
        <w:rPr>
          <w:rFonts w:ascii="Garamond" w:hAnsi="Garamond"/>
          <w:snapToGrid/>
          <w:szCs w:val="24"/>
        </w:rPr>
        <w:t>inspected</w:t>
      </w:r>
      <w:r w:rsidRPr="00603B1A">
        <w:rPr>
          <w:rFonts w:ascii="Garamond" w:hAnsi="Garamond"/>
          <w:snapToGrid/>
          <w:spacing w:val="-1"/>
          <w:szCs w:val="24"/>
        </w:rPr>
        <w:t xml:space="preserve"> </w:t>
      </w:r>
      <w:r w:rsidRPr="00603B1A">
        <w:rPr>
          <w:rFonts w:ascii="Garamond" w:hAnsi="Garamond"/>
          <w:snapToGrid/>
          <w:szCs w:val="24"/>
        </w:rPr>
        <w:t>component</w:t>
      </w:r>
      <w:r w:rsidRPr="00603B1A">
        <w:rPr>
          <w:rFonts w:ascii="Garamond" w:hAnsi="Garamond"/>
          <w:snapToGrid/>
          <w:spacing w:val="-3"/>
          <w:szCs w:val="24"/>
        </w:rPr>
        <w:t xml:space="preserve"> </w:t>
      </w:r>
      <w:proofErr w:type="gramStart"/>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r w:rsidRPr="00603B1A">
        <w:rPr>
          <w:rFonts w:ascii="Garamond" w:hAnsi="Garamond"/>
          <w:snapToGrid/>
          <w:szCs w:val="24"/>
        </w:rPr>
        <w:t>need</w:t>
      </w:r>
      <w:r w:rsidRPr="00603B1A">
        <w:rPr>
          <w:rFonts w:ascii="Garamond" w:hAnsi="Garamond"/>
          <w:snapToGrid/>
          <w:spacing w:val="-3"/>
          <w:szCs w:val="24"/>
        </w:rPr>
        <w:t xml:space="preserve"> </w:t>
      </w:r>
      <w:r w:rsidRPr="00603B1A">
        <w:rPr>
          <w:rFonts w:ascii="Garamond" w:hAnsi="Garamond"/>
          <w:snapToGrid/>
          <w:szCs w:val="24"/>
        </w:rPr>
        <w:t>of</w:t>
      </w:r>
      <w:proofErr w:type="gramEnd"/>
      <w:r w:rsidRPr="00603B1A">
        <w:rPr>
          <w:rFonts w:ascii="Garamond" w:hAnsi="Garamond"/>
          <w:snapToGrid/>
          <w:szCs w:val="24"/>
        </w:rPr>
        <w:t xml:space="preserve"> </w:t>
      </w:r>
      <w:proofErr w:type="gramStart"/>
      <w:r w:rsidRPr="00603B1A">
        <w:rPr>
          <w:rFonts w:ascii="Garamond" w:hAnsi="Garamond"/>
          <w:snapToGrid/>
          <w:spacing w:val="-2"/>
          <w:szCs w:val="24"/>
        </w:rPr>
        <w:t>repair;</w:t>
      </w:r>
      <w:proofErr w:type="gramEnd"/>
    </w:p>
    <w:p w14:paraId="4B85AB95" w14:textId="77777777" w:rsidR="00603B1A" w:rsidRPr="00603B1A" w:rsidRDefault="00603B1A" w:rsidP="00CC24BB">
      <w:pPr>
        <w:numPr>
          <w:ilvl w:val="3"/>
          <w:numId w:val="240"/>
        </w:numPr>
        <w:tabs>
          <w:tab w:val="left" w:pos="1439"/>
        </w:tabs>
        <w:autoSpaceDE w:val="0"/>
        <w:autoSpaceDN w:val="0"/>
        <w:spacing w:before="19" w:after="240"/>
        <w:ind w:left="1439" w:right="1140"/>
        <w:rPr>
          <w:rFonts w:ascii="Garamond" w:hAnsi="Garamond"/>
          <w:snapToGrid/>
          <w:szCs w:val="24"/>
        </w:rPr>
      </w:pPr>
      <w:r w:rsidRPr="00603B1A">
        <w:rPr>
          <w:rFonts w:ascii="Garamond" w:hAnsi="Garamond"/>
          <w:snapToGrid/>
          <w:szCs w:val="24"/>
        </w:rPr>
        <w:t>For equipment categories not having specific leak concentration thresholds different design and/or control requirements apply.</w:t>
      </w:r>
      <w:r w:rsidRPr="00603B1A">
        <w:rPr>
          <w:rFonts w:ascii="Garamond" w:hAnsi="Garamond"/>
          <w:snapToGrid/>
          <w:spacing w:val="40"/>
          <w:szCs w:val="24"/>
        </w:rPr>
        <w:t xml:space="preserve"> </w:t>
      </w:r>
      <w:r w:rsidRPr="00603B1A">
        <w:rPr>
          <w:rFonts w:ascii="Garamond" w:hAnsi="Garamond"/>
          <w:snapToGrid/>
          <w:szCs w:val="24"/>
        </w:rPr>
        <w:t>For example, compressors are required to include a barrier fluid system and sampling connection systems are required to be equipped</w:t>
      </w:r>
      <w:r w:rsidRPr="00603B1A">
        <w:rPr>
          <w:rFonts w:ascii="Garamond" w:hAnsi="Garamond"/>
          <w:snapToGrid/>
          <w:spacing w:val="-3"/>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closed-purge</w:t>
      </w:r>
      <w:r w:rsidRPr="00603B1A">
        <w:rPr>
          <w:rFonts w:ascii="Garamond" w:hAnsi="Garamond"/>
          <w:snapToGrid/>
          <w:spacing w:val="-4"/>
          <w:szCs w:val="24"/>
        </w:rPr>
        <w:t xml:space="preserve"> </w:t>
      </w:r>
      <w:r w:rsidRPr="00603B1A">
        <w:rPr>
          <w:rFonts w:ascii="Garamond" w:hAnsi="Garamond"/>
          <w:snapToGrid/>
          <w:szCs w:val="24"/>
        </w:rPr>
        <w:t>system</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fluids</w:t>
      </w:r>
      <w:r w:rsidRPr="00603B1A">
        <w:rPr>
          <w:rFonts w:ascii="Garamond" w:hAnsi="Garamond"/>
          <w:snapToGrid/>
          <w:spacing w:val="-3"/>
          <w:szCs w:val="24"/>
        </w:rPr>
        <w:t xml:space="preserve"> </w:t>
      </w:r>
      <w:r w:rsidRPr="00603B1A">
        <w:rPr>
          <w:rFonts w:ascii="Garamond" w:hAnsi="Garamond"/>
          <w:snapToGrid/>
          <w:szCs w:val="24"/>
        </w:rPr>
        <w:t>back</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process</w:t>
      </w:r>
      <w:r w:rsidRPr="00603B1A">
        <w:rPr>
          <w:rFonts w:ascii="Garamond" w:hAnsi="Garamond"/>
          <w:snapToGrid/>
          <w:spacing w:val="-1"/>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control device; and</w:t>
      </w:r>
    </w:p>
    <w:p w14:paraId="62146026" w14:textId="77777777" w:rsidR="00603B1A" w:rsidRPr="00603B1A" w:rsidRDefault="00603B1A" w:rsidP="00CC24BB">
      <w:pPr>
        <w:numPr>
          <w:ilvl w:val="3"/>
          <w:numId w:val="240"/>
        </w:numPr>
        <w:tabs>
          <w:tab w:val="left" w:pos="1439"/>
        </w:tabs>
        <w:autoSpaceDE w:val="0"/>
        <w:autoSpaceDN w:val="0"/>
        <w:spacing w:before="2" w:after="240"/>
        <w:ind w:left="1439"/>
        <w:rPr>
          <w:rFonts w:ascii="Garamond" w:hAnsi="Garamond"/>
          <w:snapToGrid/>
          <w:szCs w:val="24"/>
        </w:rPr>
      </w:pPr>
      <w:r w:rsidRPr="00603B1A">
        <w:rPr>
          <w:rFonts w:ascii="Garamond" w:hAnsi="Garamond"/>
          <w:snapToGrid/>
          <w:szCs w:val="24"/>
        </w:rPr>
        <w:t>Repair</w:t>
      </w:r>
      <w:r w:rsidRPr="00603B1A">
        <w:rPr>
          <w:rFonts w:ascii="Garamond" w:hAnsi="Garamond"/>
          <w:snapToGrid/>
          <w:spacing w:val="-3"/>
          <w:szCs w:val="24"/>
        </w:rPr>
        <w:t xml:space="preserve"> </w:t>
      </w:r>
      <w:r w:rsidRPr="00603B1A">
        <w:rPr>
          <w:rFonts w:ascii="Garamond" w:hAnsi="Garamond"/>
          <w:snapToGrid/>
          <w:szCs w:val="24"/>
        </w:rPr>
        <w:t>protocol</w:t>
      </w:r>
      <w:r w:rsidRPr="00603B1A">
        <w:rPr>
          <w:rFonts w:ascii="Garamond" w:hAnsi="Garamond"/>
          <w:snapToGrid/>
          <w:spacing w:val="-1"/>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repair</w:t>
      </w:r>
      <w:r w:rsidRPr="00603B1A">
        <w:rPr>
          <w:rFonts w:ascii="Garamond" w:hAnsi="Garamond"/>
          <w:snapToGrid/>
          <w:spacing w:val="-2"/>
          <w:szCs w:val="24"/>
        </w:rPr>
        <w:t xml:space="preserve"> </w:t>
      </w:r>
      <w:r w:rsidRPr="00603B1A">
        <w:rPr>
          <w:rFonts w:ascii="Garamond" w:hAnsi="Garamond"/>
          <w:snapToGrid/>
          <w:szCs w:val="24"/>
        </w:rPr>
        <w:t>timing</w:t>
      </w:r>
      <w:r w:rsidRPr="00603B1A">
        <w:rPr>
          <w:rFonts w:ascii="Garamond" w:hAnsi="Garamond"/>
          <w:snapToGrid/>
          <w:spacing w:val="-1"/>
          <w:szCs w:val="24"/>
        </w:rPr>
        <w:t xml:space="preserve"> </w:t>
      </w:r>
      <w:r w:rsidRPr="00603B1A">
        <w:rPr>
          <w:rFonts w:ascii="Garamond" w:hAnsi="Garamond"/>
          <w:snapToGrid/>
          <w:spacing w:val="-2"/>
          <w:szCs w:val="24"/>
        </w:rPr>
        <w:t>requirement.</w:t>
      </w:r>
    </w:p>
    <w:p w14:paraId="6009F79A" w14:textId="77777777" w:rsidR="00603B1A" w:rsidRPr="00CC24BB" w:rsidRDefault="00603B1A" w:rsidP="00CB6B17">
      <w:pPr>
        <w:widowControl/>
        <w:ind w:left="432"/>
        <w:rPr>
          <w:rFonts w:ascii="Garamond" w:hAnsi="Garamond"/>
          <w:snapToGrid/>
          <w:szCs w:val="24"/>
          <w:u w:val="single"/>
        </w:rPr>
      </w:pPr>
      <w:r w:rsidRPr="00CC24BB">
        <w:rPr>
          <w:rFonts w:ascii="Garamond" w:hAnsi="Garamond"/>
          <w:snapToGrid/>
          <w:szCs w:val="24"/>
          <w:u w:val="single"/>
        </w:rPr>
        <w:t>Piping</w:t>
      </w:r>
      <w:r w:rsidRPr="00CC24BB">
        <w:rPr>
          <w:rFonts w:ascii="Garamond" w:hAnsi="Garamond"/>
          <w:snapToGrid/>
          <w:spacing w:val="-1"/>
          <w:szCs w:val="24"/>
          <w:u w:val="single"/>
        </w:rPr>
        <w:t xml:space="preserve"> </w:t>
      </w:r>
      <w:r w:rsidRPr="00CC24BB">
        <w:rPr>
          <w:rFonts w:ascii="Garamond" w:hAnsi="Garamond"/>
          <w:snapToGrid/>
          <w:szCs w:val="24"/>
          <w:u w:val="single"/>
        </w:rPr>
        <w:t>Equipment</w:t>
      </w:r>
      <w:r w:rsidRPr="00CC24BB">
        <w:rPr>
          <w:rFonts w:ascii="Garamond" w:hAnsi="Garamond"/>
          <w:snapToGrid/>
          <w:spacing w:val="-1"/>
          <w:szCs w:val="24"/>
          <w:u w:val="single"/>
        </w:rPr>
        <w:t xml:space="preserve"> </w:t>
      </w:r>
      <w:r w:rsidRPr="00CC24BB">
        <w:rPr>
          <w:rFonts w:ascii="Garamond" w:hAnsi="Garamond"/>
          <w:snapToGrid/>
          <w:spacing w:val="-2"/>
          <w:szCs w:val="24"/>
          <w:u w:val="single"/>
        </w:rPr>
        <w:t>Specifications</w:t>
      </w:r>
    </w:p>
    <w:p w14:paraId="444E4DEF" w14:textId="77777777" w:rsidR="00205101" w:rsidRDefault="00205101" w:rsidP="00CB6B17">
      <w:pPr>
        <w:widowControl/>
        <w:ind w:left="432"/>
        <w:rPr>
          <w:rFonts w:ascii="Garamond" w:hAnsi="Garamond"/>
          <w:snapToGrid/>
          <w:szCs w:val="24"/>
        </w:rPr>
      </w:pPr>
    </w:p>
    <w:p w14:paraId="796CB059" w14:textId="49CC7917" w:rsidR="00603B1A" w:rsidRPr="00603B1A" w:rsidRDefault="00603B1A" w:rsidP="00CB6B17">
      <w:pPr>
        <w:widowControl/>
        <w:ind w:left="432"/>
        <w:rPr>
          <w:rFonts w:ascii="Garamond" w:hAnsi="Garamond"/>
          <w:snapToGrid/>
          <w:szCs w:val="24"/>
        </w:rPr>
      </w:pPr>
      <w:r w:rsidRPr="00603B1A">
        <w:rPr>
          <w:rFonts w:ascii="Garamond" w:hAnsi="Garamond"/>
          <w:snapToGrid/>
          <w:szCs w:val="24"/>
        </w:rPr>
        <w:t>One</w:t>
      </w:r>
      <w:r w:rsidRPr="00603B1A">
        <w:rPr>
          <w:rFonts w:ascii="Garamond" w:hAnsi="Garamond"/>
          <w:snapToGrid/>
          <w:spacing w:val="-15"/>
          <w:szCs w:val="24"/>
        </w:rPr>
        <w:t xml:space="preserve"> </w:t>
      </w:r>
      <w:r w:rsidRPr="00603B1A">
        <w:rPr>
          <w:rFonts w:ascii="Garamond" w:hAnsi="Garamond"/>
          <w:snapToGrid/>
          <w:szCs w:val="24"/>
        </w:rPr>
        <w:t>available</w:t>
      </w:r>
      <w:r w:rsidRPr="00603B1A">
        <w:rPr>
          <w:rFonts w:ascii="Garamond" w:hAnsi="Garamond"/>
          <w:snapToGrid/>
          <w:spacing w:val="-15"/>
          <w:szCs w:val="24"/>
        </w:rPr>
        <w:t xml:space="preserve"> </w:t>
      </w:r>
      <w:r w:rsidRPr="00603B1A">
        <w:rPr>
          <w:rFonts w:ascii="Garamond" w:hAnsi="Garamond"/>
          <w:snapToGrid/>
          <w:szCs w:val="24"/>
        </w:rPr>
        <w:t>control</w:t>
      </w:r>
      <w:r w:rsidRPr="00603B1A">
        <w:rPr>
          <w:rFonts w:ascii="Garamond" w:hAnsi="Garamond"/>
          <w:snapToGrid/>
          <w:spacing w:val="-15"/>
          <w:szCs w:val="24"/>
        </w:rPr>
        <w:t xml:space="preserve"> </w:t>
      </w:r>
      <w:r w:rsidRPr="00603B1A">
        <w:rPr>
          <w:rFonts w:ascii="Garamond" w:hAnsi="Garamond"/>
          <w:snapToGrid/>
          <w:szCs w:val="24"/>
        </w:rPr>
        <w:t>strategy</w:t>
      </w:r>
      <w:r w:rsidRPr="00603B1A">
        <w:rPr>
          <w:rFonts w:ascii="Garamond" w:hAnsi="Garamond"/>
          <w:snapToGrid/>
          <w:spacing w:val="-15"/>
          <w:szCs w:val="24"/>
        </w:rPr>
        <w:t xml:space="preserve"> </w:t>
      </w:r>
      <w:r w:rsidRPr="00603B1A">
        <w:rPr>
          <w:rFonts w:ascii="Garamond" w:hAnsi="Garamond"/>
          <w:snapToGrid/>
          <w:szCs w:val="24"/>
        </w:rPr>
        <w:t>for</w:t>
      </w:r>
      <w:r w:rsidRPr="00603B1A">
        <w:rPr>
          <w:rFonts w:ascii="Garamond" w:hAnsi="Garamond"/>
          <w:snapToGrid/>
          <w:spacing w:val="-15"/>
          <w:szCs w:val="24"/>
        </w:rPr>
        <w:t xml:space="preserve"> </w:t>
      </w:r>
      <w:r w:rsidRPr="00603B1A">
        <w:rPr>
          <w:rFonts w:ascii="Garamond" w:hAnsi="Garamond"/>
          <w:snapToGrid/>
          <w:szCs w:val="24"/>
        </w:rPr>
        <w:t>fugitive</w:t>
      </w:r>
      <w:r w:rsidRPr="00603B1A">
        <w:rPr>
          <w:rFonts w:ascii="Garamond" w:hAnsi="Garamond"/>
          <w:snapToGrid/>
          <w:spacing w:val="-15"/>
          <w:szCs w:val="24"/>
        </w:rPr>
        <w:t xml:space="preserve"> </w:t>
      </w:r>
      <w:r w:rsidRPr="00603B1A">
        <w:rPr>
          <w:rFonts w:ascii="Garamond" w:hAnsi="Garamond"/>
          <w:snapToGrid/>
          <w:szCs w:val="24"/>
        </w:rPr>
        <w:t>VOC</w:t>
      </w:r>
      <w:r w:rsidRPr="00603B1A">
        <w:rPr>
          <w:rFonts w:ascii="Garamond" w:hAnsi="Garamond"/>
          <w:snapToGrid/>
          <w:spacing w:val="-15"/>
          <w:szCs w:val="24"/>
        </w:rPr>
        <w:t xml:space="preserve"> </w:t>
      </w:r>
      <w:r w:rsidRPr="00603B1A">
        <w:rPr>
          <w:rFonts w:ascii="Garamond" w:hAnsi="Garamond"/>
          <w:snapToGrid/>
          <w:szCs w:val="24"/>
        </w:rPr>
        <w:t>emission</w:t>
      </w:r>
      <w:r w:rsidRPr="00603B1A">
        <w:rPr>
          <w:rFonts w:ascii="Garamond" w:hAnsi="Garamond"/>
          <w:snapToGrid/>
          <w:spacing w:val="-15"/>
          <w:szCs w:val="24"/>
        </w:rPr>
        <w:t xml:space="preserve"> </w:t>
      </w:r>
      <w:r w:rsidRPr="00603B1A">
        <w:rPr>
          <w:rFonts w:ascii="Garamond" w:hAnsi="Garamond"/>
          <w:snapToGrid/>
          <w:szCs w:val="24"/>
        </w:rPr>
        <w:t>control</w:t>
      </w:r>
      <w:r w:rsidRPr="00603B1A">
        <w:rPr>
          <w:rFonts w:ascii="Garamond" w:hAnsi="Garamond"/>
          <w:snapToGrid/>
          <w:spacing w:val="-15"/>
          <w:szCs w:val="24"/>
        </w:rPr>
        <w:t xml:space="preserve"> </w:t>
      </w:r>
      <w:r w:rsidRPr="00603B1A">
        <w:rPr>
          <w:rFonts w:ascii="Garamond" w:hAnsi="Garamond"/>
          <w:snapToGrid/>
          <w:szCs w:val="24"/>
        </w:rPr>
        <w:t>is</w:t>
      </w:r>
      <w:r w:rsidRPr="00603B1A">
        <w:rPr>
          <w:rFonts w:ascii="Garamond" w:hAnsi="Garamond"/>
          <w:snapToGrid/>
          <w:spacing w:val="-15"/>
          <w:szCs w:val="24"/>
        </w:rPr>
        <w:t xml:space="preserve"> </w:t>
      </w:r>
      <w:r w:rsidRPr="00603B1A">
        <w:rPr>
          <w:rFonts w:ascii="Garamond" w:hAnsi="Garamond"/>
          <w:snapToGrid/>
          <w:szCs w:val="24"/>
        </w:rPr>
        <w:t>selecting</w:t>
      </w:r>
      <w:r w:rsidRPr="00603B1A">
        <w:rPr>
          <w:rFonts w:ascii="Garamond" w:hAnsi="Garamond"/>
          <w:snapToGrid/>
          <w:spacing w:val="-15"/>
          <w:szCs w:val="24"/>
        </w:rPr>
        <w:t xml:space="preserve"> </w:t>
      </w:r>
      <w:r w:rsidRPr="00603B1A">
        <w:rPr>
          <w:rFonts w:ascii="Garamond" w:hAnsi="Garamond"/>
          <w:snapToGrid/>
          <w:szCs w:val="24"/>
        </w:rPr>
        <w:t>and</w:t>
      </w:r>
      <w:r w:rsidRPr="00603B1A">
        <w:rPr>
          <w:rFonts w:ascii="Garamond" w:hAnsi="Garamond"/>
          <w:snapToGrid/>
          <w:spacing w:val="-15"/>
          <w:szCs w:val="24"/>
        </w:rPr>
        <w:t xml:space="preserve"> </w:t>
      </w:r>
      <w:r w:rsidRPr="00603B1A">
        <w:rPr>
          <w:rFonts w:ascii="Garamond" w:hAnsi="Garamond"/>
          <w:snapToGrid/>
          <w:szCs w:val="24"/>
        </w:rPr>
        <w:t>installing</w:t>
      </w:r>
      <w:r w:rsidRPr="00603B1A">
        <w:rPr>
          <w:rFonts w:ascii="Garamond" w:hAnsi="Garamond"/>
          <w:snapToGrid/>
          <w:spacing w:val="-15"/>
          <w:szCs w:val="24"/>
        </w:rPr>
        <w:t xml:space="preserve"> </w:t>
      </w:r>
      <w:r w:rsidRPr="00603B1A">
        <w:rPr>
          <w:rFonts w:ascii="Garamond" w:hAnsi="Garamond"/>
          <w:snapToGrid/>
          <w:szCs w:val="24"/>
        </w:rPr>
        <w:t>process piping</w:t>
      </w:r>
      <w:r w:rsidRPr="00603B1A">
        <w:rPr>
          <w:rFonts w:ascii="Garamond" w:hAnsi="Garamond"/>
          <w:snapToGrid/>
          <w:spacing w:val="-5"/>
          <w:szCs w:val="24"/>
        </w:rPr>
        <w:t xml:space="preserve"> </w:t>
      </w:r>
      <w:r w:rsidRPr="00603B1A">
        <w:rPr>
          <w:rFonts w:ascii="Garamond" w:hAnsi="Garamond"/>
          <w:snapToGrid/>
          <w:szCs w:val="24"/>
        </w:rPr>
        <w:t>in</w:t>
      </w:r>
      <w:r w:rsidRPr="00603B1A">
        <w:rPr>
          <w:rFonts w:ascii="Garamond" w:hAnsi="Garamond"/>
          <w:snapToGrid/>
          <w:spacing w:val="-5"/>
          <w:szCs w:val="24"/>
        </w:rPr>
        <w:t xml:space="preserve"> </w:t>
      </w:r>
      <w:r w:rsidRPr="00603B1A">
        <w:rPr>
          <w:rFonts w:ascii="Garamond" w:hAnsi="Garamond"/>
          <w:snapToGrid/>
          <w:szCs w:val="24"/>
        </w:rPr>
        <w:t>a</w:t>
      </w:r>
      <w:r w:rsidRPr="00603B1A">
        <w:rPr>
          <w:rFonts w:ascii="Garamond" w:hAnsi="Garamond"/>
          <w:snapToGrid/>
          <w:spacing w:val="-6"/>
          <w:szCs w:val="24"/>
        </w:rPr>
        <w:t xml:space="preserve"> </w:t>
      </w:r>
      <w:r w:rsidRPr="00603B1A">
        <w:rPr>
          <w:rFonts w:ascii="Garamond" w:hAnsi="Garamond"/>
          <w:snapToGrid/>
          <w:szCs w:val="24"/>
        </w:rPr>
        <w:t>manner</w:t>
      </w:r>
      <w:r w:rsidRPr="00603B1A">
        <w:rPr>
          <w:rFonts w:ascii="Garamond" w:hAnsi="Garamond"/>
          <w:snapToGrid/>
          <w:spacing w:val="-6"/>
          <w:szCs w:val="24"/>
        </w:rPr>
        <w:t xml:space="preserve"> </w:t>
      </w:r>
      <w:r w:rsidRPr="00603B1A">
        <w:rPr>
          <w:rFonts w:ascii="Garamond" w:hAnsi="Garamond"/>
          <w:snapToGrid/>
          <w:szCs w:val="24"/>
        </w:rPr>
        <w:t>which</w:t>
      </w:r>
      <w:r w:rsidRPr="00603B1A">
        <w:rPr>
          <w:rFonts w:ascii="Garamond" w:hAnsi="Garamond"/>
          <w:snapToGrid/>
          <w:spacing w:val="-2"/>
          <w:szCs w:val="24"/>
        </w:rPr>
        <w:t xml:space="preserve"> </w:t>
      </w:r>
      <w:r w:rsidRPr="00603B1A">
        <w:rPr>
          <w:rFonts w:ascii="Garamond" w:hAnsi="Garamond"/>
          <w:snapToGrid/>
          <w:szCs w:val="24"/>
        </w:rPr>
        <w:t>reduces</w:t>
      </w:r>
      <w:r w:rsidRPr="00603B1A">
        <w:rPr>
          <w:rFonts w:ascii="Garamond" w:hAnsi="Garamond"/>
          <w:snapToGrid/>
          <w:spacing w:val="-5"/>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potential</w:t>
      </w:r>
      <w:r w:rsidRPr="00603B1A">
        <w:rPr>
          <w:rFonts w:ascii="Garamond" w:hAnsi="Garamond"/>
          <w:snapToGrid/>
          <w:spacing w:val="-4"/>
          <w:szCs w:val="24"/>
        </w:rPr>
        <w:t xml:space="preserve"> </w:t>
      </w:r>
      <w:r w:rsidRPr="00603B1A">
        <w:rPr>
          <w:rFonts w:ascii="Garamond" w:hAnsi="Garamond"/>
          <w:snapToGrid/>
          <w:szCs w:val="24"/>
        </w:rPr>
        <w:t>for</w:t>
      </w:r>
      <w:r w:rsidRPr="00603B1A">
        <w:rPr>
          <w:rFonts w:ascii="Garamond" w:hAnsi="Garamond"/>
          <w:snapToGrid/>
          <w:spacing w:val="-1"/>
          <w:szCs w:val="24"/>
        </w:rPr>
        <w:t xml:space="preserve"> </w:t>
      </w:r>
      <w:r w:rsidRPr="00603B1A">
        <w:rPr>
          <w:rFonts w:ascii="Garamond" w:hAnsi="Garamond"/>
          <w:snapToGrid/>
          <w:szCs w:val="24"/>
        </w:rPr>
        <w:t>leaks,</w:t>
      </w:r>
      <w:r w:rsidRPr="00603B1A">
        <w:rPr>
          <w:rFonts w:ascii="Garamond" w:hAnsi="Garamond"/>
          <w:snapToGrid/>
          <w:spacing w:val="-5"/>
          <w:szCs w:val="24"/>
        </w:rPr>
        <w:t xml:space="preserve"> </w:t>
      </w:r>
      <w:r w:rsidRPr="00603B1A">
        <w:rPr>
          <w:rFonts w:ascii="Garamond" w:hAnsi="Garamond"/>
          <w:snapToGrid/>
          <w:szCs w:val="24"/>
        </w:rPr>
        <w:t>or</w:t>
      </w:r>
      <w:r w:rsidRPr="00603B1A">
        <w:rPr>
          <w:rFonts w:ascii="Garamond" w:hAnsi="Garamond"/>
          <w:snapToGrid/>
          <w:spacing w:val="-6"/>
          <w:szCs w:val="24"/>
        </w:rPr>
        <w:t xml:space="preserve"> </w:t>
      </w:r>
      <w:r w:rsidRPr="00603B1A">
        <w:rPr>
          <w:rFonts w:ascii="Garamond" w:hAnsi="Garamond"/>
          <w:snapToGrid/>
          <w:szCs w:val="24"/>
        </w:rPr>
        <w:t>that</w:t>
      </w:r>
      <w:r w:rsidRPr="00603B1A">
        <w:rPr>
          <w:rFonts w:ascii="Garamond" w:hAnsi="Garamond"/>
          <w:snapToGrid/>
          <w:spacing w:val="-4"/>
          <w:szCs w:val="24"/>
        </w:rPr>
        <w:t xml:space="preserve"> </w:t>
      </w:r>
      <w:r w:rsidRPr="00603B1A">
        <w:rPr>
          <w:rFonts w:ascii="Garamond" w:hAnsi="Garamond"/>
          <w:snapToGrid/>
          <w:szCs w:val="24"/>
        </w:rPr>
        <w:t>incorporates</w:t>
      </w:r>
      <w:r w:rsidRPr="00603B1A">
        <w:rPr>
          <w:rFonts w:ascii="Garamond" w:hAnsi="Garamond"/>
          <w:snapToGrid/>
          <w:spacing w:val="-5"/>
          <w:szCs w:val="24"/>
        </w:rPr>
        <w:t xml:space="preserve"> </w:t>
      </w:r>
      <w:r w:rsidRPr="00603B1A">
        <w:rPr>
          <w:rFonts w:ascii="Garamond" w:hAnsi="Garamond"/>
          <w:snapToGrid/>
          <w:szCs w:val="24"/>
        </w:rPr>
        <w:t>emissions</w:t>
      </w:r>
      <w:r w:rsidRPr="00603B1A">
        <w:rPr>
          <w:rFonts w:ascii="Garamond" w:hAnsi="Garamond"/>
          <w:snapToGrid/>
          <w:spacing w:val="-5"/>
          <w:szCs w:val="24"/>
        </w:rPr>
        <w:t xml:space="preserve"> </w:t>
      </w:r>
      <w:r w:rsidRPr="00603B1A">
        <w:rPr>
          <w:rFonts w:ascii="Garamond" w:hAnsi="Garamond"/>
          <w:snapToGrid/>
          <w:szCs w:val="24"/>
        </w:rPr>
        <w:t>control</w:t>
      </w:r>
      <w:r w:rsidRPr="00603B1A">
        <w:rPr>
          <w:rFonts w:ascii="Garamond" w:hAnsi="Garamond"/>
          <w:snapToGrid/>
          <w:spacing w:val="-4"/>
          <w:szCs w:val="24"/>
        </w:rPr>
        <w:t xml:space="preserve"> </w:t>
      </w:r>
      <w:r w:rsidRPr="00603B1A">
        <w:rPr>
          <w:rFonts w:ascii="Garamond" w:hAnsi="Garamond"/>
          <w:snapToGrid/>
          <w:szCs w:val="24"/>
        </w:rPr>
        <w:t>as part</w:t>
      </w:r>
      <w:r w:rsidRPr="00603B1A">
        <w:rPr>
          <w:rFonts w:ascii="Garamond" w:hAnsi="Garamond"/>
          <w:snapToGrid/>
          <w:spacing w:val="-13"/>
          <w:szCs w:val="24"/>
        </w:rPr>
        <w:t xml:space="preserve"> </w:t>
      </w:r>
      <w:r w:rsidRPr="00603B1A">
        <w:rPr>
          <w:rFonts w:ascii="Garamond" w:hAnsi="Garamond"/>
          <w:snapToGrid/>
          <w:szCs w:val="24"/>
        </w:rPr>
        <w:t>of</w:t>
      </w:r>
      <w:r w:rsidRPr="00603B1A">
        <w:rPr>
          <w:rFonts w:ascii="Garamond" w:hAnsi="Garamond"/>
          <w:snapToGrid/>
          <w:spacing w:val="-14"/>
          <w:szCs w:val="24"/>
        </w:rPr>
        <w:t xml:space="preserve"> </w:t>
      </w:r>
      <w:r w:rsidRPr="00603B1A">
        <w:rPr>
          <w:rFonts w:ascii="Garamond" w:hAnsi="Garamond"/>
          <w:snapToGrid/>
          <w:szCs w:val="24"/>
        </w:rPr>
        <w:t>their</w:t>
      </w:r>
      <w:r w:rsidRPr="00603B1A">
        <w:rPr>
          <w:rFonts w:ascii="Garamond" w:hAnsi="Garamond"/>
          <w:snapToGrid/>
          <w:spacing w:val="-14"/>
          <w:szCs w:val="24"/>
        </w:rPr>
        <w:t xml:space="preserve"> </w:t>
      </w:r>
      <w:r w:rsidRPr="00603B1A">
        <w:rPr>
          <w:rFonts w:ascii="Garamond" w:hAnsi="Garamond"/>
          <w:snapToGrid/>
          <w:szCs w:val="24"/>
        </w:rPr>
        <w:t>design.</w:t>
      </w:r>
      <w:r w:rsidRPr="00603B1A">
        <w:rPr>
          <w:rFonts w:ascii="Garamond" w:hAnsi="Garamond"/>
          <w:snapToGrid/>
          <w:spacing w:val="34"/>
          <w:szCs w:val="24"/>
        </w:rPr>
        <w:t xml:space="preserve"> </w:t>
      </w:r>
      <w:r w:rsidRPr="00603B1A">
        <w:rPr>
          <w:rFonts w:ascii="Garamond" w:hAnsi="Garamond"/>
          <w:snapToGrid/>
          <w:szCs w:val="24"/>
        </w:rPr>
        <w:t>Available</w:t>
      </w:r>
      <w:r w:rsidRPr="00603B1A">
        <w:rPr>
          <w:rFonts w:ascii="Garamond" w:hAnsi="Garamond"/>
          <w:snapToGrid/>
          <w:spacing w:val="-14"/>
          <w:szCs w:val="24"/>
        </w:rPr>
        <w:t xml:space="preserve"> </w:t>
      </w:r>
      <w:r w:rsidRPr="00603B1A">
        <w:rPr>
          <w:rFonts w:ascii="Garamond" w:hAnsi="Garamond"/>
          <w:snapToGrid/>
          <w:szCs w:val="24"/>
        </w:rPr>
        <w:t>control</w:t>
      </w:r>
      <w:r w:rsidRPr="00603B1A">
        <w:rPr>
          <w:rFonts w:ascii="Garamond" w:hAnsi="Garamond"/>
          <w:snapToGrid/>
          <w:spacing w:val="-13"/>
          <w:szCs w:val="24"/>
        </w:rPr>
        <w:t xml:space="preserve"> </w:t>
      </w:r>
      <w:r w:rsidRPr="00603B1A">
        <w:rPr>
          <w:rFonts w:ascii="Garamond" w:hAnsi="Garamond"/>
          <w:snapToGrid/>
          <w:szCs w:val="24"/>
        </w:rPr>
        <w:t>options</w:t>
      </w:r>
      <w:r w:rsidRPr="00603B1A">
        <w:rPr>
          <w:rFonts w:ascii="Garamond" w:hAnsi="Garamond"/>
          <w:snapToGrid/>
          <w:spacing w:val="-13"/>
          <w:szCs w:val="24"/>
        </w:rPr>
        <w:t xml:space="preserve"> </w:t>
      </w:r>
      <w:r w:rsidRPr="00603B1A">
        <w:rPr>
          <w:rFonts w:ascii="Garamond" w:hAnsi="Garamond"/>
          <w:snapToGrid/>
          <w:szCs w:val="24"/>
        </w:rPr>
        <w:t>involving</w:t>
      </w:r>
      <w:r w:rsidRPr="00603B1A">
        <w:rPr>
          <w:rFonts w:ascii="Garamond" w:hAnsi="Garamond"/>
          <w:snapToGrid/>
          <w:spacing w:val="-13"/>
          <w:szCs w:val="24"/>
        </w:rPr>
        <w:t xml:space="preserve"> </w:t>
      </w:r>
      <w:r w:rsidRPr="00603B1A">
        <w:rPr>
          <w:rFonts w:ascii="Garamond" w:hAnsi="Garamond"/>
          <w:snapToGrid/>
          <w:szCs w:val="24"/>
        </w:rPr>
        <w:t>equipment</w:t>
      </w:r>
      <w:r w:rsidRPr="00603B1A">
        <w:rPr>
          <w:rFonts w:ascii="Garamond" w:hAnsi="Garamond"/>
          <w:snapToGrid/>
          <w:spacing w:val="-13"/>
          <w:szCs w:val="24"/>
        </w:rPr>
        <w:t xml:space="preserve"> </w:t>
      </w:r>
      <w:r w:rsidRPr="00603B1A">
        <w:rPr>
          <w:rFonts w:ascii="Garamond" w:hAnsi="Garamond"/>
          <w:snapToGrid/>
          <w:szCs w:val="24"/>
        </w:rPr>
        <w:t>specification</w:t>
      </w:r>
      <w:r w:rsidRPr="00603B1A">
        <w:rPr>
          <w:rFonts w:ascii="Garamond" w:hAnsi="Garamond"/>
          <w:snapToGrid/>
          <w:spacing w:val="-13"/>
          <w:szCs w:val="24"/>
        </w:rPr>
        <w:t xml:space="preserve"> </w:t>
      </w:r>
      <w:r w:rsidRPr="00603B1A">
        <w:rPr>
          <w:rFonts w:ascii="Garamond" w:hAnsi="Garamond"/>
          <w:snapToGrid/>
          <w:szCs w:val="24"/>
        </w:rPr>
        <w:t>or</w:t>
      </w:r>
      <w:r w:rsidRPr="00603B1A">
        <w:rPr>
          <w:rFonts w:ascii="Garamond" w:hAnsi="Garamond"/>
          <w:snapToGrid/>
          <w:spacing w:val="-14"/>
          <w:szCs w:val="24"/>
        </w:rPr>
        <w:t xml:space="preserve"> </w:t>
      </w:r>
      <w:r w:rsidRPr="00603B1A">
        <w:rPr>
          <w:rFonts w:ascii="Garamond" w:hAnsi="Garamond"/>
          <w:snapToGrid/>
          <w:szCs w:val="24"/>
        </w:rPr>
        <w:t>design</w:t>
      </w:r>
      <w:r w:rsidRPr="00603B1A">
        <w:rPr>
          <w:rFonts w:ascii="Garamond" w:hAnsi="Garamond"/>
          <w:snapToGrid/>
          <w:spacing w:val="-13"/>
          <w:szCs w:val="24"/>
        </w:rPr>
        <w:t xml:space="preserve"> </w:t>
      </w:r>
      <w:r w:rsidRPr="00603B1A">
        <w:rPr>
          <w:rFonts w:ascii="Garamond" w:hAnsi="Garamond"/>
          <w:snapToGrid/>
          <w:szCs w:val="24"/>
        </w:rPr>
        <w:t>include the following:</w:t>
      </w:r>
    </w:p>
    <w:p w14:paraId="6FF313E0" w14:textId="032AA4CF" w:rsidR="00603B1A" w:rsidRDefault="00603B1A" w:rsidP="00CC24BB">
      <w:pPr>
        <w:numPr>
          <w:ilvl w:val="3"/>
          <w:numId w:val="240"/>
        </w:numPr>
        <w:tabs>
          <w:tab w:val="left" w:pos="1440"/>
        </w:tabs>
        <w:autoSpaceDE w:val="0"/>
        <w:autoSpaceDN w:val="0"/>
        <w:spacing w:before="242" w:after="240"/>
        <w:ind w:left="1440" w:right="1252"/>
        <w:rPr>
          <w:rFonts w:ascii="Garamond" w:hAnsi="Garamond"/>
          <w:snapToGrid/>
          <w:spacing w:val="-2"/>
          <w:szCs w:val="24"/>
        </w:rPr>
      </w:pPr>
      <w:r w:rsidRPr="00603B1A">
        <w:rPr>
          <w:rFonts w:ascii="Garamond" w:hAnsi="Garamond"/>
          <w:snapToGrid/>
          <w:szCs w:val="24"/>
        </w:rPr>
        <w:t>Pumps – Use</w:t>
      </w:r>
      <w:r w:rsidRPr="00603B1A">
        <w:rPr>
          <w:rFonts w:ascii="Garamond" w:hAnsi="Garamond"/>
          <w:snapToGrid/>
          <w:spacing w:val="-1"/>
          <w:szCs w:val="24"/>
        </w:rPr>
        <w:t xml:space="preserve"> </w:t>
      </w:r>
      <w:r w:rsidRPr="00603B1A">
        <w:rPr>
          <w:rFonts w:ascii="Garamond" w:hAnsi="Garamond"/>
          <w:snapToGrid/>
          <w:szCs w:val="24"/>
        </w:rPr>
        <w:t>of</w:t>
      </w:r>
      <w:r w:rsidRPr="00603B1A">
        <w:rPr>
          <w:rFonts w:ascii="Garamond" w:hAnsi="Garamond"/>
          <w:snapToGrid/>
          <w:spacing w:val="-1"/>
          <w:szCs w:val="24"/>
        </w:rPr>
        <w:t xml:space="preserve"> </w:t>
      </w:r>
      <w:r w:rsidRPr="00603B1A">
        <w:rPr>
          <w:rFonts w:ascii="Garamond" w:hAnsi="Garamond"/>
          <w:snapToGrid/>
          <w:szCs w:val="24"/>
        </w:rPr>
        <w:t>canned, magnetic</w:t>
      </w:r>
      <w:r w:rsidRPr="00603B1A">
        <w:rPr>
          <w:rFonts w:ascii="Garamond" w:hAnsi="Garamond"/>
          <w:snapToGrid/>
          <w:spacing w:val="-1"/>
          <w:szCs w:val="24"/>
        </w:rPr>
        <w:t xml:space="preserve"> </w:t>
      </w:r>
      <w:r w:rsidRPr="00603B1A">
        <w:rPr>
          <w:rFonts w:ascii="Garamond" w:hAnsi="Garamond"/>
          <w:snapToGrid/>
          <w:szCs w:val="24"/>
        </w:rPr>
        <w:t>drive, or</w:t>
      </w:r>
      <w:r w:rsidRPr="00603B1A">
        <w:rPr>
          <w:rFonts w:ascii="Garamond" w:hAnsi="Garamond"/>
          <w:snapToGrid/>
          <w:spacing w:val="-1"/>
          <w:szCs w:val="24"/>
        </w:rPr>
        <w:t xml:space="preserve"> </w:t>
      </w:r>
      <w:r w:rsidRPr="00603B1A">
        <w:rPr>
          <w:rFonts w:ascii="Garamond" w:hAnsi="Garamond"/>
          <w:snapToGrid/>
          <w:szCs w:val="24"/>
        </w:rPr>
        <w:t>diaphragm pumps not having external seals, or</w:t>
      </w:r>
      <w:r w:rsidRPr="00603B1A">
        <w:rPr>
          <w:rFonts w:ascii="Garamond" w:hAnsi="Garamond"/>
          <w:snapToGrid/>
          <w:spacing w:val="-4"/>
          <w:szCs w:val="24"/>
        </w:rPr>
        <w:t xml:space="preserve"> </w:t>
      </w:r>
      <w:r w:rsidRPr="00603B1A">
        <w:rPr>
          <w:rFonts w:ascii="Garamond" w:hAnsi="Garamond"/>
          <w:snapToGrid/>
          <w:szCs w:val="24"/>
        </w:rPr>
        <w:t>pumps</w:t>
      </w:r>
      <w:r w:rsidRPr="00603B1A">
        <w:rPr>
          <w:rFonts w:ascii="Garamond" w:hAnsi="Garamond"/>
          <w:snapToGrid/>
          <w:spacing w:val="-3"/>
          <w:szCs w:val="24"/>
        </w:rPr>
        <w:t xml:space="preserve"> </w:t>
      </w:r>
      <w:r w:rsidRPr="00603B1A">
        <w:rPr>
          <w:rFonts w:ascii="Garamond" w:hAnsi="Garamond"/>
          <w:snapToGrid/>
          <w:szCs w:val="24"/>
        </w:rPr>
        <w:t>designed</w:t>
      </w:r>
      <w:r w:rsidRPr="00603B1A">
        <w:rPr>
          <w:rFonts w:ascii="Garamond" w:hAnsi="Garamond"/>
          <w:snapToGrid/>
          <w:spacing w:val="-3"/>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double</w:t>
      </w:r>
      <w:r w:rsidRPr="00603B1A">
        <w:rPr>
          <w:rFonts w:ascii="Garamond" w:hAnsi="Garamond"/>
          <w:snapToGrid/>
          <w:spacing w:val="-4"/>
          <w:szCs w:val="24"/>
        </w:rPr>
        <w:t xml:space="preserve"> </w:t>
      </w:r>
      <w:r w:rsidRPr="00603B1A">
        <w:rPr>
          <w:rFonts w:ascii="Garamond" w:hAnsi="Garamond"/>
          <w:snapToGrid/>
          <w:szCs w:val="24"/>
        </w:rPr>
        <w:t>mechanical</w:t>
      </w:r>
      <w:r w:rsidRPr="00603B1A">
        <w:rPr>
          <w:rFonts w:ascii="Garamond" w:hAnsi="Garamond"/>
          <w:snapToGrid/>
          <w:spacing w:val="-3"/>
          <w:szCs w:val="24"/>
        </w:rPr>
        <w:t xml:space="preserve"> </w:t>
      </w:r>
      <w:r w:rsidRPr="00603B1A">
        <w:rPr>
          <w:rFonts w:ascii="Garamond" w:hAnsi="Garamond"/>
          <w:snapToGrid/>
          <w:szCs w:val="24"/>
        </w:rPr>
        <w:t>seals</w:t>
      </w:r>
      <w:r w:rsidRPr="00603B1A">
        <w:rPr>
          <w:rFonts w:ascii="Garamond" w:hAnsi="Garamond"/>
          <w:snapToGrid/>
          <w:spacing w:val="-1"/>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barrier</w:t>
      </w:r>
      <w:r w:rsidRPr="00603B1A">
        <w:rPr>
          <w:rFonts w:ascii="Garamond" w:hAnsi="Garamond"/>
          <w:snapToGrid/>
          <w:spacing w:val="-2"/>
          <w:szCs w:val="24"/>
        </w:rPr>
        <w:t xml:space="preserve"> </w:t>
      </w:r>
      <w:r w:rsidRPr="00603B1A">
        <w:rPr>
          <w:rFonts w:ascii="Garamond" w:hAnsi="Garamond"/>
          <w:snapToGrid/>
          <w:szCs w:val="24"/>
        </w:rPr>
        <w:t>fluid.</w:t>
      </w:r>
      <w:r w:rsidRPr="00603B1A">
        <w:rPr>
          <w:rFonts w:ascii="Garamond" w:hAnsi="Garamond"/>
          <w:snapToGrid/>
          <w:spacing w:val="40"/>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barrier</w:t>
      </w:r>
      <w:r w:rsidRPr="00603B1A">
        <w:rPr>
          <w:rFonts w:ascii="Garamond" w:hAnsi="Garamond"/>
          <w:snapToGrid/>
          <w:spacing w:val="-2"/>
          <w:szCs w:val="24"/>
        </w:rPr>
        <w:t xml:space="preserve"> </w:t>
      </w:r>
      <w:r w:rsidRPr="00603B1A">
        <w:rPr>
          <w:rFonts w:ascii="Garamond" w:hAnsi="Garamond"/>
          <w:snapToGrid/>
          <w:szCs w:val="24"/>
        </w:rPr>
        <w:t>fluid</w:t>
      </w:r>
      <w:r w:rsidRPr="00603B1A">
        <w:rPr>
          <w:rFonts w:ascii="Garamond" w:hAnsi="Garamond"/>
          <w:snapToGrid/>
          <w:spacing w:val="-3"/>
          <w:szCs w:val="24"/>
        </w:rPr>
        <w:t xml:space="preserve"> </w:t>
      </w:r>
      <w:r w:rsidRPr="00603B1A">
        <w:rPr>
          <w:rFonts w:ascii="Garamond" w:hAnsi="Garamond"/>
          <w:snapToGrid/>
          <w:szCs w:val="24"/>
        </w:rPr>
        <w:t>is</w:t>
      </w:r>
      <w:r w:rsidR="00CC24BB">
        <w:rPr>
          <w:rFonts w:ascii="Garamond" w:hAnsi="Garamond"/>
          <w:snapToGrid/>
          <w:szCs w:val="24"/>
        </w:rPr>
        <w:t xml:space="preserve"> </w:t>
      </w:r>
      <w:r w:rsidRPr="00603B1A">
        <w:rPr>
          <w:rFonts w:ascii="Garamond" w:hAnsi="Garamond"/>
          <w:snapToGrid/>
          <w:szCs w:val="24"/>
        </w:rPr>
        <w:t>at</w:t>
      </w:r>
      <w:r w:rsidRPr="00603B1A">
        <w:rPr>
          <w:rFonts w:ascii="Garamond" w:hAnsi="Garamond"/>
          <w:snapToGrid/>
          <w:spacing w:val="-2"/>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higher</w:t>
      </w:r>
      <w:r w:rsidRPr="00603B1A">
        <w:rPr>
          <w:rFonts w:ascii="Garamond" w:hAnsi="Garamond"/>
          <w:snapToGrid/>
          <w:spacing w:val="-3"/>
          <w:szCs w:val="24"/>
        </w:rPr>
        <w:t xml:space="preserve"> </w:t>
      </w:r>
      <w:r w:rsidRPr="00603B1A">
        <w:rPr>
          <w:rFonts w:ascii="Garamond" w:hAnsi="Garamond"/>
          <w:snapToGrid/>
          <w:szCs w:val="24"/>
        </w:rPr>
        <w:t>pressure</w:t>
      </w:r>
      <w:r w:rsidRPr="00603B1A">
        <w:rPr>
          <w:rFonts w:ascii="Garamond" w:hAnsi="Garamond"/>
          <w:snapToGrid/>
          <w:spacing w:val="-3"/>
          <w:szCs w:val="24"/>
        </w:rPr>
        <w:t xml:space="preserve"> </w:t>
      </w:r>
      <w:r w:rsidRPr="00603B1A">
        <w:rPr>
          <w:rFonts w:ascii="Garamond" w:hAnsi="Garamond"/>
          <w:snapToGrid/>
          <w:szCs w:val="24"/>
        </w:rPr>
        <w:t>than</w:t>
      </w:r>
      <w:r w:rsidRPr="00603B1A">
        <w:rPr>
          <w:rFonts w:ascii="Garamond" w:hAnsi="Garamond"/>
          <w:snapToGrid/>
          <w:spacing w:val="-1"/>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process</w:t>
      </w:r>
      <w:r w:rsidRPr="00603B1A">
        <w:rPr>
          <w:rFonts w:ascii="Garamond" w:hAnsi="Garamond"/>
          <w:snapToGrid/>
          <w:spacing w:val="-2"/>
          <w:szCs w:val="24"/>
        </w:rPr>
        <w:t xml:space="preserve"> </w:t>
      </w:r>
      <w:r w:rsidRPr="00603B1A">
        <w:rPr>
          <w:rFonts w:ascii="Garamond" w:hAnsi="Garamond"/>
          <w:snapToGrid/>
          <w:szCs w:val="24"/>
        </w:rPr>
        <w:t>or</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fluid</w:t>
      </w:r>
      <w:r w:rsidRPr="00603B1A">
        <w:rPr>
          <w:rFonts w:ascii="Garamond" w:hAnsi="Garamond"/>
          <w:snapToGrid/>
          <w:spacing w:val="-2"/>
          <w:szCs w:val="24"/>
        </w:rPr>
        <w:t xml:space="preserve"> </w:t>
      </w:r>
      <w:r w:rsidRPr="00603B1A">
        <w:rPr>
          <w:rFonts w:ascii="Garamond" w:hAnsi="Garamond"/>
          <w:snapToGrid/>
          <w:szCs w:val="24"/>
        </w:rPr>
        <w:t>seal</w:t>
      </w:r>
      <w:r w:rsidRPr="00603B1A">
        <w:rPr>
          <w:rFonts w:ascii="Garamond" w:hAnsi="Garamond"/>
          <w:snapToGrid/>
          <w:spacing w:val="-2"/>
          <w:szCs w:val="24"/>
        </w:rPr>
        <w:t xml:space="preserve"> </w:t>
      </w:r>
      <w:r w:rsidRPr="00603B1A">
        <w:rPr>
          <w:rFonts w:ascii="Garamond" w:hAnsi="Garamond"/>
          <w:snapToGrid/>
          <w:szCs w:val="24"/>
        </w:rPr>
        <w:t>pot</w:t>
      </w:r>
      <w:r w:rsidRPr="00603B1A">
        <w:rPr>
          <w:rFonts w:ascii="Garamond" w:hAnsi="Garamond"/>
          <w:snapToGrid/>
          <w:spacing w:val="-2"/>
          <w:szCs w:val="24"/>
        </w:rPr>
        <w:t xml:space="preserve"> </w:t>
      </w:r>
      <w:r w:rsidRPr="00603B1A">
        <w:rPr>
          <w:rFonts w:ascii="Garamond" w:hAnsi="Garamond"/>
          <w:snapToGrid/>
          <w:szCs w:val="24"/>
        </w:rPr>
        <w:t>should</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3"/>
          <w:szCs w:val="24"/>
        </w:rPr>
        <w:t xml:space="preserve"> </w:t>
      </w:r>
      <w:r w:rsidRPr="00603B1A">
        <w:rPr>
          <w:rFonts w:ascii="Garamond" w:hAnsi="Garamond"/>
          <w:snapToGrid/>
          <w:szCs w:val="24"/>
        </w:rPr>
        <w:t>routed</w:t>
      </w:r>
      <w:r w:rsidRPr="00603B1A">
        <w:rPr>
          <w:rFonts w:ascii="Garamond" w:hAnsi="Garamond"/>
          <w:snapToGrid/>
          <w:spacing w:val="-2"/>
          <w:szCs w:val="24"/>
        </w:rPr>
        <w:t xml:space="preserve"> </w:t>
      </w:r>
      <w:r w:rsidRPr="00603B1A">
        <w:rPr>
          <w:rFonts w:ascii="Garamond" w:hAnsi="Garamond"/>
          <w:snapToGrid/>
          <w:szCs w:val="24"/>
        </w:rPr>
        <w:t>to</w:t>
      </w:r>
      <w:r w:rsidRPr="00603B1A">
        <w:rPr>
          <w:rFonts w:ascii="Garamond" w:hAnsi="Garamond"/>
          <w:snapToGrid/>
          <w:spacing w:val="-2"/>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 xml:space="preserve">control </w:t>
      </w:r>
      <w:r w:rsidRPr="00603B1A">
        <w:rPr>
          <w:rFonts w:ascii="Garamond" w:hAnsi="Garamond"/>
          <w:snapToGrid/>
          <w:spacing w:val="-2"/>
          <w:szCs w:val="24"/>
        </w:rPr>
        <w:t>device.</w:t>
      </w:r>
    </w:p>
    <w:p w14:paraId="5B4E5BF4" w14:textId="77777777" w:rsidR="00603B1A" w:rsidRPr="00603B1A" w:rsidRDefault="00603B1A" w:rsidP="00CC24BB">
      <w:pPr>
        <w:numPr>
          <w:ilvl w:val="3"/>
          <w:numId w:val="240"/>
        </w:numPr>
        <w:tabs>
          <w:tab w:val="left" w:pos="1439"/>
        </w:tabs>
        <w:autoSpaceDE w:val="0"/>
        <w:autoSpaceDN w:val="0"/>
        <w:spacing w:before="2" w:after="240"/>
        <w:ind w:left="1439" w:right="1517"/>
        <w:rPr>
          <w:rFonts w:ascii="Garamond" w:hAnsi="Garamond"/>
          <w:snapToGrid/>
          <w:szCs w:val="24"/>
        </w:rPr>
      </w:pPr>
      <w:r w:rsidRPr="00603B1A">
        <w:rPr>
          <w:rFonts w:ascii="Garamond" w:hAnsi="Garamond"/>
          <w:snapToGrid/>
          <w:szCs w:val="24"/>
        </w:rPr>
        <w:t>Valves</w:t>
      </w:r>
      <w:r w:rsidRPr="00603B1A">
        <w:rPr>
          <w:rFonts w:ascii="Garamond" w:hAnsi="Garamond"/>
          <w:snapToGrid/>
          <w:spacing w:val="-3"/>
          <w:szCs w:val="24"/>
        </w:rPr>
        <w:t xml:space="preserve"> </w:t>
      </w:r>
      <w:r w:rsidRPr="00603B1A">
        <w:rPr>
          <w:rFonts w:ascii="Garamond" w:hAnsi="Garamond"/>
          <w:snapToGrid/>
          <w:szCs w:val="24"/>
        </w:rPr>
        <w:t>–</w:t>
      </w:r>
      <w:r w:rsidRPr="00603B1A">
        <w:rPr>
          <w:rFonts w:ascii="Garamond" w:hAnsi="Garamond"/>
          <w:snapToGrid/>
          <w:spacing w:val="-3"/>
          <w:szCs w:val="24"/>
        </w:rPr>
        <w:t xml:space="preserve"> </w:t>
      </w:r>
      <w:r w:rsidRPr="00603B1A">
        <w:rPr>
          <w:rFonts w:ascii="Garamond" w:hAnsi="Garamond"/>
          <w:snapToGrid/>
          <w:szCs w:val="24"/>
        </w:rPr>
        <w:t>Selection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diaphragm</w:t>
      </w:r>
      <w:r w:rsidRPr="00603B1A">
        <w:rPr>
          <w:rFonts w:ascii="Garamond" w:hAnsi="Garamond"/>
          <w:snapToGrid/>
          <w:spacing w:val="-3"/>
          <w:szCs w:val="24"/>
        </w:rPr>
        <w:t xml:space="preserve"> </w:t>
      </w:r>
      <w:r w:rsidRPr="00603B1A">
        <w:rPr>
          <w:rFonts w:ascii="Garamond" w:hAnsi="Garamond"/>
          <w:snapToGrid/>
          <w:szCs w:val="24"/>
        </w:rPr>
        <w:t>valves</w:t>
      </w:r>
      <w:r w:rsidRPr="00603B1A">
        <w:rPr>
          <w:rFonts w:ascii="Garamond" w:hAnsi="Garamond"/>
          <w:snapToGrid/>
          <w:spacing w:val="-3"/>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bellows</w:t>
      </w:r>
      <w:r w:rsidRPr="00603B1A">
        <w:rPr>
          <w:rFonts w:ascii="Garamond" w:hAnsi="Garamond"/>
          <w:snapToGrid/>
          <w:spacing w:val="-3"/>
          <w:szCs w:val="24"/>
        </w:rPr>
        <w:t xml:space="preserve"> </w:t>
      </w:r>
      <w:r w:rsidRPr="00603B1A">
        <w:rPr>
          <w:rFonts w:ascii="Garamond" w:hAnsi="Garamond"/>
          <w:snapToGrid/>
          <w:szCs w:val="24"/>
        </w:rPr>
        <w:t>valves</w:t>
      </w:r>
      <w:r w:rsidRPr="00603B1A">
        <w:rPr>
          <w:rFonts w:ascii="Garamond" w:hAnsi="Garamond"/>
          <w:snapToGrid/>
          <w:spacing w:val="-3"/>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bellows</w:t>
      </w:r>
      <w:r w:rsidRPr="00603B1A">
        <w:rPr>
          <w:rFonts w:ascii="Garamond" w:hAnsi="Garamond"/>
          <w:snapToGrid/>
          <w:spacing w:val="-3"/>
          <w:szCs w:val="24"/>
        </w:rPr>
        <w:t xml:space="preserve"> </w:t>
      </w:r>
      <w:r w:rsidRPr="00603B1A">
        <w:rPr>
          <w:rFonts w:ascii="Garamond" w:hAnsi="Garamond"/>
          <w:snapToGrid/>
          <w:szCs w:val="24"/>
        </w:rPr>
        <w:t>welded</w:t>
      </w:r>
      <w:r w:rsidRPr="00603B1A">
        <w:rPr>
          <w:rFonts w:ascii="Garamond" w:hAnsi="Garamond"/>
          <w:snapToGrid/>
          <w:spacing w:val="-3"/>
          <w:szCs w:val="24"/>
        </w:rPr>
        <w:t xml:space="preserve"> </w:t>
      </w:r>
      <w:r w:rsidRPr="00603B1A">
        <w:rPr>
          <w:rFonts w:ascii="Garamond" w:hAnsi="Garamond"/>
          <w:snapToGrid/>
          <w:szCs w:val="24"/>
        </w:rPr>
        <w:t>to both the bonnet and stem.</w:t>
      </w:r>
    </w:p>
    <w:p w14:paraId="682A88EA" w14:textId="77777777" w:rsidR="00603B1A" w:rsidRPr="00603B1A" w:rsidRDefault="00603B1A" w:rsidP="00CC24BB">
      <w:pPr>
        <w:numPr>
          <w:ilvl w:val="3"/>
          <w:numId w:val="240"/>
        </w:numPr>
        <w:tabs>
          <w:tab w:val="left" w:pos="1439"/>
        </w:tabs>
        <w:autoSpaceDE w:val="0"/>
        <w:autoSpaceDN w:val="0"/>
        <w:spacing w:before="12" w:after="240"/>
        <w:ind w:left="1439" w:right="1147"/>
        <w:rPr>
          <w:rFonts w:ascii="Garamond" w:hAnsi="Garamond"/>
          <w:snapToGrid/>
          <w:szCs w:val="24"/>
        </w:rPr>
      </w:pPr>
      <w:r w:rsidRPr="00603B1A">
        <w:rPr>
          <w:rFonts w:ascii="Garamond" w:hAnsi="Garamond"/>
          <w:snapToGrid/>
          <w:szCs w:val="24"/>
        </w:rPr>
        <w:t>Flanges</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4"/>
          <w:szCs w:val="24"/>
        </w:rPr>
        <w:t xml:space="preserve"> </w:t>
      </w:r>
      <w:r w:rsidRPr="00603B1A">
        <w:rPr>
          <w:rFonts w:ascii="Garamond" w:hAnsi="Garamond"/>
          <w:snapToGrid/>
          <w:szCs w:val="24"/>
        </w:rPr>
        <w:t>other</w:t>
      </w:r>
      <w:r w:rsidRPr="00603B1A">
        <w:rPr>
          <w:rFonts w:ascii="Garamond" w:hAnsi="Garamond"/>
          <w:snapToGrid/>
          <w:spacing w:val="-5"/>
          <w:szCs w:val="24"/>
        </w:rPr>
        <w:t xml:space="preserve"> </w:t>
      </w:r>
      <w:r w:rsidRPr="00603B1A">
        <w:rPr>
          <w:rFonts w:ascii="Garamond" w:hAnsi="Garamond"/>
          <w:snapToGrid/>
          <w:szCs w:val="24"/>
        </w:rPr>
        <w:t>Connectors</w:t>
      </w:r>
      <w:r w:rsidRPr="00603B1A">
        <w:rPr>
          <w:rFonts w:ascii="Garamond" w:hAnsi="Garamond"/>
          <w:snapToGrid/>
          <w:spacing w:val="-4"/>
          <w:szCs w:val="24"/>
        </w:rPr>
        <w:t xml:space="preserve"> </w:t>
      </w:r>
      <w:r w:rsidRPr="00603B1A">
        <w:rPr>
          <w:rFonts w:ascii="Garamond" w:hAnsi="Garamond"/>
          <w:snapToGrid/>
          <w:szCs w:val="24"/>
        </w:rPr>
        <w:t>–</w:t>
      </w:r>
      <w:r w:rsidRPr="00603B1A">
        <w:rPr>
          <w:rFonts w:ascii="Garamond" w:hAnsi="Garamond"/>
          <w:snapToGrid/>
          <w:spacing w:val="-2"/>
          <w:szCs w:val="24"/>
        </w:rPr>
        <w:t xml:space="preserve"> </w:t>
      </w:r>
      <w:r w:rsidRPr="00603B1A">
        <w:rPr>
          <w:rFonts w:ascii="Garamond" w:hAnsi="Garamond"/>
          <w:snapToGrid/>
          <w:szCs w:val="24"/>
        </w:rPr>
        <w:t>Installation</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5"/>
          <w:szCs w:val="24"/>
        </w:rPr>
        <w:t xml:space="preserve"> </w:t>
      </w:r>
      <w:r w:rsidRPr="00603B1A">
        <w:rPr>
          <w:rFonts w:ascii="Garamond" w:hAnsi="Garamond"/>
          <w:snapToGrid/>
          <w:szCs w:val="24"/>
        </w:rPr>
        <w:t>piping</w:t>
      </w:r>
      <w:r w:rsidRPr="00603B1A">
        <w:rPr>
          <w:rFonts w:ascii="Garamond" w:hAnsi="Garamond"/>
          <w:snapToGrid/>
          <w:spacing w:val="-4"/>
          <w:szCs w:val="24"/>
        </w:rPr>
        <w:t xml:space="preserve"> </w:t>
      </w:r>
      <w:r w:rsidRPr="00603B1A">
        <w:rPr>
          <w:rFonts w:ascii="Garamond" w:hAnsi="Garamond"/>
          <w:snapToGrid/>
          <w:szCs w:val="24"/>
        </w:rPr>
        <w:t>connections</w:t>
      </w:r>
      <w:r w:rsidRPr="00603B1A">
        <w:rPr>
          <w:rFonts w:ascii="Garamond" w:hAnsi="Garamond"/>
          <w:snapToGrid/>
          <w:spacing w:val="-4"/>
          <w:szCs w:val="24"/>
        </w:rPr>
        <w:t xml:space="preserve"> </w:t>
      </w:r>
      <w:r w:rsidRPr="00603B1A">
        <w:rPr>
          <w:rFonts w:ascii="Garamond" w:hAnsi="Garamond"/>
          <w:snapToGrid/>
          <w:szCs w:val="24"/>
        </w:rPr>
        <w:t>that</w:t>
      </w:r>
      <w:r w:rsidRPr="00603B1A">
        <w:rPr>
          <w:rFonts w:ascii="Garamond" w:hAnsi="Garamond"/>
          <w:snapToGrid/>
          <w:spacing w:val="-4"/>
          <w:szCs w:val="24"/>
        </w:rPr>
        <w:t xml:space="preserve"> </w:t>
      </w:r>
      <w:r w:rsidRPr="00603B1A">
        <w:rPr>
          <w:rFonts w:ascii="Garamond" w:hAnsi="Garamond"/>
          <w:snapToGrid/>
          <w:szCs w:val="24"/>
        </w:rPr>
        <w:t>are</w:t>
      </w:r>
      <w:r w:rsidRPr="00603B1A">
        <w:rPr>
          <w:rFonts w:ascii="Garamond" w:hAnsi="Garamond"/>
          <w:snapToGrid/>
          <w:spacing w:val="-3"/>
          <w:szCs w:val="24"/>
        </w:rPr>
        <w:t xml:space="preserve"> </w:t>
      </w:r>
      <w:r w:rsidRPr="00603B1A">
        <w:rPr>
          <w:rFonts w:ascii="Garamond" w:hAnsi="Garamond"/>
          <w:snapToGrid/>
          <w:szCs w:val="24"/>
        </w:rPr>
        <w:t>welded</w:t>
      </w:r>
      <w:r w:rsidRPr="00603B1A">
        <w:rPr>
          <w:rFonts w:ascii="Garamond" w:hAnsi="Garamond"/>
          <w:snapToGrid/>
          <w:spacing w:val="-4"/>
          <w:szCs w:val="24"/>
        </w:rPr>
        <w:t xml:space="preserve"> </w:t>
      </w:r>
      <w:r w:rsidRPr="00603B1A">
        <w:rPr>
          <w:rFonts w:ascii="Garamond" w:hAnsi="Garamond"/>
          <w:snapToGrid/>
          <w:szCs w:val="24"/>
        </w:rPr>
        <w:t>around the complete circumference such that the joint cannot be disassembled by unbolting or unscrewing the components.</w:t>
      </w:r>
    </w:p>
    <w:p w14:paraId="42D35AB7" w14:textId="77777777" w:rsidR="00603B1A" w:rsidRPr="00603B1A" w:rsidRDefault="00603B1A" w:rsidP="00CC24BB">
      <w:pPr>
        <w:numPr>
          <w:ilvl w:val="3"/>
          <w:numId w:val="240"/>
        </w:numPr>
        <w:tabs>
          <w:tab w:val="left" w:pos="1439"/>
        </w:tabs>
        <w:autoSpaceDE w:val="0"/>
        <w:autoSpaceDN w:val="0"/>
        <w:spacing w:before="8" w:after="240"/>
        <w:ind w:left="1439" w:right="1595"/>
        <w:rPr>
          <w:rFonts w:ascii="Garamond" w:hAnsi="Garamond"/>
          <w:snapToGrid/>
          <w:szCs w:val="24"/>
        </w:rPr>
      </w:pPr>
      <w:r w:rsidRPr="00603B1A">
        <w:rPr>
          <w:rFonts w:ascii="Garamond" w:hAnsi="Garamond"/>
          <w:snapToGrid/>
          <w:szCs w:val="24"/>
        </w:rPr>
        <w:t>Relief</w:t>
      </w:r>
      <w:r w:rsidRPr="00603B1A">
        <w:rPr>
          <w:rFonts w:ascii="Garamond" w:hAnsi="Garamond"/>
          <w:snapToGrid/>
          <w:spacing w:val="-4"/>
          <w:szCs w:val="24"/>
        </w:rPr>
        <w:t xml:space="preserve"> </w:t>
      </w:r>
      <w:r w:rsidRPr="00603B1A">
        <w:rPr>
          <w:rFonts w:ascii="Garamond" w:hAnsi="Garamond"/>
          <w:snapToGrid/>
          <w:szCs w:val="24"/>
        </w:rPr>
        <w:t>Valves</w:t>
      </w:r>
      <w:r w:rsidRPr="00603B1A">
        <w:rPr>
          <w:rFonts w:ascii="Garamond" w:hAnsi="Garamond"/>
          <w:snapToGrid/>
          <w:spacing w:val="-3"/>
          <w:szCs w:val="24"/>
        </w:rPr>
        <w:t xml:space="preserve"> </w:t>
      </w:r>
      <w:r w:rsidRPr="00603B1A">
        <w:rPr>
          <w:rFonts w:ascii="Garamond" w:hAnsi="Garamond"/>
          <w:snapToGrid/>
          <w:szCs w:val="24"/>
        </w:rPr>
        <w:t>–</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relief</w:t>
      </w:r>
      <w:r w:rsidRPr="00603B1A">
        <w:rPr>
          <w:rFonts w:ascii="Garamond" w:hAnsi="Garamond"/>
          <w:snapToGrid/>
          <w:spacing w:val="-4"/>
          <w:szCs w:val="24"/>
        </w:rPr>
        <w:t xml:space="preserve"> </w:t>
      </w:r>
      <w:r w:rsidRPr="00603B1A">
        <w:rPr>
          <w:rFonts w:ascii="Garamond" w:hAnsi="Garamond"/>
          <w:snapToGrid/>
          <w:szCs w:val="24"/>
        </w:rPr>
        <w:t>valve</w:t>
      </w:r>
      <w:r w:rsidRPr="00603B1A">
        <w:rPr>
          <w:rFonts w:ascii="Garamond" w:hAnsi="Garamond"/>
          <w:snapToGrid/>
          <w:spacing w:val="-4"/>
          <w:szCs w:val="24"/>
        </w:rPr>
        <w:t xml:space="preserve"> </w:t>
      </w:r>
      <w:r w:rsidRPr="00603B1A">
        <w:rPr>
          <w:rFonts w:ascii="Garamond" w:hAnsi="Garamond"/>
          <w:snapToGrid/>
          <w:szCs w:val="24"/>
        </w:rPr>
        <w:t>vents</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an</w:t>
      </w:r>
      <w:r w:rsidRPr="00603B1A">
        <w:rPr>
          <w:rFonts w:ascii="Garamond" w:hAnsi="Garamond"/>
          <w:snapToGrid/>
          <w:spacing w:val="-1"/>
          <w:szCs w:val="24"/>
        </w:rPr>
        <w:t xml:space="preserve"> </w:t>
      </w:r>
      <w:r w:rsidRPr="00603B1A">
        <w:rPr>
          <w:rFonts w:ascii="Garamond" w:hAnsi="Garamond"/>
          <w:snapToGrid/>
          <w:szCs w:val="24"/>
        </w:rPr>
        <w:t>operating</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device</w:t>
      </w:r>
      <w:r w:rsidRPr="00603B1A">
        <w:rPr>
          <w:rFonts w:ascii="Garamond" w:hAnsi="Garamond"/>
          <w:snapToGrid/>
          <w:spacing w:val="-2"/>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use</w:t>
      </w:r>
      <w:r w:rsidRPr="00603B1A">
        <w:rPr>
          <w:rFonts w:ascii="Garamond" w:hAnsi="Garamond"/>
          <w:snapToGrid/>
          <w:spacing w:val="-4"/>
          <w:szCs w:val="24"/>
        </w:rPr>
        <w:t xml:space="preserve"> </w:t>
      </w:r>
      <w:r w:rsidRPr="00603B1A">
        <w:rPr>
          <w:rFonts w:ascii="Garamond" w:hAnsi="Garamond"/>
          <w:snapToGrid/>
          <w:szCs w:val="24"/>
        </w:rPr>
        <w:t xml:space="preserve">of rupture disks with a pressure gauge between a valve and the disk to monitor disk </w:t>
      </w:r>
      <w:r w:rsidRPr="00603B1A">
        <w:rPr>
          <w:rFonts w:ascii="Garamond" w:hAnsi="Garamond"/>
          <w:snapToGrid/>
          <w:spacing w:val="-2"/>
          <w:szCs w:val="24"/>
        </w:rPr>
        <w:t>integrity.</w:t>
      </w:r>
    </w:p>
    <w:p w14:paraId="414BF2ED" w14:textId="77777777" w:rsidR="00603B1A" w:rsidRPr="00603B1A" w:rsidRDefault="00603B1A" w:rsidP="00CC24BB">
      <w:pPr>
        <w:numPr>
          <w:ilvl w:val="3"/>
          <w:numId w:val="240"/>
        </w:numPr>
        <w:tabs>
          <w:tab w:val="left" w:pos="1439"/>
        </w:tabs>
        <w:autoSpaceDE w:val="0"/>
        <w:autoSpaceDN w:val="0"/>
        <w:spacing w:before="6" w:after="240"/>
        <w:ind w:left="1439" w:right="1081"/>
        <w:rPr>
          <w:rFonts w:ascii="Garamond" w:hAnsi="Garamond"/>
          <w:snapToGrid/>
          <w:szCs w:val="24"/>
        </w:rPr>
      </w:pPr>
      <w:r w:rsidRPr="00603B1A">
        <w:rPr>
          <w:rFonts w:ascii="Garamond" w:hAnsi="Garamond"/>
          <w:snapToGrid/>
          <w:szCs w:val="24"/>
        </w:rPr>
        <w:t>Compressors</w:t>
      </w:r>
      <w:r w:rsidRPr="00603B1A">
        <w:rPr>
          <w:rFonts w:ascii="Garamond" w:hAnsi="Garamond"/>
          <w:snapToGrid/>
          <w:spacing w:val="-4"/>
          <w:szCs w:val="24"/>
        </w:rPr>
        <w:t xml:space="preserve"> </w:t>
      </w:r>
      <w:r w:rsidRPr="00603B1A">
        <w:rPr>
          <w:rFonts w:ascii="Garamond" w:hAnsi="Garamond"/>
          <w:snapToGrid/>
          <w:szCs w:val="24"/>
        </w:rPr>
        <w:t>–</w:t>
      </w:r>
      <w:r w:rsidRPr="00603B1A">
        <w:rPr>
          <w:rFonts w:ascii="Garamond" w:hAnsi="Garamond"/>
          <w:snapToGrid/>
          <w:spacing w:val="-4"/>
          <w:szCs w:val="24"/>
        </w:rPr>
        <w:t xml:space="preserve"> </w:t>
      </w:r>
      <w:r w:rsidRPr="00603B1A">
        <w:rPr>
          <w:rFonts w:ascii="Garamond" w:hAnsi="Garamond"/>
          <w:snapToGrid/>
          <w:szCs w:val="24"/>
        </w:rPr>
        <w:t>Use</w:t>
      </w:r>
      <w:r w:rsidRPr="00603B1A">
        <w:rPr>
          <w:rFonts w:ascii="Garamond" w:hAnsi="Garamond"/>
          <w:snapToGrid/>
          <w:spacing w:val="-5"/>
          <w:szCs w:val="24"/>
        </w:rPr>
        <w:t xml:space="preserve"> </w:t>
      </w:r>
      <w:r w:rsidRPr="00603B1A">
        <w:rPr>
          <w:rFonts w:ascii="Garamond" w:hAnsi="Garamond"/>
          <w:snapToGrid/>
          <w:szCs w:val="24"/>
        </w:rPr>
        <w:t>of</w:t>
      </w:r>
      <w:r w:rsidRPr="00603B1A">
        <w:rPr>
          <w:rFonts w:ascii="Garamond" w:hAnsi="Garamond"/>
          <w:snapToGrid/>
          <w:spacing w:val="-5"/>
          <w:szCs w:val="24"/>
        </w:rPr>
        <w:t xml:space="preserve"> </w:t>
      </w:r>
      <w:r w:rsidRPr="00603B1A">
        <w:rPr>
          <w:rFonts w:ascii="Garamond" w:hAnsi="Garamond"/>
          <w:snapToGrid/>
          <w:szCs w:val="24"/>
        </w:rPr>
        <w:t>compressors</w:t>
      </w:r>
      <w:r w:rsidRPr="00603B1A">
        <w:rPr>
          <w:rFonts w:ascii="Garamond" w:hAnsi="Garamond"/>
          <w:snapToGrid/>
          <w:spacing w:val="-4"/>
          <w:szCs w:val="24"/>
        </w:rPr>
        <w:t xml:space="preserve"> </w:t>
      </w:r>
      <w:r w:rsidRPr="00603B1A">
        <w:rPr>
          <w:rFonts w:ascii="Garamond" w:hAnsi="Garamond"/>
          <w:snapToGrid/>
          <w:szCs w:val="24"/>
        </w:rPr>
        <w:t>designed</w:t>
      </w:r>
      <w:r w:rsidRPr="00603B1A">
        <w:rPr>
          <w:rFonts w:ascii="Garamond" w:hAnsi="Garamond"/>
          <w:snapToGrid/>
          <w:spacing w:val="-4"/>
          <w:szCs w:val="24"/>
        </w:rPr>
        <w:t xml:space="preserve"> </w:t>
      </w:r>
      <w:r w:rsidRPr="00603B1A">
        <w:rPr>
          <w:rFonts w:ascii="Garamond" w:hAnsi="Garamond"/>
          <w:snapToGrid/>
          <w:szCs w:val="24"/>
        </w:rPr>
        <w:t>with</w:t>
      </w:r>
      <w:r w:rsidRPr="00603B1A">
        <w:rPr>
          <w:rFonts w:ascii="Garamond" w:hAnsi="Garamond"/>
          <w:snapToGrid/>
          <w:spacing w:val="-2"/>
          <w:szCs w:val="24"/>
        </w:rPr>
        <w:t xml:space="preserve"> </w:t>
      </w:r>
      <w:r w:rsidRPr="00603B1A">
        <w:rPr>
          <w:rFonts w:ascii="Garamond" w:hAnsi="Garamond"/>
          <w:snapToGrid/>
          <w:szCs w:val="24"/>
        </w:rPr>
        <w:t>enclosed</w:t>
      </w:r>
      <w:r w:rsidRPr="00603B1A">
        <w:rPr>
          <w:rFonts w:ascii="Garamond" w:hAnsi="Garamond"/>
          <w:snapToGrid/>
          <w:spacing w:val="-4"/>
          <w:szCs w:val="24"/>
        </w:rPr>
        <w:t xml:space="preserve"> </w:t>
      </w:r>
      <w:r w:rsidRPr="00603B1A">
        <w:rPr>
          <w:rFonts w:ascii="Garamond" w:hAnsi="Garamond"/>
          <w:snapToGrid/>
          <w:szCs w:val="24"/>
        </w:rPr>
        <w:t>distance</w:t>
      </w:r>
      <w:r w:rsidRPr="00603B1A">
        <w:rPr>
          <w:rFonts w:ascii="Garamond" w:hAnsi="Garamond"/>
          <w:snapToGrid/>
          <w:spacing w:val="-5"/>
          <w:szCs w:val="24"/>
        </w:rPr>
        <w:t xml:space="preserve"> </w:t>
      </w:r>
      <w:r w:rsidRPr="00603B1A">
        <w:rPr>
          <w:rFonts w:ascii="Garamond" w:hAnsi="Garamond"/>
          <w:snapToGrid/>
          <w:szCs w:val="24"/>
        </w:rPr>
        <w:t>pieces</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4"/>
          <w:szCs w:val="24"/>
        </w:rPr>
        <w:t xml:space="preserve"> </w:t>
      </w:r>
      <w:r w:rsidRPr="00603B1A">
        <w:rPr>
          <w:rFonts w:ascii="Garamond" w:hAnsi="Garamond"/>
          <w:snapToGrid/>
          <w:szCs w:val="24"/>
        </w:rPr>
        <w:t>venting</w:t>
      </w:r>
      <w:r w:rsidRPr="00603B1A">
        <w:rPr>
          <w:rFonts w:ascii="Garamond" w:hAnsi="Garamond"/>
          <w:snapToGrid/>
          <w:spacing w:val="-4"/>
          <w:szCs w:val="24"/>
        </w:rPr>
        <w:t xml:space="preserve"> </w:t>
      </w:r>
      <w:r w:rsidRPr="00603B1A">
        <w:rPr>
          <w:rFonts w:ascii="Garamond" w:hAnsi="Garamond"/>
          <w:snapToGrid/>
          <w:szCs w:val="24"/>
        </w:rPr>
        <w:t>of the crankcase to a control device.</w:t>
      </w:r>
    </w:p>
    <w:p w14:paraId="0CC8969B" w14:textId="77777777" w:rsidR="00603B1A" w:rsidRPr="00603B1A" w:rsidRDefault="00603B1A" w:rsidP="007D175D">
      <w:pPr>
        <w:tabs>
          <w:tab w:val="left" w:pos="1583"/>
        </w:tabs>
        <w:autoSpaceDE w:val="0"/>
        <w:autoSpaceDN w:val="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3"/>
          <w:szCs w:val="24"/>
        </w:rPr>
        <w:t xml:space="preserve"> </w:t>
      </w:r>
      <w:r w:rsidRPr="00603B1A">
        <w:rPr>
          <w:rFonts w:ascii="Garamond" w:hAnsi="Garamond"/>
          <w:b/>
          <w:snapToGrid/>
          <w:szCs w:val="24"/>
        </w:rPr>
        <w:t>2:</w:t>
      </w:r>
      <w:r w:rsidRPr="00603B1A">
        <w:rPr>
          <w:rFonts w:ascii="Garamond" w:hAnsi="Garamond"/>
          <w:b/>
          <w:snapToGrid/>
          <w:spacing w:val="-4"/>
          <w:szCs w:val="24"/>
        </w:rPr>
        <w:t xml:space="preserve"> </w:t>
      </w:r>
      <w:r w:rsidRPr="00603B1A">
        <w:rPr>
          <w:rFonts w:ascii="Garamond" w:hAnsi="Garamond"/>
          <w:b/>
          <w:snapToGrid/>
          <w:szCs w:val="24"/>
        </w:rPr>
        <w:t>Eliminate</w:t>
      </w:r>
      <w:r w:rsidRPr="00603B1A">
        <w:rPr>
          <w:rFonts w:ascii="Garamond" w:hAnsi="Garamond"/>
          <w:b/>
          <w:snapToGrid/>
          <w:spacing w:val="-4"/>
          <w:szCs w:val="24"/>
        </w:rPr>
        <w:t xml:space="preserve"> </w:t>
      </w:r>
      <w:r w:rsidRPr="00603B1A">
        <w:rPr>
          <w:rFonts w:ascii="Garamond" w:hAnsi="Garamond"/>
          <w:b/>
          <w:snapToGrid/>
          <w:szCs w:val="24"/>
        </w:rPr>
        <w:t>Technically</w:t>
      </w:r>
      <w:r w:rsidRPr="00603B1A">
        <w:rPr>
          <w:rFonts w:ascii="Garamond" w:hAnsi="Garamond"/>
          <w:b/>
          <w:snapToGrid/>
          <w:spacing w:val="-2"/>
          <w:szCs w:val="24"/>
        </w:rPr>
        <w:t xml:space="preserve"> </w:t>
      </w:r>
      <w:r w:rsidRPr="00603B1A">
        <w:rPr>
          <w:rFonts w:ascii="Garamond" w:hAnsi="Garamond"/>
          <w:b/>
          <w:snapToGrid/>
          <w:szCs w:val="24"/>
        </w:rPr>
        <w:t>Infeasible</w:t>
      </w:r>
      <w:r w:rsidRPr="00603B1A">
        <w:rPr>
          <w:rFonts w:ascii="Garamond" w:hAnsi="Garamond"/>
          <w:b/>
          <w:snapToGrid/>
          <w:spacing w:val="-2"/>
          <w:szCs w:val="24"/>
        </w:rPr>
        <w:t xml:space="preserve"> Options</w:t>
      </w:r>
    </w:p>
    <w:p w14:paraId="63AB71B5" w14:textId="77777777" w:rsidR="00205101" w:rsidRDefault="00205101" w:rsidP="00CB6B17">
      <w:pPr>
        <w:widowControl/>
        <w:ind w:left="432"/>
        <w:rPr>
          <w:rFonts w:ascii="Garamond" w:hAnsi="Garamond"/>
          <w:snapToGrid/>
          <w:szCs w:val="24"/>
        </w:rPr>
      </w:pPr>
    </w:p>
    <w:p w14:paraId="06467514" w14:textId="505C97E2" w:rsidR="00603B1A" w:rsidRPr="00603B1A" w:rsidRDefault="00603B1A" w:rsidP="00876CAB">
      <w:pPr>
        <w:widowControl/>
        <w:ind w:left="432"/>
        <w:rPr>
          <w:rFonts w:ascii="Garamond" w:hAnsi="Garamond"/>
          <w:snapToGrid/>
          <w:szCs w:val="24"/>
        </w:rPr>
      </w:pPr>
      <w:r w:rsidRPr="00603B1A">
        <w:rPr>
          <w:rFonts w:ascii="Garamond" w:hAnsi="Garamond"/>
          <w:snapToGrid/>
          <w:szCs w:val="24"/>
        </w:rPr>
        <w:t>Some of the suggested equipment and process equipment design options that can essentially eliminate</w:t>
      </w:r>
      <w:r w:rsidRPr="00603B1A">
        <w:rPr>
          <w:rFonts w:ascii="Garamond" w:hAnsi="Garamond"/>
          <w:snapToGrid/>
          <w:spacing w:val="-7"/>
          <w:szCs w:val="24"/>
        </w:rPr>
        <w:t xml:space="preserve"> </w:t>
      </w:r>
      <w:r w:rsidRPr="00603B1A">
        <w:rPr>
          <w:rFonts w:ascii="Garamond" w:hAnsi="Garamond"/>
          <w:snapToGrid/>
          <w:szCs w:val="24"/>
        </w:rPr>
        <w:t>fugitive</w:t>
      </w:r>
      <w:r w:rsidRPr="00603B1A">
        <w:rPr>
          <w:rFonts w:ascii="Garamond" w:hAnsi="Garamond"/>
          <w:snapToGrid/>
          <w:spacing w:val="-7"/>
          <w:szCs w:val="24"/>
        </w:rPr>
        <w:t xml:space="preserve"> </w:t>
      </w:r>
      <w:r w:rsidRPr="00603B1A">
        <w:rPr>
          <w:rFonts w:ascii="Garamond" w:hAnsi="Garamond"/>
          <w:snapToGrid/>
          <w:szCs w:val="24"/>
        </w:rPr>
        <w:t>VOC</w:t>
      </w:r>
      <w:r w:rsidRPr="00603B1A">
        <w:rPr>
          <w:rFonts w:ascii="Garamond" w:hAnsi="Garamond"/>
          <w:snapToGrid/>
          <w:spacing w:val="-5"/>
          <w:szCs w:val="24"/>
        </w:rPr>
        <w:t xml:space="preserve"> </w:t>
      </w:r>
      <w:r w:rsidRPr="00603B1A">
        <w:rPr>
          <w:rFonts w:ascii="Garamond" w:hAnsi="Garamond"/>
          <w:snapToGrid/>
          <w:szCs w:val="24"/>
        </w:rPr>
        <w:t>emissions</w:t>
      </w:r>
      <w:r w:rsidRPr="00603B1A">
        <w:rPr>
          <w:rFonts w:ascii="Garamond" w:hAnsi="Garamond"/>
          <w:snapToGrid/>
          <w:spacing w:val="-6"/>
          <w:szCs w:val="24"/>
        </w:rPr>
        <w:t xml:space="preserve"> </w:t>
      </w:r>
      <w:r w:rsidRPr="00603B1A">
        <w:rPr>
          <w:rFonts w:ascii="Garamond" w:hAnsi="Garamond"/>
          <w:snapToGrid/>
          <w:szCs w:val="24"/>
        </w:rPr>
        <w:t>are</w:t>
      </w:r>
      <w:r w:rsidRPr="00603B1A">
        <w:rPr>
          <w:rFonts w:ascii="Garamond" w:hAnsi="Garamond"/>
          <w:snapToGrid/>
          <w:spacing w:val="-7"/>
          <w:szCs w:val="24"/>
        </w:rPr>
        <w:t xml:space="preserve"> </w:t>
      </w:r>
      <w:r w:rsidRPr="00603B1A">
        <w:rPr>
          <w:rFonts w:ascii="Garamond" w:hAnsi="Garamond"/>
          <w:snapToGrid/>
          <w:szCs w:val="24"/>
        </w:rPr>
        <w:t>not</w:t>
      </w:r>
      <w:r w:rsidRPr="00603B1A">
        <w:rPr>
          <w:rFonts w:ascii="Garamond" w:hAnsi="Garamond"/>
          <w:snapToGrid/>
          <w:spacing w:val="-5"/>
          <w:szCs w:val="24"/>
        </w:rPr>
        <w:t xml:space="preserve"> </w:t>
      </w:r>
      <w:r w:rsidRPr="00603B1A">
        <w:rPr>
          <w:rFonts w:ascii="Garamond" w:hAnsi="Garamond"/>
          <w:snapToGrid/>
          <w:szCs w:val="24"/>
        </w:rPr>
        <w:t>technically</w:t>
      </w:r>
      <w:r w:rsidRPr="00603B1A">
        <w:rPr>
          <w:rFonts w:ascii="Garamond" w:hAnsi="Garamond"/>
          <w:snapToGrid/>
          <w:spacing w:val="-6"/>
          <w:szCs w:val="24"/>
        </w:rPr>
        <w:t xml:space="preserve"> </w:t>
      </w:r>
      <w:r w:rsidRPr="00603B1A">
        <w:rPr>
          <w:rFonts w:ascii="Garamond" w:hAnsi="Garamond"/>
          <w:snapToGrid/>
          <w:szCs w:val="24"/>
        </w:rPr>
        <w:t>feasible</w:t>
      </w:r>
      <w:r w:rsidRPr="00603B1A">
        <w:rPr>
          <w:rFonts w:ascii="Garamond" w:hAnsi="Garamond"/>
          <w:snapToGrid/>
          <w:spacing w:val="-7"/>
          <w:szCs w:val="24"/>
        </w:rPr>
        <w:t xml:space="preserve"> </w:t>
      </w:r>
      <w:r w:rsidRPr="00603B1A">
        <w:rPr>
          <w:rFonts w:ascii="Garamond" w:hAnsi="Garamond"/>
          <w:snapToGrid/>
          <w:szCs w:val="24"/>
        </w:rPr>
        <w:t>for</w:t>
      </w:r>
      <w:r w:rsidRPr="00603B1A">
        <w:rPr>
          <w:rFonts w:ascii="Garamond" w:hAnsi="Garamond"/>
          <w:snapToGrid/>
          <w:spacing w:val="-7"/>
          <w:szCs w:val="24"/>
        </w:rPr>
        <w:t xml:space="preserve"> </w:t>
      </w:r>
      <w:r w:rsidRPr="00603B1A">
        <w:rPr>
          <w:rFonts w:ascii="Garamond" w:hAnsi="Garamond"/>
          <w:snapToGrid/>
          <w:szCs w:val="24"/>
        </w:rPr>
        <w:t>the</w:t>
      </w:r>
      <w:r w:rsidRPr="00603B1A">
        <w:rPr>
          <w:rFonts w:ascii="Garamond" w:hAnsi="Garamond"/>
          <w:snapToGrid/>
          <w:spacing w:val="-7"/>
          <w:szCs w:val="24"/>
        </w:rPr>
        <w:t xml:space="preserve"> </w:t>
      </w:r>
      <w:r w:rsidRPr="00603B1A">
        <w:rPr>
          <w:rFonts w:ascii="Garamond" w:hAnsi="Garamond"/>
          <w:snapToGrid/>
          <w:szCs w:val="24"/>
        </w:rPr>
        <w:t>CHS</w:t>
      </w:r>
      <w:r w:rsidRPr="00603B1A">
        <w:rPr>
          <w:rFonts w:ascii="Garamond" w:hAnsi="Garamond"/>
          <w:snapToGrid/>
          <w:spacing w:val="-5"/>
          <w:szCs w:val="24"/>
        </w:rPr>
        <w:t xml:space="preserve"> </w:t>
      </w:r>
      <w:r w:rsidRPr="00603B1A">
        <w:rPr>
          <w:rFonts w:ascii="Garamond" w:hAnsi="Garamond"/>
          <w:snapToGrid/>
          <w:szCs w:val="24"/>
        </w:rPr>
        <w:t>refinery.</w:t>
      </w:r>
      <w:r w:rsidRPr="00603B1A">
        <w:rPr>
          <w:rFonts w:ascii="Garamond" w:hAnsi="Garamond"/>
          <w:snapToGrid/>
          <w:spacing w:val="40"/>
          <w:szCs w:val="24"/>
        </w:rPr>
        <w:t xml:space="preserve"> </w:t>
      </w:r>
      <w:r w:rsidRPr="00603B1A">
        <w:rPr>
          <w:rFonts w:ascii="Garamond" w:hAnsi="Garamond"/>
          <w:snapToGrid/>
          <w:szCs w:val="24"/>
        </w:rPr>
        <w:t>For</w:t>
      </w:r>
      <w:r w:rsidRPr="00603B1A">
        <w:rPr>
          <w:rFonts w:ascii="Garamond" w:hAnsi="Garamond"/>
          <w:snapToGrid/>
          <w:spacing w:val="-7"/>
          <w:szCs w:val="24"/>
        </w:rPr>
        <w:t xml:space="preserve"> </w:t>
      </w:r>
      <w:r w:rsidRPr="00603B1A">
        <w:rPr>
          <w:rFonts w:ascii="Garamond" w:hAnsi="Garamond"/>
          <w:snapToGrid/>
          <w:szCs w:val="24"/>
        </w:rPr>
        <w:t>example, capturing and routing vapor emissions from all facility pumps and compressors to one or more control devices is impractical and cost-prohibitive due to the large quantity of pumps and compressors that would be involved.</w:t>
      </w:r>
      <w:r w:rsidRPr="00603B1A">
        <w:rPr>
          <w:rFonts w:ascii="Garamond" w:hAnsi="Garamond"/>
          <w:snapToGrid/>
          <w:spacing w:val="40"/>
          <w:szCs w:val="24"/>
        </w:rPr>
        <w:t xml:space="preserve"> </w:t>
      </w:r>
      <w:r w:rsidRPr="00603B1A">
        <w:rPr>
          <w:rFonts w:ascii="Garamond" w:hAnsi="Garamond"/>
          <w:snapToGrid/>
          <w:szCs w:val="24"/>
        </w:rPr>
        <w:t xml:space="preserve">Such controls would involve the addition of an enormous quantity of additional vapor piping and equipment, which itself would include fugitive emission </w:t>
      </w:r>
      <w:r w:rsidRPr="00603B1A">
        <w:rPr>
          <w:rFonts w:ascii="Garamond" w:hAnsi="Garamond"/>
          <w:snapToGrid/>
          <w:spacing w:val="-2"/>
          <w:szCs w:val="24"/>
        </w:rPr>
        <w:t>sources.</w:t>
      </w:r>
    </w:p>
    <w:p w14:paraId="74208FC7" w14:textId="77777777" w:rsidR="00205101" w:rsidRDefault="00205101" w:rsidP="00CB6B17">
      <w:pPr>
        <w:widowControl/>
        <w:ind w:left="432"/>
        <w:rPr>
          <w:rFonts w:ascii="Garamond" w:hAnsi="Garamond"/>
          <w:snapToGrid/>
          <w:szCs w:val="24"/>
        </w:rPr>
      </w:pPr>
    </w:p>
    <w:p w14:paraId="58063FA7" w14:textId="5CAD0187" w:rsidR="00603B1A" w:rsidRPr="00603B1A" w:rsidRDefault="00603B1A" w:rsidP="00CB6B17">
      <w:pPr>
        <w:widowControl/>
        <w:ind w:left="432"/>
        <w:rPr>
          <w:rFonts w:ascii="Garamond" w:hAnsi="Garamond"/>
          <w:snapToGrid/>
          <w:szCs w:val="24"/>
        </w:rPr>
      </w:pPr>
      <w:r w:rsidRPr="00603B1A">
        <w:rPr>
          <w:rFonts w:ascii="Garamond" w:hAnsi="Garamond"/>
          <w:snapToGrid/>
          <w:szCs w:val="24"/>
        </w:rPr>
        <w:t>Welding flanges or all other piping connectors together is another option but is not practical because</w:t>
      </w:r>
      <w:r w:rsidRPr="00603B1A">
        <w:rPr>
          <w:rFonts w:ascii="Garamond" w:hAnsi="Garamond"/>
          <w:snapToGrid/>
          <w:spacing w:val="-12"/>
          <w:szCs w:val="24"/>
        </w:rPr>
        <w:t xml:space="preserve"> </w:t>
      </w:r>
      <w:r w:rsidRPr="00603B1A">
        <w:rPr>
          <w:rFonts w:ascii="Garamond" w:hAnsi="Garamond"/>
          <w:snapToGrid/>
          <w:szCs w:val="24"/>
        </w:rPr>
        <w:t>bolted</w:t>
      </w:r>
      <w:r w:rsidRPr="00603B1A">
        <w:rPr>
          <w:rFonts w:ascii="Garamond" w:hAnsi="Garamond"/>
          <w:snapToGrid/>
          <w:spacing w:val="-11"/>
          <w:szCs w:val="24"/>
        </w:rPr>
        <w:t xml:space="preserve"> </w:t>
      </w:r>
      <w:r w:rsidRPr="00603B1A">
        <w:rPr>
          <w:rFonts w:ascii="Garamond" w:hAnsi="Garamond"/>
          <w:snapToGrid/>
          <w:szCs w:val="24"/>
        </w:rPr>
        <w:t>flange</w:t>
      </w:r>
      <w:r w:rsidRPr="00603B1A">
        <w:rPr>
          <w:rFonts w:ascii="Garamond" w:hAnsi="Garamond"/>
          <w:snapToGrid/>
          <w:spacing w:val="-12"/>
          <w:szCs w:val="24"/>
        </w:rPr>
        <w:t xml:space="preserve"> </w:t>
      </w:r>
      <w:r w:rsidRPr="00603B1A">
        <w:rPr>
          <w:rFonts w:ascii="Garamond" w:hAnsi="Garamond"/>
          <w:snapToGrid/>
          <w:szCs w:val="24"/>
        </w:rPr>
        <w:t>connections</w:t>
      </w:r>
      <w:r w:rsidRPr="00603B1A">
        <w:rPr>
          <w:rFonts w:ascii="Garamond" w:hAnsi="Garamond"/>
          <w:snapToGrid/>
          <w:spacing w:val="-10"/>
          <w:szCs w:val="24"/>
        </w:rPr>
        <w:t xml:space="preserve"> </w:t>
      </w:r>
      <w:r w:rsidRPr="00603B1A">
        <w:rPr>
          <w:rFonts w:ascii="Garamond" w:hAnsi="Garamond"/>
          <w:snapToGrid/>
          <w:szCs w:val="24"/>
        </w:rPr>
        <w:t>are</w:t>
      </w:r>
      <w:r w:rsidRPr="00603B1A">
        <w:rPr>
          <w:rFonts w:ascii="Garamond" w:hAnsi="Garamond"/>
          <w:snapToGrid/>
          <w:spacing w:val="-12"/>
          <w:szCs w:val="24"/>
        </w:rPr>
        <w:t xml:space="preserve"> </w:t>
      </w:r>
      <w:r w:rsidRPr="00603B1A">
        <w:rPr>
          <w:rFonts w:ascii="Garamond" w:hAnsi="Garamond"/>
          <w:snapToGrid/>
          <w:szCs w:val="24"/>
        </w:rPr>
        <w:t>usually</w:t>
      </w:r>
      <w:r w:rsidRPr="00603B1A">
        <w:rPr>
          <w:rFonts w:ascii="Garamond" w:hAnsi="Garamond"/>
          <w:snapToGrid/>
          <w:spacing w:val="-11"/>
          <w:szCs w:val="24"/>
        </w:rPr>
        <w:t xml:space="preserve"> </w:t>
      </w:r>
      <w:r w:rsidRPr="00603B1A">
        <w:rPr>
          <w:rFonts w:ascii="Garamond" w:hAnsi="Garamond"/>
          <w:snapToGrid/>
          <w:szCs w:val="24"/>
        </w:rPr>
        <w:t>specified</w:t>
      </w:r>
      <w:r w:rsidRPr="00603B1A">
        <w:rPr>
          <w:rFonts w:ascii="Garamond" w:hAnsi="Garamond"/>
          <w:snapToGrid/>
          <w:spacing w:val="-11"/>
          <w:szCs w:val="24"/>
        </w:rPr>
        <w:t xml:space="preserve"> </w:t>
      </w:r>
      <w:r w:rsidRPr="00603B1A">
        <w:rPr>
          <w:rFonts w:ascii="Garamond" w:hAnsi="Garamond"/>
          <w:snapToGrid/>
          <w:szCs w:val="24"/>
        </w:rPr>
        <w:t>only</w:t>
      </w:r>
      <w:r w:rsidRPr="00603B1A">
        <w:rPr>
          <w:rFonts w:ascii="Garamond" w:hAnsi="Garamond"/>
          <w:snapToGrid/>
          <w:spacing w:val="-11"/>
          <w:szCs w:val="24"/>
        </w:rPr>
        <w:t xml:space="preserve"> </w:t>
      </w:r>
      <w:r w:rsidRPr="00603B1A">
        <w:rPr>
          <w:rFonts w:ascii="Garamond" w:hAnsi="Garamond"/>
          <w:snapToGrid/>
          <w:szCs w:val="24"/>
        </w:rPr>
        <w:t>where</w:t>
      </w:r>
      <w:r w:rsidRPr="00603B1A">
        <w:rPr>
          <w:rFonts w:ascii="Garamond" w:hAnsi="Garamond"/>
          <w:snapToGrid/>
          <w:spacing w:val="-12"/>
          <w:szCs w:val="24"/>
        </w:rPr>
        <w:t xml:space="preserve"> </w:t>
      </w:r>
      <w:r w:rsidRPr="00603B1A">
        <w:rPr>
          <w:rFonts w:ascii="Garamond" w:hAnsi="Garamond"/>
          <w:snapToGrid/>
          <w:szCs w:val="24"/>
        </w:rPr>
        <w:t>they</w:t>
      </w:r>
      <w:r w:rsidRPr="00603B1A">
        <w:rPr>
          <w:rFonts w:ascii="Garamond" w:hAnsi="Garamond"/>
          <w:snapToGrid/>
          <w:spacing w:val="-11"/>
          <w:szCs w:val="24"/>
        </w:rPr>
        <w:t xml:space="preserve"> </w:t>
      </w:r>
      <w:r w:rsidRPr="00603B1A">
        <w:rPr>
          <w:rFonts w:ascii="Garamond" w:hAnsi="Garamond"/>
          <w:snapToGrid/>
          <w:szCs w:val="24"/>
        </w:rPr>
        <w:t>are</w:t>
      </w:r>
      <w:r w:rsidRPr="00603B1A">
        <w:rPr>
          <w:rFonts w:ascii="Garamond" w:hAnsi="Garamond"/>
          <w:snapToGrid/>
          <w:spacing w:val="-12"/>
          <w:szCs w:val="24"/>
        </w:rPr>
        <w:t xml:space="preserve"> </w:t>
      </w:r>
      <w:r w:rsidRPr="00603B1A">
        <w:rPr>
          <w:rFonts w:ascii="Garamond" w:hAnsi="Garamond"/>
          <w:snapToGrid/>
          <w:szCs w:val="24"/>
        </w:rPr>
        <w:t>a</w:t>
      </w:r>
      <w:r w:rsidRPr="00603B1A">
        <w:rPr>
          <w:rFonts w:ascii="Garamond" w:hAnsi="Garamond"/>
          <w:snapToGrid/>
          <w:spacing w:val="-12"/>
          <w:szCs w:val="24"/>
        </w:rPr>
        <w:t xml:space="preserve"> </w:t>
      </w:r>
      <w:r w:rsidRPr="00603B1A">
        <w:rPr>
          <w:rFonts w:ascii="Garamond" w:hAnsi="Garamond"/>
          <w:snapToGrid/>
          <w:szCs w:val="24"/>
        </w:rPr>
        <w:t>necessary</w:t>
      </w:r>
      <w:r w:rsidRPr="00603B1A">
        <w:rPr>
          <w:rFonts w:ascii="Garamond" w:hAnsi="Garamond"/>
          <w:snapToGrid/>
          <w:spacing w:val="-11"/>
          <w:szCs w:val="24"/>
        </w:rPr>
        <w:t xml:space="preserve"> </w:t>
      </w:r>
      <w:r w:rsidRPr="00603B1A">
        <w:rPr>
          <w:rFonts w:ascii="Garamond" w:hAnsi="Garamond"/>
          <w:snapToGrid/>
          <w:szCs w:val="24"/>
        </w:rPr>
        <w:t>part</w:t>
      </w:r>
      <w:r w:rsidRPr="00603B1A">
        <w:rPr>
          <w:rFonts w:ascii="Garamond" w:hAnsi="Garamond"/>
          <w:snapToGrid/>
          <w:spacing w:val="-10"/>
          <w:szCs w:val="24"/>
        </w:rPr>
        <w:t xml:space="preserve"> </w:t>
      </w:r>
      <w:r w:rsidRPr="00603B1A">
        <w:rPr>
          <w:rFonts w:ascii="Garamond" w:hAnsi="Garamond"/>
          <w:snapToGrid/>
          <w:szCs w:val="24"/>
        </w:rPr>
        <w:t>of</w:t>
      </w:r>
      <w:r w:rsidRPr="00603B1A">
        <w:rPr>
          <w:rFonts w:ascii="Garamond" w:hAnsi="Garamond"/>
          <w:snapToGrid/>
          <w:spacing w:val="-11"/>
          <w:szCs w:val="24"/>
        </w:rPr>
        <w:t xml:space="preserve"> </w:t>
      </w:r>
      <w:r w:rsidRPr="00603B1A">
        <w:rPr>
          <w:rFonts w:ascii="Garamond" w:hAnsi="Garamond"/>
          <w:snapToGrid/>
          <w:szCs w:val="24"/>
        </w:rPr>
        <w:t>the facility design.</w:t>
      </w:r>
      <w:r w:rsidRPr="00603B1A">
        <w:rPr>
          <w:rFonts w:ascii="Garamond" w:hAnsi="Garamond"/>
          <w:snapToGrid/>
          <w:spacing w:val="40"/>
          <w:szCs w:val="24"/>
        </w:rPr>
        <w:t xml:space="preserve"> </w:t>
      </w:r>
      <w:r w:rsidRPr="00603B1A">
        <w:rPr>
          <w:rFonts w:ascii="Garamond" w:hAnsi="Garamond"/>
          <w:snapToGrid/>
          <w:szCs w:val="24"/>
        </w:rPr>
        <w:t>The flanged joints facilitate equipment disassembly for inspection, maintenance, or are necessary for minor process modifications.</w:t>
      </w:r>
      <w:r w:rsidRPr="00603B1A">
        <w:rPr>
          <w:rFonts w:ascii="Garamond" w:hAnsi="Garamond"/>
          <w:snapToGrid/>
          <w:spacing w:val="40"/>
          <w:szCs w:val="24"/>
        </w:rPr>
        <w:t xml:space="preserve"> </w:t>
      </w:r>
      <w:r w:rsidRPr="00603B1A">
        <w:rPr>
          <w:rFonts w:ascii="Garamond" w:hAnsi="Garamond"/>
          <w:snapToGrid/>
          <w:szCs w:val="24"/>
        </w:rPr>
        <w:t>Also, bolted flanges are necessary when vibration</w:t>
      </w:r>
      <w:r w:rsidRPr="00603B1A">
        <w:rPr>
          <w:rFonts w:ascii="Garamond" w:hAnsi="Garamond"/>
          <w:snapToGrid/>
          <w:spacing w:val="-14"/>
          <w:szCs w:val="24"/>
        </w:rPr>
        <w:t xml:space="preserve"> </w:t>
      </w:r>
      <w:r w:rsidRPr="00603B1A">
        <w:rPr>
          <w:rFonts w:ascii="Garamond" w:hAnsi="Garamond"/>
          <w:snapToGrid/>
          <w:szCs w:val="24"/>
        </w:rPr>
        <w:t>isolators</w:t>
      </w:r>
      <w:r w:rsidRPr="00603B1A">
        <w:rPr>
          <w:rFonts w:ascii="Garamond" w:hAnsi="Garamond"/>
          <w:snapToGrid/>
          <w:spacing w:val="-14"/>
          <w:szCs w:val="24"/>
        </w:rPr>
        <w:t xml:space="preserve"> </w:t>
      </w:r>
      <w:r w:rsidRPr="00603B1A">
        <w:rPr>
          <w:rFonts w:ascii="Garamond" w:hAnsi="Garamond"/>
          <w:snapToGrid/>
          <w:szCs w:val="24"/>
        </w:rPr>
        <w:t>or</w:t>
      </w:r>
      <w:r w:rsidRPr="00603B1A">
        <w:rPr>
          <w:rFonts w:ascii="Garamond" w:hAnsi="Garamond"/>
          <w:snapToGrid/>
          <w:spacing w:val="-15"/>
          <w:szCs w:val="24"/>
        </w:rPr>
        <w:t xml:space="preserve"> </w:t>
      </w:r>
      <w:r w:rsidRPr="00603B1A">
        <w:rPr>
          <w:rFonts w:ascii="Garamond" w:hAnsi="Garamond"/>
          <w:snapToGrid/>
          <w:szCs w:val="24"/>
        </w:rPr>
        <w:t>stress</w:t>
      </w:r>
      <w:r w:rsidRPr="00603B1A">
        <w:rPr>
          <w:rFonts w:ascii="Garamond" w:hAnsi="Garamond"/>
          <w:snapToGrid/>
          <w:spacing w:val="-14"/>
          <w:szCs w:val="24"/>
        </w:rPr>
        <w:t xml:space="preserve"> </w:t>
      </w:r>
      <w:r w:rsidRPr="00603B1A">
        <w:rPr>
          <w:rFonts w:ascii="Garamond" w:hAnsi="Garamond"/>
          <w:snapToGrid/>
          <w:szCs w:val="24"/>
        </w:rPr>
        <w:t>relief</w:t>
      </w:r>
      <w:r w:rsidRPr="00603B1A">
        <w:rPr>
          <w:rFonts w:ascii="Garamond" w:hAnsi="Garamond"/>
          <w:snapToGrid/>
          <w:spacing w:val="-15"/>
          <w:szCs w:val="24"/>
        </w:rPr>
        <w:t xml:space="preserve"> </w:t>
      </w:r>
      <w:r w:rsidRPr="00603B1A">
        <w:rPr>
          <w:rFonts w:ascii="Garamond" w:hAnsi="Garamond"/>
          <w:snapToGrid/>
          <w:szCs w:val="24"/>
        </w:rPr>
        <w:t>devices</w:t>
      </w:r>
      <w:r w:rsidRPr="00603B1A">
        <w:rPr>
          <w:rFonts w:ascii="Garamond" w:hAnsi="Garamond"/>
          <w:snapToGrid/>
          <w:spacing w:val="-12"/>
          <w:szCs w:val="24"/>
        </w:rPr>
        <w:t xml:space="preserve"> </w:t>
      </w:r>
      <w:r w:rsidRPr="00603B1A">
        <w:rPr>
          <w:rFonts w:ascii="Garamond" w:hAnsi="Garamond"/>
          <w:snapToGrid/>
          <w:szCs w:val="24"/>
        </w:rPr>
        <w:t>are</w:t>
      </w:r>
      <w:r w:rsidRPr="00603B1A">
        <w:rPr>
          <w:rFonts w:ascii="Garamond" w:hAnsi="Garamond"/>
          <w:snapToGrid/>
          <w:spacing w:val="-13"/>
          <w:szCs w:val="24"/>
        </w:rPr>
        <w:t xml:space="preserve"> </w:t>
      </w:r>
      <w:r w:rsidRPr="00603B1A">
        <w:rPr>
          <w:rFonts w:ascii="Garamond" w:hAnsi="Garamond"/>
          <w:snapToGrid/>
          <w:szCs w:val="24"/>
        </w:rPr>
        <w:t>needed</w:t>
      </w:r>
      <w:r w:rsidRPr="00603B1A">
        <w:rPr>
          <w:rFonts w:ascii="Garamond" w:hAnsi="Garamond"/>
          <w:snapToGrid/>
          <w:spacing w:val="-14"/>
          <w:szCs w:val="24"/>
        </w:rPr>
        <w:t xml:space="preserve"> </w:t>
      </w:r>
      <w:r w:rsidRPr="00603B1A">
        <w:rPr>
          <w:rFonts w:ascii="Garamond" w:hAnsi="Garamond"/>
          <w:snapToGrid/>
          <w:szCs w:val="24"/>
        </w:rPr>
        <w:t>on</w:t>
      </w:r>
      <w:r w:rsidRPr="00603B1A">
        <w:rPr>
          <w:rFonts w:ascii="Garamond" w:hAnsi="Garamond"/>
          <w:snapToGrid/>
          <w:spacing w:val="-14"/>
          <w:szCs w:val="24"/>
        </w:rPr>
        <w:t xml:space="preserve"> </w:t>
      </w:r>
      <w:r w:rsidRPr="00603B1A">
        <w:rPr>
          <w:rFonts w:ascii="Garamond" w:hAnsi="Garamond"/>
          <w:snapToGrid/>
          <w:szCs w:val="24"/>
        </w:rPr>
        <w:t>a</w:t>
      </w:r>
      <w:r w:rsidRPr="00603B1A">
        <w:rPr>
          <w:rFonts w:ascii="Garamond" w:hAnsi="Garamond"/>
          <w:snapToGrid/>
          <w:spacing w:val="-15"/>
          <w:szCs w:val="24"/>
        </w:rPr>
        <w:t xml:space="preserve"> </w:t>
      </w:r>
      <w:r w:rsidRPr="00603B1A">
        <w:rPr>
          <w:rFonts w:ascii="Garamond" w:hAnsi="Garamond"/>
          <w:snapToGrid/>
          <w:szCs w:val="24"/>
        </w:rPr>
        <w:t>pipe</w:t>
      </w:r>
      <w:r w:rsidRPr="00603B1A">
        <w:rPr>
          <w:rFonts w:ascii="Garamond" w:hAnsi="Garamond"/>
          <w:snapToGrid/>
          <w:spacing w:val="-15"/>
          <w:szCs w:val="24"/>
        </w:rPr>
        <w:t xml:space="preserve"> </w:t>
      </w:r>
      <w:r w:rsidRPr="00603B1A">
        <w:rPr>
          <w:rFonts w:ascii="Garamond" w:hAnsi="Garamond"/>
          <w:snapToGrid/>
          <w:szCs w:val="24"/>
        </w:rPr>
        <w:t>run.</w:t>
      </w:r>
      <w:r w:rsidRPr="00603B1A">
        <w:rPr>
          <w:rFonts w:ascii="Garamond" w:hAnsi="Garamond"/>
          <w:snapToGrid/>
          <w:spacing w:val="34"/>
          <w:szCs w:val="24"/>
        </w:rPr>
        <w:t xml:space="preserve"> </w:t>
      </w:r>
      <w:r w:rsidRPr="00603B1A">
        <w:rPr>
          <w:rFonts w:ascii="Garamond" w:hAnsi="Garamond"/>
          <w:snapToGrid/>
          <w:szCs w:val="24"/>
        </w:rPr>
        <w:t>Because</w:t>
      </w:r>
      <w:r w:rsidRPr="00603B1A">
        <w:rPr>
          <w:rFonts w:ascii="Garamond" w:hAnsi="Garamond"/>
          <w:snapToGrid/>
          <w:spacing w:val="-15"/>
          <w:szCs w:val="24"/>
        </w:rPr>
        <w:t xml:space="preserve"> </w:t>
      </w:r>
      <w:r w:rsidRPr="00603B1A">
        <w:rPr>
          <w:rFonts w:ascii="Garamond" w:hAnsi="Garamond"/>
          <w:snapToGrid/>
          <w:szCs w:val="24"/>
        </w:rPr>
        <w:t>of</w:t>
      </w:r>
      <w:r w:rsidRPr="00603B1A">
        <w:rPr>
          <w:rFonts w:ascii="Garamond" w:hAnsi="Garamond"/>
          <w:snapToGrid/>
          <w:spacing w:val="-13"/>
          <w:szCs w:val="24"/>
        </w:rPr>
        <w:t xml:space="preserve"> </w:t>
      </w:r>
      <w:r w:rsidRPr="00603B1A">
        <w:rPr>
          <w:rFonts w:ascii="Garamond" w:hAnsi="Garamond"/>
          <w:snapToGrid/>
          <w:szCs w:val="24"/>
        </w:rPr>
        <w:t>cost</w:t>
      </w:r>
      <w:r w:rsidRPr="00603B1A">
        <w:rPr>
          <w:rFonts w:ascii="Garamond" w:hAnsi="Garamond"/>
          <w:snapToGrid/>
          <w:spacing w:val="-14"/>
          <w:szCs w:val="24"/>
        </w:rPr>
        <w:t xml:space="preserve"> </w:t>
      </w:r>
      <w:r w:rsidRPr="00603B1A">
        <w:rPr>
          <w:rFonts w:ascii="Garamond" w:hAnsi="Garamond"/>
          <w:snapToGrid/>
          <w:szCs w:val="24"/>
        </w:rPr>
        <w:t>considerations, flanges are not used when not required for such purposes.</w:t>
      </w:r>
      <w:r w:rsidRPr="00603B1A">
        <w:rPr>
          <w:rFonts w:ascii="Garamond" w:hAnsi="Garamond"/>
          <w:snapToGrid/>
          <w:spacing w:val="40"/>
          <w:szCs w:val="24"/>
        </w:rPr>
        <w:t xml:space="preserve"> </w:t>
      </w:r>
      <w:r w:rsidRPr="00603B1A">
        <w:rPr>
          <w:rFonts w:ascii="Garamond" w:hAnsi="Garamond"/>
          <w:snapToGrid/>
          <w:szCs w:val="24"/>
        </w:rPr>
        <w:t>A welded butt pipe joint is preferred and less costly than a bolted flange for most pipe section connections.</w:t>
      </w:r>
    </w:p>
    <w:p w14:paraId="556437AB" w14:textId="77777777" w:rsidR="00603B1A" w:rsidRPr="00603B1A" w:rsidRDefault="00603B1A" w:rsidP="00CB6B17">
      <w:pPr>
        <w:widowControl/>
        <w:ind w:left="432"/>
        <w:rPr>
          <w:rFonts w:ascii="Garamond" w:hAnsi="Garamond"/>
          <w:snapToGrid/>
          <w:szCs w:val="24"/>
        </w:rPr>
      </w:pPr>
      <w:r w:rsidRPr="00603B1A">
        <w:rPr>
          <w:rFonts w:ascii="Garamond" w:hAnsi="Garamond"/>
          <w:snapToGrid/>
          <w:szCs w:val="24"/>
        </w:rPr>
        <w:t>Routing</w:t>
      </w:r>
      <w:r w:rsidRPr="00603B1A">
        <w:rPr>
          <w:rFonts w:ascii="Garamond" w:hAnsi="Garamond"/>
          <w:snapToGrid/>
          <w:spacing w:val="-5"/>
          <w:szCs w:val="24"/>
        </w:rPr>
        <w:t xml:space="preserve"> </w:t>
      </w:r>
      <w:r w:rsidRPr="00603B1A">
        <w:rPr>
          <w:rFonts w:ascii="Garamond" w:hAnsi="Garamond"/>
          <w:snapToGrid/>
          <w:szCs w:val="24"/>
        </w:rPr>
        <w:t>pressure</w:t>
      </w:r>
      <w:r w:rsidRPr="00603B1A">
        <w:rPr>
          <w:rFonts w:ascii="Garamond" w:hAnsi="Garamond"/>
          <w:snapToGrid/>
          <w:spacing w:val="-6"/>
          <w:szCs w:val="24"/>
        </w:rPr>
        <w:t xml:space="preserve"> </w:t>
      </w:r>
      <w:r w:rsidRPr="00603B1A">
        <w:rPr>
          <w:rFonts w:ascii="Garamond" w:hAnsi="Garamond"/>
          <w:snapToGrid/>
          <w:szCs w:val="24"/>
        </w:rPr>
        <w:t>relief</w:t>
      </w:r>
      <w:r w:rsidRPr="00603B1A">
        <w:rPr>
          <w:rFonts w:ascii="Garamond" w:hAnsi="Garamond"/>
          <w:snapToGrid/>
          <w:spacing w:val="-6"/>
          <w:szCs w:val="24"/>
        </w:rPr>
        <w:t xml:space="preserve"> </w:t>
      </w:r>
      <w:r w:rsidRPr="00603B1A">
        <w:rPr>
          <w:rFonts w:ascii="Garamond" w:hAnsi="Garamond"/>
          <w:snapToGrid/>
          <w:szCs w:val="24"/>
        </w:rPr>
        <w:t>valves</w:t>
      </w:r>
      <w:r w:rsidRPr="00603B1A">
        <w:rPr>
          <w:rFonts w:ascii="Garamond" w:hAnsi="Garamond"/>
          <w:snapToGrid/>
          <w:spacing w:val="-5"/>
          <w:szCs w:val="24"/>
        </w:rPr>
        <w:t xml:space="preserve"> </w:t>
      </w:r>
      <w:r w:rsidRPr="00603B1A">
        <w:rPr>
          <w:rFonts w:ascii="Garamond" w:hAnsi="Garamond"/>
          <w:snapToGrid/>
          <w:szCs w:val="24"/>
        </w:rPr>
        <w:t>and</w:t>
      </w:r>
      <w:r w:rsidRPr="00603B1A">
        <w:rPr>
          <w:rFonts w:ascii="Garamond" w:hAnsi="Garamond"/>
          <w:snapToGrid/>
          <w:spacing w:val="-5"/>
          <w:szCs w:val="24"/>
        </w:rPr>
        <w:t xml:space="preserve"> </w:t>
      </w:r>
      <w:r w:rsidRPr="00603B1A">
        <w:rPr>
          <w:rFonts w:ascii="Garamond" w:hAnsi="Garamond"/>
          <w:snapToGrid/>
          <w:szCs w:val="24"/>
        </w:rPr>
        <w:t>other</w:t>
      </w:r>
      <w:r w:rsidRPr="00603B1A">
        <w:rPr>
          <w:rFonts w:ascii="Garamond" w:hAnsi="Garamond"/>
          <w:snapToGrid/>
          <w:spacing w:val="-6"/>
          <w:szCs w:val="24"/>
        </w:rPr>
        <w:t xml:space="preserve"> </w:t>
      </w:r>
      <w:r w:rsidRPr="00603B1A">
        <w:rPr>
          <w:rFonts w:ascii="Garamond" w:hAnsi="Garamond"/>
          <w:snapToGrid/>
          <w:szCs w:val="24"/>
        </w:rPr>
        <w:t>emergency</w:t>
      </w:r>
      <w:r w:rsidRPr="00603B1A">
        <w:rPr>
          <w:rFonts w:ascii="Garamond" w:hAnsi="Garamond"/>
          <w:snapToGrid/>
          <w:spacing w:val="-5"/>
          <w:szCs w:val="24"/>
        </w:rPr>
        <w:t xml:space="preserve"> </w:t>
      </w:r>
      <w:r w:rsidRPr="00603B1A">
        <w:rPr>
          <w:rFonts w:ascii="Garamond" w:hAnsi="Garamond"/>
          <w:snapToGrid/>
          <w:szCs w:val="24"/>
        </w:rPr>
        <w:t>vents</w:t>
      </w:r>
      <w:r w:rsidRPr="00603B1A">
        <w:rPr>
          <w:rFonts w:ascii="Garamond" w:hAnsi="Garamond"/>
          <w:snapToGrid/>
          <w:spacing w:val="-5"/>
          <w:szCs w:val="24"/>
        </w:rPr>
        <w:t xml:space="preserve"> </w:t>
      </w:r>
      <w:r w:rsidRPr="00603B1A">
        <w:rPr>
          <w:rFonts w:ascii="Garamond" w:hAnsi="Garamond"/>
          <w:snapToGrid/>
          <w:szCs w:val="24"/>
        </w:rPr>
        <w:t>that</w:t>
      </w:r>
      <w:r w:rsidRPr="00603B1A">
        <w:rPr>
          <w:rFonts w:ascii="Garamond" w:hAnsi="Garamond"/>
          <w:snapToGrid/>
          <w:spacing w:val="-4"/>
          <w:szCs w:val="24"/>
        </w:rPr>
        <w:t xml:space="preserve"> </w:t>
      </w:r>
      <w:r w:rsidRPr="00603B1A">
        <w:rPr>
          <w:rFonts w:ascii="Garamond" w:hAnsi="Garamond"/>
          <w:snapToGrid/>
          <w:szCs w:val="24"/>
        </w:rPr>
        <w:t>would</w:t>
      </w:r>
      <w:r w:rsidRPr="00603B1A">
        <w:rPr>
          <w:rFonts w:ascii="Garamond" w:hAnsi="Garamond"/>
          <w:snapToGrid/>
          <w:spacing w:val="-5"/>
          <w:szCs w:val="24"/>
        </w:rPr>
        <w:t xml:space="preserve"> </w:t>
      </w:r>
      <w:r w:rsidRPr="00603B1A">
        <w:rPr>
          <w:rFonts w:ascii="Garamond" w:hAnsi="Garamond"/>
          <w:snapToGrid/>
          <w:szCs w:val="24"/>
        </w:rPr>
        <w:t>relieve</w:t>
      </w:r>
      <w:r w:rsidRPr="00603B1A">
        <w:rPr>
          <w:rFonts w:ascii="Garamond" w:hAnsi="Garamond"/>
          <w:snapToGrid/>
          <w:spacing w:val="-6"/>
          <w:szCs w:val="24"/>
        </w:rPr>
        <w:t xml:space="preserve"> </w:t>
      </w:r>
      <w:r w:rsidRPr="00603B1A">
        <w:rPr>
          <w:rFonts w:ascii="Garamond" w:hAnsi="Garamond"/>
          <w:snapToGrid/>
          <w:szCs w:val="24"/>
        </w:rPr>
        <w:t>in</w:t>
      </w:r>
      <w:r w:rsidRPr="00603B1A">
        <w:rPr>
          <w:rFonts w:ascii="Garamond" w:hAnsi="Garamond"/>
          <w:snapToGrid/>
          <w:spacing w:val="-5"/>
          <w:szCs w:val="24"/>
        </w:rPr>
        <w:t xml:space="preserve"> </w:t>
      </w:r>
      <w:r w:rsidRPr="00603B1A">
        <w:rPr>
          <w:rFonts w:ascii="Garamond" w:hAnsi="Garamond"/>
          <w:snapToGrid/>
          <w:szCs w:val="24"/>
        </w:rPr>
        <w:t>the</w:t>
      </w:r>
      <w:r w:rsidRPr="00603B1A">
        <w:rPr>
          <w:rFonts w:ascii="Garamond" w:hAnsi="Garamond"/>
          <w:snapToGrid/>
          <w:spacing w:val="-6"/>
          <w:szCs w:val="24"/>
        </w:rPr>
        <w:t xml:space="preserve"> </w:t>
      </w:r>
      <w:r w:rsidRPr="00603B1A">
        <w:rPr>
          <w:rFonts w:ascii="Garamond" w:hAnsi="Garamond"/>
          <w:snapToGrid/>
          <w:szCs w:val="24"/>
        </w:rPr>
        <w:t>event</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6"/>
          <w:szCs w:val="24"/>
        </w:rPr>
        <w:t xml:space="preserve"> </w:t>
      </w:r>
      <w:r w:rsidRPr="00603B1A">
        <w:rPr>
          <w:rFonts w:ascii="Garamond" w:hAnsi="Garamond"/>
          <w:snapToGrid/>
          <w:szCs w:val="24"/>
        </w:rPr>
        <w:t>a</w:t>
      </w:r>
      <w:r w:rsidRPr="00603B1A">
        <w:rPr>
          <w:rFonts w:ascii="Garamond" w:hAnsi="Garamond"/>
          <w:snapToGrid/>
          <w:spacing w:val="-6"/>
          <w:szCs w:val="24"/>
        </w:rPr>
        <w:t xml:space="preserve"> </w:t>
      </w:r>
      <w:r w:rsidRPr="00603B1A">
        <w:rPr>
          <w:rFonts w:ascii="Garamond" w:hAnsi="Garamond"/>
          <w:snapToGrid/>
          <w:szCs w:val="24"/>
        </w:rPr>
        <w:t>non-routine</w:t>
      </w:r>
      <w:r w:rsidRPr="00603B1A">
        <w:rPr>
          <w:rFonts w:ascii="Garamond" w:hAnsi="Garamond"/>
          <w:snapToGrid/>
          <w:spacing w:val="-15"/>
          <w:szCs w:val="24"/>
        </w:rPr>
        <w:t xml:space="preserve"> </w:t>
      </w:r>
      <w:r w:rsidRPr="00603B1A">
        <w:rPr>
          <w:rFonts w:ascii="Garamond" w:hAnsi="Garamond"/>
          <w:snapToGrid/>
          <w:szCs w:val="24"/>
        </w:rPr>
        <w:t>process</w:t>
      </w:r>
      <w:r w:rsidRPr="00603B1A">
        <w:rPr>
          <w:rFonts w:ascii="Garamond" w:hAnsi="Garamond"/>
          <w:snapToGrid/>
          <w:spacing w:val="-15"/>
          <w:szCs w:val="24"/>
        </w:rPr>
        <w:t xml:space="preserve"> </w:t>
      </w:r>
      <w:r w:rsidRPr="00603B1A">
        <w:rPr>
          <w:rFonts w:ascii="Garamond" w:hAnsi="Garamond"/>
          <w:snapToGrid/>
          <w:szCs w:val="24"/>
        </w:rPr>
        <w:t>upset</w:t>
      </w:r>
      <w:r w:rsidRPr="00603B1A">
        <w:rPr>
          <w:rFonts w:ascii="Garamond" w:hAnsi="Garamond"/>
          <w:snapToGrid/>
          <w:spacing w:val="-15"/>
          <w:szCs w:val="24"/>
        </w:rPr>
        <w:t xml:space="preserve"> </w:t>
      </w:r>
      <w:r w:rsidRPr="00603B1A">
        <w:rPr>
          <w:rFonts w:ascii="Garamond" w:hAnsi="Garamond"/>
          <w:snapToGrid/>
          <w:szCs w:val="24"/>
        </w:rPr>
        <w:t>that</w:t>
      </w:r>
      <w:r w:rsidRPr="00603B1A">
        <w:rPr>
          <w:rFonts w:ascii="Garamond" w:hAnsi="Garamond"/>
          <w:snapToGrid/>
          <w:spacing w:val="-15"/>
          <w:szCs w:val="24"/>
        </w:rPr>
        <w:t xml:space="preserve"> </w:t>
      </w:r>
      <w:r w:rsidRPr="00603B1A">
        <w:rPr>
          <w:rFonts w:ascii="Garamond" w:hAnsi="Garamond"/>
          <w:snapToGrid/>
          <w:szCs w:val="24"/>
        </w:rPr>
        <w:t>shuts</w:t>
      </w:r>
      <w:r w:rsidRPr="00603B1A">
        <w:rPr>
          <w:rFonts w:ascii="Garamond" w:hAnsi="Garamond"/>
          <w:snapToGrid/>
          <w:spacing w:val="-15"/>
          <w:szCs w:val="24"/>
        </w:rPr>
        <w:t xml:space="preserve"> </w:t>
      </w:r>
      <w:r w:rsidRPr="00603B1A">
        <w:rPr>
          <w:rFonts w:ascii="Garamond" w:hAnsi="Garamond"/>
          <w:snapToGrid/>
          <w:szCs w:val="24"/>
        </w:rPr>
        <w:t>down</w:t>
      </w:r>
      <w:r w:rsidRPr="00603B1A">
        <w:rPr>
          <w:rFonts w:ascii="Garamond" w:hAnsi="Garamond"/>
          <w:snapToGrid/>
          <w:spacing w:val="-15"/>
          <w:szCs w:val="24"/>
        </w:rPr>
        <w:t xml:space="preserve"> </w:t>
      </w:r>
      <w:r w:rsidRPr="00603B1A">
        <w:rPr>
          <w:rFonts w:ascii="Garamond" w:hAnsi="Garamond"/>
          <w:snapToGrid/>
          <w:szCs w:val="24"/>
        </w:rPr>
        <w:t>the</w:t>
      </w:r>
      <w:r w:rsidRPr="00603B1A">
        <w:rPr>
          <w:rFonts w:ascii="Garamond" w:hAnsi="Garamond"/>
          <w:snapToGrid/>
          <w:spacing w:val="-15"/>
          <w:szCs w:val="24"/>
        </w:rPr>
        <w:t xml:space="preserve"> </w:t>
      </w:r>
      <w:r w:rsidRPr="00603B1A">
        <w:rPr>
          <w:rFonts w:ascii="Garamond" w:hAnsi="Garamond"/>
          <w:snapToGrid/>
          <w:szCs w:val="24"/>
        </w:rPr>
        <w:t>thermal</w:t>
      </w:r>
      <w:r w:rsidRPr="00603B1A">
        <w:rPr>
          <w:rFonts w:ascii="Garamond" w:hAnsi="Garamond"/>
          <w:snapToGrid/>
          <w:spacing w:val="-15"/>
          <w:szCs w:val="24"/>
        </w:rPr>
        <w:t xml:space="preserve"> </w:t>
      </w:r>
      <w:r w:rsidRPr="00603B1A">
        <w:rPr>
          <w:rFonts w:ascii="Garamond" w:hAnsi="Garamond"/>
          <w:snapToGrid/>
          <w:szCs w:val="24"/>
        </w:rPr>
        <w:t>combustor</w:t>
      </w:r>
      <w:r w:rsidRPr="00603B1A">
        <w:rPr>
          <w:rFonts w:ascii="Garamond" w:hAnsi="Garamond"/>
          <w:snapToGrid/>
          <w:spacing w:val="-15"/>
          <w:szCs w:val="24"/>
        </w:rPr>
        <w:t xml:space="preserve"> </w:t>
      </w:r>
      <w:r w:rsidRPr="00603B1A">
        <w:rPr>
          <w:rFonts w:ascii="Garamond" w:hAnsi="Garamond"/>
          <w:snapToGrid/>
          <w:szCs w:val="24"/>
        </w:rPr>
        <w:t>is</w:t>
      </w:r>
      <w:r w:rsidRPr="00603B1A">
        <w:rPr>
          <w:rFonts w:ascii="Garamond" w:hAnsi="Garamond"/>
          <w:snapToGrid/>
          <w:spacing w:val="-15"/>
          <w:szCs w:val="24"/>
        </w:rPr>
        <w:t xml:space="preserve"> </w:t>
      </w:r>
      <w:r w:rsidRPr="00603B1A">
        <w:rPr>
          <w:rFonts w:ascii="Garamond" w:hAnsi="Garamond"/>
          <w:snapToGrid/>
          <w:szCs w:val="24"/>
        </w:rPr>
        <w:t>infeasible</w:t>
      </w:r>
      <w:r w:rsidRPr="00603B1A">
        <w:rPr>
          <w:rFonts w:ascii="Garamond" w:hAnsi="Garamond"/>
          <w:snapToGrid/>
          <w:spacing w:val="-15"/>
          <w:szCs w:val="24"/>
        </w:rPr>
        <w:t xml:space="preserve"> </w:t>
      </w:r>
      <w:r w:rsidRPr="00603B1A">
        <w:rPr>
          <w:rFonts w:ascii="Garamond" w:hAnsi="Garamond"/>
          <w:snapToGrid/>
          <w:szCs w:val="24"/>
        </w:rPr>
        <w:t>due</w:t>
      </w:r>
      <w:r w:rsidRPr="00603B1A">
        <w:rPr>
          <w:rFonts w:ascii="Garamond" w:hAnsi="Garamond"/>
          <w:snapToGrid/>
          <w:spacing w:val="-15"/>
          <w:szCs w:val="24"/>
        </w:rPr>
        <w:t xml:space="preserve"> </w:t>
      </w:r>
      <w:r w:rsidRPr="00603B1A">
        <w:rPr>
          <w:rFonts w:ascii="Garamond" w:hAnsi="Garamond"/>
          <w:snapToGrid/>
          <w:szCs w:val="24"/>
        </w:rPr>
        <w:t>to</w:t>
      </w:r>
      <w:r w:rsidRPr="00603B1A">
        <w:rPr>
          <w:rFonts w:ascii="Garamond" w:hAnsi="Garamond"/>
          <w:snapToGrid/>
          <w:spacing w:val="-15"/>
          <w:szCs w:val="24"/>
        </w:rPr>
        <w:t xml:space="preserve"> </w:t>
      </w:r>
      <w:r w:rsidRPr="00603B1A">
        <w:rPr>
          <w:rFonts w:ascii="Garamond" w:hAnsi="Garamond"/>
          <w:snapToGrid/>
          <w:szCs w:val="24"/>
        </w:rPr>
        <w:t>the</w:t>
      </w:r>
      <w:r w:rsidRPr="00603B1A">
        <w:rPr>
          <w:rFonts w:ascii="Garamond" w:hAnsi="Garamond"/>
          <w:snapToGrid/>
          <w:spacing w:val="-15"/>
          <w:szCs w:val="24"/>
        </w:rPr>
        <w:t xml:space="preserve"> </w:t>
      </w:r>
      <w:r w:rsidRPr="00603B1A">
        <w:rPr>
          <w:rFonts w:ascii="Garamond" w:hAnsi="Garamond"/>
          <w:snapToGrid/>
          <w:szCs w:val="24"/>
        </w:rPr>
        <w:t>safety</w:t>
      </w:r>
      <w:r w:rsidRPr="00603B1A">
        <w:rPr>
          <w:rFonts w:ascii="Garamond" w:hAnsi="Garamond"/>
          <w:snapToGrid/>
          <w:spacing w:val="-15"/>
          <w:szCs w:val="24"/>
        </w:rPr>
        <w:t xml:space="preserve"> </w:t>
      </w:r>
      <w:r w:rsidRPr="00603B1A">
        <w:rPr>
          <w:rFonts w:ascii="Garamond" w:hAnsi="Garamond"/>
          <w:snapToGrid/>
          <w:szCs w:val="24"/>
        </w:rPr>
        <w:t>concerns associated</w:t>
      </w:r>
      <w:r w:rsidRPr="00603B1A">
        <w:rPr>
          <w:rFonts w:ascii="Garamond" w:hAnsi="Garamond"/>
          <w:snapToGrid/>
          <w:spacing w:val="-1"/>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introducing</w:t>
      </w:r>
      <w:r w:rsidRPr="00603B1A">
        <w:rPr>
          <w:rFonts w:ascii="Garamond" w:hAnsi="Garamond"/>
          <w:snapToGrid/>
          <w:spacing w:val="-3"/>
          <w:szCs w:val="24"/>
        </w:rPr>
        <w:t xml:space="preserve"> </w:t>
      </w:r>
      <w:r w:rsidRPr="00603B1A">
        <w:rPr>
          <w:rFonts w:ascii="Garamond" w:hAnsi="Garamond"/>
          <w:snapToGrid/>
          <w:szCs w:val="24"/>
        </w:rPr>
        <w:t>potentially</w:t>
      </w:r>
      <w:r w:rsidRPr="00603B1A">
        <w:rPr>
          <w:rFonts w:ascii="Garamond" w:hAnsi="Garamond"/>
          <w:snapToGrid/>
          <w:spacing w:val="-3"/>
          <w:szCs w:val="24"/>
        </w:rPr>
        <w:t xml:space="preserve"> </w:t>
      </w:r>
      <w:r w:rsidRPr="00603B1A">
        <w:rPr>
          <w:rFonts w:ascii="Garamond" w:hAnsi="Garamond"/>
          <w:snapToGrid/>
          <w:szCs w:val="24"/>
        </w:rPr>
        <w:t>flammable</w:t>
      </w:r>
      <w:r w:rsidRPr="00603B1A">
        <w:rPr>
          <w:rFonts w:ascii="Garamond" w:hAnsi="Garamond"/>
          <w:snapToGrid/>
          <w:spacing w:val="-2"/>
          <w:szCs w:val="24"/>
        </w:rPr>
        <w:t xml:space="preserve"> </w:t>
      </w:r>
      <w:r w:rsidRPr="00603B1A">
        <w:rPr>
          <w:rFonts w:ascii="Garamond" w:hAnsi="Garamond"/>
          <w:snapToGrid/>
          <w:szCs w:val="24"/>
        </w:rPr>
        <w:t>gases</w:t>
      </w:r>
      <w:r w:rsidRPr="00603B1A">
        <w:rPr>
          <w:rFonts w:ascii="Garamond" w:hAnsi="Garamond"/>
          <w:snapToGrid/>
          <w:spacing w:val="-3"/>
          <w:szCs w:val="24"/>
        </w:rPr>
        <w:t xml:space="preserve"> </w:t>
      </w:r>
      <w:r w:rsidRPr="00603B1A">
        <w:rPr>
          <w:rFonts w:ascii="Garamond" w:hAnsi="Garamond"/>
          <w:snapToGrid/>
          <w:szCs w:val="24"/>
        </w:rPr>
        <w:t>into</w:t>
      </w:r>
      <w:r w:rsidRPr="00603B1A">
        <w:rPr>
          <w:rFonts w:ascii="Garamond" w:hAnsi="Garamond"/>
          <w:snapToGrid/>
          <w:spacing w:val="-1"/>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confined</w:t>
      </w:r>
      <w:r w:rsidRPr="00603B1A">
        <w:rPr>
          <w:rFonts w:ascii="Garamond" w:hAnsi="Garamond"/>
          <w:snapToGrid/>
          <w:spacing w:val="-3"/>
          <w:szCs w:val="24"/>
        </w:rPr>
        <w:t xml:space="preserve"> </w:t>
      </w:r>
      <w:r w:rsidRPr="00603B1A">
        <w:rPr>
          <w:rFonts w:ascii="Garamond" w:hAnsi="Garamond"/>
          <w:snapToGrid/>
          <w:szCs w:val="24"/>
        </w:rPr>
        <w:t>area</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potential</w:t>
      </w:r>
      <w:r w:rsidRPr="00603B1A">
        <w:rPr>
          <w:rFonts w:ascii="Garamond" w:hAnsi="Garamond"/>
          <w:snapToGrid/>
          <w:spacing w:val="-3"/>
          <w:szCs w:val="24"/>
        </w:rPr>
        <w:t xml:space="preserve"> </w:t>
      </w:r>
      <w:r w:rsidRPr="00603B1A">
        <w:rPr>
          <w:rFonts w:ascii="Garamond" w:hAnsi="Garamond"/>
          <w:snapToGrid/>
          <w:szCs w:val="24"/>
        </w:rPr>
        <w:t>for an explosion.</w:t>
      </w:r>
    </w:p>
    <w:p w14:paraId="4C930A2B" w14:textId="77777777" w:rsidR="00205101" w:rsidRDefault="00205101" w:rsidP="00CB6B17">
      <w:pPr>
        <w:widowControl/>
        <w:ind w:left="432"/>
        <w:rPr>
          <w:rFonts w:ascii="Garamond" w:hAnsi="Garamond"/>
          <w:snapToGrid/>
          <w:szCs w:val="24"/>
        </w:rPr>
      </w:pPr>
    </w:p>
    <w:p w14:paraId="00B87E8F" w14:textId="7DE81C4F" w:rsidR="00603B1A" w:rsidRPr="00603B1A" w:rsidRDefault="00603B1A" w:rsidP="00CB6B17">
      <w:pPr>
        <w:widowControl/>
        <w:ind w:left="432"/>
        <w:rPr>
          <w:rFonts w:ascii="Garamond" w:hAnsi="Garamond"/>
          <w:snapToGrid/>
          <w:szCs w:val="24"/>
        </w:rPr>
      </w:pPr>
      <w:r w:rsidRPr="00603B1A">
        <w:rPr>
          <w:rFonts w:ascii="Garamond" w:hAnsi="Garamond"/>
          <w:snapToGrid/>
          <w:szCs w:val="24"/>
        </w:rPr>
        <w:t>Selection</w:t>
      </w:r>
      <w:r w:rsidRPr="00603B1A">
        <w:rPr>
          <w:rFonts w:ascii="Garamond" w:hAnsi="Garamond"/>
          <w:snapToGrid/>
          <w:spacing w:val="-12"/>
          <w:szCs w:val="24"/>
        </w:rPr>
        <w:t xml:space="preserve"> </w:t>
      </w:r>
      <w:r w:rsidRPr="00603B1A">
        <w:rPr>
          <w:rFonts w:ascii="Garamond" w:hAnsi="Garamond"/>
          <w:snapToGrid/>
          <w:szCs w:val="24"/>
        </w:rPr>
        <w:t>of</w:t>
      </w:r>
      <w:r w:rsidRPr="00603B1A">
        <w:rPr>
          <w:rFonts w:ascii="Garamond" w:hAnsi="Garamond"/>
          <w:snapToGrid/>
          <w:spacing w:val="-13"/>
          <w:szCs w:val="24"/>
        </w:rPr>
        <w:t xml:space="preserve"> </w:t>
      </w:r>
      <w:r w:rsidRPr="00603B1A">
        <w:rPr>
          <w:rFonts w:ascii="Garamond" w:hAnsi="Garamond"/>
          <w:snapToGrid/>
          <w:szCs w:val="24"/>
        </w:rPr>
        <w:t>seal-less</w:t>
      </w:r>
      <w:r w:rsidRPr="00603B1A">
        <w:rPr>
          <w:rFonts w:ascii="Garamond" w:hAnsi="Garamond"/>
          <w:snapToGrid/>
          <w:spacing w:val="-12"/>
          <w:szCs w:val="24"/>
        </w:rPr>
        <w:t xml:space="preserve"> </w:t>
      </w:r>
      <w:r w:rsidRPr="00603B1A">
        <w:rPr>
          <w:rFonts w:ascii="Garamond" w:hAnsi="Garamond"/>
          <w:snapToGrid/>
          <w:szCs w:val="24"/>
        </w:rPr>
        <w:t>pumps</w:t>
      </w:r>
      <w:r w:rsidRPr="00603B1A">
        <w:rPr>
          <w:rFonts w:ascii="Garamond" w:hAnsi="Garamond"/>
          <w:snapToGrid/>
          <w:spacing w:val="-12"/>
          <w:szCs w:val="24"/>
        </w:rPr>
        <w:t xml:space="preserve"> </w:t>
      </w:r>
      <w:r w:rsidRPr="00603B1A">
        <w:rPr>
          <w:rFonts w:ascii="Garamond" w:hAnsi="Garamond"/>
          <w:snapToGrid/>
          <w:szCs w:val="24"/>
        </w:rPr>
        <w:t>is</w:t>
      </w:r>
      <w:r w:rsidRPr="00603B1A">
        <w:rPr>
          <w:rFonts w:ascii="Garamond" w:hAnsi="Garamond"/>
          <w:snapToGrid/>
          <w:spacing w:val="-12"/>
          <w:szCs w:val="24"/>
        </w:rPr>
        <w:t xml:space="preserve"> </w:t>
      </w:r>
      <w:r w:rsidRPr="00603B1A">
        <w:rPr>
          <w:rFonts w:ascii="Garamond" w:hAnsi="Garamond"/>
          <w:snapToGrid/>
          <w:szCs w:val="24"/>
        </w:rPr>
        <w:t>technically</w:t>
      </w:r>
      <w:r w:rsidRPr="00603B1A">
        <w:rPr>
          <w:rFonts w:ascii="Garamond" w:hAnsi="Garamond"/>
          <w:snapToGrid/>
          <w:spacing w:val="-12"/>
          <w:szCs w:val="24"/>
        </w:rPr>
        <w:t xml:space="preserve"> </w:t>
      </w:r>
      <w:r w:rsidRPr="00603B1A">
        <w:rPr>
          <w:rFonts w:ascii="Garamond" w:hAnsi="Garamond"/>
          <w:snapToGrid/>
          <w:szCs w:val="24"/>
        </w:rPr>
        <w:t>feasible</w:t>
      </w:r>
      <w:r w:rsidRPr="00603B1A">
        <w:rPr>
          <w:rFonts w:ascii="Garamond" w:hAnsi="Garamond"/>
          <w:snapToGrid/>
          <w:spacing w:val="-13"/>
          <w:szCs w:val="24"/>
        </w:rPr>
        <w:t xml:space="preserve"> </w:t>
      </w:r>
      <w:r w:rsidRPr="00603B1A">
        <w:rPr>
          <w:rFonts w:ascii="Garamond" w:hAnsi="Garamond"/>
          <w:snapToGrid/>
          <w:szCs w:val="24"/>
        </w:rPr>
        <w:t>for</w:t>
      </w:r>
      <w:r w:rsidRPr="00603B1A">
        <w:rPr>
          <w:rFonts w:ascii="Garamond" w:hAnsi="Garamond"/>
          <w:snapToGrid/>
          <w:spacing w:val="-13"/>
          <w:szCs w:val="24"/>
        </w:rPr>
        <w:t xml:space="preserve"> </w:t>
      </w:r>
      <w:r w:rsidRPr="00603B1A">
        <w:rPr>
          <w:rFonts w:ascii="Garamond" w:hAnsi="Garamond"/>
          <w:snapToGrid/>
          <w:szCs w:val="24"/>
        </w:rPr>
        <w:t>a</w:t>
      </w:r>
      <w:r w:rsidRPr="00603B1A">
        <w:rPr>
          <w:rFonts w:ascii="Garamond" w:hAnsi="Garamond"/>
          <w:snapToGrid/>
          <w:spacing w:val="-13"/>
          <w:szCs w:val="24"/>
        </w:rPr>
        <w:t xml:space="preserve"> </w:t>
      </w:r>
      <w:r w:rsidRPr="00603B1A">
        <w:rPr>
          <w:rFonts w:ascii="Garamond" w:hAnsi="Garamond"/>
          <w:snapToGrid/>
          <w:szCs w:val="24"/>
        </w:rPr>
        <w:t>limited</w:t>
      </w:r>
      <w:r w:rsidRPr="00603B1A">
        <w:rPr>
          <w:rFonts w:ascii="Garamond" w:hAnsi="Garamond"/>
          <w:snapToGrid/>
          <w:spacing w:val="-12"/>
          <w:szCs w:val="24"/>
        </w:rPr>
        <w:t xml:space="preserve"> </w:t>
      </w:r>
      <w:r w:rsidRPr="00603B1A">
        <w:rPr>
          <w:rFonts w:ascii="Garamond" w:hAnsi="Garamond"/>
          <w:snapToGrid/>
          <w:szCs w:val="24"/>
        </w:rPr>
        <w:t>number</w:t>
      </w:r>
      <w:r w:rsidRPr="00603B1A">
        <w:rPr>
          <w:rFonts w:ascii="Garamond" w:hAnsi="Garamond"/>
          <w:snapToGrid/>
          <w:spacing w:val="-13"/>
          <w:szCs w:val="24"/>
        </w:rPr>
        <w:t xml:space="preserve"> </w:t>
      </w:r>
      <w:r w:rsidRPr="00603B1A">
        <w:rPr>
          <w:rFonts w:ascii="Garamond" w:hAnsi="Garamond"/>
          <w:snapToGrid/>
          <w:szCs w:val="24"/>
        </w:rPr>
        <w:t>of</w:t>
      </w:r>
      <w:r w:rsidRPr="00603B1A">
        <w:rPr>
          <w:rFonts w:ascii="Garamond" w:hAnsi="Garamond"/>
          <w:snapToGrid/>
          <w:spacing w:val="-10"/>
          <w:szCs w:val="24"/>
        </w:rPr>
        <w:t xml:space="preserve"> </w:t>
      </w:r>
      <w:r w:rsidRPr="00603B1A">
        <w:rPr>
          <w:rFonts w:ascii="Garamond" w:hAnsi="Garamond"/>
          <w:snapToGrid/>
          <w:szCs w:val="24"/>
        </w:rPr>
        <w:t>situations.</w:t>
      </w:r>
      <w:r w:rsidRPr="00603B1A">
        <w:rPr>
          <w:rFonts w:ascii="Garamond" w:hAnsi="Garamond"/>
          <w:snapToGrid/>
          <w:spacing w:val="36"/>
          <w:szCs w:val="24"/>
        </w:rPr>
        <w:t xml:space="preserve"> </w:t>
      </w:r>
      <w:r w:rsidRPr="00603B1A">
        <w:rPr>
          <w:rFonts w:ascii="Garamond" w:hAnsi="Garamond"/>
          <w:snapToGrid/>
          <w:szCs w:val="24"/>
        </w:rPr>
        <w:t>Such</w:t>
      </w:r>
      <w:r w:rsidRPr="00603B1A">
        <w:rPr>
          <w:rFonts w:ascii="Garamond" w:hAnsi="Garamond"/>
          <w:snapToGrid/>
          <w:spacing w:val="-12"/>
          <w:szCs w:val="24"/>
        </w:rPr>
        <w:t xml:space="preserve"> </w:t>
      </w:r>
      <w:r w:rsidRPr="00603B1A">
        <w:rPr>
          <w:rFonts w:ascii="Garamond" w:hAnsi="Garamond"/>
          <w:snapToGrid/>
          <w:szCs w:val="24"/>
        </w:rPr>
        <w:t>pumps are not commercially available in all ranges of flow rate, fluid temperature, and pressure specifications that occur at the CHS refinery.</w:t>
      </w:r>
      <w:r w:rsidRPr="00603B1A">
        <w:rPr>
          <w:rFonts w:ascii="Garamond" w:hAnsi="Garamond"/>
          <w:snapToGrid/>
          <w:spacing w:val="40"/>
          <w:szCs w:val="24"/>
        </w:rPr>
        <w:t xml:space="preserve"> </w:t>
      </w:r>
      <w:r w:rsidRPr="00603B1A">
        <w:rPr>
          <w:rFonts w:ascii="Garamond" w:hAnsi="Garamond"/>
          <w:snapToGrid/>
          <w:szCs w:val="24"/>
        </w:rPr>
        <w:t>Or, if such pumps are available, their use is cost-prohibitive</w:t>
      </w:r>
      <w:r w:rsidRPr="00603B1A">
        <w:rPr>
          <w:rFonts w:ascii="Garamond" w:hAnsi="Garamond"/>
          <w:snapToGrid/>
          <w:spacing w:val="-13"/>
          <w:szCs w:val="24"/>
        </w:rPr>
        <w:t xml:space="preserve"> </w:t>
      </w:r>
      <w:r w:rsidRPr="00603B1A">
        <w:rPr>
          <w:rFonts w:ascii="Garamond" w:hAnsi="Garamond"/>
          <w:snapToGrid/>
          <w:szCs w:val="24"/>
        </w:rPr>
        <w:t>and</w:t>
      </w:r>
      <w:r w:rsidRPr="00603B1A">
        <w:rPr>
          <w:rFonts w:ascii="Garamond" w:hAnsi="Garamond"/>
          <w:snapToGrid/>
          <w:spacing w:val="-9"/>
          <w:szCs w:val="24"/>
        </w:rPr>
        <w:t xml:space="preserve"> </w:t>
      </w:r>
      <w:r w:rsidRPr="00603B1A">
        <w:rPr>
          <w:rFonts w:ascii="Garamond" w:hAnsi="Garamond"/>
          <w:snapToGrid/>
          <w:szCs w:val="24"/>
        </w:rPr>
        <w:t>does</w:t>
      </w:r>
      <w:r w:rsidRPr="00603B1A">
        <w:rPr>
          <w:rFonts w:ascii="Garamond" w:hAnsi="Garamond"/>
          <w:snapToGrid/>
          <w:spacing w:val="-8"/>
          <w:szCs w:val="24"/>
        </w:rPr>
        <w:t xml:space="preserve"> </w:t>
      </w:r>
      <w:r w:rsidRPr="00603B1A">
        <w:rPr>
          <w:rFonts w:ascii="Garamond" w:hAnsi="Garamond"/>
          <w:snapToGrid/>
          <w:szCs w:val="24"/>
        </w:rPr>
        <w:t>not</w:t>
      </w:r>
      <w:r w:rsidRPr="00603B1A">
        <w:rPr>
          <w:rFonts w:ascii="Garamond" w:hAnsi="Garamond"/>
          <w:snapToGrid/>
          <w:spacing w:val="-7"/>
          <w:szCs w:val="24"/>
        </w:rPr>
        <w:t xml:space="preserve"> </w:t>
      </w:r>
      <w:r w:rsidRPr="00603B1A">
        <w:rPr>
          <w:rFonts w:ascii="Garamond" w:hAnsi="Garamond"/>
          <w:snapToGrid/>
          <w:szCs w:val="24"/>
        </w:rPr>
        <w:t>deliver</w:t>
      </w:r>
      <w:r w:rsidRPr="00603B1A">
        <w:rPr>
          <w:rFonts w:ascii="Garamond" w:hAnsi="Garamond"/>
          <w:snapToGrid/>
          <w:spacing w:val="-9"/>
          <w:szCs w:val="24"/>
        </w:rPr>
        <w:t xml:space="preserve"> </w:t>
      </w:r>
      <w:r w:rsidRPr="00603B1A">
        <w:rPr>
          <w:rFonts w:ascii="Garamond" w:hAnsi="Garamond"/>
          <w:snapToGrid/>
          <w:szCs w:val="24"/>
        </w:rPr>
        <w:t>reasonable</w:t>
      </w:r>
      <w:r w:rsidRPr="00603B1A">
        <w:rPr>
          <w:rFonts w:ascii="Garamond" w:hAnsi="Garamond"/>
          <w:snapToGrid/>
          <w:spacing w:val="-7"/>
          <w:szCs w:val="24"/>
        </w:rPr>
        <w:t xml:space="preserve"> </w:t>
      </w:r>
      <w:r w:rsidRPr="00603B1A">
        <w:rPr>
          <w:rFonts w:ascii="Garamond" w:hAnsi="Garamond"/>
          <w:snapToGrid/>
          <w:szCs w:val="24"/>
        </w:rPr>
        <w:t>cost</w:t>
      </w:r>
      <w:r w:rsidRPr="00603B1A">
        <w:rPr>
          <w:rFonts w:ascii="Garamond" w:hAnsi="Garamond"/>
          <w:snapToGrid/>
          <w:spacing w:val="-9"/>
          <w:szCs w:val="24"/>
        </w:rPr>
        <w:t xml:space="preserve"> </w:t>
      </w:r>
      <w:r w:rsidRPr="00603B1A">
        <w:rPr>
          <w:rFonts w:ascii="Garamond" w:hAnsi="Garamond"/>
          <w:snapToGrid/>
          <w:szCs w:val="24"/>
        </w:rPr>
        <w:t>effectiveness</w:t>
      </w:r>
      <w:r w:rsidRPr="00603B1A">
        <w:rPr>
          <w:rFonts w:ascii="Garamond" w:hAnsi="Garamond"/>
          <w:snapToGrid/>
          <w:spacing w:val="-6"/>
          <w:szCs w:val="24"/>
        </w:rPr>
        <w:t xml:space="preserve"> </w:t>
      </w:r>
      <w:r w:rsidRPr="00603B1A">
        <w:rPr>
          <w:rFonts w:ascii="Garamond" w:hAnsi="Garamond"/>
          <w:snapToGrid/>
          <w:szCs w:val="24"/>
        </w:rPr>
        <w:t>for</w:t>
      </w:r>
      <w:r w:rsidRPr="00603B1A">
        <w:rPr>
          <w:rFonts w:ascii="Garamond" w:hAnsi="Garamond"/>
          <w:snapToGrid/>
          <w:spacing w:val="-9"/>
          <w:szCs w:val="24"/>
        </w:rPr>
        <w:t xml:space="preserve"> </w:t>
      </w:r>
      <w:r w:rsidRPr="00603B1A">
        <w:rPr>
          <w:rFonts w:ascii="Garamond" w:hAnsi="Garamond"/>
          <w:snapToGrid/>
          <w:szCs w:val="24"/>
        </w:rPr>
        <w:t>the</w:t>
      </w:r>
      <w:r w:rsidRPr="00603B1A">
        <w:rPr>
          <w:rFonts w:ascii="Garamond" w:hAnsi="Garamond"/>
          <w:snapToGrid/>
          <w:spacing w:val="-11"/>
          <w:szCs w:val="24"/>
        </w:rPr>
        <w:t xml:space="preserve"> </w:t>
      </w:r>
      <w:r w:rsidRPr="00603B1A">
        <w:rPr>
          <w:rFonts w:ascii="Garamond" w:hAnsi="Garamond"/>
          <w:snapToGrid/>
          <w:szCs w:val="24"/>
        </w:rPr>
        <w:t>quantity</w:t>
      </w:r>
      <w:r w:rsidRPr="00603B1A">
        <w:rPr>
          <w:rFonts w:ascii="Garamond" w:hAnsi="Garamond"/>
          <w:snapToGrid/>
          <w:spacing w:val="-9"/>
          <w:szCs w:val="24"/>
        </w:rPr>
        <w:t xml:space="preserve"> </w:t>
      </w:r>
      <w:r w:rsidRPr="00603B1A">
        <w:rPr>
          <w:rFonts w:ascii="Garamond" w:hAnsi="Garamond"/>
          <w:snapToGrid/>
          <w:szCs w:val="24"/>
        </w:rPr>
        <w:t>of</w:t>
      </w:r>
      <w:r w:rsidRPr="00603B1A">
        <w:rPr>
          <w:rFonts w:ascii="Garamond" w:hAnsi="Garamond"/>
          <w:snapToGrid/>
          <w:spacing w:val="-9"/>
          <w:szCs w:val="24"/>
        </w:rPr>
        <w:t xml:space="preserve"> </w:t>
      </w:r>
      <w:r w:rsidRPr="00603B1A">
        <w:rPr>
          <w:rFonts w:ascii="Garamond" w:hAnsi="Garamond"/>
          <w:snapToGrid/>
          <w:szCs w:val="24"/>
        </w:rPr>
        <w:t>emissions</w:t>
      </w:r>
      <w:r w:rsidRPr="00603B1A">
        <w:rPr>
          <w:rFonts w:ascii="Garamond" w:hAnsi="Garamond"/>
          <w:snapToGrid/>
          <w:spacing w:val="-8"/>
          <w:szCs w:val="24"/>
        </w:rPr>
        <w:t xml:space="preserve"> </w:t>
      </w:r>
      <w:r w:rsidRPr="00603B1A">
        <w:rPr>
          <w:rFonts w:ascii="Garamond" w:hAnsi="Garamond"/>
          <w:snapToGrid/>
          <w:spacing w:val="-2"/>
          <w:szCs w:val="24"/>
        </w:rPr>
        <w:t>abated.</w:t>
      </w:r>
    </w:p>
    <w:p w14:paraId="699C4DDB" w14:textId="77777777" w:rsidR="00746E68" w:rsidRDefault="00746E68" w:rsidP="00CB6B17">
      <w:pPr>
        <w:widowControl/>
        <w:ind w:left="432"/>
        <w:rPr>
          <w:rFonts w:ascii="Garamond" w:hAnsi="Garamond"/>
          <w:snapToGrid/>
          <w:szCs w:val="24"/>
        </w:rPr>
      </w:pPr>
    </w:p>
    <w:p w14:paraId="40DBD97D" w14:textId="6459F1C0" w:rsidR="00603B1A" w:rsidRPr="00603B1A" w:rsidRDefault="00603B1A" w:rsidP="00CB6B17">
      <w:pPr>
        <w:widowControl/>
        <w:ind w:left="432"/>
        <w:rPr>
          <w:rFonts w:ascii="Garamond" w:hAnsi="Garamond"/>
          <w:snapToGrid/>
          <w:szCs w:val="24"/>
        </w:rPr>
      </w:pPr>
      <w:r w:rsidRPr="00603B1A">
        <w:rPr>
          <w:rFonts w:ascii="Garamond" w:hAnsi="Garamond"/>
          <w:snapToGrid/>
          <w:szCs w:val="24"/>
        </w:rPr>
        <w:t>Finally, the use of bellows valves, enhanced pump seal systems, and use of seal-less pumps was investigated as a possible control alternative for inclusion in the recently finalized amendment to NSPS Subpart GGG.</w:t>
      </w:r>
      <w:r w:rsidRPr="00603B1A">
        <w:rPr>
          <w:rFonts w:ascii="Garamond" w:hAnsi="Garamond"/>
          <w:snapToGrid/>
          <w:spacing w:val="40"/>
          <w:szCs w:val="24"/>
        </w:rPr>
        <w:t xml:space="preserve"> </w:t>
      </w:r>
      <w:r w:rsidRPr="00603B1A">
        <w:rPr>
          <w:rFonts w:ascii="Garamond" w:hAnsi="Garamond"/>
          <w:snapToGrid/>
          <w:szCs w:val="24"/>
        </w:rPr>
        <w:t xml:space="preserve">The results of this effort indicated a cost of over $200,000 per ton of VOC </w:t>
      </w:r>
      <w:r w:rsidRPr="00603B1A">
        <w:rPr>
          <w:rFonts w:ascii="Garamond" w:hAnsi="Garamond"/>
          <w:snapToGrid/>
          <w:spacing w:val="-2"/>
          <w:szCs w:val="24"/>
        </w:rPr>
        <w:t>controlled.</w:t>
      </w:r>
    </w:p>
    <w:p w14:paraId="4D336A53" w14:textId="77777777" w:rsidR="00603B1A" w:rsidRPr="00603B1A" w:rsidRDefault="00603B1A" w:rsidP="007D175D">
      <w:pPr>
        <w:tabs>
          <w:tab w:val="left" w:pos="1584"/>
        </w:tabs>
        <w:autoSpaceDE w:val="0"/>
        <w:autoSpaceDN w:val="0"/>
        <w:spacing w:before="242"/>
        <w:ind w:right="1555"/>
        <w:rPr>
          <w:rFonts w:ascii="Garamond" w:hAnsi="Garamond"/>
          <w:b/>
          <w:snapToGrid/>
          <w:szCs w:val="24"/>
        </w:rPr>
      </w:pPr>
      <w:r w:rsidRPr="00603B1A">
        <w:rPr>
          <w:rFonts w:ascii="Garamond" w:hAnsi="Garamond"/>
          <w:b/>
          <w:snapToGrid/>
          <w:szCs w:val="24"/>
        </w:rPr>
        <w:t>Steps</w:t>
      </w:r>
      <w:r w:rsidRPr="00603B1A">
        <w:rPr>
          <w:rFonts w:ascii="Garamond" w:hAnsi="Garamond"/>
          <w:b/>
          <w:snapToGrid/>
          <w:spacing w:val="-3"/>
          <w:szCs w:val="24"/>
        </w:rPr>
        <w:t xml:space="preserve"> </w:t>
      </w:r>
      <w:r w:rsidRPr="00603B1A">
        <w:rPr>
          <w:rFonts w:ascii="Garamond" w:hAnsi="Garamond"/>
          <w:b/>
          <w:snapToGrid/>
          <w:szCs w:val="24"/>
        </w:rPr>
        <w:t>3,</w:t>
      </w:r>
      <w:r w:rsidRPr="00603B1A">
        <w:rPr>
          <w:rFonts w:ascii="Garamond" w:hAnsi="Garamond"/>
          <w:b/>
          <w:snapToGrid/>
          <w:spacing w:val="-6"/>
          <w:szCs w:val="24"/>
        </w:rPr>
        <w:t xml:space="preserve"> </w:t>
      </w:r>
      <w:r w:rsidRPr="00603B1A">
        <w:rPr>
          <w:rFonts w:ascii="Garamond" w:hAnsi="Garamond"/>
          <w:b/>
          <w:snapToGrid/>
          <w:szCs w:val="24"/>
        </w:rPr>
        <w:t>4,</w:t>
      </w:r>
      <w:r w:rsidRPr="00603B1A">
        <w:rPr>
          <w:rFonts w:ascii="Garamond" w:hAnsi="Garamond"/>
          <w:b/>
          <w:snapToGrid/>
          <w:spacing w:val="-6"/>
          <w:szCs w:val="24"/>
        </w:rPr>
        <w:t xml:space="preserve"> </w:t>
      </w:r>
      <w:r w:rsidRPr="00603B1A">
        <w:rPr>
          <w:rFonts w:ascii="Garamond" w:hAnsi="Garamond"/>
          <w:b/>
          <w:snapToGrid/>
          <w:szCs w:val="24"/>
        </w:rPr>
        <w:t>and</w:t>
      </w:r>
      <w:r w:rsidRPr="00603B1A">
        <w:rPr>
          <w:rFonts w:ascii="Garamond" w:hAnsi="Garamond"/>
          <w:b/>
          <w:snapToGrid/>
          <w:spacing w:val="-4"/>
          <w:szCs w:val="24"/>
        </w:rPr>
        <w:t xml:space="preserve"> </w:t>
      </w:r>
      <w:r w:rsidRPr="00603B1A">
        <w:rPr>
          <w:rFonts w:ascii="Garamond" w:hAnsi="Garamond"/>
          <w:b/>
          <w:snapToGrid/>
          <w:szCs w:val="24"/>
        </w:rPr>
        <w:t>5:</w:t>
      </w:r>
      <w:r w:rsidRPr="00603B1A">
        <w:rPr>
          <w:rFonts w:ascii="Garamond" w:hAnsi="Garamond"/>
          <w:b/>
          <w:snapToGrid/>
          <w:spacing w:val="-5"/>
          <w:szCs w:val="24"/>
        </w:rPr>
        <w:t xml:space="preserve"> </w:t>
      </w:r>
      <w:r w:rsidRPr="00603B1A">
        <w:rPr>
          <w:rFonts w:ascii="Garamond" w:hAnsi="Garamond"/>
          <w:b/>
          <w:snapToGrid/>
          <w:szCs w:val="24"/>
        </w:rPr>
        <w:t>Rank</w:t>
      </w:r>
      <w:r w:rsidRPr="00603B1A">
        <w:rPr>
          <w:rFonts w:ascii="Garamond" w:hAnsi="Garamond"/>
          <w:b/>
          <w:snapToGrid/>
          <w:spacing w:val="-3"/>
          <w:szCs w:val="24"/>
        </w:rPr>
        <w:t xml:space="preserve"> </w:t>
      </w:r>
      <w:r w:rsidRPr="00603B1A">
        <w:rPr>
          <w:rFonts w:ascii="Garamond" w:hAnsi="Garamond"/>
          <w:b/>
          <w:snapToGrid/>
          <w:szCs w:val="24"/>
        </w:rPr>
        <w:t>Available</w:t>
      </w:r>
      <w:r w:rsidRPr="00603B1A">
        <w:rPr>
          <w:rFonts w:ascii="Garamond" w:hAnsi="Garamond"/>
          <w:b/>
          <w:snapToGrid/>
          <w:spacing w:val="-5"/>
          <w:szCs w:val="24"/>
        </w:rPr>
        <w:t xml:space="preserve"> </w:t>
      </w:r>
      <w:r w:rsidRPr="00603B1A">
        <w:rPr>
          <w:rFonts w:ascii="Garamond" w:hAnsi="Garamond"/>
          <w:b/>
          <w:snapToGrid/>
          <w:szCs w:val="24"/>
        </w:rPr>
        <w:t>Control</w:t>
      </w:r>
      <w:r w:rsidRPr="00603B1A">
        <w:rPr>
          <w:rFonts w:ascii="Garamond" w:hAnsi="Garamond"/>
          <w:b/>
          <w:snapToGrid/>
          <w:spacing w:val="-3"/>
          <w:szCs w:val="24"/>
        </w:rPr>
        <w:t xml:space="preserve"> </w:t>
      </w:r>
      <w:r w:rsidRPr="00603B1A">
        <w:rPr>
          <w:rFonts w:ascii="Garamond" w:hAnsi="Garamond"/>
          <w:b/>
          <w:snapToGrid/>
          <w:szCs w:val="24"/>
        </w:rPr>
        <w:t>Technologies,</w:t>
      </w:r>
      <w:r w:rsidRPr="00603B1A">
        <w:rPr>
          <w:rFonts w:ascii="Garamond" w:hAnsi="Garamond"/>
          <w:b/>
          <w:snapToGrid/>
          <w:spacing w:val="-3"/>
          <w:szCs w:val="24"/>
        </w:rPr>
        <w:t xml:space="preserve"> </w:t>
      </w:r>
      <w:r w:rsidRPr="00603B1A">
        <w:rPr>
          <w:rFonts w:ascii="Garamond" w:hAnsi="Garamond"/>
          <w:b/>
          <w:snapToGrid/>
          <w:szCs w:val="24"/>
        </w:rPr>
        <w:t>Evaluate</w:t>
      </w:r>
      <w:r w:rsidRPr="00603B1A">
        <w:rPr>
          <w:rFonts w:ascii="Garamond" w:hAnsi="Garamond"/>
          <w:b/>
          <w:snapToGrid/>
          <w:spacing w:val="-3"/>
          <w:szCs w:val="24"/>
        </w:rPr>
        <w:t xml:space="preserve"> </w:t>
      </w:r>
      <w:r w:rsidRPr="00603B1A">
        <w:rPr>
          <w:rFonts w:ascii="Garamond" w:hAnsi="Garamond"/>
          <w:b/>
          <w:snapToGrid/>
          <w:szCs w:val="24"/>
        </w:rPr>
        <w:t>Most Effective Controls, and Propose BACT</w:t>
      </w:r>
    </w:p>
    <w:p w14:paraId="6971435E" w14:textId="77777777" w:rsidR="00205101" w:rsidRDefault="00205101" w:rsidP="00CB6B17">
      <w:pPr>
        <w:widowControl/>
        <w:ind w:left="432"/>
        <w:rPr>
          <w:rFonts w:ascii="Garamond" w:hAnsi="Garamond"/>
          <w:snapToGrid/>
          <w:szCs w:val="24"/>
        </w:rPr>
      </w:pPr>
    </w:p>
    <w:p w14:paraId="4882D642" w14:textId="4BED4B5E" w:rsidR="00603B1A" w:rsidRPr="00603B1A" w:rsidRDefault="00603B1A" w:rsidP="00CB6B17">
      <w:pPr>
        <w:widowControl/>
        <w:ind w:left="432"/>
        <w:rPr>
          <w:rFonts w:ascii="Garamond" w:hAnsi="Garamond"/>
          <w:snapToGrid/>
          <w:szCs w:val="24"/>
        </w:rPr>
      </w:pPr>
      <w:r w:rsidRPr="00603B1A">
        <w:rPr>
          <w:rFonts w:ascii="Garamond" w:hAnsi="Garamond"/>
          <w:snapToGrid/>
          <w:szCs w:val="24"/>
        </w:rPr>
        <w:t>Based</w:t>
      </w:r>
      <w:r w:rsidRPr="00603B1A">
        <w:rPr>
          <w:rFonts w:ascii="Garamond" w:hAnsi="Garamond"/>
          <w:snapToGrid/>
          <w:spacing w:val="-2"/>
          <w:szCs w:val="24"/>
        </w:rPr>
        <w:t xml:space="preserve"> </w:t>
      </w:r>
      <w:r w:rsidRPr="00603B1A">
        <w:rPr>
          <w:rFonts w:ascii="Garamond" w:hAnsi="Garamond"/>
          <w:snapToGrid/>
          <w:szCs w:val="24"/>
        </w:rPr>
        <w:t>on</w:t>
      </w:r>
      <w:r w:rsidRPr="00603B1A">
        <w:rPr>
          <w:rFonts w:ascii="Garamond" w:hAnsi="Garamond"/>
          <w:snapToGrid/>
          <w:spacing w:val="-2"/>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above</w:t>
      </w:r>
      <w:r w:rsidRPr="00603B1A">
        <w:rPr>
          <w:rFonts w:ascii="Garamond" w:hAnsi="Garamond"/>
          <w:snapToGrid/>
          <w:spacing w:val="-2"/>
          <w:szCs w:val="24"/>
        </w:rPr>
        <w:t xml:space="preserve"> </w:t>
      </w:r>
      <w:r w:rsidRPr="00603B1A">
        <w:rPr>
          <w:rFonts w:ascii="Garamond" w:hAnsi="Garamond"/>
          <w:snapToGrid/>
          <w:szCs w:val="24"/>
        </w:rPr>
        <w:t>evaluation,</w:t>
      </w:r>
      <w:r w:rsidRPr="00603B1A">
        <w:rPr>
          <w:rFonts w:ascii="Garamond" w:hAnsi="Garamond"/>
          <w:snapToGrid/>
          <w:spacing w:val="-2"/>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pre-existing</w:t>
      </w:r>
      <w:r w:rsidRPr="00603B1A">
        <w:rPr>
          <w:rFonts w:ascii="Garamond" w:hAnsi="Garamond"/>
          <w:snapToGrid/>
          <w:spacing w:val="-2"/>
          <w:szCs w:val="24"/>
        </w:rPr>
        <w:t xml:space="preserve"> </w:t>
      </w:r>
      <w:r w:rsidRPr="00603B1A">
        <w:rPr>
          <w:rFonts w:ascii="Garamond" w:hAnsi="Garamond"/>
          <w:snapToGrid/>
          <w:szCs w:val="24"/>
        </w:rPr>
        <w:t>EPA</w:t>
      </w:r>
      <w:r w:rsidRPr="00603B1A">
        <w:rPr>
          <w:rFonts w:ascii="Garamond" w:hAnsi="Garamond"/>
          <w:snapToGrid/>
          <w:spacing w:val="-3"/>
          <w:szCs w:val="24"/>
        </w:rPr>
        <w:t xml:space="preserve"> </w:t>
      </w:r>
      <w:r w:rsidRPr="00603B1A">
        <w:rPr>
          <w:rFonts w:ascii="Garamond" w:hAnsi="Garamond"/>
          <w:snapToGrid/>
          <w:szCs w:val="24"/>
        </w:rPr>
        <w:t>regulatory-based</w:t>
      </w:r>
      <w:r w:rsidRPr="00603B1A">
        <w:rPr>
          <w:rFonts w:ascii="Garamond" w:hAnsi="Garamond"/>
          <w:snapToGrid/>
          <w:spacing w:val="-2"/>
          <w:szCs w:val="24"/>
        </w:rPr>
        <w:t xml:space="preserve"> </w:t>
      </w:r>
      <w:r w:rsidRPr="00603B1A">
        <w:rPr>
          <w:rFonts w:ascii="Garamond" w:hAnsi="Garamond"/>
          <w:snapToGrid/>
          <w:szCs w:val="24"/>
        </w:rPr>
        <w:t>LDAR</w:t>
      </w:r>
      <w:r w:rsidRPr="00603B1A">
        <w:rPr>
          <w:rFonts w:ascii="Garamond" w:hAnsi="Garamond"/>
          <w:snapToGrid/>
          <w:spacing w:val="-2"/>
          <w:szCs w:val="24"/>
        </w:rPr>
        <w:t xml:space="preserve"> </w:t>
      </w:r>
      <w:r w:rsidRPr="00603B1A">
        <w:rPr>
          <w:rFonts w:ascii="Garamond" w:hAnsi="Garamond"/>
          <w:snapToGrid/>
          <w:szCs w:val="24"/>
        </w:rPr>
        <w:t>program</w:t>
      </w:r>
      <w:r w:rsidRPr="00603B1A">
        <w:rPr>
          <w:rFonts w:ascii="Garamond" w:hAnsi="Garamond"/>
          <w:snapToGrid/>
          <w:spacing w:val="-2"/>
          <w:szCs w:val="24"/>
        </w:rPr>
        <w:t xml:space="preserve"> </w:t>
      </w:r>
      <w:r w:rsidRPr="00603B1A">
        <w:rPr>
          <w:rFonts w:ascii="Garamond" w:hAnsi="Garamond"/>
          <w:snapToGrid/>
          <w:szCs w:val="24"/>
        </w:rPr>
        <w:t>is the</w:t>
      </w:r>
      <w:r w:rsidRPr="00603B1A">
        <w:rPr>
          <w:rFonts w:ascii="Garamond" w:hAnsi="Garamond"/>
          <w:snapToGrid/>
          <w:spacing w:val="-9"/>
          <w:szCs w:val="24"/>
        </w:rPr>
        <w:t xml:space="preserve"> </w:t>
      </w:r>
      <w:r w:rsidRPr="00603B1A">
        <w:rPr>
          <w:rFonts w:ascii="Garamond" w:hAnsi="Garamond"/>
          <w:snapToGrid/>
          <w:szCs w:val="24"/>
        </w:rPr>
        <w:t>remaining</w:t>
      </w:r>
      <w:r w:rsidRPr="00603B1A">
        <w:rPr>
          <w:rFonts w:ascii="Garamond" w:hAnsi="Garamond"/>
          <w:snapToGrid/>
          <w:spacing w:val="-8"/>
          <w:szCs w:val="24"/>
        </w:rPr>
        <w:t xml:space="preserve"> </w:t>
      </w:r>
      <w:r w:rsidRPr="00603B1A">
        <w:rPr>
          <w:rFonts w:ascii="Garamond" w:hAnsi="Garamond"/>
          <w:snapToGrid/>
          <w:szCs w:val="24"/>
        </w:rPr>
        <w:t>technically</w:t>
      </w:r>
      <w:r w:rsidRPr="00603B1A">
        <w:rPr>
          <w:rFonts w:ascii="Garamond" w:hAnsi="Garamond"/>
          <w:snapToGrid/>
          <w:spacing w:val="-8"/>
          <w:szCs w:val="24"/>
        </w:rPr>
        <w:t xml:space="preserve"> </w:t>
      </w:r>
      <w:r w:rsidRPr="00603B1A">
        <w:rPr>
          <w:rFonts w:ascii="Garamond" w:hAnsi="Garamond"/>
          <w:snapToGrid/>
          <w:szCs w:val="24"/>
        </w:rPr>
        <w:t>feasible</w:t>
      </w:r>
      <w:r w:rsidRPr="00603B1A">
        <w:rPr>
          <w:rFonts w:ascii="Garamond" w:hAnsi="Garamond"/>
          <w:snapToGrid/>
          <w:spacing w:val="-9"/>
          <w:szCs w:val="24"/>
        </w:rPr>
        <w:t xml:space="preserve"> </w:t>
      </w:r>
      <w:r w:rsidRPr="00603B1A">
        <w:rPr>
          <w:rFonts w:ascii="Garamond" w:hAnsi="Garamond"/>
          <w:snapToGrid/>
          <w:szCs w:val="24"/>
        </w:rPr>
        <w:t>control</w:t>
      </w:r>
      <w:r w:rsidRPr="00603B1A">
        <w:rPr>
          <w:rFonts w:ascii="Garamond" w:hAnsi="Garamond"/>
          <w:snapToGrid/>
          <w:spacing w:val="-8"/>
          <w:szCs w:val="24"/>
        </w:rPr>
        <w:t xml:space="preserve"> </w:t>
      </w:r>
      <w:r w:rsidRPr="00603B1A">
        <w:rPr>
          <w:rFonts w:ascii="Garamond" w:hAnsi="Garamond"/>
          <w:snapToGrid/>
          <w:szCs w:val="24"/>
        </w:rPr>
        <w:t>option.</w:t>
      </w:r>
      <w:r w:rsidRPr="00603B1A">
        <w:rPr>
          <w:rFonts w:ascii="Garamond" w:hAnsi="Garamond"/>
          <w:snapToGrid/>
          <w:spacing w:val="40"/>
          <w:szCs w:val="24"/>
        </w:rPr>
        <w:t xml:space="preserve"> </w:t>
      </w:r>
      <w:r w:rsidRPr="00603B1A">
        <w:rPr>
          <w:rFonts w:ascii="Garamond" w:hAnsi="Garamond"/>
          <w:snapToGrid/>
          <w:szCs w:val="24"/>
        </w:rPr>
        <w:t>Following</w:t>
      </w:r>
      <w:r w:rsidRPr="00603B1A">
        <w:rPr>
          <w:rFonts w:ascii="Garamond" w:hAnsi="Garamond"/>
          <w:snapToGrid/>
          <w:spacing w:val="-8"/>
          <w:szCs w:val="24"/>
        </w:rPr>
        <w:t xml:space="preserve"> </w:t>
      </w:r>
      <w:r w:rsidRPr="00603B1A">
        <w:rPr>
          <w:rFonts w:ascii="Garamond" w:hAnsi="Garamond"/>
          <w:snapToGrid/>
          <w:szCs w:val="24"/>
        </w:rPr>
        <w:t>is</w:t>
      </w:r>
      <w:r w:rsidRPr="00603B1A">
        <w:rPr>
          <w:rFonts w:ascii="Garamond" w:hAnsi="Garamond"/>
          <w:snapToGrid/>
          <w:spacing w:val="-8"/>
          <w:szCs w:val="24"/>
        </w:rPr>
        <w:t xml:space="preserve"> </w:t>
      </w:r>
      <w:r w:rsidRPr="00603B1A">
        <w:rPr>
          <w:rFonts w:ascii="Garamond" w:hAnsi="Garamond"/>
          <w:snapToGrid/>
          <w:szCs w:val="24"/>
        </w:rPr>
        <w:t>the</w:t>
      </w:r>
      <w:r w:rsidRPr="00603B1A">
        <w:rPr>
          <w:rFonts w:ascii="Garamond" w:hAnsi="Garamond"/>
          <w:snapToGrid/>
          <w:spacing w:val="-9"/>
          <w:szCs w:val="24"/>
        </w:rPr>
        <w:t xml:space="preserve"> </w:t>
      </w:r>
      <w:r w:rsidRPr="00603B1A">
        <w:rPr>
          <w:rFonts w:ascii="Garamond" w:hAnsi="Garamond"/>
          <w:snapToGrid/>
          <w:szCs w:val="24"/>
        </w:rPr>
        <w:t>top-down</w:t>
      </w:r>
      <w:r w:rsidRPr="00603B1A">
        <w:rPr>
          <w:rFonts w:ascii="Garamond" w:hAnsi="Garamond"/>
          <w:snapToGrid/>
          <w:spacing w:val="-8"/>
          <w:szCs w:val="24"/>
        </w:rPr>
        <w:t xml:space="preserve"> </w:t>
      </w:r>
      <w:r w:rsidRPr="00603B1A">
        <w:rPr>
          <w:rFonts w:ascii="Garamond" w:hAnsi="Garamond"/>
          <w:snapToGrid/>
          <w:szCs w:val="24"/>
        </w:rPr>
        <w:t>hierarchy</w:t>
      </w:r>
      <w:r w:rsidRPr="00603B1A">
        <w:rPr>
          <w:rFonts w:ascii="Garamond" w:hAnsi="Garamond"/>
          <w:snapToGrid/>
          <w:spacing w:val="-8"/>
          <w:szCs w:val="24"/>
        </w:rPr>
        <w:t xml:space="preserve"> </w:t>
      </w:r>
      <w:r w:rsidRPr="00603B1A">
        <w:rPr>
          <w:rFonts w:ascii="Garamond" w:hAnsi="Garamond"/>
          <w:snapToGrid/>
          <w:szCs w:val="24"/>
        </w:rPr>
        <w:t>of</w:t>
      </w:r>
      <w:r w:rsidRPr="00603B1A">
        <w:rPr>
          <w:rFonts w:ascii="Garamond" w:hAnsi="Garamond"/>
          <w:snapToGrid/>
          <w:spacing w:val="-9"/>
          <w:szCs w:val="24"/>
        </w:rPr>
        <w:t xml:space="preserve"> </w:t>
      </w:r>
      <w:r w:rsidRPr="00603B1A">
        <w:rPr>
          <w:rFonts w:ascii="Garamond" w:hAnsi="Garamond"/>
          <w:snapToGrid/>
          <w:szCs w:val="24"/>
        </w:rPr>
        <w:t>existing LDAR programs:</w:t>
      </w:r>
    </w:p>
    <w:p w14:paraId="5E626F3A" w14:textId="77777777" w:rsidR="00603B1A" w:rsidRPr="00603B1A" w:rsidRDefault="00603B1A" w:rsidP="00603B1A">
      <w:pPr>
        <w:numPr>
          <w:ilvl w:val="3"/>
          <w:numId w:val="240"/>
        </w:numPr>
        <w:tabs>
          <w:tab w:val="left" w:pos="1439"/>
        </w:tabs>
        <w:autoSpaceDE w:val="0"/>
        <w:autoSpaceDN w:val="0"/>
        <w:spacing w:before="241"/>
        <w:ind w:left="1439" w:hanging="359"/>
        <w:rPr>
          <w:rFonts w:ascii="Garamond" w:hAnsi="Garamond"/>
          <w:snapToGrid/>
          <w:szCs w:val="24"/>
        </w:rPr>
      </w:pPr>
      <w:r w:rsidRPr="00603B1A">
        <w:rPr>
          <w:rFonts w:ascii="Garamond" w:hAnsi="Garamond"/>
          <w:snapToGrid/>
          <w:szCs w:val="24"/>
        </w:rPr>
        <w:t>40</w:t>
      </w:r>
      <w:r w:rsidRPr="00603B1A">
        <w:rPr>
          <w:rFonts w:ascii="Garamond" w:hAnsi="Garamond"/>
          <w:snapToGrid/>
          <w:spacing w:val="-2"/>
          <w:szCs w:val="24"/>
        </w:rPr>
        <w:t xml:space="preserve"> </w:t>
      </w:r>
      <w:r w:rsidRPr="00603B1A">
        <w:rPr>
          <w:rFonts w:ascii="Garamond" w:hAnsi="Garamond"/>
          <w:snapToGrid/>
          <w:szCs w:val="24"/>
        </w:rPr>
        <w:t>CFR</w:t>
      </w:r>
      <w:r w:rsidRPr="00603B1A">
        <w:rPr>
          <w:rFonts w:ascii="Garamond" w:hAnsi="Garamond"/>
          <w:snapToGrid/>
          <w:spacing w:val="-1"/>
          <w:szCs w:val="24"/>
        </w:rPr>
        <w:t xml:space="preserve"> </w:t>
      </w:r>
      <w:r w:rsidRPr="00603B1A">
        <w:rPr>
          <w:rFonts w:ascii="Garamond" w:hAnsi="Garamond"/>
          <w:snapToGrid/>
          <w:szCs w:val="24"/>
        </w:rPr>
        <w:t>63</w:t>
      </w:r>
      <w:r w:rsidRPr="00603B1A">
        <w:rPr>
          <w:rFonts w:ascii="Garamond" w:hAnsi="Garamond"/>
          <w:snapToGrid/>
          <w:spacing w:val="-1"/>
          <w:szCs w:val="24"/>
        </w:rPr>
        <w:t xml:space="preserve"> </w:t>
      </w:r>
      <w:r w:rsidRPr="00603B1A">
        <w:rPr>
          <w:rFonts w:ascii="Garamond" w:hAnsi="Garamond"/>
          <w:snapToGrid/>
          <w:szCs w:val="24"/>
        </w:rPr>
        <w:t>Subpart</w:t>
      </w:r>
      <w:r w:rsidRPr="00603B1A">
        <w:rPr>
          <w:rFonts w:ascii="Garamond" w:hAnsi="Garamond"/>
          <w:snapToGrid/>
          <w:spacing w:val="-1"/>
          <w:szCs w:val="24"/>
        </w:rPr>
        <w:t xml:space="preserve"> </w:t>
      </w:r>
      <w:r w:rsidRPr="00603B1A">
        <w:rPr>
          <w:rFonts w:ascii="Garamond" w:hAnsi="Garamond"/>
          <w:snapToGrid/>
          <w:szCs w:val="24"/>
        </w:rPr>
        <w:t>H</w:t>
      </w:r>
      <w:r w:rsidRPr="00603B1A">
        <w:rPr>
          <w:rFonts w:ascii="Garamond" w:hAnsi="Garamond"/>
          <w:snapToGrid/>
          <w:spacing w:val="-2"/>
          <w:szCs w:val="24"/>
        </w:rPr>
        <w:t xml:space="preserve"> </w:t>
      </w:r>
      <w:r w:rsidRPr="00603B1A">
        <w:rPr>
          <w:rFonts w:ascii="Garamond" w:hAnsi="Garamond"/>
          <w:snapToGrid/>
          <w:szCs w:val="24"/>
        </w:rPr>
        <w:t>(i.e.,</w:t>
      </w:r>
      <w:r w:rsidRPr="00603B1A">
        <w:rPr>
          <w:rFonts w:ascii="Garamond" w:hAnsi="Garamond"/>
          <w:snapToGrid/>
          <w:spacing w:val="-1"/>
          <w:szCs w:val="24"/>
        </w:rPr>
        <w:t xml:space="preserve"> </w:t>
      </w:r>
      <w:r w:rsidRPr="00603B1A">
        <w:rPr>
          <w:rFonts w:ascii="Garamond" w:hAnsi="Garamond"/>
          <w:snapToGrid/>
          <w:szCs w:val="24"/>
        </w:rPr>
        <w:t>HON</w:t>
      </w:r>
      <w:r w:rsidRPr="00603B1A">
        <w:rPr>
          <w:rFonts w:ascii="Garamond" w:hAnsi="Garamond"/>
          <w:snapToGrid/>
          <w:spacing w:val="-2"/>
          <w:szCs w:val="24"/>
        </w:rPr>
        <w:t xml:space="preserve"> NESHAP)</w:t>
      </w:r>
    </w:p>
    <w:p w14:paraId="0151E854" w14:textId="77777777" w:rsidR="00603B1A" w:rsidRPr="00603B1A" w:rsidRDefault="00603B1A" w:rsidP="00603B1A">
      <w:pPr>
        <w:numPr>
          <w:ilvl w:val="3"/>
          <w:numId w:val="240"/>
        </w:numPr>
        <w:tabs>
          <w:tab w:val="left" w:pos="1440"/>
        </w:tabs>
        <w:autoSpaceDE w:val="0"/>
        <w:autoSpaceDN w:val="0"/>
        <w:spacing w:before="138" w:line="350" w:lineRule="auto"/>
        <w:ind w:left="1440" w:right="1672"/>
        <w:rPr>
          <w:rFonts w:ascii="Garamond" w:hAnsi="Garamond"/>
          <w:snapToGrid/>
          <w:szCs w:val="24"/>
        </w:rPr>
      </w:pPr>
      <w:r w:rsidRPr="00603B1A">
        <w:rPr>
          <w:rFonts w:ascii="Garamond" w:hAnsi="Garamond"/>
          <w:snapToGrid/>
          <w:szCs w:val="24"/>
        </w:rPr>
        <w:t>40</w:t>
      </w:r>
      <w:r w:rsidRPr="00603B1A">
        <w:rPr>
          <w:rFonts w:ascii="Garamond" w:hAnsi="Garamond"/>
          <w:snapToGrid/>
          <w:spacing w:val="-4"/>
          <w:szCs w:val="24"/>
        </w:rPr>
        <w:t xml:space="preserve"> </w:t>
      </w:r>
      <w:r w:rsidRPr="00603B1A">
        <w:rPr>
          <w:rFonts w:ascii="Garamond" w:hAnsi="Garamond"/>
          <w:snapToGrid/>
          <w:szCs w:val="24"/>
        </w:rPr>
        <w:t>CFR</w:t>
      </w:r>
      <w:r w:rsidRPr="00603B1A">
        <w:rPr>
          <w:rFonts w:ascii="Garamond" w:hAnsi="Garamond"/>
          <w:snapToGrid/>
          <w:spacing w:val="-4"/>
          <w:szCs w:val="24"/>
        </w:rPr>
        <w:t xml:space="preserve"> </w:t>
      </w:r>
      <w:r w:rsidRPr="00603B1A">
        <w:rPr>
          <w:rFonts w:ascii="Garamond" w:hAnsi="Garamond"/>
          <w:snapToGrid/>
          <w:szCs w:val="24"/>
        </w:rPr>
        <w:t>60</w:t>
      </w:r>
      <w:r w:rsidRPr="00603B1A">
        <w:rPr>
          <w:rFonts w:ascii="Garamond" w:hAnsi="Garamond"/>
          <w:snapToGrid/>
          <w:spacing w:val="-4"/>
          <w:szCs w:val="24"/>
        </w:rPr>
        <w:t xml:space="preserve"> </w:t>
      </w:r>
      <w:r w:rsidRPr="00603B1A">
        <w:rPr>
          <w:rFonts w:ascii="Garamond" w:hAnsi="Garamond"/>
          <w:snapToGrid/>
          <w:szCs w:val="24"/>
        </w:rPr>
        <w:t>Subpart</w:t>
      </w:r>
      <w:r w:rsidRPr="00603B1A">
        <w:rPr>
          <w:rFonts w:ascii="Garamond" w:hAnsi="Garamond"/>
          <w:snapToGrid/>
          <w:spacing w:val="-4"/>
          <w:szCs w:val="24"/>
        </w:rPr>
        <w:t xml:space="preserve"> </w:t>
      </w:r>
      <w:r w:rsidRPr="00603B1A">
        <w:rPr>
          <w:rFonts w:ascii="Garamond" w:hAnsi="Garamond"/>
          <w:snapToGrid/>
          <w:szCs w:val="24"/>
        </w:rPr>
        <w:t>GGGa</w:t>
      </w:r>
      <w:r w:rsidRPr="00603B1A">
        <w:rPr>
          <w:rFonts w:ascii="Garamond" w:hAnsi="Garamond"/>
          <w:snapToGrid/>
          <w:spacing w:val="-5"/>
          <w:szCs w:val="24"/>
        </w:rPr>
        <w:t xml:space="preserve"> </w:t>
      </w:r>
      <w:r w:rsidRPr="00603B1A">
        <w:rPr>
          <w:rFonts w:ascii="Garamond" w:hAnsi="Garamond"/>
          <w:snapToGrid/>
          <w:szCs w:val="24"/>
        </w:rPr>
        <w:t>(i.e.,</w:t>
      </w:r>
      <w:r w:rsidRPr="00603B1A">
        <w:rPr>
          <w:rFonts w:ascii="Garamond" w:hAnsi="Garamond"/>
          <w:snapToGrid/>
          <w:spacing w:val="-4"/>
          <w:szCs w:val="24"/>
        </w:rPr>
        <w:t xml:space="preserve"> </w:t>
      </w:r>
      <w:r w:rsidRPr="00603B1A">
        <w:rPr>
          <w:rFonts w:ascii="Garamond" w:hAnsi="Garamond"/>
          <w:snapToGrid/>
          <w:szCs w:val="24"/>
        </w:rPr>
        <w:t>Refinery</w:t>
      </w:r>
      <w:r w:rsidRPr="00603B1A">
        <w:rPr>
          <w:rFonts w:ascii="Garamond" w:hAnsi="Garamond"/>
          <w:snapToGrid/>
          <w:spacing w:val="-4"/>
          <w:szCs w:val="24"/>
        </w:rPr>
        <w:t xml:space="preserve"> </w:t>
      </w:r>
      <w:r w:rsidRPr="00603B1A">
        <w:rPr>
          <w:rFonts w:ascii="Garamond" w:hAnsi="Garamond"/>
          <w:snapToGrid/>
          <w:szCs w:val="24"/>
        </w:rPr>
        <w:t>NSPS</w:t>
      </w:r>
      <w:r w:rsidRPr="00603B1A">
        <w:rPr>
          <w:rFonts w:ascii="Garamond" w:hAnsi="Garamond"/>
          <w:snapToGrid/>
          <w:spacing w:val="-4"/>
          <w:szCs w:val="24"/>
        </w:rPr>
        <w:t xml:space="preserve"> </w:t>
      </w:r>
      <w:r w:rsidRPr="00603B1A">
        <w:rPr>
          <w:rFonts w:ascii="Garamond" w:hAnsi="Garamond"/>
          <w:snapToGrid/>
          <w:szCs w:val="24"/>
        </w:rPr>
        <w:t>for</w:t>
      </w:r>
      <w:r w:rsidRPr="00603B1A">
        <w:rPr>
          <w:rFonts w:ascii="Garamond" w:hAnsi="Garamond"/>
          <w:snapToGrid/>
          <w:spacing w:val="-5"/>
          <w:szCs w:val="24"/>
        </w:rPr>
        <w:t xml:space="preserve"> </w:t>
      </w:r>
      <w:r w:rsidRPr="00603B1A">
        <w:rPr>
          <w:rFonts w:ascii="Garamond" w:hAnsi="Garamond"/>
          <w:snapToGrid/>
          <w:szCs w:val="24"/>
        </w:rPr>
        <w:t>Construction,</w:t>
      </w:r>
      <w:r w:rsidRPr="00603B1A">
        <w:rPr>
          <w:rFonts w:ascii="Garamond" w:hAnsi="Garamond"/>
          <w:snapToGrid/>
          <w:spacing w:val="-4"/>
          <w:szCs w:val="24"/>
        </w:rPr>
        <w:t xml:space="preserve"> </w:t>
      </w:r>
      <w:r w:rsidRPr="00603B1A">
        <w:rPr>
          <w:rFonts w:ascii="Garamond" w:hAnsi="Garamond"/>
          <w:snapToGrid/>
          <w:szCs w:val="24"/>
        </w:rPr>
        <w:t>Reconstruction</w:t>
      </w:r>
      <w:r w:rsidRPr="00603B1A">
        <w:rPr>
          <w:rFonts w:ascii="Garamond" w:hAnsi="Garamond"/>
          <w:snapToGrid/>
          <w:spacing w:val="-4"/>
          <w:szCs w:val="24"/>
        </w:rPr>
        <w:t xml:space="preserve"> </w:t>
      </w:r>
      <w:r w:rsidRPr="00603B1A">
        <w:rPr>
          <w:rFonts w:ascii="Garamond" w:hAnsi="Garamond"/>
          <w:snapToGrid/>
          <w:szCs w:val="24"/>
        </w:rPr>
        <w:t>or Modification Commenced after November 7, 2006)</w:t>
      </w:r>
    </w:p>
    <w:p w14:paraId="3E4A9357" w14:textId="77777777" w:rsidR="00603B1A" w:rsidRPr="00603B1A" w:rsidRDefault="00603B1A" w:rsidP="00603B1A">
      <w:pPr>
        <w:numPr>
          <w:ilvl w:val="3"/>
          <w:numId w:val="240"/>
        </w:numPr>
        <w:tabs>
          <w:tab w:val="left" w:pos="1439"/>
        </w:tabs>
        <w:autoSpaceDE w:val="0"/>
        <w:autoSpaceDN w:val="0"/>
        <w:spacing w:before="13"/>
        <w:ind w:left="1439" w:hanging="359"/>
        <w:rPr>
          <w:rFonts w:ascii="Garamond" w:hAnsi="Garamond"/>
          <w:snapToGrid/>
          <w:szCs w:val="24"/>
        </w:rPr>
      </w:pPr>
      <w:r w:rsidRPr="00603B1A">
        <w:rPr>
          <w:rFonts w:ascii="Garamond" w:hAnsi="Garamond"/>
          <w:snapToGrid/>
          <w:szCs w:val="24"/>
        </w:rPr>
        <w:t>40</w:t>
      </w:r>
      <w:r w:rsidRPr="00603B1A">
        <w:rPr>
          <w:rFonts w:ascii="Garamond" w:hAnsi="Garamond"/>
          <w:snapToGrid/>
          <w:spacing w:val="-2"/>
          <w:szCs w:val="24"/>
        </w:rPr>
        <w:t xml:space="preserve"> </w:t>
      </w:r>
      <w:r w:rsidRPr="00603B1A">
        <w:rPr>
          <w:rFonts w:ascii="Garamond" w:hAnsi="Garamond"/>
          <w:snapToGrid/>
          <w:szCs w:val="24"/>
        </w:rPr>
        <w:t>CFR</w:t>
      </w:r>
      <w:r w:rsidRPr="00603B1A">
        <w:rPr>
          <w:rFonts w:ascii="Garamond" w:hAnsi="Garamond"/>
          <w:snapToGrid/>
          <w:spacing w:val="-1"/>
          <w:szCs w:val="24"/>
        </w:rPr>
        <w:t xml:space="preserve"> </w:t>
      </w:r>
      <w:r w:rsidRPr="00603B1A">
        <w:rPr>
          <w:rFonts w:ascii="Garamond" w:hAnsi="Garamond"/>
          <w:snapToGrid/>
          <w:szCs w:val="24"/>
        </w:rPr>
        <w:t>63</w:t>
      </w:r>
      <w:r w:rsidRPr="00603B1A">
        <w:rPr>
          <w:rFonts w:ascii="Garamond" w:hAnsi="Garamond"/>
          <w:snapToGrid/>
          <w:spacing w:val="-1"/>
          <w:szCs w:val="24"/>
        </w:rPr>
        <w:t xml:space="preserve"> </w:t>
      </w:r>
      <w:r w:rsidRPr="00603B1A">
        <w:rPr>
          <w:rFonts w:ascii="Garamond" w:hAnsi="Garamond"/>
          <w:snapToGrid/>
          <w:szCs w:val="24"/>
        </w:rPr>
        <w:t>Subpart</w:t>
      </w:r>
      <w:r w:rsidRPr="00603B1A">
        <w:rPr>
          <w:rFonts w:ascii="Garamond" w:hAnsi="Garamond"/>
          <w:snapToGrid/>
          <w:spacing w:val="-2"/>
          <w:szCs w:val="24"/>
        </w:rPr>
        <w:t xml:space="preserve"> </w:t>
      </w:r>
      <w:r w:rsidRPr="00603B1A">
        <w:rPr>
          <w:rFonts w:ascii="Garamond" w:hAnsi="Garamond"/>
          <w:snapToGrid/>
          <w:szCs w:val="24"/>
        </w:rPr>
        <w:t>CC</w:t>
      </w:r>
      <w:r w:rsidRPr="00603B1A">
        <w:rPr>
          <w:rFonts w:ascii="Garamond" w:hAnsi="Garamond"/>
          <w:snapToGrid/>
          <w:spacing w:val="-1"/>
          <w:szCs w:val="24"/>
        </w:rPr>
        <w:t xml:space="preserve"> </w:t>
      </w:r>
      <w:r w:rsidRPr="00603B1A">
        <w:rPr>
          <w:rFonts w:ascii="Garamond" w:hAnsi="Garamond"/>
          <w:snapToGrid/>
          <w:szCs w:val="24"/>
        </w:rPr>
        <w:t>(i.e.,</w:t>
      </w:r>
      <w:r w:rsidRPr="00603B1A">
        <w:rPr>
          <w:rFonts w:ascii="Garamond" w:hAnsi="Garamond"/>
          <w:snapToGrid/>
          <w:spacing w:val="-1"/>
          <w:szCs w:val="24"/>
        </w:rPr>
        <w:t xml:space="preserve"> </w:t>
      </w:r>
      <w:r w:rsidRPr="00603B1A">
        <w:rPr>
          <w:rFonts w:ascii="Garamond" w:hAnsi="Garamond"/>
          <w:snapToGrid/>
          <w:szCs w:val="24"/>
        </w:rPr>
        <w:t>Refinery New</w:t>
      </w:r>
      <w:r w:rsidRPr="00603B1A">
        <w:rPr>
          <w:rFonts w:ascii="Garamond" w:hAnsi="Garamond"/>
          <w:snapToGrid/>
          <w:spacing w:val="-2"/>
          <w:szCs w:val="24"/>
        </w:rPr>
        <w:t xml:space="preserve"> </w:t>
      </w:r>
      <w:r w:rsidRPr="00603B1A">
        <w:rPr>
          <w:rFonts w:ascii="Garamond" w:hAnsi="Garamond"/>
          <w:snapToGrid/>
          <w:szCs w:val="24"/>
        </w:rPr>
        <w:t xml:space="preserve">Source </w:t>
      </w:r>
      <w:r w:rsidRPr="00603B1A">
        <w:rPr>
          <w:rFonts w:ascii="Garamond" w:hAnsi="Garamond"/>
          <w:snapToGrid/>
          <w:spacing w:val="-2"/>
          <w:szCs w:val="24"/>
        </w:rPr>
        <w:t>NESHAP)</w:t>
      </w:r>
    </w:p>
    <w:p w14:paraId="4E034C9E" w14:textId="77777777" w:rsidR="00603B1A" w:rsidRPr="00603B1A" w:rsidRDefault="00603B1A" w:rsidP="00603B1A">
      <w:pPr>
        <w:numPr>
          <w:ilvl w:val="3"/>
          <w:numId w:val="240"/>
        </w:numPr>
        <w:tabs>
          <w:tab w:val="left" w:pos="1440"/>
        </w:tabs>
        <w:autoSpaceDE w:val="0"/>
        <w:autoSpaceDN w:val="0"/>
        <w:spacing w:before="138" w:line="348" w:lineRule="auto"/>
        <w:ind w:left="1440" w:right="1413"/>
        <w:rPr>
          <w:rFonts w:ascii="Garamond" w:hAnsi="Garamond"/>
          <w:snapToGrid/>
          <w:szCs w:val="24"/>
        </w:rPr>
      </w:pPr>
      <w:r w:rsidRPr="00603B1A">
        <w:rPr>
          <w:rFonts w:ascii="Garamond" w:hAnsi="Garamond"/>
          <w:snapToGrid/>
          <w:szCs w:val="24"/>
        </w:rPr>
        <w:t>40 CFR 60 Subpart GGG (i.e., Refinery NSPS for Construction, Reconstruction or Modification</w:t>
      </w:r>
      <w:r w:rsidRPr="00603B1A">
        <w:rPr>
          <w:rFonts w:ascii="Garamond" w:hAnsi="Garamond"/>
          <w:snapToGrid/>
          <w:spacing w:val="-3"/>
          <w:szCs w:val="24"/>
        </w:rPr>
        <w:t xml:space="preserve"> </w:t>
      </w:r>
      <w:r w:rsidRPr="00603B1A">
        <w:rPr>
          <w:rFonts w:ascii="Garamond" w:hAnsi="Garamond"/>
          <w:snapToGrid/>
          <w:szCs w:val="24"/>
        </w:rPr>
        <w:t>Commenced</w:t>
      </w:r>
      <w:r w:rsidRPr="00603B1A">
        <w:rPr>
          <w:rFonts w:ascii="Garamond" w:hAnsi="Garamond"/>
          <w:snapToGrid/>
          <w:spacing w:val="-3"/>
          <w:szCs w:val="24"/>
        </w:rPr>
        <w:t xml:space="preserve"> </w:t>
      </w:r>
      <w:r w:rsidRPr="00603B1A">
        <w:rPr>
          <w:rFonts w:ascii="Garamond" w:hAnsi="Garamond"/>
          <w:snapToGrid/>
          <w:szCs w:val="24"/>
        </w:rPr>
        <w:t>after</w:t>
      </w:r>
      <w:r w:rsidRPr="00603B1A">
        <w:rPr>
          <w:rFonts w:ascii="Garamond" w:hAnsi="Garamond"/>
          <w:snapToGrid/>
          <w:spacing w:val="-4"/>
          <w:szCs w:val="24"/>
        </w:rPr>
        <w:t xml:space="preserve"> </w:t>
      </w:r>
      <w:r w:rsidRPr="00603B1A">
        <w:rPr>
          <w:rFonts w:ascii="Garamond" w:hAnsi="Garamond"/>
          <w:snapToGrid/>
          <w:szCs w:val="24"/>
        </w:rPr>
        <w:t>January</w:t>
      </w:r>
      <w:r w:rsidRPr="00603B1A">
        <w:rPr>
          <w:rFonts w:ascii="Garamond" w:hAnsi="Garamond"/>
          <w:snapToGrid/>
          <w:spacing w:val="-3"/>
          <w:szCs w:val="24"/>
        </w:rPr>
        <w:t xml:space="preserve"> </w:t>
      </w:r>
      <w:r w:rsidRPr="00603B1A">
        <w:rPr>
          <w:rFonts w:ascii="Garamond" w:hAnsi="Garamond"/>
          <w:snapToGrid/>
          <w:szCs w:val="24"/>
        </w:rPr>
        <w:t>4,</w:t>
      </w:r>
      <w:r w:rsidRPr="00603B1A">
        <w:rPr>
          <w:rFonts w:ascii="Garamond" w:hAnsi="Garamond"/>
          <w:snapToGrid/>
          <w:spacing w:val="-3"/>
          <w:szCs w:val="24"/>
        </w:rPr>
        <w:t xml:space="preserve"> </w:t>
      </w:r>
      <w:r w:rsidRPr="00603B1A">
        <w:rPr>
          <w:rFonts w:ascii="Garamond" w:hAnsi="Garamond"/>
          <w:snapToGrid/>
          <w:szCs w:val="24"/>
        </w:rPr>
        <w:t>1983,</w:t>
      </w:r>
      <w:r w:rsidRPr="00603B1A">
        <w:rPr>
          <w:rFonts w:ascii="Garamond" w:hAnsi="Garamond"/>
          <w:snapToGrid/>
          <w:spacing w:val="-2"/>
          <w:szCs w:val="24"/>
        </w:rPr>
        <w:t xml:space="preserve"> </w:t>
      </w:r>
      <w:r w:rsidRPr="00603B1A">
        <w:rPr>
          <w:rFonts w:ascii="Garamond" w:hAnsi="Garamond"/>
          <w:snapToGrid/>
          <w:szCs w:val="24"/>
        </w:rPr>
        <w:lastRenderedPageBreak/>
        <w:t>and</w:t>
      </w:r>
      <w:r w:rsidRPr="00603B1A">
        <w:rPr>
          <w:rFonts w:ascii="Garamond" w:hAnsi="Garamond"/>
          <w:snapToGrid/>
          <w:spacing w:val="-3"/>
          <w:szCs w:val="24"/>
        </w:rPr>
        <w:t xml:space="preserve"> </w:t>
      </w:r>
      <w:r w:rsidRPr="00603B1A">
        <w:rPr>
          <w:rFonts w:ascii="Garamond" w:hAnsi="Garamond"/>
          <w:snapToGrid/>
          <w:szCs w:val="24"/>
        </w:rPr>
        <w:t>on</w:t>
      </w:r>
      <w:r w:rsidRPr="00603B1A">
        <w:rPr>
          <w:rFonts w:ascii="Garamond" w:hAnsi="Garamond"/>
          <w:snapToGrid/>
          <w:spacing w:val="-3"/>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before</w:t>
      </w:r>
      <w:r w:rsidRPr="00603B1A">
        <w:rPr>
          <w:rFonts w:ascii="Garamond" w:hAnsi="Garamond"/>
          <w:snapToGrid/>
          <w:spacing w:val="-4"/>
          <w:szCs w:val="24"/>
        </w:rPr>
        <w:t xml:space="preserve"> </w:t>
      </w:r>
      <w:r w:rsidRPr="00603B1A">
        <w:rPr>
          <w:rFonts w:ascii="Garamond" w:hAnsi="Garamond"/>
          <w:snapToGrid/>
          <w:szCs w:val="24"/>
        </w:rPr>
        <w:t>November</w:t>
      </w:r>
      <w:r w:rsidRPr="00603B1A">
        <w:rPr>
          <w:rFonts w:ascii="Garamond" w:hAnsi="Garamond"/>
          <w:snapToGrid/>
          <w:spacing w:val="-4"/>
          <w:szCs w:val="24"/>
        </w:rPr>
        <w:t xml:space="preserve"> </w:t>
      </w:r>
      <w:r w:rsidRPr="00603B1A">
        <w:rPr>
          <w:rFonts w:ascii="Garamond" w:hAnsi="Garamond"/>
          <w:snapToGrid/>
          <w:szCs w:val="24"/>
        </w:rPr>
        <w:t>7,</w:t>
      </w:r>
      <w:r w:rsidRPr="00603B1A">
        <w:rPr>
          <w:rFonts w:ascii="Garamond" w:hAnsi="Garamond"/>
          <w:snapToGrid/>
          <w:spacing w:val="-3"/>
          <w:szCs w:val="24"/>
        </w:rPr>
        <w:t xml:space="preserve"> </w:t>
      </w:r>
      <w:r w:rsidRPr="00603B1A">
        <w:rPr>
          <w:rFonts w:ascii="Garamond" w:hAnsi="Garamond"/>
          <w:snapToGrid/>
          <w:szCs w:val="24"/>
        </w:rPr>
        <w:t>2006).</w:t>
      </w:r>
    </w:p>
    <w:p w14:paraId="6F9F30CC" w14:textId="77777777" w:rsidR="00603B1A" w:rsidRPr="00603B1A" w:rsidRDefault="00603B1A" w:rsidP="00603B1A">
      <w:pPr>
        <w:numPr>
          <w:ilvl w:val="3"/>
          <w:numId w:val="240"/>
        </w:numPr>
        <w:tabs>
          <w:tab w:val="left" w:pos="1439"/>
        </w:tabs>
        <w:autoSpaceDE w:val="0"/>
        <w:autoSpaceDN w:val="0"/>
        <w:spacing w:before="16"/>
        <w:ind w:left="1439" w:hanging="359"/>
        <w:rPr>
          <w:rFonts w:ascii="Garamond" w:hAnsi="Garamond"/>
          <w:snapToGrid/>
          <w:szCs w:val="24"/>
        </w:rPr>
      </w:pPr>
      <w:r w:rsidRPr="00603B1A">
        <w:rPr>
          <w:rFonts w:ascii="Garamond" w:hAnsi="Garamond"/>
          <w:snapToGrid/>
          <w:szCs w:val="24"/>
        </w:rPr>
        <w:t>40</w:t>
      </w:r>
      <w:r w:rsidRPr="00603B1A">
        <w:rPr>
          <w:rFonts w:ascii="Garamond" w:hAnsi="Garamond"/>
          <w:snapToGrid/>
          <w:spacing w:val="-1"/>
          <w:szCs w:val="24"/>
        </w:rPr>
        <w:t xml:space="preserve"> </w:t>
      </w:r>
      <w:r w:rsidRPr="00603B1A">
        <w:rPr>
          <w:rFonts w:ascii="Garamond" w:hAnsi="Garamond"/>
          <w:snapToGrid/>
          <w:szCs w:val="24"/>
        </w:rPr>
        <w:t>CFR</w:t>
      </w:r>
      <w:r w:rsidRPr="00603B1A">
        <w:rPr>
          <w:rFonts w:ascii="Garamond" w:hAnsi="Garamond"/>
          <w:snapToGrid/>
          <w:spacing w:val="-1"/>
          <w:szCs w:val="24"/>
        </w:rPr>
        <w:t xml:space="preserve"> </w:t>
      </w:r>
      <w:r w:rsidRPr="00603B1A">
        <w:rPr>
          <w:rFonts w:ascii="Garamond" w:hAnsi="Garamond"/>
          <w:snapToGrid/>
          <w:szCs w:val="24"/>
        </w:rPr>
        <w:t>60</w:t>
      </w:r>
      <w:r w:rsidRPr="00603B1A">
        <w:rPr>
          <w:rFonts w:ascii="Garamond" w:hAnsi="Garamond"/>
          <w:snapToGrid/>
          <w:spacing w:val="-1"/>
          <w:szCs w:val="24"/>
        </w:rPr>
        <w:t xml:space="preserve"> </w:t>
      </w:r>
      <w:r w:rsidRPr="00603B1A">
        <w:rPr>
          <w:rFonts w:ascii="Garamond" w:hAnsi="Garamond"/>
          <w:snapToGrid/>
          <w:szCs w:val="24"/>
        </w:rPr>
        <w:t>Subpart</w:t>
      </w:r>
      <w:r w:rsidRPr="00603B1A">
        <w:rPr>
          <w:rFonts w:ascii="Garamond" w:hAnsi="Garamond"/>
          <w:snapToGrid/>
          <w:spacing w:val="-1"/>
          <w:szCs w:val="24"/>
        </w:rPr>
        <w:t xml:space="preserve"> </w:t>
      </w:r>
      <w:r w:rsidRPr="00603B1A">
        <w:rPr>
          <w:rFonts w:ascii="Garamond" w:hAnsi="Garamond"/>
          <w:snapToGrid/>
          <w:spacing w:val="-5"/>
          <w:szCs w:val="24"/>
        </w:rPr>
        <w:t>QQQ</w:t>
      </w:r>
    </w:p>
    <w:p w14:paraId="491FF56C" w14:textId="77777777" w:rsidR="00603B1A" w:rsidRPr="00603B1A" w:rsidRDefault="00603B1A" w:rsidP="00603B1A">
      <w:pPr>
        <w:numPr>
          <w:ilvl w:val="3"/>
          <w:numId w:val="240"/>
        </w:numPr>
        <w:tabs>
          <w:tab w:val="left" w:pos="1439"/>
        </w:tabs>
        <w:autoSpaceDE w:val="0"/>
        <w:autoSpaceDN w:val="0"/>
        <w:spacing w:before="1"/>
        <w:ind w:left="1439" w:hanging="359"/>
        <w:rPr>
          <w:rFonts w:ascii="Garamond" w:hAnsi="Garamond"/>
          <w:snapToGrid/>
          <w:szCs w:val="24"/>
        </w:rPr>
      </w:pPr>
      <w:r w:rsidRPr="00603B1A">
        <w:rPr>
          <w:rFonts w:ascii="Garamond" w:hAnsi="Garamond"/>
          <w:snapToGrid/>
          <w:spacing w:val="-2"/>
          <w:szCs w:val="24"/>
        </w:rPr>
        <w:t>Uncontrolled</w:t>
      </w:r>
    </w:p>
    <w:p w14:paraId="31E0D63F" w14:textId="77777777" w:rsidR="00205101" w:rsidRDefault="00205101" w:rsidP="00CB6B17">
      <w:pPr>
        <w:widowControl/>
        <w:ind w:left="432"/>
        <w:rPr>
          <w:rFonts w:ascii="Garamond" w:hAnsi="Garamond"/>
          <w:snapToGrid/>
          <w:szCs w:val="24"/>
        </w:rPr>
      </w:pPr>
    </w:p>
    <w:p w14:paraId="248C4E2E" w14:textId="2D1B3371" w:rsidR="00603B1A" w:rsidRPr="00603B1A" w:rsidRDefault="00603B1A" w:rsidP="00CC24BB">
      <w:pPr>
        <w:widowControl/>
        <w:ind w:left="432"/>
        <w:rPr>
          <w:rFonts w:ascii="Garamond" w:hAnsi="Garamond"/>
          <w:snapToGrid/>
          <w:szCs w:val="24"/>
        </w:rPr>
      </w:pPr>
      <w:r w:rsidRPr="00603B1A">
        <w:rPr>
          <w:rFonts w:ascii="Garamond" w:hAnsi="Garamond"/>
          <w:snapToGrid/>
          <w:szCs w:val="24"/>
        </w:rPr>
        <w:t>In the process of developing the new NSPS Subpart GGGa, EPA first identified leak definitions for</w:t>
      </w:r>
      <w:r w:rsidRPr="00603B1A">
        <w:rPr>
          <w:rFonts w:ascii="Garamond" w:hAnsi="Garamond"/>
          <w:snapToGrid/>
          <w:spacing w:val="-2"/>
          <w:szCs w:val="24"/>
        </w:rPr>
        <w:t xml:space="preserve"> </w:t>
      </w:r>
      <w:r w:rsidRPr="00603B1A">
        <w:rPr>
          <w:rFonts w:ascii="Garamond" w:hAnsi="Garamond"/>
          <w:snapToGrid/>
          <w:szCs w:val="24"/>
        </w:rPr>
        <w:t>various equipment</w:t>
      </w:r>
      <w:r w:rsidRPr="00603B1A">
        <w:rPr>
          <w:rFonts w:ascii="Garamond" w:hAnsi="Garamond"/>
          <w:snapToGrid/>
          <w:spacing w:val="-1"/>
          <w:szCs w:val="24"/>
        </w:rPr>
        <w:t xml:space="preserve"> </w:t>
      </w:r>
      <w:r w:rsidRPr="00603B1A">
        <w:rPr>
          <w:rFonts w:ascii="Garamond" w:hAnsi="Garamond"/>
          <w:snapToGrid/>
          <w:szCs w:val="24"/>
        </w:rPr>
        <w:t>types.</w:t>
      </w:r>
      <w:r w:rsidRPr="00603B1A">
        <w:rPr>
          <w:rFonts w:ascii="Garamond" w:hAnsi="Garamond"/>
          <w:snapToGrid/>
          <w:spacing w:val="40"/>
          <w:szCs w:val="24"/>
        </w:rPr>
        <w:t xml:space="preserve"> </w:t>
      </w:r>
      <w:r w:rsidRPr="00603B1A">
        <w:rPr>
          <w:rFonts w:ascii="Garamond" w:hAnsi="Garamond"/>
          <w:snapToGrid/>
          <w:szCs w:val="24"/>
        </w:rPr>
        <w:t>Once</w:t>
      </w:r>
      <w:r w:rsidRPr="00603B1A">
        <w:rPr>
          <w:rFonts w:ascii="Garamond" w:hAnsi="Garamond"/>
          <w:snapToGrid/>
          <w:spacing w:val="-2"/>
          <w:szCs w:val="24"/>
        </w:rPr>
        <w:t xml:space="preserve"> </w:t>
      </w:r>
      <w:r w:rsidRPr="00603B1A">
        <w:rPr>
          <w:rFonts w:ascii="Garamond" w:hAnsi="Garamond"/>
          <w:snapToGrid/>
          <w:szCs w:val="24"/>
        </w:rPr>
        <w:t>completed, EPA</w:t>
      </w:r>
      <w:r w:rsidRPr="00603B1A">
        <w:rPr>
          <w:rFonts w:ascii="Garamond" w:hAnsi="Garamond"/>
          <w:snapToGrid/>
          <w:spacing w:val="-2"/>
          <w:szCs w:val="24"/>
        </w:rPr>
        <w:t xml:space="preserve"> </w:t>
      </w:r>
      <w:r w:rsidRPr="00603B1A">
        <w:rPr>
          <w:rFonts w:ascii="Garamond" w:hAnsi="Garamond"/>
          <w:snapToGrid/>
          <w:szCs w:val="24"/>
        </w:rPr>
        <w:t>evaluated</w:t>
      </w:r>
      <w:r w:rsidRPr="00603B1A">
        <w:rPr>
          <w:rFonts w:ascii="Garamond" w:hAnsi="Garamond"/>
          <w:snapToGrid/>
          <w:spacing w:val="-1"/>
          <w:szCs w:val="24"/>
        </w:rPr>
        <w:t xml:space="preserve"> </w:t>
      </w:r>
      <w:r w:rsidRPr="00603B1A">
        <w:rPr>
          <w:rFonts w:ascii="Garamond" w:hAnsi="Garamond"/>
          <w:snapToGrid/>
          <w:szCs w:val="24"/>
        </w:rPr>
        <w:t>the leak</w:t>
      </w:r>
      <w:r w:rsidRPr="00603B1A">
        <w:rPr>
          <w:rFonts w:ascii="Garamond" w:hAnsi="Garamond"/>
          <w:snapToGrid/>
          <w:spacing w:val="-1"/>
          <w:szCs w:val="24"/>
        </w:rPr>
        <w:t xml:space="preserve"> </w:t>
      </w:r>
      <w:r w:rsidRPr="00603B1A">
        <w:rPr>
          <w:rFonts w:ascii="Garamond" w:hAnsi="Garamond"/>
          <w:snapToGrid/>
          <w:szCs w:val="24"/>
        </w:rPr>
        <w:t>definitions</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1"/>
          <w:szCs w:val="24"/>
        </w:rPr>
        <w:t xml:space="preserve"> </w:t>
      </w:r>
      <w:r w:rsidRPr="00603B1A">
        <w:rPr>
          <w:rFonts w:ascii="Garamond" w:hAnsi="Garamond"/>
          <w:snapToGrid/>
          <w:szCs w:val="24"/>
        </w:rPr>
        <w:t>conjunction with</w:t>
      </w:r>
      <w:r w:rsidRPr="00603B1A">
        <w:rPr>
          <w:rFonts w:ascii="Garamond" w:hAnsi="Garamond"/>
          <w:snapToGrid/>
          <w:spacing w:val="39"/>
          <w:szCs w:val="24"/>
        </w:rPr>
        <w:t xml:space="preserve"> </w:t>
      </w:r>
      <w:r w:rsidRPr="00603B1A">
        <w:rPr>
          <w:rFonts w:ascii="Garamond" w:hAnsi="Garamond"/>
          <w:snapToGrid/>
          <w:szCs w:val="24"/>
        </w:rPr>
        <w:t>technical</w:t>
      </w:r>
      <w:r w:rsidRPr="00603B1A">
        <w:rPr>
          <w:rFonts w:ascii="Garamond" w:hAnsi="Garamond"/>
          <w:snapToGrid/>
          <w:spacing w:val="44"/>
          <w:szCs w:val="24"/>
        </w:rPr>
        <w:t xml:space="preserve"> </w:t>
      </w:r>
      <w:r w:rsidRPr="00603B1A">
        <w:rPr>
          <w:rFonts w:ascii="Garamond" w:hAnsi="Garamond"/>
          <w:snapToGrid/>
          <w:szCs w:val="24"/>
        </w:rPr>
        <w:t>feasibility,</w:t>
      </w:r>
      <w:r w:rsidRPr="00603B1A">
        <w:rPr>
          <w:rFonts w:ascii="Garamond" w:hAnsi="Garamond"/>
          <w:snapToGrid/>
          <w:spacing w:val="41"/>
          <w:szCs w:val="24"/>
        </w:rPr>
        <w:t xml:space="preserve"> </w:t>
      </w:r>
      <w:r w:rsidRPr="00603B1A">
        <w:rPr>
          <w:rFonts w:ascii="Garamond" w:hAnsi="Garamond"/>
          <w:snapToGrid/>
          <w:szCs w:val="24"/>
        </w:rPr>
        <w:t>costs,</w:t>
      </w:r>
      <w:r w:rsidRPr="00603B1A">
        <w:rPr>
          <w:rFonts w:ascii="Garamond" w:hAnsi="Garamond"/>
          <w:snapToGrid/>
          <w:spacing w:val="41"/>
          <w:szCs w:val="24"/>
        </w:rPr>
        <w:t xml:space="preserve"> </w:t>
      </w:r>
      <w:r w:rsidRPr="00603B1A">
        <w:rPr>
          <w:rFonts w:ascii="Garamond" w:hAnsi="Garamond"/>
          <w:snapToGrid/>
          <w:szCs w:val="24"/>
        </w:rPr>
        <w:t>and</w:t>
      </w:r>
      <w:r w:rsidRPr="00603B1A">
        <w:rPr>
          <w:rFonts w:ascii="Garamond" w:hAnsi="Garamond"/>
          <w:snapToGrid/>
          <w:spacing w:val="44"/>
          <w:szCs w:val="24"/>
        </w:rPr>
        <w:t xml:space="preserve"> </w:t>
      </w:r>
      <w:r w:rsidRPr="00603B1A">
        <w:rPr>
          <w:rFonts w:ascii="Garamond" w:hAnsi="Garamond"/>
          <w:snapToGrid/>
          <w:szCs w:val="24"/>
        </w:rPr>
        <w:t>emission</w:t>
      </w:r>
      <w:r w:rsidRPr="00603B1A">
        <w:rPr>
          <w:rFonts w:ascii="Garamond" w:hAnsi="Garamond"/>
          <w:snapToGrid/>
          <w:spacing w:val="41"/>
          <w:szCs w:val="24"/>
        </w:rPr>
        <w:t xml:space="preserve"> </w:t>
      </w:r>
      <w:r w:rsidRPr="00603B1A">
        <w:rPr>
          <w:rFonts w:ascii="Garamond" w:hAnsi="Garamond"/>
          <w:snapToGrid/>
          <w:szCs w:val="24"/>
        </w:rPr>
        <w:t>reductions</w:t>
      </w:r>
      <w:r w:rsidRPr="00603B1A">
        <w:rPr>
          <w:rFonts w:ascii="Garamond" w:hAnsi="Garamond"/>
          <w:snapToGrid/>
          <w:spacing w:val="41"/>
          <w:szCs w:val="24"/>
        </w:rPr>
        <w:t xml:space="preserve"> </w:t>
      </w:r>
      <w:r w:rsidRPr="00603B1A">
        <w:rPr>
          <w:rFonts w:ascii="Garamond" w:hAnsi="Garamond"/>
          <w:snapToGrid/>
          <w:szCs w:val="24"/>
        </w:rPr>
        <w:t>to</w:t>
      </w:r>
      <w:r w:rsidRPr="00603B1A">
        <w:rPr>
          <w:rFonts w:ascii="Garamond" w:hAnsi="Garamond"/>
          <w:snapToGrid/>
          <w:spacing w:val="41"/>
          <w:szCs w:val="24"/>
        </w:rPr>
        <w:t xml:space="preserve"> </w:t>
      </w:r>
      <w:r w:rsidRPr="00603B1A">
        <w:rPr>
          <w:rFonts w:ascii="Garamond" w:hAnsi="Garamond"/>
          <w:snapToGrid/>
          <w:szCs w:val="24"/>
        </w:rPr>
        <w:t>determine</w:t>
      </w:r>
      <w:r w:rsidRPr="00603B1A">
        <w:rPr>
          <w:rFonts w:ascii="Garamond" w:hAnsi="Garamond"/>
          <w:snapToGrid/>
          <w:spacing w:val="46"/>
          <w:szCs w:val="24"/>
        </w:rPr>
        <w:t xml:space="preserve"> </w:t>
      </w:r>
      <w:r w:rsidRPr="00603B1A">
        <w:rPr>
          <w:rFonts w:ascii="Garamond" w:hAnsi="Garamond"/>
          <w:snapToGrid/>
          <w:szCs w:val="24"/>
        </w:rPr>
        <w:t>BDT</w:t>
      </w:r>
      <w:r w:rsidRPr="00603B1A">
        <w:rPr>
          <w:rFonts w:ascii="Garamond" w:hAnsi="Garamond"/>
          <w:snapToGrid/>
          <w:spacing w:val="41"/>
          <w:szCs w:val="24"/>
        </w:rPr>
        <w:t xml:space="preserve"> </w:t>
      </w:r>
      <w:r w:rsidRPr="00603B1A">
        <w:rPr>
          <w:rFonts w:ascii="Garamond" w:hAnsi="Garamond"/>
          <w:snapToGrid/>
          <w:szCs w:val="24"/>
        </w:rPr>
        <w:t>for</w:t>
      </w:r>
      <w:r w:rsidRPr="00603B1A">
        <w:rPr>
          <w:rFonts w:ascii="Garamond" w:hAnsi="Garamond"/>
          <w:snapToGrid/>
          <w:spacing w:val="40"/>
          <w:szCs w:val="24"/>
        </w:rPr>
        <w:t xml:space="preserve"> </w:t>
      </w:r>
      <w:r w:rsidRPr="00603B1A">
        <w:rPr>
          <w:rFonts w:ascii="Garamond" w:hAnsi="Garamond"/>
          <w:snapToGrid/>
          <w:szCs w:val="24"/>
        </w:rPr>
        <w:t>each</w:t>
      </w:r>
      <w:r w:rsidRPr="00603B1A">
        <w:rPr>
          <w:rFonts w:ascii="Garamond" w:hAnsi="Garamond"/>
          <w:snapToGrid/>
          <w:spacing w:val="43"/>
          <w:szCs w:val="24"/>
        </w:rPr>
        <w:t xml:space="preserve"> </w:t>
      </w:r>
      <w:r w:rsidRPr="00603B1A">
        <w:rPr>
          <w:rFonts w:ascii="Garamond" w:hAnsi="Garamond"/>
          <w:snapToGrid/>
          <w:szCs w:val="24"/>
        </w:rPr>
        <w:t>type</w:t>
      </w:r>
      <w:r w:rsidRPr="00603B1A">
        <w:rPr>
          <w:rFonts w:ascii="Garamond" w:hAnsi="Garamond"/>
          <w:snapToGrid/>
          <w:spacing w:val="41"/>
          <w:szCs w:val="24"/>
        </w:rPr>
        <w:t xml:space="preserve"> </w:t>
      </w:r>
      <w:r w:rsidRPr="00603B1A">
        <w:rPr>
          <w:rFonts w:ascii="Garamond" w:hAnsi="Garamond"/>
          <w:snapToGrid/>
          <w:spacing w:val="-5"/>
          <w:szCs w:val="24"/>
        </w:rPr>
        <w:t>of</w:t>
      </w:r>
      <w:r w:rsidR="00CC24BB">
        <w:rPr>
          <w:rFonts w:ascii="Garamond" w:hAnsi="Garamond"/>
          <w:snapToGrid/>
          <w:szCs w:val="24"/>
        </w:rPr>
        <w:t xml:space="preserve"> </w:t>
      </w:r>
      <w:r w:rsidRPr="00603B1A">
        <w:rPr>
          <w:rFonts w:ascii="Garamond" w:hAnsi="Garamond"/>
          <w:snapToGrid/>
          <w:szCs w:val="24"/>
        </w:rPr>
        <w:t>equipment.</w:t>
      </w:r>
      <w:r w:rsidRPr="00334D6F">
        <w:rPr>
          <w:rFonts w:ascii="Garamond" w:hAnsi="Garamond"/>
          <w:snapToGrid/>
          <w:szCs w:val="24"/>
        </w:rPr>
        <w:t xml:space="preserve"> </w:t>
      </w:r>
      <w:r w:rsidRPr="00603B1A">
        <w:rPr>
          <w:rFonts w:ascii="Garamond" w:hAnsi="Garamond"/>
          <w:snapToGrid/>
          <w:szCs w:val="24"/>
        </w:rPr>
        <w:t>Five sources of information were considered in reviewing the appropriateness of the current</w:t>
      </w:r>
      <w:r w:rsidRPr="00334D6F">
        <w:rPr>
          <w:rFonts w:ascii="Garamond" w:hAnsi="Garamond"/>
          <w:snapToGrid/>
          <w:szCs w:val="24"/>
        </w:rPr>
        <w:t xml:space="preserve"> </w:t>
      </w:r>
      <w:r w:rsidRPr="00603B1A">
        <w:rPr>
          <w:rFonts w:ascii="Garamond" w:hAnsi="Garamond"/>
          <w:snapToGrid/>
          <w:szCs w:val="24"/>
        </w:rPr>
        <w:t>NSPS</w:t>
      </w:r>
      <w:r w:rsidRPr="00334D6F">
        <w:rPr>
          <w:rFonts w:ascii="Garamond" w:hAnsi="Garamond"/>
          <w:snapToGrid/>
          <w:szCs w:val="24"/>
        </w:rPr>
        <w:t xml:space="preserve"> </w:t>
      </w:r>
      <w:r w:rsidRPr="00603B1A">
        <w:rPr>
          <w:rFonts w:ascii="Garamond" w:hAnsi="Garamond"/>
          <w:snapToGrid/>
          <w:szCs w:val="24"/>
        </w:rPr>
        <w:t>requirements</w:t>
      </w:r>
      <w:r w:rsidRPr="00334D6F">
        <w:rPr>
          <w:rFonts w:ascii="Garamond" w:hAnsi="Garamond"/>
          <w:snapToGrid/>
          <w:szCs w:val="24"/>
        </w:rPr>
        <w:t xml:space="preserve"> </w:t>
      </w:r>
      <w:r w:rsidRPr="00603B1A">
        <w:rPr>
          <w:rFonts w:ascii="Garamond" w:hAnsi="Garamond"/>
          <w:snapToGrid/>
          <w:szCs w:val="24"/>
        </w:rPr>
        <w:t>for</w:t>
      </w:r>
      <w:r w:rsidRPr="00334D6F">
        <w:rPr>
          <w:rFonts w:ascii="Garamond" w:hAnsi="Garamond"/>
          <w:snapToGrid/>
          <w:szCs w:val="24"/>
        </w:rPr>
        <w:t xml:space="preserve"> </w:t>
      </w:r>
      <w:r w:rsidRPr="00603B1A">
        <w:rPr>
          <w:rFonts w:ascii="Garamond" w:hAnsi="Garamond"/>
          <w:snapToGrid/>
          <w:szCs w:val="24"/>
        </w:rPr>
        <w:t>new</w:t>
      </w:r>
      <w:r w:rsidRPr="00334D6F">
        <w:rPr>
          <w:rFonts w:ascii="Garamond" w:hAnsi="Garamond"/>
          <w:snapToGrid/>
          <w:szCs w:val="24"/>
        </w:rPr>
        <w:t xml:space="preserve"> </w:t>
      </w:r>
      <w:r w:rsidRPr="00603B1A">
        <w:rPr>
          <w:rFonts w:ascii="Garamond" w:hAnsi="Garamond"/>
          <w:snapToGrid/>
          <w:szCs w:val="24"/>
        </w:rPr>
        <w:t>sources:</w:t>
      </w:r>
      <w:r w:rsidRPr="00334D6F">
        <w:rPr>
          <w:rFonts w:ascii="Garamond" w:hAnsi="Garamond"/>
          <w:snapToGrid/>
          <w:szCs w:val="24"/>
        </w:rPr>
        <w:t xml:space="preserve"> </w:t>
      </w:r>
      <w:r w:rsidRPr="00603B1A">
        <w:rPr>
          <w:rFonts w:ascii="Garamond" w:hAnsi="Garamond"/>
          <w:snapToGrid/>
          <w:szCs w:val="24"/>
        </w:rPr>
        <w:t>(1)</w:t>
      </w:r>
      <w:r w:rsidRPr="00334D6F">
        <w:rPr>
          <w:rFonts w:ascii="Garamond" w:hAnsi="Garamond"/>
          <w:snapToGrid/>
          <w:szCs w:val="24"/>
        </w:rPr>
        <w:t xml:space="preserve"> </w:t>
      </w:r>
      <w:r w:rsidRPr="00603B1A">
        <w:rPr>
          <w:rFonts w:ascii="Garamond" w:hAnsi="Garamond"/>
          <w:snapToGrid/>
          <w:szCs w:val="24"/>
        </w:rPr>
        <w:t>Applicable</w:t>
      </w:r>
      <w:r w:rsidRPr="00334D6F">
        <w:rPr>
          <w:rFonts w:ascii="Garamond" w:hAnsi="Garamond"/>
          <w:snapToGrid/>
          <w:szCs w:val="24"/>
        </w:rPr>
        <w:t xml:space="preserve"> </w:t>
      </w:r>
      <w:r w:rsidRPr="00603B1A">
        <w:rPr>
          <w:rFonts w:ascii="Garamond" w:hAnsi="Garamond"/>
          <w:snapToGrid/>
          <w:szCs w:val="24"/>
        </w:rPr>
        <w:t>federal</w:t>
      </w:r>
      <w:r w:rsidRPr="00334D6F">
        <w:rPr>
          <w:rFonts w:ascii="Garamond" w:hAnsi="Garamond"/>
          <w:snapToGrid/>
          <w:szCs w:val="24"/>
        </w:rPr>
        <w:t xml:space="preserve"> </w:t>
      </w:r>
      <w:r w:rsidRPr="00603B1A">
        <w:rPr>
          <w:rFonts w:ascii="Garamond" w:hAnsi="Garamond"/>
          <w:snapToGrid/>
          <w:szCs w:val="24"/>
        </w:rPr>
        <w:t>regulations;</w:t>
      </w:r>
      <w:r w:rsidRPr="00334D6F">
        <w:rPr>
          <w:rFonts w:ascii="Garamond" w:hAnsi="Garamond"/>
          <w:snapToGrid/>
          <w:szCs w:val="24"/>
        </w:rPr>
        <w:t xml:space="preserve"> </w:t>
      </w:r>
      <w:r w:rsidRPr="00603B1A">
        <w:rPr>
          <w:rFonts w:ascii="Garamond" w:hAnsi="Garamond"/>
          <w:snapToGrid/>
          <w:szCs w:val="24"/>
        </w:rPr>
        <w:t>(2)</w:t>
      </w:r>
      <w:r w:rsidRPr="00334D6F">
        <w:rPr>
          <w:rFonts w:ascii="Garamond" w:hAnsi="Garamond"/>
          <w:snapToGrid/>
          <w:szCs w:val="24"/>
        </w:rPr>
        <w:t xml:space="preserve"> </w:t>
      </w:r>
      <w:r w:rsidRPr="00603B1A">
        <w:rPr>
          <w:rFonts w:ascii="Garamond" w:hAnsi="Garamond"/>
          <w:snapToGrid/>
          <w:szCs w:val="24"/>
        </w:rPr>
        <w:t>applicable</w:t>
      </w:r>
      <w:r w:rsidRPr="00334D6F">
        <w:rPr>
          <w:rFonts w:ascii="Garamond" w:hAnsi="Garamond"/>
          <w:snapToGrid/>
          <w:szCs w:val="24"/>
        </w:rPr>
        <w:t xml:space="preserve"> </w:t>
      </w:r>
      <w:r w:rsidRPr="00603B1A">
        <w:rPr>
          <w:rFonts w:ascii="Garamond" w:hAnsi="Garamond"/>
          <w:snapToGrid/>
          <w:szCs w:val="24"/>
        </w:rPr>
        <w:t>state and local regulations; (3) data from National Enforcement Investigations Center (NEIC) inspections; (4) emissions data provided by industry representatives; and (5) petroleum refinery consent decrees.</w:t>
      </w:r>
      <w:r w:rsidRPr="00334D6F">
        <w:rPr>
          <w:rFonts w:ascii="Garamond" w:hAnsi="Garamond"/>
          <w:snapToGrid/>
          <w:szCs w:val="24"/>
        </w:rPr>
        <w:t xml:space="preserve"> </w:t>
      </w:r>
      <w:r w:rsidRPr="00603B1A">
        <w:rPr>
          <w:rFonts w:ascii="Garamond" w:hAnsi="Garamond"/>
          <w:snapToGrid/>
          <w:szCs w:val="24"/>
        </w:rPr>
        <w:t>A key finding in the evaluation was that although the most stringent LDAR program (i.e., HON NESHAP) was cost effective in controlling VOC emissions in SOCMI facilities, it was not necessarily cost effective in petroleum refineries for all equipment types. Following are key determinations from the EPA evaluation:</w:t>
      </w:r>
    </w:p>
    <w:p w14:paraId="359FFEBF" w14:textId="77777777" w:rsidR="00603B1A" w:rsidRPr="00603B1A" w:rsidRDefault="00603B1A" w:rsidP="00CC24BB">
      <w:pPr>
        <w:numPr>
          <w:ilvl w:val="3"/>
          <w:numId w:val="240"/>
        </w:numPr>
        <w:tabs>
          <w:tab w:val="left" w:pos="1439"/>
        </w:tabs>
        <w:autoSpaceDE w:val="0"/>
        <w:autoSpaceDN w:val="0"/>
        <w:spacing w:before="242" w:after="240"/>
        <w:ind w:left="1439" w:right="1099"/>
        <w:rPr>
          <w:rFonts w:ascii="Garamond" w:hAnsi="Garamond"/>
          <w:snapToGrid/>
          <w:szCs w:val="24"/>
        </w:rPr>
      </w:pPr>
      <w:r w:rsidRPr="00603B1A">
        <w:rPr>
          <w:rFonts w:ascii="Garamond" w:hAnsi="Garamond"/>
          <w:snapToGrid/>
          <w:szCs w:val="24"/>
        </w:rPr>
        <w:t>For petroleum refineries, reducing the NSPS GGG light liquid/gas vapor valve leak definition</w:t>
      </w:r>
      <w:r w:rsidRPr="00603B1A">
        <w:rPr>
          <w:rFonts w:ascii="Garamond" w:hAnsi="Garamond"/>
          <w:snapToGrid/>
          <w:spacing w:val="-3"/>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10,000</w:t>
      </w:r>
      <w:r w:rsidRPr="00603B1A">
        <w:rPr>
          <w:rFonts w:ascii="Garamond" w:hAnsi="Garamond"/>
          <w:snapToGrid/>
          <w:spacing w:val="-3"/>
          <w:szCs w:val="24"/>
        </w:rPr>
        <w:t xml:space="preserve"> </w:t>
      </w:r>
      <w:r w:rsidRPr="00603B1A">
        <w:rPr>
          <w:rFonts w:ascii="Garamond" w:hAnsi="Garamond"/>
          <w:snapToGrid/>
          <w:szCs w:val="24"/>
        </w:rPr>
        <w:t>ppm</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500</w:t>
      </w:r>
      <w:r w:rsidRPr="00603B1A">
        <w:rPr>
          <w:rFonts w:ascii="Garamond" w:hAnsi="Garamond"/>
          <w:snapToGrid/>
          <w:spacing w:val="-3"/>
          <w:szCs w:val="24"/>
        </w:rPr>
        <w:t xml:space="preserve"> </w:t>
      </w:r>
      <w:r w:rsidRPr="00603B1A">
        <w:rPr>
          <w:rFonts w:ascii="Garamond" w:hAnsi="Garamond"/>
          <w:snapToGrid/>
          <w:szCs w:val="24"/>
        </w:rPr>
        <w:t>ppm</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NSPS</w:t>
      </w:r>
      <w:r w:rsidRPr="00603B1A">
        <w:rPr>
          <w:rFonts w:ascii="Garamond" w:hAnsi="Garamond"/>
          <w:snapToGrid/>
          <w:spacing w:val="-3"/>
          <w:szCs w:val="24"/>
        </w:rPr>
        <w:t xml:space="preserve"> </w:t>
      </w:r>
      <w:r w:rsidRPr="00603B1A">
        <w:rPr>
          <w:rFonts w:ascii="Garamond" w:hAnsi="Garamond"/>
          <w:snapToGrid/>
          <w:szCs w:val="24"/>
        </w:rPr>
        <w:t>GGG</w:t>
      </w:r>
      <w:r w:rsidRPr="00603B1A">
        <w:rPr>
          <w:rFonts w:ascii="Garamond" w:hAnsi="Garamond"/>
          <w:snapToGrid/>
          <w:spacing w:val="-4"/>
          <w:szCs w:val="24"/>
        </w:rPr>
        <w:t xml:space="preserve"> </w:t>
      </w:r>
      <w:r w:rsidRPr="00603B1A">
        <w:rPr>
          <w:rFonts w:ascii="Garamond" w:hAnsi="Garamond"/>
          <w:snapToGrid/>
          <w:szCs w:val="24"/>
        </w:rPr>
        <w:t>light</w:t>
      </w:r>
      <w:r w:rsidRPr="00603B1A">
        <w:rPr>
          <w:rFonts w:ascii="Garamond" w:hAnsi="Garamond"/>
          <w:snapToGrid/>
          <w:spacing w:val="-3"/>
          <w:szCs w:val="24"/>
        </w:rPr>
        <w:t xml:space="preserve"> </w:t>
      </w:r>
      <w:r w:rsidRPr="00603B1A">
        <w:rPr>
          <w:rFonts w:ascii="Garamond" w:hAnsi="Garamond"/>
          <w:snapToGrid/>
          <w:szCs w:val="24"/>
        </w:rPr>
        <w:t>liquid</w:t>
      </w:r>
      <w:r w:rsidRPr="00603B1A">
        <w:rPr>
          <w:rFonts w:ascii="Garamond" w:hAnsi="Garamond"/>
          <w:snapToGrid/>
          <w:spacing w:val="-3"/>
          <w:szCs w:val="24"/>
        </w:rPr>
        <w:t xml:space="preserve"> </w:t>
      </w:r>
      <w:r w:rsidRPr="00603B1A">
        <w:rPr>
          <w:rFonts w:ascii="Garamond" w:hAnsi="Garamond"/>
          <w:snapToGrid/>
          <w:szCs w:val="24"/>
        </w:rPr>
        <w:t>pump</w:t>
      </w:r>
      <w:r w:rsidRPr="00603B1A">
        <w:rPr>
          <w:rFonts w:ascii="Garamond" w:hAnsi="Garamond"/>
          <w:snapToGrid/>
          <w:spacing w:val="-6"/>
          <w:szCs w:val="24"/>
        </w:rPr>
        <w:t xml:space="preserve"> </w:t>
      </w:r>
      <w:r w:rsidRPr="00603B1A">
        <w:rPr>
          <w:rFonts w:ascii="Garamond" w:hAnsi="Garamond"/>
          <w:snapToGrid/>
          <w:szCs w:val="24"/>
        </w:rPr>
        <w:t>leak</w:t>
      </w:r>
      <w:r w:rsidRPr="00603B1A">
        <w:rPr>
          <w:rFonts w:ascii="Garamond" w:hAnsi="Garamond"/>
          <w:snapToGrid/>
          <w:spacing w:val="-3"/>
          <w:szCs w:val="24"/>
        </w:rPr>
        <w:t xml:space="preserve"> </w:t>
      </w:r>
      <w:r w:rsidRPr="00603B1A">
        <w:rPr>
          <w:rFonts w:ascii="Garamond" w:hAnsi="Garamond"/>
          <w:snapToGrid/>
          <w:szCs w:val="24"/>
        </w:rPr>
        <w:t>definition from 10,000 ppm to 2000 ppm was determined to be cost-effective at $1600/ton.</w:t>
      </w:r>
    </w:p>
    <w:p w14:paraId="55FCBC87" w14:textId="77777777" w:rsidR="00603B1A" w:rsidRPr="00603B1A" w:rsidRDefault="00603B1A" w:rsidP="00CC24BB">
      <w:pPr>
        <w:numPr>
          <w:ilvl w:val="3"/>
          <w:numId w:val="240"/>
        </w:numPr>
        <w:tabs>
          <w:tab w:val="left" w:pos="1439"/>
        </w:tabs>
        <w:autoSpaceDE w:val="0"/>
        <w:autoSpaceDN w:val="0"/>
        <w:spacing w:before="8" w:after="240"/>
        <w:ind w:left="1439" w:right="1137"/>
        <w:rPr>
          <w:rFonts w:ascii="Garamond" w:hAnsi="Garamond"/>
          <w:snapToGrid/>
          <w:szCs w:val="24"/>
        </w:rPr>
      </w:pP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zCs w:val="24"/>
        </w:rPr>
        <w:t>emission</w:t>
      </w:r>
      <w:r w:rsidRPr="00603B1A">
        <w:rPr>
          <w:rFonts w:ascii="Garamond" w:hAnsi="Garamond"/>
          <w:snapToGrid/>
          <w:spacing w:val="-4"/>
          <w:szCs w:val="24"/>
        </w:rPr>
        <w:t xml:space="preserve"> </w:t>
      </w:r>
      <w:r w:rsidRPr="00603B1A">
        <w:rPr>
          <w:rFonts w:ascii="Garamond" w:hAnsi="Garamond"/>
          <w:snapToGrid/>
          <w:szCs w:val="24"/>
        </w:rPr>
        <w:t>reductions</w:t>
      </w:r>
      <w:r w:rsidRPr="00603B1A">
        <w:rPr>
          <w:rFonts w:ascii="Garamond" w:hAnsi="Garamond"/>
          <w:snapToGrid/>
          <w:spacing w:val="-4"/>
          <w:szCs w:val="24"/>
        </w:rPr>
        <w:t xml:space="preserve"> </w:t>
      </w:r>
      <w:r w:rsidRPr="00603B1A">
        <w:rPr>
          <w:rFonts w:ascii="Garamond" w:hAnsi="Garamond"/>
          <w:snapToGrid/>
          <w:szCs w:val="24"/>
        </w:rPr>
        <w:t>achieved</w:t>
      </w:r>
      <w:r w:rsidRPr="00603B1A">
        <w:rPr>
          <w:rFonts w:ascii="Garamond" w:hAnsi="Garamond"/>
          <w:snapToGrid/>
          <w:spacing w:val="-2"/>
          <w:szCs w:val="24"/>
        </w:rPr>
        <w:t xml:space="preserve"> </w:t>
      </w:r>
      <w:r w:rsidRPr="00603B1A">
        <w:rPr>
          <w:rFonts w:ascii="Garamond" w:hAnsi="Garamond"/>
          <w:snapToGrid/>
          <w:szCs w:val="24"/>
        </w:rPr>
        <w:t>from</w:t>
      </w:r>
      <w:r w:rsidRPr="00603B1A">
        <w:rPr>
          <w:rFonts w:ascii="Garamond" w:hAnsi="Garamond"/>
          <w:snapToGrid/>
          <w:spacing w:val="-4"/>
          <w:szCs w:val="24"/>
        </w:rPr>
        <w:t xml:space="preserve"> </w:t>
      </w:r>
      <w:r w:rsidRPr="00603B1A">
        <w:rPr>
          <w:rFonts w:ascii="Garamond" w:hAnsi="Garamond"/>
          <w:snapToGrid/>
          <w:szCs w:val="24"/>
        </w:rPr>
        <w:t>light</w:t>
      </w:r>
      <w:r w:rsidRPr="00603B1A">
        <w:rPr>
          <w:rFonts w:ascii="Garamond" w:hAnsi="Garamond"/>
          <w:snapToGrid/>
          <w:spacing w:val="-4"/>
          <w:szCs w:val="24"/>
        </w:rPr>
        <w:t xml:space="preserve"> </w:t>
      </w:r>
      <w:r w:rsidRPr="00603B1A">
        <w:rPr>
          <w:rFonts w:ascii="Garamond" w:hAnsi="Garamond"/>
          <w:snapToGrid/>
          <w:szCs w:val="24"/>
        </w:rPr>
        <w:t>liquid/gas</w:t>
      </w:r>
      <w:r w:rsidRPr="00603B1A">
        <w:rPr>
          <w:rFonts w:ascii="Garamond" w:hAnsi="Garamond"/>
          <w:snapToGrid/>
          <w:spacing w:val="-4"/>
          <w:szCs w:val="24"/>
        </w:rPr>
        <w:t xml:space="preserve"> </w:t>
      </w:r>
      <w:r w:rsidRPr="00603B1A">
        <w:rPr>
          <w:rFonts w:ascii="Garamond" w:hAnsi="Garamond"/>
          <w:snapToGrid/>
          <w:szCs w:val="24"/>
        </w:rPr>
        <w:t>vapor</w:t>
      </w:r>
      <w:r w:rsidRPr="00603B1A">
        <w:rPr>
          <w:rFonts w:ascii="Garamond" w:hAnsi="Garamond"/>
          <w:snapToGrid/>
          <w:spacing w:val="-5"/>
          <w:szCs w:val="24"/>
        </w:rPr>
        <w:t xml:space="preserve"> </w:t>
      </w:r>
      <w:r w:rsidRPr="00603B1A">
        <w:rPr>
          <w:rFonts w:ascii="Garamond" w:hAnsi="Garamond"/>
          <w:snapToGrid/>
          <w:szCs w:val="24"/>
        </w:rPr>
        <w:t>valve</w:t>
      </w:r>
      <w:r w:rsidRPr="00603B1A">
        <w:rPr>
          <w:rFonts w:ascii="Garamond" w:hAnsi="Garamond"/>
          <w:snapToGrid/>
          <w:spacing w:val="-5"/>
          <w:szCs w:val="24"/>
        </w:rPr>
        <w:t xml:space="preserve"> </w:t>
      </w:r>
      <w:r w:rsidRPr="00603B1A">
        <w:rPr>
          <w:rFonts w:ascii="Garamond" w:hAnsi="Garamond"/>
          <w:snapToGrid/>
          <w:szCs w:val="24"/>
        </w:rPr>
        <w:t>leak</w:t>
      </w:r>
      <w:r w:rsidRPr="00603B1A">
        <w:rPr>
          <w:rFonts w:ascii="Garamond" w:hAnsi="Garamond"/>
          <w:snapToGrid/>
          <w:spacing w:val="-2"/>
          <w:szCs w:val="24"/>
        </w:rPr>
        <w:t xml:space="preserve"> </w:t>
      </w:r>
      <w:r w:rsidRPr="00603B1A">
        <w:rPr>
          <w:rFonts w:ascii="Garamond" w:hAnsi="Garamond"/>
          <w:snapToGrid/>
          <w:szCs w:val="24"/>
        </w:rPr>
        <w:t>definitions</w:t>
      </w:r>
      <w:r w:rsidRPr="00603B1A">
        <w:rPr>
          <w:rFonts w:ascii="Garamond" w:hAnsi="Garamond"/>
          <w:snapToGrid/>
          <w:spacing w:val="-4"/>
          <w:szCs w:val="24"/>
        </w:rPr>
        <w:t xml:space="preserve"> </w:t>
      </w:r>
      <w:r w:rsidRPr="00603B1A">
        <w:rPr>
          <w:rFonts w:ascii="Garamond" w:hAnsi="Garamond"/>
          <w:snapToGrid/>
          <w:szCs w:val="24"/>
        </w:rPr>
        <w:t>less than 500 ppm were not determined to be cost-effective (i.e., $16,000/ton for refineries).</w:t>
      </w:r>
    </w:p>
    <w:p w14:paraId="5BD96A66" w14:textId="77777777" w:rsidR="00603B1A" w:rsidRPr="00603B1A" w:rsidRDefault="00603B1A" w:rsidP="00CC24BB">
      <w:pPr>
        <w:numPr>
          <w:ilvl w:val="3"/>
          <w:numId w:val="240"/>
        </w:numPr>
        <w:tabs>
          <w:tab w:val="left" w:pos="1439"/>
        </w:tabs>
        <w:autoSpaceDE w:val="0"/>
        <w:autoSpaceDN w:val="0"/>
        <w:spacing w:before="18" w:after="240"/>
        <w:ind w:left="1439" w:right="1564"/>
        <w:rPr>
          <w:rFonts w:ascii="Garamond" w:hAnsi="Garamond"/>
          <w:snapToGrid/>
          <w:szCs w:val="24"/>
        </w:rPr>
      </w:pPr>
      <w:r w:rsidRPr="00603B1A">
        <w:rPr>
          <w:rFonts w:ascii="Garamond" w:hAnsi="Garamond"/>
          <w:snapToGrid/>
          <w:szCs w:val="24"/>
        </w:rPr>
        <w:t>There</w:t>
      </w:r>
      <w:r w:rsidRPr="00603B1A">
        <w:rPr>
          <w:rFonts w:ascii="Garamond" w:hAnsi="Garamond"/>
          <w:snapToGrid/>
          <w:spacing w:val="-4"/>
          <w:szCs w:val="24"/>
        </w:rPr>
        <w:t xml:space="preserve"> </w:t>
      </w:r>
      <w:r w:rsidRPr="00603B1A">
        <w:rPr>
          <w:rFonts w:ascii="Garamond" w:hAnsi="Garamond"/>
          <w:snapToGrid/>
          <w:szCs w:val="24"/>
        </w:rPr>
        <w:t>was</w:t>
      </w:r>
      <w:r w:rsidRPr="00603B1A">
        <w:rPr>
          <w:rFonts w:ascii="Garamond" w:hAnsi="Garamond"/>
          <w:snapToGrid/>
          <w:spacing w:val="-3"/>
          <w:szCs w:val="24"/>
        </w:rPr>
        <w:t xml:space="preserve"> </w:t>
      </w:r>
      <w:r w:rsidRPr="00603B1A">
        <w:rPr>
          <w:rFonts w:ascii="Garamond" w:hAnsi="Garamond"/>
          <w:snapToGrid/>
          <w:szCs w:val="24"/>
        </w:rPr>
        <w:t>no</w:t>
      </w:r>
      <w:r w:rsidRPr="00603B1A">
        <w:rPr>
          <w:rFonts w:ascii="Garamond" w:hAnsi="Garamond"/>
          <w:snapToGrid/>
          <w:spacing w:val="-3"/>
          <w:szCs w:val="24"/>
        </w:rPr>
        <w:t xml:space="preserve"> </w:t>
      </w:r>
      <w:r w:rsidRPr="00603B1A">
        <w:rPr>
          <w:rFonts w:ascii="Garamond" w:hAnsi="Garamond"/>
          <w:snapToGrid/>
          <w:szCs w:val="24"/>
        </w:rPr>
        <w:t>evidence</w:t>
      </w:r>
      <w:r w:rsidRPr="00603B1A">
        <w:rPr>
          <w:rFonts w:ascii="Garamond" w:hAnsi="Garamond"/>
          <w:snapToGrid/>
          <w:spacing w:val="-4"/>
          <w:szCs w:val="24"/>
        </w:rPr>
        <w:t xml:space="preserve"> </w:t>
      </w:r>
      <w:r w:rsidRPr="00603B1A">
        <w:rPr>
          <w:rFonts w:ascii="Garamond" w:hAnsi="Garamond"/>
          <w:snapToGrid/>
          <w:szCs w:val="24"/>
        </w:rPr>
        <w:t>that</w:t>
      </w:r>
      <w:r w:rsidRPr="00603B1A">
        <w:rPr>
          <w:rFonts w:ascii="Garamond" w:hAnsi="Garamond"/>
          <w:snapToGrid/>
          <w:spacing w:val="-3"/>
          <w:szCs w:val="24"/>
        </w:rPr>
        <w:t xml:space="preserve"> </w:t>
      </w:r>
      <w:r w:rsidRPr="00603B1A">
        <w:rPr>
          <w:rFonts w:ascii="Garamond" w:hAnsi="Garamond"/>
          <w:snapToGrid/>
          <w:szCs w:val="24"/>
        </w:rPr>
        <w:t>lowering</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leak</w:t>
      </w:r>
      <w:r w:rsidRPr="00603B1A">
        <w:rPr>
          <w:rFonts w:ascii="Garamond" w:hAnsi="Garamond"/>
          <w:snapToGrid/>
          <w:spacing w:val="-3"/>
          <w:szCs w:val="24"/>
        </w:rPr>
        <w:t xml:space="preserve"> </w:t>
      </w:r>
      <w:r w:rsidRPr="00603B1A">
        <w:rPr>
          <w:rFonts w:ascii="Garamond" w:hAnsi="Garamond"/>
          <w:snapToGrid/>
          <w:szCs w:val="24"/>
        </w:rPr>
        <w:t>definition</w:t>
      </w:r>
      <w:r w:rsidRPr="00603B1A">
        <w:rPr>
          <w:rFonts w:ascii="Garamond" w:hAnsi="Garamond"/>
          <w:snapToGrid/>
          <w:spacing w:val="-3"/>
          <w:szCs w:val="24"/>
        </w:rPr>
        <w:t xml:space="preserve"> </w:t>
      </w:r>
      <w:r w:rsidRPr="00603B1A">
        <w:rPr>
          <w:rFonts w:ascii="Garamond" w:hAnsi="Garamond"/>
          <w:snapToGrid/>
          <w:szCs w:val="24"/>
        </w:rPr>
        <w:t>for</w:t>
      </w:r>
      <w:r w:rsidRPr="00603B1A">
        <w:rPr>
          <w:rFonts w:ascii="Garamond" w:hAnsi="Garamond"/>
          <w:snapToGrid/>
          <w:spacing w:val="-4"/>
          <w:szCs w:val="24"/>
        </w:rPr>
        <w:t xml:space="preserve"> </w:t>
      </w:r>
      <w:r w:rsidRPr="00603B1A">
        <w:rPr>
          <w:rFonts w:ascii="Garamond" w:hAnsi="Garamond"/>
          <w:snapToGrid/>
          <w:szCs w:val="24"/>
        </w:rPr>
        <w:t>light</w:t>
      </w:r>
      <w:r w:rsidRPr="00603B1A">
        <w:rPr>
          <w:rFonts w:ascii="Garamond" w:hAnsi="Garamond"/>
          <w:snapToGrid/>
          <w:spacing w:val="-3"/>
          <w:szCs w:val="24"/>
        </w:rPr>
        <w:t xml:space="preserve"> </w:t>
      </w:r>
      <w:r w:rsidRPr="00603B1A">
        <w:rPr>
          <w:rFonts w:ascii="Garamond" w:hAnsi="Garamond"/>
          <w:snapToGrid/>
          <w:szCs w:val="24"/>
        </w:rPr>
        <w:t>liquid</w:t>
      </w:r>
      <w:r w:rsidRPr="00603B1A">
        <w:rPr>
          <w:rFonts w:ascii="Garamond" w:hAnsi="Garamond"/>
          <w:snapToGrid/>
          <w:spacing w:val="-3"/>
          <w:szCs w:val="24"/>
        </w:rPr>
        <w:t xml:space="preserve"> </w:t>
      </w:r>
      <w:r w:rsidRPr="00603B1A">
        <w:rPr>
          <w:rFonts w:ascii="Garamond" w:hAnsi="Garamond"/>
          <w:snapToGrid/>
          <w:szCs w:val="24"/>
        </w:rPr>
        <w:t>pumps</w:t>
      </w:r>
      <w:r w:rsidRPr="00603B1A">
        <w:rPr>
          <w:rFonts w:ascii="Garamond" w:hAnsi="Garamond"/>
          <w:snapToGrid/>
          <w:spacing w:val="-3"/>
          <w:szCs w:val="24"/>
        </w:rPr>
        <w:t xml:space="preserve"> </w:t>
      </w:r>
      <w:r w:rsidRPr="00603B1A">
        <w:rPr>
          <w:rFonts w:ascii="Garamond" w:hAnsi="Garamond"/>
          <w:snapToGrid/>
          <w:szCs w:val="24"/>
        </w:rPr>
        <w:t>below 2000 ppm would achieve significant emission reductions at a reasonable cost.</w:t>
      </w:r>
    </w:p>
    <w:p w14:paraId="3ED39F59" w14:textId="77777777" w:rsidR="00603B1A" w:rsidRPr="00603B1A" w:rsidRDefault="00603B1A" w:rsidP="00CC24BB">
      <w:pPr>
        <w:numPr>
          <w:ilvl w:val="3"/>
          <w:numId w:val="240"/>
        </w:numPr>
        <w:tabs>
          <w:tab w:val="left" w:pos="1439"/>
        </w:tabs>
        <w:autoSpaceDE w:val="0"/>
        <w:autoSpaceDN w:val="0"/>
        <w:spacing w:before="19" w:after="240"/>
        <w:ind w:left="1439" w:right="1432"/>
        <w:rPr>
          <w:rFonts w:ascii="Garamond" w:hAnsi="Garamond"/>
          <w:snapToGrid/>
          <w:szCs w:val="24"/>
        </w:rPr>
      </w:pPr>
      <w:r w:rsidRPr="00603B1A">
        <w:rPr>
          <w:rFonts w:ascii="Garamond" w:hAnsi="Garamond"/>
          <w:snapToGrid/>
          <w:szCs w:val="24"/>
        </w:rPr>
        <w:t>For petroleum refineries, reducing the NSPS GGG connectors leak definition from 10,000</w:t>
      </w:r>
      <w:r w:rsidRPr="00603B1A">
        <w:rPr>
          <w:rFonts w:ascii="Garamond" w:hAnsi="Garamond"/>
          <w:snapToGrid/>
          <w:spacing w:val="-3"/>
          <w:szCs w:val="24"/>
        </w:rPr>
        <w:t xml:space="preserve"> </w:t>
      </w:r>
      <w:r w:rsidRPr="00603B1A">
        <w:rPr>
          <w:rFonts w:ascii="Garamond" w:hAnsi="Garamond"/>
          <w:snapToGrid/>
          <w:szCs w:val="24"/>
        </w:rPr>
        <w:t>ppm</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500</w:t>
      </w:r>
      <w:r w:rsidRPr="00603B1A">
        <w:rPr>
          <w:rFonts w:ascii="Garamond" w:hAnsi="Garamond"/>
          <w:snapToGrid/>
          <w:spacing w:val="-3"/>
          <w:szCs w:val="24"/>
        </w:rPr>
        <w:t xml:space="preserve"> </w:t>
      </w:r>
      <w:r w:rsidRPr="00603B1A">
        <w:rPr>
          <w:rFonts w:ascii="Garamond" w:hAnsi="Garamond"/>
          <w:snapToGrid/>
          <w:szCs w:val="24"/>
        </w:rPr>
        <w:t>ppm</w:t>
      </w:r>
      <w:r w:rsidRPr="00603B1A">
        <w:rPr>
          <w:rFonts w:ascii="Garamond" w:hAnsi="Garamond"/>
          <w:snapToGrid/>
          <w:spacing w:val="-3"/>
          <w:szCs w:val="24"/>
        </w:rPr>
        <w:t xml:space="preserve"> </w:t>
      </w:r>
      <w:r w:rsidRPr="00603B1A">
        <w:rPr>
          <w:rFonts w:ascii="Garamond" w:hAnsi="Garamond"/>
          <w:snapToGrid/>
          <w:szCs w:val="24"/>
        </w:rPr>
        <w:t>(i.e.,</w:t>
      </w:r>
      <w:r w:rsidRPr="00603B1A">
        <w:rPr>
          <w:rFonts w:ascii="Garamond" w:hAnsi="Garamond"/>
          <w:snapToGrid/>
          <w:spacing w:val="-3"/>
          <w:szCs w:val="24"/>
        </w:rPr>
        <w:t xml:space="preserve"> </w:t>
      </w:r>
      <w:r w:rsidRPr="00603B1A">
        <w:rPr>
          <w:rFonts w:ascii="Garamond" w:hAnsi="Garamond"/>
          <w:snapToGrid/>
          <w:szCs w:val="24"/>
        </w:rPr>
        <w:t>NESHAP</w:t>
      </w:r>
      <w:r w:rsidRPr="00603B1A">
        <w:rPr>
          <w:rFonts w:ascii="Garamond" w:hAnsi="Garamond"/>
          <w:snapToGrid/>
          <w:spacing w:val="-3"/>
          <w:szCs w:val="24"/>
        </w:rPr>
        <w:t xml:space="preserve"> </w:t>
      </w:r>
      <w:r w:rsidRPr="00603B1A">
        <w:rPr>
          <w:rFonts w:ascii="Garamond" w:hAnsi="Garamond"/>
          <w:snapToGrid/>
          <w:szCs w:val="24"/>
        </w:rPr>
        <w:t>HON)</w:t>
      </w:r>
      <w:r w:rsidRPr="00603B1A">
        <w:rPr>
          <w:rFonts w:ascii="Garamond" w:hAnsi="Garamond"/>
          <w:snapToGrid/>
          <w:spacing w:val="-4"/>
          <w:szCs w:val="24"/>
        </w:rPr>
        <w:t xml:space="preserve"> </w:t>
      </w:r>
      <w:r w:rsidRPr="00603B1A">
        <w:rPr>
          <w:rFonts w:ascii="Garamond" w:hAnsi="Garamond"/>
          <w:snapToGrid/>
          <w:szCs w:val="24"/>
        </w:rPr>
        <w:t>was</w:t>
      </w:r>
      <w:r w:rsidRPr="00603B1A">
        <w:rPr>
          <w:rFonts w:ascii="Garamond" w:hAnsi="Garamond"/>
          <w:snapToGrid/>
          <w:spacing w:val="-1"/>
          <w:szCs w:val="24"/>
        </w:rPr>
        <w:t xml:space="preserve"> </w:t>
      </w:r>
      <w:r w:rsidRPr="00603B1A">
        <w:rPr>
          <w:rFonts w:ascii="Garamond" w:hAnsi="Garamond"/>
          <w:snapToGrid/>
          <w:szCs w:val="24"/>
        </w:rPr>
        <w:t>not</w:t>
      </w:r>
      <w:r w:rsidRPr="00603B1A">
        <w:rPr>
          <w:rFonts w:ascii="Garamond" w:hAnsi="Garamond"/>
          <w:snapToGrid/>
          <w:spacing w:val="-3"/>
          <w:szCs w:val="24"/>
        </w:rPr>
        <w:t xml:space="preserve"> </w:t>
      </w:r>
      <w:r w:rsidRPr="00603B1A">
        <w:rPr>
          <w:rFonts w:ascii="Garamond" w:hAnsi="Garamond"/>
          <w:snapToGrid/>
          <w:szCs w:val="24"/>
        </w:rPr>
        <w:t>determined</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4"/>
          <w:szCs w:val="24"/>
        </w:rPr>
        <w:t xml:space="preserve"> </w:t>
      </w:r>
      <w:r w:rsidRPr="00603B1A">
        <w:rPr>
          <w:rFonts w:ascii="Garamond" w:hAnsi="Garamond"/>
          <w:snapToGrid/>
          <w:szCs w:val="24"/>
        </w:rPr>
        <w:t>cost-effective (i.e., $20,000/ton).</w:t>
      </w:r>
    </w:p>
    <w:p w14:paraId="5795006F" w14:textId="77777777" w:rsidR="00603B1A" w:rsidRPr="00603B1A" w:rsidRDefault="00603B1A" w:rsidP="00334D6F">
      <w:pPr>
        <w:autoSpaceDE w:val="0"/>
        <w:autoSpaceDN w:val="0"/>
        <w:spacing w:before="3"/>
        <w:ind w:right="1075"/>
        <w:jc w:val="both"/>
        <w:rPr>
          <w:rFonts w:ascii="Garamond" w:hAnsi="Garamond"/>
          <w:snapToGrid/>
          <w:szCs w:val="24"/>
        </w:rPr>
      </w:pPr>
      <w:r w:rsidRPr="00603B1A">
        <w:rPr>
          <w:rFonts w:ascii="Garamond" w:hAnsi="Garamond"/>
          <w:snapToGrid/>
          <w:szCs w:val="24"/>
        </w:rPr>
        <w:t>Based on EPA’s evaluation, NSPS Subpart GGGa was promulgated with more stringent requirements</w:t>
      </w:r>
      <w:r w:rsidRPr="00603B1A">
        <w:rPr>
          <w:rFonts w:ascii="Garamond" w:hAnsi="Garamond"/>
          <w:snapToGrid/>
          <w:spacing w:val="-10"/>
          <w:szCs w:val="24"/>
        </w:rPr>
        <w:t xml:space="preserve"> </w:t>
      </w:r>
      <w:r w:rsidRPr="00603B1A">
        <w:rPr>
          <w:rFonts w:ascii="Garamond" w:hAnsi="Garamond"/>
          <w:snapToGrid/>
          <w:szCs w:val="24"/>
        </w:rPr>
        <w:t>than</w:t>
      </w:r>
      <w:r w:rsidRPr="00603B1A">
        <w:rPr>
          <w:rFonts w:ascii="Garamond" w:hAnsi="Garamond"/>
          <w:snapToGrid/>
          <w:spacing w:val="-11"/>
          <w:szCs w:val="24"/>
        </w:rPr>
        <w:t xml:space="preserve"> </w:t>
      </w:r>
      <w:r w:rsidRPr="00603B1A">
        <w:rPr>
          <w:rFonts w:ascii="Garamond" w:hAnsi="Garamond"/>
          <w:snapToGrid/>
          <w:szCs w:val="24"/>
        </w:rPr>
        <w:t>NSPS</w:t>
      </w:r>
      <w:r w:rsidRPr="00603B1A">
        <w:rPr>
          <w:rFonts w:ascii="Garamond" w:hAnsi="Garamond"/>
          <w:snapToGrid/>
          <w:spacing w:val="-10"/>
          <w:szCs w:val="24"/>
        </w:rPr>
        <w:t xml:space="preserve"> </w:t>
      </w:r>
      <w:r w:rsidRPr="00603B1A">
        <w:rPr>
          <w:rFonts w:ascii="Garamond" w:hAnsi="Garamond"/>
          <w:snapToGrid/>
          <w:szCs w:val="24"/>
        </w:rPr>
        <w:t>Subpart</w:t>
      </w:r>
      <w:r w:rsidRPr="00603B1A">
        <w:rPr>
          <w:rFonts w:ascii="Garamond" w:hAnsi="Garamond"/>
          <w:snapToGrid/>
          <w:spacing w:val="-10"/>
          <w:szCs w:val="24"/>
        </w:rPr>
        <w:t xml:space="preserve"> </w:t>
      </w:r>
      <w:r w:rsidRPr="00603B1A">
        <w:rPr>
          <w:rFonts w:ascii="Garamond" w:hAnsi="Garamond"/>
          <w:snapToGrid/>
          <w:szCs w:val="24"/>
        </w:rPr>
        <w:t>GGG</w:t>
      </w:r>
      <w:r w:rsidRPr="00603B1A">
        <w:rPr>
          <w:rFonts w:ascii="Garamond" w:hAnsi="Garamond"/>
          <w:snapToGrid/>
          <w:spacing w:val="-11"/>
          <w:szCs w:val="24"/>
        </w:rPr>
        <w:t xml:space="preserve"> </w:t>
      </w:r>
      <w:r w:rsidRPr="00603B1A">
        <w:rPr>
          <w:rFonts w:ascii="Garamond" w:hAnsi="Garamond"/>
          <w:snapToGrid/>
          <w:szCs w:val="24"/>
        </w:rPr>
        <w:t>for</w:t>
      </w:r>
      <w:r w:rsidRPr="00603B1A">
        <w:rPr>
          <w:rFonts w:ascii="Garamond" w:hAnsi="Garamond"/>
          <w:snapToGrid/>
          <w:spacing w:val="-11"/>
          <w:szCs w:val="24"/>
        </w:rPr>
        <w:t xml:space="preserve"> </w:t>
      </w:r>
      <w:r w:rsidRPr="00603B1A">
        <w:rPr>
          <w:rFonts w:ascii="Garamond" w:hAnsi="Garamond"/>
          <w:snapToGrid/>
          <w:szCs w:val="24"/>
        </w:rPr>
        <w:t>light</w:t>
      </w:r>
      <w:r w:rsidRPr="00603B1A">
        <w:rPr>
          <w:rFonts w:ascii="Garamond" w:hAnsi="Garamond"/>
          <w:snapToGrid/>
          <w:spacing w:val="-10"/>
          <w:szCs w:val="24"/>
        </w:rPr>
        <w:t xml:space="preserve"> </w:t>
      </w:r>
      <w:r w:rsidRPr="00603B1A">
        <w:rPr>
          <w:rFonts w:ascii="Garamond" w:hAnsi="Garamond"/>
          <w:snapToGrid/>
          <w:szCs w:val="24"/>
        </w:rPr>
        <w:t>liquid/gas</w:t>
      </w:r>
      <w:r w:rsidRPr="00603B1A">
        <w:rPr>
          <w:rFonts w:ascii="Garamond" w:hAnsi="Garamond"/>
          <w:snapToGrid/>
          <w:spacing w:val="-10"/>
          <w:szCs w:val="24"/>
        </w:rPr>
        <w:t xml:space="preserve"> </w:t>
      </w:r>
      <w:r w:rsidRPr="00603B1A">
        <w:rPr>
          <w:rFonts w:ascii="Garamond" w:hAnsi="Garamond"/>
          <w:snapToGrid/>
          <w:szCs w:val="24"/>
        </w:rPr>
        <w:t>vapor</w:t>
      </w:r>
      <w:r w:rsidRPr="00603B1A">
        <w:rPr>
          <w:rFonts w:ascii="Garamond" w:hAnsi="Garamond"/>
          <w:snapToGrid/>
          <w:spacing w:val="-11"/>
          <w:szCs w:val="24"/>
        </w:rPr>
        <w:t xml:space="preserve"> </w:t>
      </w:r>
      <w:r w:rsidRPr="00603B1A">
        <w:rPr>
          <w:rFonts w:ascii="Garamond" w:hAnsi="Garamond"/>
          <w:snapToGrid/>
          <w:szCs w:val="24"/>
        </w:rPr>
        <w:t>valves</w:t>
      </w:r>
      <w:r w:rsidRPr="00603B1A">
        <w:rPr>
          <w:rFonts w:ascii="Garamond" w:hAnsi="Garamond"/>
          <w:snapToGrid/>
          <w:spacing w:val="-10"/>
          <w:szCs w:val="24"/>
        </w:rPr>
        <w:t xml:space="preserve"> </w:t>
      </w:r>
      <w:r w:rsidRPr="00603B1A">
        <w:rPr>
          <w:rFonts w:ascii="Garamond" w:hAnsi="Garamond"/>
          <w:snapToGrid/>
          <w:szCs w:val="24"/>
        </w:rPr>
        <w:t>and</w:t>
      </w:r>
      <w:r w:rsidRPr="00603B1A">
        <w:rPr>
          <w:rFonts w:ascii="Garamond" w:hAnsi="Garamond"/>
          <w:snapToGrid/>
          <w:spacing w:val="-8"/>
          <w:szCs w:val="24"/>
        </w:rPr>
        <w:t xml:space="preserve"> </w:t>
      </w:r>
      <w:r w:rsidRPr="00603B1A">
        <w:rPr>
          <w:rFonts w:ascii="Garamond" w:hAnsi="Garamond"/>
          <w:snapToGrid/>
          <w:szCs w:val="24"/>
        </w:rPr>
        <w:t>light</w:t>
      </w:r>
      <w:r w:rsidRPr="00603B1A">
        <w:rPr>
          <w:rFonts w:ascii="Garamond" w:hAnsi="Garamond"/>
          <w:snapToGrid/>
          <w:spacing w:val="-10"/>
          <w:szCs w:val="24"/>
        </w:rPr>
        <w:t xml:space="preserve"> </w:t>
      </w:r>
      <w:r w:rsidRPr="00603B1A">
        <w:rPr>
          <w:rFonts w:ascii="Garamond" w:hAnsi="Garamond"/>
          <w:snapToGrid/>
          <w:szCs w:val="24"/>
        </w:rPr>
        <w:t>liquid</w:t>
      </w:r>
      <w:r w:rsidRPr="00603B1A">
        <w:rPr>
          <w:rFonts w:ascii="Garamond" w:hAnsi="Garamond"/>
          <w:snapToGrid/>
          <w:spacing w:val="-13"/>
          <w:szCs w:val="24"/>
        </w:rPr>
        <w:t xml:space="preserve"> </w:t>
      </w:r>
      <w:r w:rsidRPr="00603B1A">
        <w:rPr>
          <w:rFonts w:ascii="Garamond" w:hAnsi="Garamond"/>
          <w:snapToGrid/>
          <w:szCs w:val="24"/>
        </w:rPr>
        <w:t>pumps</w:t>
      </w:r>
      <w:r w:rsidRPr="00603B1A">
        <w:rPr>
          <w:rFonts w:ascii="Garamond" w:hAnsi="Garamond"/>
          <w:snapToGrid/>
          <w:spacing w:val="-10"/>
          <w:szCs w:val="24"/>
        </w:rPr>
        <w:t xml:space="preserve"> </w:t>
      </w:r>
      <w:r w:rsidRPr="00603B1A">
        <w:rPr>
          <w:rFonts w:ascii="Garamond" w:hAnsi="Garamond"/>
          <w:snapToGrid/>
          <w:szCs w:val="24"/>
        </w:rPr>
        <w:t>but did not change the requirements for connectors.</w:t>
      </w:r>
    </w:p>
    <w:p w14:paraId="0A3E79C5" w14:textId="77777777" w:rsidR="00603B1A" w:rsidRPr="00603B1A" w:rsidRDefault="00603B1A" w:rsidP="00334D6F">
      <w:pPr>
        <w:autoSpaceDE w:val="0"/>
        <w:autoSpaceDN w:val="0"/>
        <w:spacing w:before="242"/>
        <w:ind w:right="1076"/>
        <w:jc w:val="both"/>
        <w:rPr>
          <w:rFonts w:ascii="Garamond" w:hAnsi="Garamond"/>
          <w:snapToGrid/>
          <w:szCs w:val="24"/>
        </w:rPr>
      </w:pPr>
      <w:r w:rsidRPr="00603B1A">
        <w:rPr>
          <w:rFonts w:ascii="Garamond" w:hAnsi="Garamond"/>
          <w:snapToGrid/>
          <w:szCs w:val="24"/>
        </w:rPr>
        <w:t>Similarly, NSPS subpart QQQ has a CVS leak definition 500 ppm. However, Subpart NSPS subpart QQQ requires semi-annual Method 21 monitoring which is more stringent than NSPS subpart GGGa which refers to NSPS subpart VVa requires annual visual visible, audible, or olfactory inspections.</w:t>
      </w:r>
    </w:p>
    <w:p w14:paraId="445A5287" w14:textId="77777777" w:rsidR="00334D6F" w:rsidRDefault="00334D6F" w:rsidP="00334D6F">
      <w:pPr>
        <w:widowControl/>
        <w:ind w:left="432"/>
        <w:rPr>
          <w:rFonts w:ascii="Garamond" w:hAnsi="Garamond"/>
          <w:snapToGrid/>
          <w:szCs w:val="24"/>
        </w:rPr>
      </w:pPr>
    </w:p>
    <w:p w14:paraId="098EACC7" w14:textId="3CC978D6" w:rsidR="00603B1A" w:rsidRPr="00FF7AF1" w:rsidRDefault="00603B1A" w:rsidP="00334D6F">
      <w:pPr>
        <w:widowControl/>
        <w:ind w:left="432"/>
        <w:rPr>
          <w:rFonts w:ascii="Garamond" w:hAnsi="Garamond"/>
          <w:snapToGrid/>
          <w:szCs w:val="24"/>
        </w:rPr>
      </w:pPr>
      <w:r w:rsidRPr="00FF7AF1">
        <w:rPr>
          <w:rFonts w:ascii="Garamond" w:hAnsi="Garamond"/>
          <w:snapToGrid/>
          <w:szCs w:val="24"/>
        </w:rPr>
        <w:t>Based</w:t>
      </w:r>
      <w:r w:rsidRPr="00FF7AF1">
        <w:rPr>
          <w:rFonts w:ascii="Garamond" w:hAnsi="Garamond"/>
          <w:snapToGrid/>
          <w:spacing w:val="-3"/>
          <w:szCs w:val="24"/>
        </w:rPr>
        <w:t xml:space="preserve"> </w:t>
      </w:r>
      <w:r w:rsidRPr="00FF7AF1">
        <w:rPr>
          <w:rFonts w:ascii="Garamond" w:hAnsi="Garamond"/>
          <w:snapToGrid/>
          <w:szCs w:val="24"/>
        </w:rPr>
        <w:t>on</w:t>
      </w:r>
      <w:r w:rsidRPr="00FF7AF1">
        <w:rPr>
          <w:rFonts w:ascii="Garamond" w:hAnsi="Garamond"/>
          <w:snapToGrid/>
          <w:spacing w:val="-3"/>
          <w:szCs w:val="24"/>
        </w:rPr>
        <w:t xml:space="preserve"> </w:t>
      </w:r>
      <w:r w:rsidRPr="00FF7AF1">
        <w:rPr>
          <w:rFonts w:ascii="Garamond" w:hAnsi="Garamond"/>
          <w:snapToGrid/>
          <w:szCs w:val="24"/>
        </w:rPr>
        <w:t>this</w:t>
      </w:r>
      <w:r w:rsidRPr="00FF7AF1">
        <w:rPr>
          <w:rFonts w:ascii="Garamond" w:hAnsi="Garamond"/>
          <w:snapToGrid/>
          <w:spacing w:val="-3"/>
          <w:szCs w:val="24"/>
        </w:rPr>
        <w:t xml:space="preserve"> </w:t>
      </w:r>
      <w:r w:rsidRPr="00FF7AF1">
        <w:rPr>
          <w:rFonts w:ascii="Garamond" w:hAnsi="Garamond"/>
          <w:snapToGrid/>
          <w:szCs w:val="24"/>
        </w:rPr>
        <w:t>analysis,</w:t>
      </w:r>
      <w:r w:rsidRPr="00FF7AF1">
        <w:rPr>
          <w:rFonts w:ascii="Garamond" w:hAnsi="Garamond"/>
          <w:snapToGrid/>
          <w:spacing w:val="-3"/>
          <w:szCs w:val="24"/>
        </w:rPr>
        <w:t xml:space="preserve"> </w:t>
      </w:r>
      <w:r w:rsidRPr="00FF7AF1">
        <w:rPr>
          <w:rFonts w:ascii="Garamond" w:hAnsi="Garamond"/>
          <w:snapToGrid/>
          <w:szCs w:val="24"/>
        </w:rPr>
        <w:t>VOC</w:t>
      </w:r>
      <w:r w:rsidRPr="00FF7AF1">
        <w:rPr>
          <w:rFonts w:ascii="Garamond" w:hAnsi="Garamond"/>
          <w:snapToGrid/>
          <w:spacing w:val="-3"/>
          <w:szCs w:val="24"/>
        </w:rPr>
        <w:t xml:space="preserve"> </w:t>
      </w:r>
      <w:r w:rsidRPr="00FF7AF1">
        <w:rPr>
          <w:rFonts w:ascii="Garamond" w:hAnsi="Garamond"/>
          <w:snapToGrid/>
          <w:szCs w:val="24"/>
        </w:rPr>
        <w:t>BACT</w:t>
      </w:r>
      <w:r w:rsidRPr="00FF7AF1">
        <w:rPr>
          <w:rFonts w:ascii="Garamond" w:hAnsi="Garamond"/>
          <w:snapToGrid/>
          <w:spacing w:val="-4"/>
          <w:szCs w:val="24"/>
        </w:rPr>
        <w:t xml:space="preserve"> </w:t>
      </w:r>
      <w:r w:rsidRPr="00FF7AF1">
        <w:rPr>
          <w:rFonts w:ascii="Garamond" w:hAnsi="Garamond"/>
          <w:snapToGrid/>
          <w:szCs w:val="24"/>
        </w:rPr>
        <w:t>for</w:t>
      </w:r>
      <w:r w:rsidRPr="00FF7AF1">
        <w:rPr>
          <w:rFonts w:ascii="Garamond" w:hAnsi="Garamond"/>
          <w:snapToGrid/>
          <w:spacing w:val="-4"/>
          <w:szCs w:val="24"/>
        </w:rPr>
        <w:t xml:space="preserve"> </w:t>
      </w:r>
      <w:r w:rsidRPr="00FF7AF1">
        <w:rPr>
          <w:rFonts w:ascii="Garamond" w:hAnsi="Garamond"/>
          <w:snapToGrid/>
          <w:szCs w:val="24"/>
        </w:rPr>
        <w:t>equipment</w:t>
      </w:r>
      <w:r w:rsidRPr="00FF7AF1">
        <w:rPr>
          <w:rFonts w:ascii="Garamond" w:hAnsi="Garamond"/>
          <w:snapToGrid/>
          <w:spacing w:val="-3"/>
          <w:szCs w:val="24"/>
        </w:rPr>
        <w:t xml:space="preserve"> </w:t>
      </w:r>
      <w:r w:rsidRPr="00FF7AF1">
        <w:rPr>
          <w:rFonts w:ascii="Garamond" w:hAnsi="Garamond"/>
          <w:snapToGrid/>
          <w:szCs w:val="24"/>
        </w:rPr>
        <w:t>leaks</w:t>
      </w:r>
      <w:r w:rsidRPr="00FF7AF1">
        <w:rPr>
          <w:rFonts w:ascii="Garamond" w:hAnsi="Garamond"/>
          <w:snapToGrid/>
          <w:spacing w:val="-3"/>
          <w:szCs w:val="24"/>
        </w:rPr>
        <w:t xml:space="preserve"> </w:t>
      </w:r>
      <w:r w:rsidRPr="00FF7AF1">
        <w:rPr>
          <w:rFonts w:ascii="Garamond" w:hAnsi="Garamond"/>
          <w:snapToGrid/>
          <w:szCs w:val="24"/>
        </w:rPr>
        <w:t>from</w:t>
      </w:r>
      <w:r w:rsidRPr="00FF7AF1">
        <w:rPr>
          <w:rFonts w:ascii="Garamond" w:hAnsi="Garamond"/>
          <w:snapToGrid/>
          <w:spacing w:val="-3"/>
          <w:szCs w:val="24"/>
        </w:rPr>
        <w:t xml:space="preserve"> </w:t>
      </w:r>
      <w:r w:rsidRPr="00FF7AF1">
        <w:rPr>
          <w:rFonts w:ascii="Garamond" w:hAnsi="Garamond"/>
          <w:snapToGrid/>
          <w:szCs w:val="24"/>
        </w:rPr>
        <w:t>new</w:t>
      </w:r>
      <w:r w:rsidRPr="00FF7AF1">
        <w:rPr>
          <w:rFonts w:ascii="Garamond" w:hAnsi="Garamond"/>
          <w:snapToGrid/>
          <w:spacing w:val="-4"/>
          <w:szCs w:val="24"/>
        </w:rPr>
        <w:t xml:space="preserve"> </w:t>
      </w:r>
      <w:r w:rsidRPr="00FF7AF1">
        <w:rPr>
          <w:rFonts w:ascii="Garamond" w:hAnsi="Garamond"/>
          <w:snapToGrid/>
          <w:szCs w:val="24"/>
        </w:rPr>
        <w:t>components</w:t>
      </w:r>
      <w:r w:rsidRPr="00FF7AF1">
        <w:rPr>
          <w:rFonts w:ascii="Garamond" w:hAnsi="Garamond"/>
          <w:snapToGrid/>
          <w:spacing w:val="-3"/>
          <w:szCs w:val="24"/>
        </w:rPr>
        <w:t xml:space="preserve"> </w:t>
      </w:r>
      <w:r w:rsidRPr="00FF7AF1">
        <w:rPr>
          <w:rFonts w:ascii="Garamond" w:hAnsi="Garamond"/>
          <w:snapToGrid/>
          <w:szCs w:val="24"/>
        </w:rPr>
        <w:t>is</w:t>
      </w:r>
      <w:r w:rsidRPr="00FF7AF1">
        <w:rPr>
          <w:rFonts w:ascii="Garamond" w:hAnsi="Garamond"/>
          <w:snapToGrid/>
          <w:spacing w:val="-3"/>
          <w:szCs w:val="24"/>
        </w:rPr>
        <w:t xml:space="preserve"> </w:t>
      </w:r>
      <w:r w:rsidRPr="00FF7AF1">
        <w:rPr>
          <w:rFonts w:ascii="Garamond" w:hAnsi="Garamond"/>
          <w:snapToGrid/>
          <w:szCs w:val="24"/>
        </w:rPr>
        <w:t>proposed</w:t>
      </w:r>
      <w:r w:rsidRPr="00FF7AF1">
        <w:rPr>
          <w:rFonts w:ascii="Garamond" w:hAnsi="Garamond"/>
          <w:snapToGrid/>
          <w:spacing w:val="-3"/>
          <w:szCs w:val="24"/>
        </w:rPr>
        <w:t xml:space="preserve"> </w:t>
      </w:r>
      <w:r w:rsidRPr="00FF7AF1">
        <w:rPr>
          <w:rFonts w:ascii="Garamond" w:hAnsi="Garamond"/>
          <w:snapToGrid/>
          <w:szCs w:val="24"/>
        </w:rPr>
        <w:t>as</w:t>
      </w:r>
      <w:r w:rsidRPr="00FF7AF1">
        <w:rPr>
          <w:rFonts w:ascii="Garamond" w:hAnsi="Garamond"/>
          <w:snapToGrid/>
          <w:spacing w:val="-3"/>
          <w:szCs w:val="24"/>
        </w:rPr>
        <w:t xml:space="preserve"> </w:t>
      </w:r>
      <w:r w:rsidRPr="00FF7AF1">
        <w:rPr>
          <w:rFonts w:ascii="Garamond" w:hAnsi="Garamond"/>
          <w:snapToGrid/>
          <w:szCs w:val="24"/>
        </w:rPr>
        <w:t>an effective LDAR program meeting the requirements of NSPS Subpart QQQ</w:t>
      </w:r>
      <w:r w:rsidR="00CC24BB">
        <w:rPr>
          <w:rFonts w:ascii="Garamond" w:hAnsi="Garamond"/>
          <w:snapToGrid/>
          <w:szCs w:val="24"/>
        </w:rPr>
        <w:t>.</w:t>
      </w:r>
    </w:p>
    <w:p w14:paraId="19EFB0F7" w14:textId="77777777" w:rsidR="00811077" w:rsidRDefault="00811077" w:rsidP="0004376A">
      <w:pPr>
        <w:autoSpaceDE w:val="0"/>
        <w:autoSpaceDN w:val="0"/>
        <w:spacing w:before="239" w:line="360" w:lineRule="auto"/>
        <w:ind w:right="279"/>
        <w:rPr>
          <w:rFonts w:ascii="Garamond" w:hAnsi="Garamond"/>
          <w:snapToGrid/>
          <w:szCs w:val="24"/>
        </w:rPr>
        <w:sectPr w:rsidR="00811077" w:rsidSect="00811077">
          <w:footerReference w:type="default" r:id="rId28"/>
          <w:endnotePr>
            <w:numFmt w:val="decimal"/>
          </w:endnotePr>
          <w:type w:val="continuous"/>
          <w:pgSz w:w="12240" w:h="15840" w:code="1"/>
          <w:pgMar w:top="990" w:right="1440" w:bottom="900" w:left="1440" w:header="720" w:footer="864" w:gutter="0"/>
          <w:cols w:space="720"/>
          <w:noEndnote/>
          <w:docGrid w:linePitch="326"/>
        </w:sectPr>
      </w:pPr>
    </w:p>
    <w:p w14:paraId="7C191FF9" w14:textId="2B6C98A9" w:rsidR="00127F0E" w:rsidRPr="00043BA3" w:rsidRDefault="00127F0E" w:rsidP="00127F0E">
      <w:pPr>
        <w:pStyle w:val="ListParagraph"/>
        <w:ind w:hanging="720"/>
        <w:rPr>
          <w:rFonts w:ascii="Garamond" w:hAnsi="Garamond"/>
          <w:szCs w:val="24"/>
        </w:rPr>
      </w:pPr>
      <w:r w:rsidRPr="00043BA3">
        <w:rPr>
          <w:rFonts w:ascii="Garamond" w:hAnsi="Garamond"/>
          <w:szCs w:val="24"/>
        </w:rPr>
        <w:lastRenderedPageBreak/>
        <w:t>IV.</w:t>
      </w:r>
      <w:r w:rsidRPr="00043BA3">
        <w:rPr>
          <w:rFonts w:ascii="Garamond" w:hAnsi="Garamond"/>
          <w:szCs w:val="24"/>
        </w:rPr>
        <w:tab/>
      </w:r>
      <w:r w:rsidRPr="004563B9">
        <w:rPr>
          <w:rFonts w:ascii="Garamond" w:hAnsi="Garamond"/>
          <w:szCs w:val="24"/>
        </w:rPr>
        <w:t>Emission Inventory</w:t>
      </w:r>
      <w:r w:rsidR="00F463BA">
        <w:rPr>
          <w:rFonts w:ascii="Garamond" w:hAnsi="Garamond"/>
          <w:szCs w:val="24"/>
        </w:rPr>
        <w:t xml:space="preserve"> </w:t>
      </w:r>
    </w:p>
    <w:p w14:paraId="6AEC9DD9" w14:textId="77777777" w:rsidR="00127F0E" w:rsidRDefault="00127F0E" w:rsidP="00127F0E">
      <w:pPr>
        <w:widowControl/>
        <w:rPr>
          <w:rFonts w:ascii="Garamond" w:hAnsi="Garamond"/>
          <w:szCs w:val="24"/>
        </w:rPr>
      </w:pPr>
    </w:p>
    <w:p w14:paraId="30E4ADB8" w14:textId="09C6820D" w:rsidR="00CE6D55" w:rsidRDefault="00E62F44" w:rsidP="00127F0E">
      <w:pPr>
        <w:widowControl/>
        <w:rPr>
          <w:rFonts w:ascii="Garamond" w:hAnsi="Garamond"/>
          <w:szCs w:val="24"/>
        </w:rPr>
      </w:pPr>
      <w:r>
        <w:rPr>
          <w:rFonts w:ascii="Garamond" w:hAnsi="Garamond"/>
          <w:szCs w:val="24"/>
        </w:rPr>
        <w:t>Brine Pretreatment Project</w:t>
      </w:r>
    </w:p>
    <w:p w14:paraId="2CDFABAF" w14:textId="77777777" w:rsidR="007D38CD" w:rsidRDefault="007D38CD" w:rsidP="00127F0E">
      <w:pPr>
        <w:widowControl/>
        <w:rPr>
          <w:rFonts w:ascii="Garamond" w:hAnsi="Garamond"/>
          <w:szCs w:val="24"/>
        </w:rPr>
      </w:pPr>
    </w:p>
    <w:tbl>
      <w:tblPr>
        <w:tblW w:w="0" w:type="auto"/>
        <w:tblInd w:w="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187"/>
        <w:gridCol w:w="845"/>
        <w:gridCol w:w="919"/>
        <w:gridCol w:w="893"/>
        <w:gridCol w:w="895"/>
        <w:gridCol w:w="1022"/>
        <w:gridCol w:w="996"/>
        <w:gridCol w:w="1154"/>
      </w:tblGrid>
      <w:tr w:rsidR="00666775" w:rsidRPr="00666775" w14:paraId="6622A261" w14:textId="77777777" w:rsidTr="00510C8F">
        <w:trPr>
          <w:trHeight w:val="315"/>
        </w:trPr>
        <w:tc>
          <w:tcPr>
            <w:tcW w:w="6187" w:type="dxa"/>
            <w:tcBorders>
              <w:bottom w:val="single" w:sz="4" w:space="0" w:color="000000"/>
              <w:right w:val="single" w:sz="4" w:space="0" w:color="000000"/>
            </w:tcBorders>
          </w:tcPr>
          <w:p w14:paraId="7444629C" w14:textId="77777777" w:rsidR="00666775" w:rsidRPr="00666775" w:rsidRDefault="00666775" w:rsidP="00666775">
            <w:pPr>
              <w:autoSpaceDE w:val="0"/>
              <w:autoSpaceDN w:val="0"/>
              <w:spacing w:before="86" w:line="210" w:lineRule="exact"/>
              <w:ind w:left="92"/>
              <w:rPr>
                <w:rFonts w:ascii="Times New Roman" w:hAnsi="Times New Roman"/>
                <w:b/>
                <w:snapToGrid/>
                <w:sz w:val="20"/>
                <w:szCs w:val="22"/>
              </w:rPr>
            </w:pPr>
            <w:r w:rsidRPr="00666775">
              <w:rPr>
                <w:rFonts w:ascii="Times New Roman" w:hAnsi="Times New Roman"/>
                <w:b/>
                <w:snapToGrid/>
                <w:sz w:val="20"/>
                <w:szCs w:val="22"/>
              </w:rPr>
              <w:t>Emissions</w:t>
            </w:r>
            <w:r w:rsidRPr="00666775">
              <w:rPr>
                <w:rFonts w:ascii="Times New Roman" w:hAnsi="Times New Roman"/>
                <w:b/>
                <w:snapToGrid/>
                <w:spacing w:val="-10"/>
                <w:sz w:val="20"/>
                <w:szCs w:val="22"/>
              </w:rPr>
              <w:t xml:space="preserve"> </w:t>
            </w:r>
            <w:r w:rsidRPr="00666775">
              <w:rPr>
                <w:rFonts w:ascii="Times New Roman" w:hAnsi="Times New Roman"/>
                <w:b/>
                <w:snapToGrid/>
                <w:spacing w:val="-2"/>
                <w:sz w:val="20"/>
                <w:szCs w:val="22"/>
              </w:rPr>
              <w:t>Units</w:t>
            </w:r>
          </w:p>
        </w:tc>
        <w:tc>
          <w:tcPr>
            <w:tcW w:w="845" w:type="dxa"/>
            <w:tcBorders>
              <w:left w:val="single" w:sz="4" w:space="0" w:color="000000"/>
              <w:bottom w:val="single" w:sz="4" w:space="0" w:color="000000"/>
              <w:right w:val="single" w:sz="4" w:space="0" w:color="000000"/>
            </w:tcBorders>
          </w:tcPr>
          <w:p w14:paraId="7E88012A" w14:textId="77777777" w:rsidR="00666775" w:rsidRPr="00666775" w:rsidRDefault="00666775" w:rsidP="00666775">
            <w:pPr>
              <w:autoSpaceDE w:val="0"/>
              <w:autoSpaceDN w:val="0"/>
              <w:spacing w:before="86" w:line="210" w:lineRule="exact"/>
              <w:ind w:left="11" w:right="5"/>
              <w:jc w:val="center"/>
              <w:rPr>
                <w:rFonts w:ascii="Times New Roman" w:hAnsi="Times New Roman"/>
                <w:b/>
                <w:snapToGrid/>
                <w:sz w:val="20"/>
                <w:szCs w:val="22"/>
              </w:rPr>
            </w:pPr>
            <w:r w:rsidRPr="00666775">
              <w:rPr>
                <w:rFonts w:ascii="Times New Roman" w:hAnsi="Times New Roman"/>
                <w:b/>
                <w:snapToGrid/>
                <w:spacing w:val="-5"/>
                <w:sz w:val="20"/>
                <w:szCs w:val="22"/>
              </w:rPr>
              <w:t>NOx</w:t>
            </w:r>
          </w:p>
        </w:tc>
        <w:tc>
          <w:tcPr>
            <w:tcW w:w="919" w:type="dxa"/>
            <w:tcBorders>
              <w:left w:val="single" w:sz="4" w:space="0" w:color="000000"/>
              <w:bottom w:val="single" w:sz="4" w:space="0" w:color="000000"/>
              <w:right w:val="single" w:sz="4" w:space="0" w:color="000000"/>
            </w:tcBorders>
          </w:tcPr>
          <w:p w14:paraId="42A1AA42" w14:textId="77777777" w:rsidR="00666775" w:rsidRPr="00666775" w:rsidRDefault="00666775" w:rsidP="00666775">
            <w:pPr>
              <w:autoSpaceDE w:val="0"/>
              <w:autoSpaceDN w:val="0"/>
              <w:spacing w:before="85" w:line="210" w:lineRule="exact"/>
              <w:ind w:left="16" w:right="4"/>
              <w:jc w:val="center"/>
              <w:rPr>
                <w:rFonts w:ascii="Times New Roman" w:hAnsi="Times New Roman"/>
                <w:b/>
                <w:snapToGrid/>
                <w:sz w:val="13"/>
                <w:szCs w:val="22"/>
              </w:rPr>
            </w:pPr>
            <w:r w:rsidRPr="00666775">
              <w:rPr>
                <w:rFonts w:ascii="Times New Roman" w:hAnsi="Times New Roman"/>
                <w:b/>
                <w:snapToGrid/>
                <w:spacing w:val="-5"/>
                <w:position w:val="1"/>
                <w:sz w:val="20"/>
                <w:szCs w:val="22"/>
              </w:rPr>
              <w:t>SO</w:t>
            </w:r>
            <w:r w:rsidRPr="00666775">
              <w:rPr>
                <w:rFonts w:ascii="Times New Roman" w:hAnsi="Times New Roman"/>
                <w:b/>
                <w:snapToGrid/>
                <w:spacing w:val="-5"/>
                <w:sz w:val="13"/>
                <w:szCs w:val="22"/>
              </w:rPr>
              <w:t>2</w:t>
            </w:r>
          </w:p>
        </w:tc>
        <w:tc>
          <w:tcPr>
            <w:tcW w:w="893" w:type="dxa"/>
            <w:tcBorders>
              <w:left w:val="single" w:sz="4" w:space="0" w:color="000000"/>
              <w:bottom w:val="single" w:sz="4" w:space="0" w:color="000000"/>
              <w:right w:val="single" w:sz="4" w:space="0" w:color="000000"/>
            </w:tcBorders>
          </w:tcPr>
          <w:p w14:paraId="4F0D8582" w14:textId="77777777" w:rsidR="00666775" w:rsidRPr="00666775" w:rsidRDefault="00666775" w:rsidP="00666775">
            <w:pPr>
              <w:autoSpaceDE w:val="0"/>
              <w:autoSpaceDN w:val="0"/>
              <w:spacing w:before="86" w:line="210" w:lineRule="exact"/>
              <w:ind w:left="11" w:right="7"/>
              <w:jc w:val="center"/>
              <w:rPr>
                <w:rFonts w:ascii="Times New Roman" w:hAnsi="Times New Roman"/>
                <w:b/>
                <w:snapToGrid/>
                <w:sz w:val="20"/>
                <w:szCs w:val="22"/>
              </w:rPr>
            </w:pPr>
            <w:r w:rsidRPr="00666775">
              <w:rPr>
                <w:rFonts w:ascii="Times New Roman" w:hAnsi="Times New Roman"/>
                <w:b/>
                <w:snapToGrid/>
                <w:spacing w:val="-5"/>
                <w:sz w:val="20"/>
                <w:szCs w:val="22"/>
              </w:rPr>
              <w:t>TSP</w:t>
            </w:r>
          </w:p>
        </w:tc>
        <w:tc>
          <w:tcPr>
            <w:tcW w:w="895" w:type="dxa"/>
            <w:tcBorders>
              <w:left w:val="single" w:sz="4" w:space="0" w:color="000000"/>
              <w:bottom w:val="single" w:sz="4" w:space="0" w:color="000000"/>
              <w:right w:val="single" w:sz="4" w:space="0" w:color="000000"/>
            </w:tcBorders>
          </w:tcPr>
          <w:p w14:paraId="54C7BCC5" w14:textId="77777777" w:rsidR="00666775" w:rsidRPr="00666775" w:rsidRDefault="00666775" w:rsidP="00666775">
            <w:pPr>
              <w:autoSpaceDE w:val="0"/>
              <w:autoSpaceDN w:val="0"/>
              <w:spacing w:before="85" w:line="210" w:lineRule="exact"/>
              <w:ind w:left="14" w:right="5"/>
              <w:jc w:val="center"/>
              <w:rPr>
                <w:rFonts w:ascii="Times New Roman" w:hAnsi="Times New Roman"/>
                <w:b/>
                <w:snapToGrid/>
                <w:sz w:val="13"/>
                <w:szCs w:val="22"/>
              </w:rPr>
            </w:pPr>
            <w:r w:rsidRPr="00666775">
              <w:rPr>
                <w:rFonts w:ascii="Times New Roman" w:hAnsi="Times New Roman"/>
                <w:b/>
                <w:snapToGrid/>
                <w:spacing w:val="-4"/>
                <w:position w:val="1"/>
                <w:sz w:val="20"/>
                <w:szCs w:val="22"/>
              </w:rPr>
              <w:t>PM</w:t>
            </w:r>
            <w:r w:rsidRPr="00666775">
              <w:rPr>
                <w:rFonts w:ascii="Times New Roman" w:hAnsi="Times New Roman"/>
                <w:b/>
                <w:snapToGrid/>
                <w:spacing w:val="-4"/>
                <w:sz w:val="13"/>
                <w:szCs w:val="22"/>
              </w:rPr>
              <w:t>10</w:t>
            </w:r>
          </w:p>
        </w:tc>
        <w:tc>
          <w:tcPr>
            <w:tcW w:w="1022" w:type="dxa"/>
            <w:tcBorders>
              <w:left w:val="single" w:sz="4" w:space="0" w:color="000000"/>
              <w:bottom w:val="single" w:sz="4" w:space="0" w:color="000000"/>
              <w:right w:val="single" w:sz="4" w:space="0" w:color="000000"/>
            </w:tcBorders>
          </w:tcPr>
          <w:p w14:paraId="0DA1A4AA" w14:textId="77777777" w:rsidR="00666775" w:rsidRPr="00666775" w:rsidRDefault="00666775" w:rsidP="00666775">
            <w:pPr>
              <w:autoSpaceDE w:val="0"/>
              <w:autoSpaceDN w:val="0"/>
              <w:spacing w:before="85" w:line="210" w:lineRule="exact"/>
              <w:ind w:left="16" w:right="4"/>
              <w:jc w:val="center"/>
              <w:rPr>
                <w:rFonts w:ascii="Times New Roman" w:hAnsi="Times New Roman"/>
                <w:b/>
                <w:snapToGrid/>
                <w:sz w:val="13"/>
                <w:szCs w:val="22"/>
              </w:rPr>
            </w:pPr>
            <w:r w:rsidRPr="00666775">
              <w:rPr>
                <w:rFonts w:ascii="Times New Roman" w:hAnsi="Times New Roman"/>
                <w:b/>
                <w:snapToGrid/>
                <w:spacing w:val="-2"/>
                <w:position w:val="1"/>
                <w:sz w:val="20"/>
                <w:szCs w:val="22"/>
              </w:rPr>
              <w:t>PM</w:t>
            </w:r>
            <w:r w:rsidRPr="00666775">
              <w:rPr>
                <w:rFonts w:ascii="Times New Roman" w:hAnsi="Times New Roman"/>
                <w:b/>
                <w:snapToGrid/>
                <w:spacing w:val="-2"/>
                <w:sz w:val="13"/>
                <w:szCs w:val="22"/>
              </w:rPr>
              <w:t>2.5</w:t>
            </w:r>
          </w:p>
        </w:tc>
        <w:tc>
          <w:tcPr>
            <w:tcW w:w="996" w:type="dxa"/>
            <w:tcBorders>
              <w:left w:val="single" w:sz="4" w:space="0" w:color="000000"/>
              <w:bottom w:val="single" w:sz="4" w:space="0" w:color="000000"/>
              <w:right w:val="single" w:sz="4" w:space="0" w:color="000000"/>
            </w:tcBorders>
          </w:tcPr>
          <w:p w14:paraId="0D36D219" w14:textId="77777777" w:rsidR="00666775" w:rsidRPr="00666775" w:rsidRDefault="00666775" w:rsidP="00666775">
            <w:pPr>
              <w:autoSpaceDE w:val="0"/>
              <w:autoSpaceDN w:val="0"/>
              <w:spacing w:before="86" w:line="210" w:lineRule="exact"/>
              <w:ind w:left="17" w:right="3"/>
              <w:jc w:val="center"/>
              <w:rPr>
                <w:rFonts w:ascii="Times New Roman" w:hAnsi="Times New Roman"/>
                <w:b/>
                <w:snapToGrid/>
                <w:sz w:val="20"/>
                <w:szCs w:val="22"/>
              </w:rPr>
            </w:pPr>
            <w:r w:rsidRPr="00666775">
              <w:rPr>
                <w:rFonts w:ascii="Times New Roman" w:hAnsi="Times New Roman"/>
                <w:b/>
                <w:snapToGrid/>
                <w:spacing w:val="-5"/>
                <w:sz w:val="20"/>
                <w:szCs w:val="22"/>
              </w:rPr>
              <w:t>CO</w:t>
            </w:r>
          </w:p>
        </w:tc>
        <w:tc>
          <w:tcPr>
            <w:tcW w:w="1154" w:type="dxa"/>
            <w:tcBorders>
              <w:left w:val="single" w:sz="4" w:space="0" w:color="000000"/>
              <w:bottom w:val="single" w:sz="4" w:space="0" w:color="000000"/>
            </w:tcBorders>
          </w:tcPr>
          <w:p w14:paraId="0B26AF60" w14:textId="77777777" w:rsidR="00666775" w:rsidRPr="00666775" w:rsidRDefault="00666775" w:rsidP="00666775">
            <w:pPr>
              <w:autoSpaceDE w:val="0"/>
              <w:autoSpaceDN w:val="0"/>
              <w:spacing w:before="86" w:line="210" w:lineRule="exact"/>
              <w:ind w:left="35" w:right="2"/>
              <w:jc w:val="center"/>
              <w:rPr>
                <w:rFonts w:ascii="Times New Roman" w:hAnsi="Times New Roman"/>
                <w:b/>
                <w:snapToGrid/>
                <w:sz w:val="20"/>
                <w:szCs w:val="22"/>
              </w:rPr>
            </w:pPr>
            <w:r w:rsidRPr="00666775">
              <w:rPr>
                <w:rFonts w:ascii="Times New Roman" w:hAnsi="Times New Roman"/>
                <w:b/>
                <w:snapToGrid/>
                <w:spacing w:val="-5"/>
                <w:sz w:val="20"/>
                <w:szCs w:val="22"/>
              </w:rPr>
              <w:t>VOC</w:t>
            </w:r>
          </w:p>
        </w:tc>
      </w:tr>
      <w:tr w:rsidR="00666775" w:rsidRPr="00666775" w14:paraId="2AA47EB5" w14:textId="77777777" w:rsidTr="00017AF7">
        <w:trPr>
          <w:trHeight w:val="260"/>
        </w:trPr>
        <w:tc>
          <w:tcPr>
            <w:tcW w:w="12911" w:type="dxa"/>
            <w:gridSpan w:val="8"/>
            <w:tcBorders>
              <w:top w:val="single" w:sz="4" w:space="0" w:color="000000"/>
              <w:bottom w:val="single" w:sz="4" w:space="0" w:color="000000"/>
            </w:tcBorders>
            <w:shd w:val="clear" w:color="auto" w:fill="DDEBF7"/>
          </w:tcPr>
          <w:p w14:paraId="59BC5F65" w14:textId="77777777" w:rsidR="00666775" w:rsidRPr="00666775" w:rsidRDefault="00666775" w:rsidP="00666775">
            <w:pPr>
              <w:autoSpaceDE w:val="0"/>
              <w:autoSpaceDN w:val="0"/>
              <w:spacing w:before="70" w:line="210" w:lineRule="exact"/>
              <w:ind w:left="92"/>
              <w:rPr>
                <w:rFonts w:ascii="Times New Roman" w:hAnsi="Times New Roman"/>
                <w:b/>
                <w:snapToGrid/>
                <w:sz w:val="20"/>
                <w:szCs w:val="22"/>
              </w:rPr>
            </w:pPr>
            <w:r w:rsidRPr="00666775">
              <w:rPr>
                <w:rFonts w:ascii="Times New Roman" w:hAnsi="Times New Roman"/>
                <w:b/>
                <w:snapToGrid/>
                <w:spacing w:val="-5"/>
                <w:sz w:val="20"/>
                <w:szCs w:val="22"/>
              </w:rPr>
              <w:t>New</w:t>
            </w:r>
          </w:p>
        </w:tc>
      </w:tr>
      <w:tr w:rsidR="00666775" w:rsidRPr="00666775" w14:paraId="40B4DE8D" w14:textId="77777777" w:rsidTr="00017AF7">
        <w:trPr>
          <w:trHeight w:val="314"/>
        </w:trPr>
        <w:tc>
          <w:tcPr>
            <w:tcW w:w="6187" w:type="dxa"/>
            <w:tcBorders>
              <w:top w:val="single" w:sz="4" w:space="0" w:color="000000"/>
              <w:bottom w:val="single" w:sz="4" w:space="0" w:color="000000"/>
              <w:right w:val="single" w:sz="4" w:space="0" w:color="000000"/>
            </w:tcBorders>
            <w:vAlign w:val="center"/>
          </w:tcPr>
          <w:p w14:paraId="549589DB" w14:textId="425CBEAC" w:rsidR="00666775" w:rsidRPr="00666775" w:rsidRDefault="00CC24BB" w:rsidP="009E7E2F">
            <w:pPr>
              <w:autoSpaceDE w:val="0"/>
              <w:autoSpaceDN w:val="0"/>
              <w:ind w:right="93"/>
              <w:jc w:val="right"/>
              <w:rPr>
                <w:rFonts w:ascii="Times New Roman" w:hAnsi="Times New Roman"/>
                <w:snapToGrid/>
                <w:sz w:val="20"/>
                <w:szCs w:val="22"/>
              </w:rPr>
            </w:pPr>
            <w:r>
              <w:rPr>
                <w:rFonts w:ascii="Times New Roman" w:hAnsi="Times New Roman"/>
                <w:snapToGrid/>
                <w:spacing w:val="-4"/>
                <w:sz w:val="20"/>
                <w:szCs w:val="22"/>
              </w:rPr>
              <w:t>Wastewater Area Combustor</w:t>
            </w:r>
          </w:p>
        </w:tc>
        <w:tc>
          <w:tcPr>
            <w:tcW w:w="845" w:type="dxa"/>
            <w:tcBorders>
              <w:top w:val="single" w:sz="4" w:space="0" w:color="000000"/>
              <w:left w:val="single" w:sz="4" w:space="0" w:color="000000"/>
              <w:bottom w:val="single" w:sz="4" w:space="0" w:color="000000"/>
              <w:right w:val="single" w:sz="4" w:space="0" w:color="000000"/>
            </w:tcBorders>
            <w:vAlign w:val="center"/>
          </w:tcPr>
          <w:p w14:paraId="07D68708" w14:textId="77777777" w:rsidR="00666775" w:rsidRPr="00666775" w:rsidRDefault="00666775" w:rsidP="00666775">
            <w:pPr>
              <w:autoSpaceDE w:val="0"/>
              <w:autoSpaceDN w:val="0"/>
              <w:spacing w:before="149"/>
              <w:ind w:left="11"/>
              <w:jc w:val="center"/>
              <w:rPr>
                <w:rFonts w:ascii="Times New Roman" w:hAnsi="Times New Roman"/>
                <w:snapToGrid/>
                <w:sz w:val="20"/>
                <w:szCs w:val="22"/>
              </w:rPr>
            </w:pPr>
            <w:r w:rsidRPr="00666775">
              <w:rPr>
                <w:rFonts w:ascii="Times New Roman" w:hAnsi="Times New Roman"/>
                <w:snapToGrid/>
                <w:spacing w:val="-5"/>
                <w:sz w:val="20"/>
                <w:szCs w:val="22"/>
              </w:rPr>
              <w:t>6.8</w:t>
            </w:r>
          </w:p>
        </w:tc>
        <w:tc>
          <w:tcPr>
            <w:tcW w:w="919" w:type="dxa"/>
            <w:tcBorders>
              <w:top w:val="single" w:sz="4" w:space="0" w:color="000000"/>
              <w:left w:val="single" w:sz="4" w:space="0" w:color="000000"/>
              <w:bottom w:val="single" w:sz="4" w:space="0" w:color="000000"/>
              <w:right w:val="single" w:sz="4" w:space="0" w:color="000000"/>
            </w:tcBorders>
            <w:vAlign w:val="center"/>
          </w:tcPr>
          <w:p w14:paraId="4C06E3AB" w14:textId="7B0B92F3" w:rsidR="00666775" w:rsidRPr="00666775" w:rsidRDefault="00CC24BB" w:rsidP="00666775">
            <w:pPr>
              <w:autoSpaceDE w:val="0"/>
              <w:autoSpaceDN w:val="0"/>
              <w:spacing w:before="149"/>
              <w:ind w:left="16" w:right="2"/>
              <w:jc w:val="center"/>
              <w:rPr>
                <w:rFonts w:ascii="Times New Roman" w:hAnsi="Times New Roman"/>
                <w:snapToGrid/>
                <w:sz w:val="20"/>
                <w:szCs w:val="22"/>
              </w:rPr>
            </w:pPr>
            <w:r>
              <w:rPr>
                <w:rFonts w:ascii="Times New Roman" w:hAnsi="Times New Roman"/>
                <w:snapToGrid/>
                <w:spacing w:val="-5"/>
                <w:sz w:val="20"/>
                <w:szCs w:val="22"/>
              </w:rPr>
              <w:t>4.5</w:t>
            </w:r>
          </w:p>
        </w:tc>
        <w:tc>
          <w:tcPr>
            <w:tcW w:w="893" w:type="dxa"/>
            <w:tcBorders>
              <w:top w:val="single" w:sz="4" w:space="0" w:color="000000"/>
              <w:left w:val="single" w:sz="4" w:space="0" w:color="000000"/>
              <w:bottom w:val="single" w:sz="4" w:space="0" w:color="000000"/>
              <w:right w:val="single" w:sz="4" w:space="0" w:color="000000"/>
            </w:tcBorders>
            <w:vAlign w:val="center"/>
          </w:tcPr>
          <w:p w14:paraId="3F5905F1" w14:textId="77777777" w:rsidR="00666775" w:rsidRPr="00666775" w:rsidRDefault="00666775" w:rsidP="00666775">
            <w:pPr>
              <w:autoSpaceDE w:val="0"/>
              <w:autoSpaceDN w:val="0"/>
              <w:spacing w:before="149"/>
              <w:ind w:left="11"/>
              <w:jc w:val="center"/>
              <w:rPr>
                <w:rFonts w:ascii="Times New Roman" w:hAnsi="Times New Roman"/>
                <w:snapToGrid/>
                <w:sz w:val="20"/>
                <w:szCs w:val="22"/>
              </w:rPr>
            </w:pPr>
            <w:r w:rsidRPr="00666775">
              <w:rPr>
                <w:rFonts w:ascii="Times New Roman" w:hAnsi="Times New Roman"/>
                <w:snapToGrid/>
                <w:spacing w:val="-5"/>
                <w:sz w:val="20"/>
                <w:szCs w:val="22"/>
              </w:rPr>
              <w:t>0.1</w:t>
            </w:r>
          </w:p>
        </w:tc>
        <w:tc>
          <w:tcPr>
            <w:tcW w:w="895" w:type="dxa"/>
            <w:tcBorders>
              <w:top w:val="single" w:sz="4" w:space="0" w:color="000000"/>
              <w:left w:val="single" w:sz="4" w:space="0" w:color="000000"/>
              <w:bottom w:val="single" w:sz="4" w:space="0" w:color="000000"/>
              <w:right w:val="single" w:sz="4" w:space="0" w:color="000000"/>
            </w:tcBorders>
            <w:vAlign w:val="center"/>
          </w:tcPr>
          <w:p w14:paraId="5545BAD4" w14:textId="77777777" w:rsidR="00666775" w:rsidRPr="00666775" w:rsidRDefault="00666775" w:rsidP="00666775">
            <w:pPr>
              <w:autoSpaceDE w:val="0"/>
              <w:autoSpaceDN w:val="0"/>
              <w:spacing w:before="149"/>
              <w:ind w:left="14"/>
              <w:jc w:val="center"/>
              <w:rPr>
                <w:rFonts w:ascii="Times New Roman" w:hAnsi="Times New Roman"/>
                <w:snapToGrid/>
                <w:sz w:val="20"/>
                <w:szCs w:val="22"/>
              </w:rPr>
            </w:pPr>
            <w:r w:rsidRPr="00666775">
              <w:rPr>
                <w:rFonts w:ascii="Times New Roman" w:hAnsi="Times New Roman"/>
                <w:snapToGrid/>
                <w:spacing w:val="-5"/>
                <w:sz w:val="20"/>
                <w:szCs w:val="22"/>
              </w:rPr>
              <w:t>0.1</w:t>
            </w:r>
          </w:p>
        </w:tc>
        <w:tc>
          <w:tcPr>
            <w:tcW w:w="1022" w:type="dxa"/>
            <w:tcBorders>
              <w:top w:val="single" w:sz="4" w:space="0" w:color="000000"/>
              <w:left w:val="single" w:sz="4" w:space="0" w:color="000000"/>
              <w:bottom w:val="single" w:sz="4" w:space="0" w:color="000000"/>
              <w:right w:val="single" w:sz="4" w:space="0" w:color="000000"/>
            </w:tcBorders>
            <w:vAlign w:val="center"/>
          </w:tcPr>
          <w:p w14:paraId="6F1D2D68" w14:textId="77777777" w:rsidR="00666775" w:rsidRPr="00666775" w:rsidRDefault="00666775" w:rsidP="00666775">
            <w:pPr>
              <w:autoSpaceDE w:val="0"/>
              <w:autoSpaceDN w:val="0"/>
              <w:spacing w:before="149"/>
              <w:ind w:left="16"/>
              <w:jc w:val="center"/>
              <w:rPr>
                <w:rFonts w:ascii="Times New Roman" w:hAnsi="Times New Roman"/>
                <w:snapToGrid/>
                <w:sz w:val="20"/>
                <w:szCs w:val="22"/>
              </w:rPr>
            </w:pPr>
            <w:r w:rsidRPr="00666775">
              <w:rPr>
                <w:rFonts w:ascii="Times New Roman" w:hAnsi="Times New Roman"/>
                <w:snapToGrid/>
                <w:spacing w:val="-5"/>
                <w:sz w:val="20"/>
                <w:szCs w:val="22"/>
              </w:rPr>
              <w:t>0.1</w:t>
            </w:r>
          </w:p>
        </w:tc>
        <w:tc>
          <w:tcPr>
            <w:tcW w:w="996" w:type="dxa"/>
            <w:tcBorders>
              <w:top w:val="single" w:sz="4" w:space="0" w:color="000000"/>
              <w:left w:val="single" w:sz="4" w:space="0" w:color="000000"/>
              <w:bottom w:val="single" w:sz="4" w:space="0" w:color="000000"/>
              <w:right w:val="single" w:sz="4" w:space="0" w:color="000000"/>
            </w:tcBorders>
            <w:vAlign w:val="center"/>
          </w:tcPr>
          <w:p w14:paraId="4D63D92E" w14:textId="77777777" w:rsidR="00666775" w:rsidRPr="00666775" w:rsidRDefault="00666775" w:rsidP="00666775">
            <w:pPr>
              <w:autoSpaceDE w:val="0"/>
              <w:autoSpaceDN w:val="0"/>
              <w:spacing w:before="149"/>
              <w:ind w:left="17" w:right="3"/>
              <w:jc w:val="center"/>
              <w:rPr>
                <w:rFonts w:ascii="Times New Roman" w:hAnsi="Times New Roman"/>
                <w:snapToGrid/>
                <w:sz w:val="20"/>
                <w:szCs w:val="22"/>
              </w:rPr>
            </w:pPr>
            <w:r w:rsidRPr="00666775">
              <w:rPr>
                <w:rFonts w:ascii="Times New Roman" w:hAnsi="Times New Roman"/>
                <w:snapToGrid/>
                <w:spacing w:val="-5"/>
                <w:sz w:val="20"/>
                <w:szCs w:val="22"/>
              </w:rPr>
              <w:t>9.0</w:t>
            </w:r>
          </w:p>
        </w:tc>
        <w:tc>
          <w:tcPr>
            <w:tcW w:w="1154" w:type="dxa"/>
            <w:tcBorders>
              <w:top w:val="single" w:sz="4" w:space="0" w:color="000000"/>
              <w:left w:val="single" w:sz="4" w:space="0" w:color="000000"/>
              <w:bottom w:val="single" w:sz="4" w:space="0" w:color="000000"/>
            </w:tcBorders>
            <w:vAlign w:val="center"/>
          </w:tcPr>
          <w:p w14:paraId="0A8F90DB" w14:textId="0611814C" w:rsidR="00666775" w:rsidRPr="00666775" w:rsidRDefault="00CC24BB" w:rsidP="00666775">
            <w:pPr>
              <w:autoSpaceDE w:val="0"/>
              <w:autoSpaceDN w:val="0"/>
              <w:spacing w:before="149"/>
              <w:ind w:left="35" w:right="3"/>
              <w:jc w:val="center"/>
              <w:rPr>
                <w:rFonts w:ascii="Times New Roman" w:hAnsi="Times New Roman"/>
                <w:snapToGrid/>
                <w:sz w:val="20"/>
                <w:szCs w:val="22"/>
              </w:rPr>
            </w:pPr>
            <w:r>
              <w:rPr>
                <w:rFonts w:ascii="Times New Roman" w:hAnsi="Times New Roman"/>
                <w:snapToGrid/>
                <w:spacing w:val="-5"/>
                <w:sz w:val="20"/>
                <w:szCs w:val="22"/>
              </w:rPr>
              <w:t>0.8</w:t>
            </w:r>
          </w:p>
        </w:tc>
      </w:tr>
      <w:tr w:rsidR="00666775" w:rsidRPr="00666775" w14:paraId="2D1405C3" w14:textId="77777777" w:rsidTr="00510C8F">
        <w:trPr>
          <w:trHeight w:val="268"/>
        </w:trPr>
        <w:tc>
          <w:tcPr>
            <w:tcW w:w="6187" w:type="dxa"/>
            <w:tcBorders>
              <w:top w:val="single" w:sz="4" w:space="0" w:color="000000"/>
              <w:bottom w:val="single" w:sz="4" w:space="0" w:color="000000"/>
              <w:right w:val="single" w:sz="4" w:space="0" w:color="000000"/>
            </w:tcBorders>
          </w:tcPr>
          <w:p w14:paraId="75CA9B84" w14:textId="3888CB24" w:rsidR="00666775" w:rsidRPr="00666775" w:rsidRDefault="00666775" w:rsidP="00666775">
            <w:pPr>
              <w:autoSpaceDE w:val="0"/>
              <w:autoSpaceDN w:val="0"/>
              <w:ind w:right="91"/>
              <w:jc w:val="right"/>
              <w:rPr>
                <w:rFonts w:ascii="Times New Roman" w:hAnsi="Times New Roman"/>
                <w:snapToGrid/>
                <w:sz w:val="20"/>
                <w:szCs w:val="22"/>
              </w:rPr>
            </w:pPr>
            <w:r w:rsidRPr="00666775">
              <w:rPr>
                <w:rFonts w:ascii="Times New Roman" w:hAnsi="Times New Roman"/>
                <w:snapToGrid/>
                <w:sz w:val="20"/>
                <w:szCs w:val="22"/>
              </w:rPr>
              <w:t>Desalter</w:t>
            </w:r>
            <w:r w:rsidRPr="00666775">
              <w:rPr>
                <w:rFonts w:ascii="Times New Roman" w:hAnsi="Times New Roman"/>
                <w:snapToGrid/>
                <w:spacing w:val="-5"/>
                <w:sz w:val="20"/>
                <w:szCs w:val="22"/>
              </w:rPr>
              <w:t xml:space="preserve"> </w:t>
            </w:r>
            <w:r w:rsidRPr="00666775">
              <w:rPr>
                <w:rFonts w:ascii="Times New Roman" w:hAnsi="Times New Roman"/>
                <w:snapToGrid/>
                <w:sz w:val="20"/>
                <w:szCs w:val="22"/>
              </w:rPr>
              <w:t>Brine</w:t>
            </w:r>
            <w:r w:rsidRPr="00666775">
              <w:rPr>
                <w:rFonts w:ascii="Times New Roman" w:hAnsi="Times New Roman"/>
                <w:snapToGrid/>
                <w:spacing w:val="-6"/>
                <w:sz w:val="20"/>
                <w:szCs w:val="22"/>
              </w:rPr>
              <w:t xml:space="preserve"> </w:t>
            </w:r>
            <w:r w:rsidRPr="00666775">
              <w:rPr>
                <w:rFonts w:ascii="Times New Roman" w:hAnsi="Times New Roman"/>
                <w:snapToGrid/>
                <w:sz w:val="20"/>
                <w:szCs w:val="22"/>
              </w:rPr>
              <w:t>Slop</w:t>
            </w:r>
            <w:r w:rsidRPr="00666775">
              <w:rPr>
                <w:rFonts w:ascii="Times New Roman" w:hAnsi="Times New Roman"/>
                <w:snapToGrid/>
                <w:spacing w:val="-5"/>
                <w:sz w:val="20"/>
                <w:szCs w:val="22"/>
              </w:rPr>
              <w:t xml:space="preserve"> </w:t>
            </w:r>
            <w:r w:rsidRPr="00666775">
              <w:rPr>
                <w:rFonts w:ascii="Times New Roman" w:hAnsi="Times New Roman"/>
                <w:snapToGrid/>
                <w:sz w:val="20"/>
                <w:szCs w:val="22"/>
              </w:rPr>
              <w:t>Oil</w:t>
            </w:r>
            <w:r w:rsidRPr="00666775">
              <w:rPr>
                <w:rFonts w:ascii="Times New Roman" w:hAnsi="Times New Roman"/>
                <w:snapToGrid/>
                <w:spacing w:val="-5"/>
                <w:sz w:val="20"/>
                <w:szCs w:val="22"/>
              </w:rPr>
              <w:t xml:space="preserve"> </w:t>
            </w:r>
            <w:r w:rsidRPr="00666775">
              <w:rPr>
                <w:rFonts w:ascii="Times New Roman" w:hAnsi="Times New Roman"/>
                <w:snapToGrid/>
                <w:sz w:val="20"/>
                <w:szCs w:val="22"/>
              </w:rPr>
              <w:t>Tank</w:t>
            </w:r>
            <w:r w:rsidRPr="00666775">
              <w:rPr>
                <w:rFonts w:ascii="Times New Roman" w:hAnsi="Times New Roman"/>
                <w:snapToGrid/>
                <w:spacing w:val="-5"/>
                <w:sz w:val="20"/>
                <w:szCs w:val="22"/>
              </w:rPr>
              <w:t xml:space="preserve"> </w:t>
            </w:r>
            <w:r w:rsidRPr="00666775">
              <w:rPr>
                <w:rFonts w:ascii="Times New Roman" w:hAnsi="Times New Roman"/>
                <w:snapToGrid/>
                <w:spacing w:val="-10"/>
                <w:sz w:val="20"/>
                <w:szCs w:val="22"/>
              </w:rPr>
              <w:t>*</w:t>
            </w:r>
          </w:p>
        </w:tc>
        <w:tc>
          <w:tcPr>
            <w:tcW w:w="845" w:type="dxa"/>
            <w:tcBorders>
              <w:top w:val="single" w:sz="4" w:space="0" w:color="000000"/>
              <w:left w:val="single" w:sz="4" w:space="0" w:color="000000"/>
              <w:bottom w:val="single" w:sz="4" w:space="0" w:color="000000"/>
              <w:right w:val="single" w:sz="4" w:space="0" w:color="000000"/>
            </w:tcBorders>
          </w:tcPr>
          <w:p w14:paraId="78BCFE0D" w14:textId="77777777" w:rsidR="00666775" w:rsidRPr="00666775" w:rsidRDefault="00666775" w:rsidP="00666775">
            <w:pPr>
              <w:autoSpaceDE w:val="0"/>
              <w:autoSpaceDN w:val="0"/>
              <w:rPr>
                <w:rFonts w:ascii="Times New Roman" w:hAnsi="Times New Roman"/>
                <w:snapToGrid/>
                <w:sz w:val="18"/>
                <w:szCs w:val="22"/>
              </w:rPr>
            </w:pPr>
          </w:p>
        </w:tc>
        <w:tc>
          <w:tcPr>
            <w:tcW w:w="919" w:type="dxa"/>
            <w:tcBorders>
              <w:top w:val="single" w:sz="4" w:space="0" w:color="000000"/>
              <w:left w:val="single" w:sz="4" w:space="0" w:color="000000"/>
              <w:bottom w:val="single" w:sz="4" w:space="0" w:color="000000"/>
              <w:right w:val="single" w:sz="4" w:space="0" w:color="000000"/>
            </w:tcBorders>
          </w:tcPr>
          <w:p w14:paraId="056B3688" w14:textId="77777777" w:rsidR="00666775" w:rsidRPr="00666775" w:rsidRDefault="00666775" w:rsidP="00666775">
            <w:pPr>
              <w:autoSpaceDE w:val="0"/>
              <w:autoSpaceDN w:val="0"/>
              <w:rPr>
                <w:rFonts w:ascii="Times New Roman" w:hAnsi="Times New Roman"/>
                <w:snapToGrid/>
                <w:sz w:val="18"/>
                <w:szCs w:val="22"/>
              </w:rPr>
            </w:pPr>
          </w:p>
        </w:tc>
        <w:tc>
          <w:tcPr>
            <w:tcW w:w="893" w:type="dxa"/>
            <w:tcBorders>
              <w:top w:val="single" w:sz="4" w:space="0" w:color="000000"/>
              <w:left w:val="single" w:sz="4" w:space="0" w:color="000000"/>
              <w:bottom w:val="single" w:sz="4" w:space="0" w:color="000000"/>
              <w:right w:val="single" w:sz="4" w:space="0" w:color="000000"/>
            </w:tcBorders>
          </w:tcPr>
          <w:p w14:paraId="7D17B1FB" w14:textId="77777777" w:rsidR="00666775" w:rsidRPr="00666775" w:rsidRDefault="00666775" w:rsidP="00666775">
            <w:pPr>
              <w:autoSpaceDE w:val="0"/>
              <w:autoSpaceDN w:val="0"/>
              <w:rPr>
                <w:rFonts w:ascii="Times New Roman" w:hAnsi="Times New Roman"/>
                <w:snapToGrid/>
                <w:sz w:val="18"/>
                <w:szCs w:val="22"/>
              </w:rPr>
            </w:pPr>
          </w:p>
        </w:tc>
        <w:tc>
          <w:tcPr>
            <w:tcW w:w="895" w:type="dxa"/>
            <w:tcBorders>
              <w:top w:val="single" w:sz="4" w:space="0" w:color="000000"/>
              <w:left w:val="single" w:sz="4" w:space="0" w:color="000000"/>
              <w:bottom w:val="single" w:sz="4" w:space="0" w:color="000000"/>
              <w:right w:val="single" w:sz="4" w:space="0" w:color="000000"/>
            </w:tcBorders>
          </w:tcPr>
          <w:p w14:paraId="1113DB54" w14:textId="77777777" w:rsidR="00666775" w:rsidRPr="00666775" w:rsidRDefault="00666775" w:rsidP="00666775">
            <w:pPr>
              <w:autoSpaceDE w:val="0"/>
              <w:autoSpaceDN w:val="0"/>
              <w:rPr>
                <w:rFonts w:ascii="Times New Roman" w:hAnsi="Times New Roman"/>
                <w:snapToGrid/>
                <w:sz w:val="18"/>
                <w:szCs w:val="22"/>
              </w:rPr>
            </w:pPr>
          </w:p>
        </w:tc>
        <w:tc>
          <w:tcPr>
            <w:tcW w:w="1022" w:type="dxa"/>
            <w:tcBorders>
              <w:top w:val="single" w:sz="4" w:space="0" w:color="000000"/>
              <w:left w:val="single" w:sz="4" w:space="0" w:color="000000"/>
              <w:bottom w:val="single" w:sz="4" w:space="0" w:color="000000"/>
              <w:right w:val="single" w:sz="4" w:space="0" w:color="000000"/>
            </w:tcBorders>
          </w:tcPr>
          <w:p w14:paraId="41D1E3C8" w14:textId="77777777" w:rsidR="00666775" w:rsidRPr="00666775" w:rsidRDefault="00666775" w:rsidP="00666775">
            <w:pPr>
              <w:autoSpaceDE w:val="0"/>
              <w:autoSpaceDN w:val="0"/>
              <w:rPr>
                <w:rFonts w:ascii="Times New Roman" w:hAnsi="Times New Roman"/>
                <w:snapToGrid/>
                <w:sz w:val="18"/>
                <w:szCs w:val="22"/>
              </w:rPr>
            </w:pPr>
          </w:p>
        </w:tc>
        <w:tc>
          <w:tcPr>
            <w:tcW w:w="996" w:type="dxa"/>
            <w:tcBorders>
              <w:top w:val="single" w:sz="4" w:space="0" w:color="000000"/>
              <w:left w:val="single" w:sz="4" w:space="0" w:color="000000"/>
              <w:bottom w:val="single" w:sz="4" w:space="0" w:color="000000"/>
              <w:right w:val="single" w:sz="4" w:space="0" w:color="000000"/>
            </w:tcBorders>
          </w:tcPr>
          <w:p w14:paraId="2C1C4753" w14:textId="77777777" w:rsidR="00666775" w:rsidRPr="00666775" w:rsidRDefault="00666775" w:rsidP="00666775">
            <w:pPr>
              <w:autoSpaceDE w:val="0"/>
              <w:autoSpaceDN w:val="0"/>
              <w:rPr>
                <w:rFonts w:ascii="Times New Roman" w:hAnsi="Times New Roman"/>
                <w:snapToGrid/>
                <w:sz w:val="18"/>
                <w:szCs w:val="22"/>
              </w:rPr>
            </w:pPr>
          </w:p>
        </w:tc>
        <w:tc>
          <w:tcPr>
            <w:tcW w:w="1154" w:type="dxa"/>
            <w:tcBorders>
              <w:top w:val="single" w:sz="4" w:space="0" w:color="000000"/>
              <w:left w:val="single" w:sz="4" w:space="0" w:color="000000"/>
              <w:bottom w:val="single" w:sz="4" w:space="0" w:color="000000"/>
            </w:tcBorders>
          </w:tcPr>
          <w:p w14:paraId="53E9028F" w14:textId="77777777" w:rsidR="00666775" w:rsidRPr="00666775" w:rsidRDefault="00666775" w:rsidP="00666775">
            <w:pPr>
              <w:autoSpaceDE w:val="0"/>
              <w:autoSpaceDN w:val="0"/>
              <w:spacing w:before="19" w:line="229" w:lineRule="exact"/>
              <w:ind w:left="35" w:right="3"/>
              <w:jc w:val="center"/>
              <w:rPr>
                <w:rFonts w:ascii="Times New Roman" w:hAnsi="Times New Roman"/>
                <w:snapToGrid/>
                <w:sz w:val="20"/>
                <w:szCs w:val="22"/>
              </w:rPr>
            </w:pPr>
            <w:r w:rsidRPr="00666775">
              <w:rPr>
                <w:rFonts w:ascii="Times New Roman" w:hAnsi="Times New Roman"/>
                <w:snapToGrid/>
                <w:spacing w:val="-5"/>
                <w:sz w:val="20"/>
                <w:szCs w:val="22"/>
              </w:rPr>
              <w:t>1.4</w:t>
            </w:r>
          </w:p>
        </w:tc>
      </w:tr>
      <w:tr w:rsidR="00666775" w:rsidRPr="00666775" w14:paraId="670DA88D" w14:textId="77777777" w:rsidTr="00510C8F">
        <w:trPr>
          <w:trHeight w:val="270"/>
        </w:trPr>
        <w:tc>
          <w:tcPr>
            <w:tcW w:w="6187" w:type="dxa"/>
            <w:tcBorders>
              <w:top w:val="single" w:sz="4" w:space="0" w:color="000000"/>
              <w:bottom w:val="single" w:sz="4" w:space="0" w:color="000000"/>
              <w:right w:val="single" w:sz="4" w:space="0" w:color="000000"/>
            </w:tcBorders>
          </w:tcPr>
          <w:p w14:paraId="742DCD33" w14:textId="77777777" w:rsidR="00666775" w:rsidRPr="00666775" w:rsidRDefault="00666775" w:rsidP="00666775">
            <w:pPr>
              <w:autoSpaceDE w:val="0"/>
              <w:autoSpaceDN w:val="0"/>
              <w:ind w:right="92"/>
              <w:jc w:val="right"/>
              <w:rPr>
                <w:rFonts w:ascii="Times New Roman" w:hAnsi="Times New Roman"/>
                <w:snapToGrid/>
                <w:sz w:val="20"/>
                <w:szCs w:val="22"/>
              </w:rPr>
            </w:pPr>
            <w:r w:rsidRPr="00666775">
              <w:rPr>
                <w:rFonts w:ascii="Times New Roman" w:hAnsi="Times New Roman"/>
                <w:snapToGrid/>
                <w:sz w:val="20"/>
                <w:szCs w:val="22"/>
              </w:rPr>
              <w:t>Desalter</w:t>
            </w:r>
            <w:r w:rsidRPr="00666775">
              <w:rPr>
                <w:rFonts w:ascii="Times New Roman" w:hAnsi="Times New Roman"/>
                <w:snapToGrid/>
                <w:spacing w:val="-6"/>
                <w:sz w:val="20"/>
                <w:szCs w:val="22"/>
              </w:rPr>
              <w:t xml:space="preserve"> </w:t>
            </w:r>
            <w:r w:rsidRPr="00666775">
              <w:rPr>
                <w:rFonts w:ascii="Times New Roman" w:hAnsi="Times New Roman"/>
                <w:snapToGrid/>
                <w:sz w:val="20"/>
                <w:szCs w:val="22"/>
              </w:rPr>
              <w:t>Brine</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Sludge</w:t>
            </w:r>
            <w:r w:rsidRPr="00666775">
              <w:rPr>
                <w:rFonts w:ascii="Times New Roman" w:hAnsi="Times New Roman"/>
                <w:snapToGrid/>
                <w:spacing w:val="-6"/>
                <w:sz w:val="20"/>
                <w:szCs w:val="22"/>
              </w:rPr>
              <w:t xml:space="preserve"> </w:t>
            </w:r>
            <w:r w:rsidRPr="00666775">
              <w:rPr>
                <w:rFonts w:ascii="Times New Roman" w:hAnsi="Times New Roman"/>
                <w:snapToGrid/>
                <w:spacing w:val="-4"/>
                <w:sz w:val="20"/>
                <w:szCs w:val="22"/>
              </w:rPr>
              <w:t>Tank</w:t>
            </w:r>
          </w:p>
        </w:tc>
        <w:tc>
          <w:tcPr>
            <w:tcW w:w="845" w:type="dxa"/>
            <w:tcBorders>
              <w:top w:val="single" w:sz="4" w:space="0" w:color="000000"/>
              <w:left w:val="single" w:sz="4" w:space="0" w:color="000000"/>
              <w:bottom w:val="single" w:sz="4" w:space="0" w:color="000000"/>
              <w:right w:val="single" w:sz="4" w:space="0" w:color="000000"/>
            </w:tcBorders>
          </w:tcPr>
          <w:p w14:paraId="1C2602AF" w14:textId="77777777" w:rsidR="00666775" w:rsidRPr="00666775" w:rsidRDefault="00666775" w:rsidP="00666775">
            <w:pPr>
              <w:autoSpaceDE w:val="0"/>
              <w:autoSpaceDN w:val="0"/>
              <w:rPr>
                <w:rFonts w:ascii="Times New Roman" w:hAnsi="Times New Roman"/>
                <w:snapToGrid/>
                <w:sz w:val="20"/>
                <w:szCs w:val="22"/>
              </w:rPr>
            </w:pPr>
          </w:p>
        </w:tc>
        <w:tc>
          <w:tcPr>
            <w:tcW w:w="919" w:type="dxa"/>
            <w:tcBorders>
              <w:top w:val="single" w:sz="4" w:space="0" w:color="000000"/>
              <w:left w:val="single" w:sz="4" w:space="0" w:color="000000"/>
              <w:bottom w:val="single" w:sz="4" w:space="0" w:color="000000"/>
              <w:right w:val="single" w:sz="4" w:space="0" w:color="000000"/>
            </w:tcBorders>
          </w:tcPr>
          <w:p w14:paraId="7941AF70" w14:textId="77777777" w:rsidR="00666775" w:rsidRPr="00666775" w:rsidRDefault="00666775" w:rsidP="00666775">
            <w:pPr>
              <w:autoSpaceDE w:val="0"/>
              <w:autoSpaceDN w:val="0"/>
              <w:rPr>
                <w:rFonts w:ascii="Times New Roman" w:hAnsi="Times New Roman"/>
                <w:snapToGrid/>
                <w:sz w:val="20"/>
                <w:szCs w:val="22"/>
              </w:rPr>
            </w:pPr>
          </w:p>
        </w:tc>
        <w:tc>
          <w:tcPr>
            <w:tcW w:w="893" w:type="dxa"/>
            <w:tcBorders>
              <w:top w:val="single" w:sz="4" w:space="0" w:color="000000"/>
              <w:left w:val="single" w:sz="4" w:space="0" w:color="000000"/>
              <w:bottom w:val="single" w:sz="4" w:space="0" w:color="000000"/>
              <w:right w:val="single" w:sz="4" w:space="0" w:color="000000"/>
            </w:tcBorders>
          </w:tcPr>
          <w:p w14:paraId="67F460E8" w14:textId="77777777" w:rsidR="00666775" w:rsidRPr="00666775" w:rsidRDefault="00666775" w:rsidP="00666775">
            <w:pPr>
              <w:autoSpaceDE w:val="0"/>
              <w:autoSpaceDN w:val="0"/>
              <w:rPr>
                <w:rFonts w:ascii="Times New Roman" w:hAnsi="Times New Roman"/>
                <w:snapToGrid/>
                <w:sz w:val="20"/>
                <w:szCs w:val="22"/>
              </w:rPr>
            </w:pPr>
          </w:p>
        </w:tc>
        <w:tc>
          <w:tcPr>
            <w:tcW w:w="895" w:type="dxa"/>
            <w:tcBorders>
              <w:top w:val="single" w:sz="4" w:space="0" w:color="000000"/>
              <w:left w:val="single" w:sz="4" w:space="0" w:color="000000"/>
              <w:bottom w:val="single" w:sz="4" w:space="0" w:color="000000"/>
              <w:right w:val="single" w:sz="4" w:space="0" w:color="000000"/>
            </w:tcBorders>
          </w:tcPr>
          <w:p w14:paraId="2536A2FD" w14:textId="77777777" w:rsidR="00666775" w:rsidRPr="00666775" w:rsidRDefault="00666775" w:rsidP="00666775">
            <w:pPr>
              <w:autoSpaceDE w:val="0"/>
              <w:autoSpaceDN w:val="0"/>
              <w:rPr>
                <w:rFonts w:ascii="Times New Roman" w:hAnsi="Times New Roman"/>
                <w:snapToGrid/>
                <w:sz w:val="20"/>
                <w:szCs w:val="22"/>
              </w:rPr>
            </w:pPr>
          </w:p>
        </w:tc>
        <w:tc>
          <w:tcPr>
            <w:tcW w:w="1022" w:type="dxa"/>
            <w:tcBorders>
              <w:top w:val="single" w:sz="4" w:space="0" w:color="000000"/>
              <w:left w:val="single" w:sz="4" w:space="0" w:color="000000"/>
              <w:bottom w:val="single" w:sz="4" w:space="0" w:color="000000"/>
              <w:right w:val="single" w:sz="4" w:space="0" w:color="000000"/>
            </w:tcBorders>
          </w:tcPr>
          <w:p w14:paraId="3C177D4E" w14:textId="77777777" w:rsidR="00666775" w:rsidRPr="00666775" w:rsidRDefault="00666775" w:rsidP="00666775">
            <w:pPr>
              <w:autoSpaceDE w:val="0"/>
              <w:autoSpaceDN w:val="0"/>
              <w:rPr>
                <w:rFonts w:ascii="Times New Roman" w:hAnsi="Times New Roman"/>
                <w:snapToGrid/>
                <w:sz w:val="20"/>
                <w:szCs w:val="22"/>
              </w:rPr>
            </w:pPr>
          </w:p>
        </w:tc>
        <w:tc>
          <w:tcPr>
            <w:tcW w:w="996" w:type="dxa"/>
            <w:tcBorders>
              <w:top w:val="single" w:sz="4" w:space="0" w:color="000000"/>
              <w:left w:val="single" w:sz="4" w:space="0" w:color="000000"/>
              <w:bottom w:val="single" w:sz="4" w:space="0" w:color="000000"/>
              <w:right w:val="single" w:sz="4" w:space="0" w:color="000000"/>
            </w:tcBorders>
          </w:tcPr>
          <w:p w14:paraId="6C2EF86B" w14:textId="77777777" w:rsidR="00666775" w:rsidRPr="00666775" w:rsidRDefault="00666775" w:rsidP="00666775">
            <w:pPr>
              <w:autoSpaceDE w:val="0"/>
              <w:autoSpaceDN w:val="0"/>
              <w:rPr>
                <w:rFonts w:ascii="Times New Roman" w:hAnsi="Times New Roman"/>
                <w:snapToGrid/>
                <w:sz w:val="20"/>
                <w:szCs w:val="22"/>
              </w:rPr>
            </w:pPr>
          </w:p>
        </w:tc>
        <w:tc>
          <w:tcPr>
            <w:tcW w:w="1154" w:type="dxa"/>
            <w:tcBorders>
              <w:top w:val="single" w:sz="4" w:space="0" w:color="000000"/>
              <w:left w:val="single" w:sz="4" w:space="0" w:color="000000"/>
              <w:bottom w:val="single" w:sz="4" w:space="0" w:color="000000"/>
            </w:tcBorders>
          </w:tcPr>
          <w:p w14:paraId="60FD0DF7" w14:textId="77777777" w:rsidR="00666775" w:rsidRPr="00666775" w:rsidRDefault="00666775" w:rsidP="00666775">
            <w:pPr>
              <w:autoSpaceDE w:val="0"/>
              <w:autoSpaceDN w:val="0"/>
              <w:spacing w:before="19"/>
              <w:ind w:left="35" w:right="3"/>
              <w:jc w:val="center"/>
              <w:rPr>
                <w:rFonts w:ascii="Times New Roman" w:hAnsi="Times New Roman"/>
                <w:snapToGrid/>
                <w:sz w:val="20"/>
                <w:szCs w:val="22"/>
              </w:rPr>
            </w:pPr>
            <w:r w:rsidRPr="00666775">
              <w:rPr>
                <w:rFonts w:ascii="Times New Roman" w:hAnsi="Times New Roman"/>
                <w:snapToGrid/>
                <w:spacing w:val="-5"/>
                <w:sz w:val="20"/>
                <w:szCs w:val="22"/>
              </w:rPr>
              <w:t>0.0</w:t>
            </w:r>
          </w:p>
        </w:tc>
      </w:tr>
      <w:tr w:rsidR="00666775" w:rsidRPr="00666775" w14:paraId="5A9AD544" w14:textId="77777777" w:rsidTr="00510C8F">
        <w:trPr>
          <w:trHeight w:val="299"/>
        </w:trPr>
        <w:tc>
          <w:tcPr>
            <w:tcW w:w="12911" w:type="dxa"/>
            <w:gridSpan w:val="8"/>
            <w:tcBorders>
              <w:top w:val="single" w:sz="4" w:space="0" w:color="000000"/>
              <w:bottom w:val="single" w:sz="4" w:space="0" w:color="000000"/>
            </w:tcBorders>
            <w:shd w:val="clear" w:color="auto" w:fill="DDEBF7"/>
          </w:tcPr>
          <w:p w14:paraId="120811AD" w14:textId="77777777" w:rsidR="00666775" w:rsidRPr="00666775" w:rsidRDefault="00666775" w:rsidP="00666775">
            <w:pPr>
              <w:autoSpaceDE w:val="0"/>
              <w:autoSpaceDN w:val="0"/>
              <w:spacing w:before="70" w:line="210" w:lineRule="exact"/>
              <w:ind w:left="92"/>
              <w:rPr>
                <w:rFonts w:ascii="Times New Roman" w:hAnsi="Times New Roman"/>
                <w:b/>
                <w:snapToGrid/>
                <w:sz w:val="20"/>
                <w:szCs w:val="22"/>
              </w:rPr>
            </w:pPr>
            <w:r w:rsidRPr="00666775">
              <w:rPr>
                <w:rFonts w:ascii="Times New Roman" w:hAnsi="Times New Roman"/>
                <w:b/>
                <w:snapToGrid/>
                <w:spacing w:val="-2"/>
                <w:sz w:val="20"/>
                <w:szCs w:val="22"/>
              </w:rPr>
              <w:t>Modified</w:t>
            </w:r>
          </w:p>
        </w:tc>
      </w:tr>
      <w:tr w:rsidR="00666775" w:rsidRPr="00666775" w14:paraId="3F926527" w14:textId="77777777" w:rsidTr="00510C8F">
        <w:trPr>
          <w:trHeight w:val="460"/>
        </w:trPr>
        <w:tc>
          <w:tcPr>
            <w:tcW w:w="6187" w:type="dxa"/>
            <w:tcBorders>
              <w:top w:val="single" w:sz="4" w:space="0" w:color="000000"/>
              <w:bottom w:val="single" w:sz="4" w:space="0" w:color="000000"/>
              <w:right w:val="single" w:sz="4" w:space="0" w:color="000000"/>
            </w:tcBorders>
          </w:tcPr>
          <w:p w14:paraId="00F46D1F" w14:textId="77777777" w:rsidR="00666775" w:rsidRPr="00666775" w:rsidRDefault="00666775" w:rsidP="00666775">
            <w:pPr>
              <w:autoSpaceDE w:val="0"/>
              <w:autoSpaceDN w:val="0"/>
              <w:spacing w:line="230" w:lineRule="atLeast"/>
              <w:ind w:left="1681" w:right="91" w:hanging="46"/>
              <w:rPr>
                <w:rFonts w:ascii="Times New Roman" w:hAnsi="Times New Roman"/>
                <w:snapToGrid/>
                <w:sz w:val="20"/>
                <w:szCs w:val="22"/>
              </w:rPr>
            </w:pPr>
            <w:r w:rsidRPr="00666775">
              <w:rPr>
                <w:rFonts w:ascii="Times New Roman" w:hAnsi="Times New Roman"/>
                <w:snapToGrid/>
                <w:sz w:val="20"/>
                <w:szCs w:val="22"/>
              </w:rPr>
              <w:t>Wastewater</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Treatment</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Unit</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Refinery</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Equipment</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Leaks (Oil-water</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separator</w:t>
            </w:r>
            <w:r w:rsidRPr="00666775">
              <w:rPr>
                <w:rFonts w:ascii="Times New Roman" w:hAnsi="Times New Roman"/>
                <w:snapToGrid/>
                <w:spacing w:val="-6"/>
                <w:sz w:val="20"/>
                <w:szCs w:val="22"/>
              </w:rPr>
              <w:t xml:space="preserve"> </w:t>
            </w:r>
            <w:r w:rsidRPr="00666775">
              <w:rPr>
                <w:rFonts w:ascii="Times New Roman" w:hAnsi="Times New Roman"/>
                <w:snapToGrid/>
                <w:sz w:val="20"/>
                <w:szCs w:val="22"/>
              </w:rPr>
              <w:t>Closed</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Vent</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System</w:t>
            </w:r>
            <w:r w:rsidRPr="00666775">
              <w:rPr>
                <w:rFonts w:ascii="Times New Roman" w:hAnsi="Times New Roman"/>
                <w:snapToGrid/>
                <w:spacing w:val="-6"/>
                <w:sz w:val="20"/>
                <w:szCs w:val="22"/>
              </w:rPr>
              <w:t xml:space="preserve"> </w:t>
            </w:r>
            <w:r w:rsidRPr="00666775">
              <w:rPr>
                <w:rFonts w:ascii="Times New Roman" w:hAnsi="Times New Roman"/>
                <w:snapToGrid/>
                <w:spacing w:val="-2"/>
                <w:sz w:val="20"/>
                <w:szCs w:val="22"/>
              </w:rPr>
              <w:t>components)</w:t>
            </w:r>
          </w:p>
        </w:tc>
        <w:tc>
          <w:tcPr>
            <w:tcW w:w="845" w:type="dxa"/>
            <w:tcBorders>
              <w:top w:val="single" w:sz="4" w:space="0" w:color="000000"/>
              <w:left w:val="single" w:sz="4" w:space="0" w:color="000000"/>
              <w:bottom w:val="single" w:sz="4" w:space="0" w:color="000000"/>
              <w:right w:val="single" w:sz="4" w:space="0" w:color="000000"/>
            </w:tcBorders>
          </w:tcPr>
          <w:p w14:paraId="3C0AE274" w14:textId="77777777" w:rsidR="00666775" w:rsidRPr="00666775" w:rsidRDefault="00666775" w:rsidP="00666775">
            <w:pPr>
              <w:autoSpaceDE w:val="0"/>
              <w:autoSpaceDN w:val="0"/>
              <w:rPr>
                <w:rFonts w:ascii="Times New Roman" w:hAnsi="Times New Roman"/>
                <w:snapToGrid/>
                <w:sz w:val="20"/>
                <w:szCs w:val="22"/>
              </w:rPr>
            </w:pPr>
          </w:p>
        </w:tc>
        <w:tc>
          <w:tcPr>
            <w:tcW w:w="919" w:type="dxa"/>
            <w:tcBorders>
              <w:top w:val="single" w:sz="4" w:space="0" w:color="000000"/>
              <w:left w:val="single" w:sz="4" w:space="0" w:color="000000"/>
              <w:bottom w:val="single" w:sz="4" w:space="0" w:color="000000"/>
              <w:right w:val="single" w:sz="4" w:space="0" w:color="000000"/>
            </w:tcBorders>
          </w:tcPr>
          <w:p w14:paraId="089E4BB8" w14:textId="77777777" w:rsidR="00666775" w:rsidRPr="00666775" w:rsidRDefault="00666775" w:rsidP="00666775">
            <w:pPr>
              <w:autoSpaceDE w:val="0"/>
              <w:autoSpaceDN w:val="0"/>
              <w:rPr>
                <w:rFonts w:ascii="Times New Roman" w:hAnsi="Times New Roman"/>
                <w:snapToGrid/>
                <w:sz w:val="20"/>
                <w:szCs w:val="22"/>
              </w:rPr>
            </w:pPr>
          </w:p>
        </w:tc>
        <w:tc>
          <w:tcPr>
            <w:tcW w:w="893" w:type="dxa"/>
            <w:tcBorders>
              <w:top w:val="single" w:sz="4" w:space="0" w:color="000000"/>
              <w:left w:val="single" w:sz="4" w:space="0" w:color="000000"/>
              <w:bottom w:val="single" w:sz="4" w:space="0" w:color="000000"/>
              <w:right w:val="single" w:sz="4" w:space="0" w:color="000000"/>
            </w:tcBorders>
          </w:tcPr>
          <w:p w14:paraId="3BCB8D0A" w14:textId="77777777" w:rsidR="00666775" w:rsidRPr="00666775" w:rsidRDefault="00666775" w:rsidP="00666775">
            <w:pPr>
              <w:autoSpaceDE w:val="0"/>
              <w:autoSpaceDN w:val="0"/>
              <w:rPr>
                <w:rFonts w:ascii="Times New Roman" w:hAnsi="Times New Roman"/>
                <w:snapToGrid/>
                <w:sz w:val="20"/>
                <w:szCs w:val="22"/>
              </w:rPr>
            </w:pPr>
          </w:p>
        </w:tc>
        <w:tc>
          <w:tcPr>
            <w:tcW w:w="895" w:type="dxa"/>
            <w:tcBorders>
              <w:top w:val="single" w:sz="4" w:space="0" w:color="000000"/>
              <w:left w:val="single" w:sz="4" w:space="0" w:color="000000"/>
              <w:bottom w:val="single" w:sz="4" w:space="0" w:color="000000"/>
              <w:right w:val="single" w:sz="4" w:space="0" w:color="000000"/>
            </w:tcBorders>
          </w:tcPr>
          <w:p w14:paraId="0AEE7F25" w14:textId="77777777" w:rsidR="00666775" w:rsidRPr="00666775" w:rsidRDefault="00666775" w:rsidP="00666775">
            <w:pPr>
              <w:autoSpaceDE w:val="0"/>
              <w:autoSpaceDN w:val="0"/>
              <w:rPr>
                <w:rFonts w:ascii="Times New Roman" w:hAnsi="Times New Roman"/>
                <w:snapToGrid/>
                <w:sz w:val="20"/>
                <w:szCs w:val="22"/>
              </w:rPr>
            </w:pPr>
          </w:p>
        </w:tc>
        <w:tc>
          <w:tcPr>
            <w:tcW w:w="1022" w:type="dxa"/>
            <w:tcBorders>
              <w:top w:val="single" w:sz="4" w:space="0" w:color="000000"/>
              <w:left w:val="single" w:sz="4" w:space="0" w:color="000000"/>
              <w:bottom w:val="single" w:sz="4" w:space="0" w:color="000000"/>
              <w:right w:val="single" w:sz="4" w:space="0" w:color="000000"/>
            </w:tcBorders>
          </w:tcPr>
          <w:p w14:paraId="7A905EFE" w14:textId="77777777" w:rsidR="00666775" w:rsidRPr="00666775" w:rsidRDefault="00666775" w:rsidP="00666775">
            <w:pPr>
              <w:autoSpaceDE w:val="0"/>
              <w:autoSpaceDN w:val="0"/>
              <w:rPr>
                <w:rFonts w:ascii="Times New Roman" w:hAnsi="Times New Roman"/>
                <w:snapToGrid/>
                <w:sz w:val="20"/>
                <w:szCs w:val="22"/>
              </w:rPr>
            </w:pPr>
          </w:p>
        </w:tc>
        <w:tc>
          <w:tcPr>
            <w:tcW w:w="996" w:type="dxa"/>
            <w:tcBorders>
              <w:top w:val="single" w:sz="4" w:space="0" w:color="000000"/>
              <w:left w:val="single" w:sz="4" w:space="0" w:color="000000"/>
              <w:bottom w:val="single" w:sz="4" w:space="0" w:color="000000"/>
              <w:right w:val="single" w:sz="4" w:space="0" w:color="000000"/>
            </w:tcBorders>
          </w:tcPr>
          <w:p w14:paraId="0F992B17" w14:textId="77777777" w:rsidR="00666775" w:rsidRPr="00666775" w:rsidRDefault="00666775" w:rsidP="00666775">
            <w:pPr>
              <w:autoSpaceDE w:val="0"/>
              <w:autoSpaceDN w:val="0"/>
              <w:rPr>
                <w:rFonts w:ascii="Times New Roman" w:hAnsi="Times New Roman"/>
                <w:snapToGrid/>
                <w:sz w:val="20"/>
                <w:szCs w:val="22"/>
              </w:rPr>
            </w:pPr>
          </w:p>
        </w:tc>
        <w:tc>
          <w:tcPr>
            <w:tcW w:w="1154" w:type="dxa"/>
            <w:tcBorders>
              <w:top w:val="single" w:sz="4" w:space="0" w:color="000000"/>
              <w:left w:val="single" w:sz="4" w:space="0" w:color="000000"/>
              <w:bottom w:val="single" w:sz="4" w:space="0" w:color="000000"/>
            </w:tcBorders>
          </w:tcPr>
          <w:p w14:paraId="0216CBBB" w14:textId="77777777" w:rsidR="00666775" w:rsidRPr="00666775" w:rsidRDefault="00666775" w:rsidP="00666775">
            <w:pPr>
              <w:autoSpaceDE w:val="0"/>
              <w:autoSpaceDN w:val="0"/>
              <w:spacing w:before="115"/>
              <w:ind w:left="35" w:right="3"/>
              <w:jc w:val="center"/>
              <w:rPr>
                <w:rFonts w:ascii="Times New Roman" w:hAnsi="Times New Roman"/>
                <w:snapToGrid/>
                <w:sz w:val="20"/>
                <w:szCs w:val="22"/>
              </w:rPr>
            </w:pPr>
            <w:r w:rsidRPr="00666775">
              <w:rPr>
                <w:rFonts w:ascii="Times New Roman" w:hAnsi="Times New Roman"/>
                <w:snapToGrid/>
                <w:spacing w:val="-5"/>
                <w:sz w:val="20"/>
                <w:szCs w:val="22"/>
              </w:rPr>
              <w:t>2.5</w:t>
            </w:r>
          </w:p>
        </w:tc>
      </w:tr>
      <w:tr w:rsidR="00666775" w:rsidRPr="00666775" w14:paraId="1161656C" w14:textId="77777777" w:rsidTr="00510C8F">
        <w:trPr>
          <w:trHeight w:val="299"/>
        </w:trPr>
        <w:tc>
          <w:tcPr>
            <w:tcW w:w="12911" w:type="dxa"/>
            <w:gridSpan w:val="8"/>
            <w:tcBorders>
              <w:top w:val="single" w:sz="4" w:space="0" w:color="000000"/>
              <w:bottom w:val="single" w:sz="4" w:space="0" w:color="000000"/>
            </w:tcBorders>
            <w:shd w:val="clear" w:color="auto" w:fill="DDEBF7"/>
          </w:tcPr>
          <w:p w14:paraId="6E3F670E" w14:textId="77777777" w:rsidR="00666775" w:rsidRPr="00666775" w:rsidRDefault="00666775" w:rsidP="00666775">
            <w:pPr>
              <w:autoSpaceDE w:val="0"/>
              <w:autoSpaceDN w:val="0"/>
              <w:spacing w:before="70" w:line="210" w:lineRule="exact"/>
              <w:ind w:left="92"/>
              <w:rPr>
                <w:rFonts w:ascii="Times New Roman" w:hAnsi="Times New Roman"/>
                <w:b/>
                <w:snapToGrid/>
                <w:sz w:val="20"/>
                <w:szCs w:val="22"/>
              </w:rPr>
            </w:pPr>
            <w:r w:rsidRPr="00666775">
              <w:rPr>
                <w:rFonts w:ascii="Times New Roman" w:hAnsi="Times New Roman"/>
                <w:b/>
                <w:snapToGrid/>
                <w:sz w:val="20"/>
                <w:szCs w:val="22"/>
              </w:rPr>
              <w:t>Non-Modified</w:t>
            </w:r>
            <w:r w:rsidRPr="00666775">
              <w:rPr>
                <w:rFonts w:ascii="Times New Roman" w:hAnsi="Times New Roman"/>
                <w:b/>
                <w:snapToGrid/>
                <w:spacing w:val="-13"/>
                <w:sz w:val="20"/>
                <w:szCs w:val="22"/>
              </w:rPr>
              <w:t xml:space="preserve"> </w:t>
            </w:r>
            <w:r w:rsidRPr="00666775">
              <w:rPr>
                <w:rFonts w:ascii="Times New Roman" w:hAnsi="Times New Roman"/>
                <w:b/>
                <w:snapToGrid/>
                <w:sz w:val="20"/>
                <w:szCs w:val="22"/>
              </w:rPr>
              <w:t>Affected</w:t>
            </w:r>
            <w:r w:rsidRPr="00666775">
              <w:rPr>
                <w:rFonts w:ascii="Times New Roman" w:hAnsi="Times New Roman"/>
                <w:b/>
                <w:snapToGrid/>
                <w:spacing w:val="-12"/>
                <w:sz w:val="20"/>
                <w:szCs w:val="22"/>
              </w:rPr>
              <w:t xml:space="preserve"> </w:t>
            </w:r>
            <w:r w:rsidRPr="00666775">
              <w:rPr>
                <w:rFonts w:ascii="Times New Roman" w:hAnsi="Times New Roman"/>
                <w:b/>
                <w:snapToGrid/>
                <w:spacing w:val="-4"/>
                <w:sz w:val="20"/>
                <w:szCs w:val="22"/>
              </w:rPr>
              <w:t>Units</w:t>
            </w:r>
          </w:p>
        </w:tc>
      </w:tr>
      <w:tr w:rsidR="00666775" w:rsidRPr="00666775" w14:paraId="54988E9B" w14:textId="77777777" w:rsidTr="00510C8F">
        <w:trPr>
          <w:trHeight w:val="299"/>
        </w:trPr>
        <w:tc>
          <w:tcPr>
            <w:tcW w:w="6187" w:type="dxa"/>
            <w:tcBorders>
              <w:top w:val="single" w:sz="4" w:space="0" w:color="000000"/>
              <w:bottom w:val="single" w:sz="4" w:space="0" w:color="000000"/>
              <w:right w:val="single" w:sz="4" w:space="0" w:color="000000"/>
            </w:tcBorders>
          </w:tcPr>
          <w:p w14:paraId="607C91E9" w14:textId="77777777" w:rsidR="00666775" w:rsidRPr="00666775" w:rsidRDefault="00666775" w:rsidP="00666775">
            <w:pPr>
              <w:autoSpaceDE w:val="0"/>
              <w:autoSpaceDN w:val="0"/>
              <w:spacing w:before="70" w:line="210" w:lineRule="exact"/>
              <w:ind w:right="92"/>
              <w:jc w:val="right"/>
              <w:rPr>
                <w:rFonts w:ascii="Times New Roman" w:hAnsi="Times New Roman"/>
                <w:snapToGrid/>
                <w:sz w:val="20"/>
                <w:szCs w:val="22"/>
              </w:rPr>
            </w:pPr>
            <w:r w:rsidRPr="00666775">
              <w:rPr>
                <w:rFonts w:ascii="Times New Roman" w:hAnsi="Times New Roman"/>
                <w:snapToGrid/>
                <w:spacing w:val="-4"/>
                <w:sz w:val="20"/>
                <w:szCs w:val="22"/>
              </w:rPr>
              <w:t>None</w:t>
            </w:r>
          </w:p>
        </w:tc>
        <w:tc>
          <w:tcPr>
            <w:tcW w:w="845" w:type="dxa"/>
            <w:tcBorders>
              <w:top w:val="single" w:sz="4" w:space="0" w:color="000000"/>
              <w:left w:val="single" w:sz="4" w:space="0" w:color="000000"/>
              <w:bottom w:val="single" w:sz="4" w:space="0" w:color="000000"/>
              <w:right w:val="single" w:sz="4" w:space="0" w:color="000000"/>
            </w:tcBorders>
          </w:tcPr>
          <w:p w14:paraId="25F681E5" w14:textId="77777777" w:rsidR="00666775" w:rsidRPr="00666775" w:rsidRDefault="00666775" w:rsidP="00666775">
            <w:pPr>
              <w:autoSpaceDE w:val="0"/>
              <w:autoSpaceDN w:val="0"/>
              <w:rPr>
                <w:rFonts w:ascii="Times New Roman" w:hAnsi="Times New Roman"/>
                <w:snapToGrid/>
                <w:sz w:val="20"/>
                <w:szCs w:val="22"/>
              </w:rPr>
            </w:pPr>
          </w:p>
        </w:tc>
        <w:tc>
          <w:tcPr>
            <w:tcW w:w="919" w:type="dxa"/>
            <w:tcBorders>
              <w:top w:val="single" w:sz="4" w:space="0" w:color="000000"/>
              <w:left w:val="single" w:sz="4" w:space="0" w:color="000000"/>
              <w:bottom w:val="single" w:sz="4" w:space="0" w:color="000000"/>
              <w:right w:val="single" w:sz="4" w:space="0" w:color="000000"/>
            </w:tcBorders>
          </w:tcPr>
          <w:p w14:paraId="7CE1F765" w14:textId="77777777" w:rsidR="00666775" w:rsidRPr="00666775" w:rsidRDefault="00666775" w:rsidP="00666775">
            <w:pPr>
              <w:autoSpaceDE w:val="0"/>
              <w:autoSpaceDN w:val="0"/>
              <w:rPr>
                <w:rFonts w:ascii="Times New Roman" w:hAnsi="Times New Roman"/>
                <w:snapToGrid/>
                <w:sz w:val="20"/>
                <w:szCs w:val="22"/>
              </w:rPr>
            </w:pPr>
          </w:p>
        </w:tc>
        <w:tc>
          <w:tcPr>
            <w:tcW w:w="893" w:type="dxa"/>
            <w:tcBorders>
              <w:top w:val="single" w:sz="4" w:space="0" w:color="000000"/>
              <w:left w:val="single" w:sz="4" w:space="0" w:color="000000"/>
              <w:bottom w:val="single" w:sz="4" w:space="0" w:color="000000"/>
              <w:right w:val="single" w:sz="4" w:space="0" w:color="000000"/>
            </w:tcBorders>
          </w:tcPr>
          <w:p w14:paraId="03DCC94B" w14:textId="77777777" w:rsidR="00666775" w:rsidRPr="00666775" w:rsidRDefault="00666775" w:rsidP="00666775">
            <w:pPr>
              <w:autoSpaceDE w:val="0"/>
              <w:autoSpaceDN w:val="0"/>
              <w:rPr>
                <w:rFonts w:ascii="Times New Roman" w:hAnsi="Times New Roman"/>
                <w:snapToGrid/>
                <w:sz w:val="20"/>
                <w:szCs w:val="22"/>
              </w:rPr>
            </w:pPr>
          </w:p>
        </w:tc>
        <w:tc>
          <w:tcPr>
            <w:tcW w:w="895" w:type="dxa"/>
            <w:tcBorders>
              <w:top w:val="single" w:sz="4" w:space="0" w:color="000000"/>
              <w:left w:val="single" w:sz="4" w:space="0" w:color="000000"/>
              <w:bottom w:val="single" w:sz="4" w:space="0" w:color="000000"/>
              <w:right w:val="single" w:sz="4" w:space="0" w:color="000000"/>
            </w:tcBorders>
          </w:tcPr>
          <w:p w14:paraId="4822EF6D" w14:textId="77777777" w:rsidR="00666775" w:rsidRPr="00666775" w:rsidRDefault="00666775" w:rsidP="00666775">
            <w:pPr>
              <w:autoSpaceDE w:val="0"/>
              <w:autoSpaceDN w:val="0"/>
              <w:rPr>
                <w:rFonts w:ascii="Times New Roman" w:hAnsi="Times New Roman"/>
                <w:snapToGrid/>
                <w:sz w:val="20"/>
                <w:szCs w:val="22"/>
              </w:rPr>
            </w:pPr>
          </w:p>
        </w:tc>
        <w:tc>
          <w:tcPr>
            <w:tcW w:w="1022" w:type="dxa"/>
            <w:tcBorders>
              <w:top w:val="single" w:sz="4" w:space="0" w:color="000000"/>
              <w:left w:val="single" w:sz="4" w:space="0" w:color="000000"/>
              <w:bottom w:val="single" w:sz="4" w:space="0" w:color="000000"/>
              <w:right w:val="single" w:sz="4" w:space="0" w:color="000000"/>
            </w:tcBorders>
          </w:tcPr>
          <w:p w14:paraId="7F4816BD" w14:textId="77777777" w:rsidR="00666775" w:rsidRPr="00666775" w:rsidRDefault="00666775" w:rsidP="00666775">
            <w:pPr>
              <w:autoSpaceDE w:val="0"/>
              <w:autoSpaceDN w:val="0"/>
              <w:rPr>
                <w:rFonts w:ascii="Times New Roman" w:hAnsi="Times New Roman"/>
                <w:snapToGrid/>
                <w:sz w:val="20"/>
                <w:szCs w:val="22"/>
              </w:rPr>
            </w:pPr>
          </w:p>
        </w:tc>
        <w:tc>
          <w:tcPr>
            <w:tcW w:w="996" w:type="dxa"/>
            <w:tcBorders>
              <w:top w:val="single" w:sz="4" w:space="0" w:color="000000"/>
              <w:left w:val="single" w:sz="4" w:space="0" w:color="000000"/>
              <w:bottom w:val="single" w:sz="4" w:space="0" w:color="000000"/>
              <w:right w:val="single" w:sz="4" w:space="0" w:color="000000"/>
            </w:tcBorders>
          </w:tcPr>
          <w:p w14:paraId="0B9D5151" w14:textId="77777777" w:rsidR="00666775" w:rsidRPr="00666775" w:rsidRDefault="00666775" w:rsidP="00666775">
            <w:pPr>
              <w:autoSpaceDE w:val="0"/>
              <w:autoSpaceDN w:val="0"/>
              <w:rPr>
                <w:rFonts w:ascii="Times New Roman" w:hAnsi="Times New Roman"/>
                <w:snapToGrid/>
                <w:sz w:val="20"/>
                <w:szCs w:val="22"/>
              </w:rPr>
            </w:pPr>
          </w:p>
        </w:tc>
        <w:tc>
          <w:tcPr>
            <w:tcW w:w="1154" w:type="dxa"/>
            <w:tcBorders>
              <w:top w:val="single" w:sz="4" w:space="0" w:color="000000"/>
              <w:left w:val="single" w:sz="4" w:space="0" w:color="000000"/>
              <w:bottom w:val="single" w:sz="4" w:space="0" w:color="000000"/>
            </w:tcBorders>
          </w:tcPr>
          <w:p w14:paraId="2D453F42" w14:textId="77777777" w:rsidR="00666775" w:rsidRPr="00666775" w:rsidRDefault="00666775" w:rsidP="00666775">
            <w:pPr>
              <w:autoSpaceDE w:val="0"/>
              <w:autoSpaceDN w:val="0"/>
              <w:rPr>
                <w:rFonts w:ascii="Times New Roman" w:hAnsi="Times New Roman"/>
                <w:snapToGrid/>
                <w:sz w:val="20"/>
                <w:szCs w:val="22"/>
              </w:rPr>
            </w:pPr>
          </w:p>
        </w:tc>
      </w:tr>
      <w:tr w:rsidR="00666775" w:rsidRPr="00666775" w14:paraId="547D9A8A" w14:textId="77777777" w:rsidTr="00510C8F">
        <w:trPr>
          <w:trHeight w:val="299"/>
        </w:trPr>
        <w:tc>
          <w:tcPr>
            <w:tcW w:w="12911" w:type="dxa"/>
            <w:gridSpan w:val="8"/>
            <w:tcBorders>
              <w:top w:val="single" w:sz="4" w:space="0" w:color="000000"/>
              <w:bottom w:val="single" w:sz="4" w:space="0" w:color="000000"/>
            </w:tcBorders>
            <w:shd w:val="clear" w:color="auto" w:fill="DDEBF7"/>
          </w:tcPr>
          <w:p w14:paraId="7BA3C305" w14:textId="77777777" w:rsidR="00666775" w:rsidRPr="00666775" w:rsidRDefault="00666775" w:rsidP="00666775">
            <w:pPr>
              <w:autoSpaceDE w:val="0"/>
              <w:autoSpaceDN w:val="0"/>
              <w:rPr>
                <w:rFonts w:ascii="Times New Roman" w:hAnsi="Times New Roman"/>
                <w:snapToGrid/>
                <w:sz w:val="20"/>
                <w:szCs w:val="22"/>
              </w:rPr>
            </w:pPr>
          </w:p>
        </w:tc>
      </w:tr>
      <w:tr w:rsidR="00666775" w:rsidRPr="00666775" w14:paraId="1B50E05E" w14:textId="77777777" w:rsidTr="00510C8F">
        <w:trPr>
          <w:trHeight w:val="299"/>
        </w:trPr>
        <w:tc>
          <w:tcPr>
            <w:tcW w:w="6187" w:type="dxa"/>
            <w:tcBorders>
              <w:top w:val="single" w:sz="4" w:space="0" w:color="000000"/>
              <w:bottom w:val="single" w:sz="4" w:space="0" w:color="000000"/>
              <w:right w:val="single" w:sz="4" w:space="0" w:color="000000"/>
            </w:tcBorders>
          </w:tcPr>
          <w:p w14:paraId="719E868F" w14:textId="77777777" w:rsidR="00666775" w:rsidRPr="00666775" w:rsidRDefault="00666775" w:rsidP="00666775">
            <w:pPr>
              <w:autoSpaceDE w:val="0"/>
              <w:autoSpaceDN w:val="0"/>
              <w:spacing w:before="70" w:line="210" w:lineRule="exact"/>
              <w:ind w:right="92"/>
              <w:jc w:val="right"/>
              <w:rPr>
                <w:rFonts w:ascii="Times New Roman" w:hAnsi="Times New Roman"/>
                <w:b/>
                <w:snapToGrid/>
                <w:sz w:val="20"/>
                <w:szCs w:val="22"/>
              </w:rPr>
            </w:pPr>
            <w:r w:rsidRPr="00666775">
              <w:rPr>
                <w:rFonts w:ascii="Times New Roman" w:hAnsi="Times New Roman"/>
                <w:b/>
                <w:snapToGrid/>
                <w:spacing w:val="-2"/>
                <w:sz w:val="20"/>
                <w:szCs w:val="22"/>
              </w:rPr>
              <w:t>Totals</w:t>
            </w:r>
          </w:p>
        </w:tc>
        <w:tc>
          <w:tcPr>
            <w:tcW w:w="845" w:type="dxa"/>
            <w:tcBorders>
              <w:top w:val="single" w:sz="4" w:space="0" w:color="000000"/>
              <w:left w:val="single" w:sz="4" w:space="0" w:color="000000"/>
              <w:bottom w:val="single" w:sz="4" w:space="0" w:color="000000"/>
              <w:right w:val="single" w:sz="4" w:space="0" w:color="000000"/>
            </w:tcBorders>
          </w:tcPr>
          <w:p w14:paraId="699D0166" w14:textId="77777777" w:rsidR="00666775" w:rsidRPr="00666775" w:rsidRDefault="00666775" w:rsidP="00666775">
            <w:pPr>
              <w:autoSpaceDE w:val="0"/>
              <w:autoSpaceDN w:val="0"/>
              <w:spacing w:before="70" w:line="210" w:lineRule="exact"/>
              <w:ind w:left="11"/>
              <w:jc w:val="center"/>
              <w:rPr>
                <w:rFonts w:ascii="Times New Roman" w:hAnsi="Times New Roman"/>
                <w:b/>
                <w:snapToGrid/>
                <w:sz w:val="20"/>
                <w:szCs w:val="22"/>
              </w:rPr>
            </w:pPr>
            <w:r w:rsidRPr="00666775">
              <w:rPr>
                <w:rFonts w:ascii="Times New Roman" w:hAnsi="Times New Roman"/>
                <w:b/>
                <w:snapToGrid/>
                <w:spacing w:val="-5"/>
                <w:sz w:val="20"/>
                <w:szCs w:val="22"/>
              </w:rPr>
              <w:t>6.8</w:t>
            </w:r>
          </w:p>
        </w:tc>
        <w:tc>
          <w:tcPr>
            <w:tcW w:w="919" w:type="dxa"/>
            <w:tcBorders>
              <w:top w:val="single" w:sz="4" w:space="0" w:color="000000"/>
              <w:left w:val="single" w:sz="4" w:space="0" w:color="000000"/>
              <w:bottom w:val="single" w:sz="4" w:space="0" w:color="000000"/>
              <w:right w:val="single" w:sz="4" w:space="0" w:color="000000"/>
            </w:tcBorders>
          </w:tcPr>
          <w:p w14:paraId="474BA429" w14:textId="72E5ECFB" w:rsidR="00666775" w:rsidRPr="00666775" w:rsidRDefault="00CC24BB" w:rsidP="00666775">
            <w:pPr>
              <w:autoSpaceDE w:val="0"/>
              <w:autoSpaceDN w:val="0"/>
              <w:spacing w:before="70" w:line="210" w:lineRule="exact"/>
              <w:ind w:left="16" w:right="3"/>
              <w:jc w:val="center"/>
              <w:rPr>
                <w:rFonts w:ascii="Times New Roman" w:hAnsi="Times New Roman"/>
                <w:b/>
                <w:snapToGrid/>
                <w:sz w:val="20"/>
                <w:szCs w:val="22"/>
              </w:rPr>
            </w:pPr>
            <w:r>
              <w:rPr>
                <w:rFonts w:ascii="Times New Roman" w:hAnsi="Times New Roman"/>
                <w:b/>
                <w:snapToGrid/>
                <w:spacing w:val="-5"/>
                <w:sz w:val="20"/>
                <w:szCs w:val="22"/>
              </w:rPr>
              <w:t>4.5</w:t>
            </w:r>
          </w:p>
        </w:tc>
        <w:tc>
          <w:tcPr>
            <w:tcW w:w="893" w:type="dxa"/>
            <w:tcBorders>
              <w:top w:val="single" w:sz="4" w:space="0" w:color="000000"/>
              <w:left w:val="single" w:sz="4" w:space="0" w:color="000000"/>
              <w:bottom w:val="single" w:sz="4" w:space="0" w:color="000000"/>
              <w:right w:val="single" w:sz="4" w:space="0" w:color="000000"/>
            </w:tcBorders>
          </w:tcPr>
          <w:p w14:paraId="3BE58745" w14:textId="77777777" w:rsidR="00666775" w:rsidRPr="00666775" w:rsidRDefault="00666775" w:rsidP="00666775">
            <w:pPr>
              <w:autoSpaceDE w:val="0"/>
              <w:autoSpaceDN w:val="0"/>
              <w:spacing w:before="70" w:line="210" w:lineRule="exact"/>
              <w:ind w:left="11"/>
              <w:jc w:val="center"/>
              <w:rPr>
                <w:rFonts w:ascii="Times New Roman" w:hAnsi="Times New Roman"/>
                <w:b/>
                <w:snapToGrid/>
                <w:sz w:val="20"/>
                <w:szCs w:val="22"/>
              </w:rPr>
            </w:pPr>
            <w:r w:rsidRPr="00666775">
              <w:rPr>
                <w:rFonts w:ascii="Times New Roman" w:hAnsi="Times New Roman"/>
                <w:b/>
                <w:snapToGrid/>
                <w:spacing w:val="-5"/>
                <w:sz w:val="20"/>
                <w:szCs w:val="22"/>
              </w:rPr>
              <w:t>0.1</w:t>
            </w:r>
          </w:p>
        </w:tc>
        <w:tc>
          <w:tcPr>
            <w:tcW w:w="895" w:type="dxa"/>
            <w:tcBorders>
              <w:top w:val="single" w:sz="4" w:space="0" w:color="000000"/>
              <w:left w:val="single" w:sz="4" w:space="0" w:color="000000"/>
              <w:bottom w:val="single" w:sz="4" w:space="0" w:color="000000"/>
              <w:right w:val="single" w:sz="4" w:space="0" w:color="000000"/>
            </w:tcBorders>
          </w:tcPr>
          <w:p w14:paraId="6F833BC1" w14:textId="77777777" w:rsidR="00666775" w:rsidRPr="00666775" w:rsidRDefault="00666775" w:rsidP="00666775">
            <w:pPr>
              <w:autoSpaceDE w:val="0"/>
              <w:autoSpaceDN w:val="0"/>
              <w:spacing w:before="70" w:line="210" w:lineRule="exact"/>
              <w:ind w:left="14" w:right="1"/>
              <w:jc w:val="center"/>
              <w:rPr>
                <w:rFonts w:ascii="Times New Roman" w:hAnsi="Times New Roman"/>
                <w:b/>
                <w:snapToGrid/>
                <w:sz w:val="20"/>
                <w:szCs w:val="22"/>
              </w:rPr>
            </w:pPr>
            <w:r w:rsidRPr="00666775">
              <w:rPr>
                <w:rFonts w:ascii="Times New Roman" w:hAnsi="Times New Roman"/>
                <w:b/>
                <w:snapToGrid/>
                <w:spacing w:val="-5"/>
                <w:sz w:val="20"/>
                <w:szCs w:val="22"/>
              </w:rPr>
              <w:t>0.1</w:t>
            </w:r>
          </w:p>
        </w:tc>
        <w:tc>
          <w:tcPr>
            <w:tcW w:w="1022" w:type="dxa"/>
            <w:tcBorders>
              <w:top w:val="single" w:sz="4" w:space="0" w:color="000000"/>
              <w:left w:val="single" w:sz="4" w:space="0" w:color="000000"/>
              <w:bottom w:val="single" w:sz="4" w:space="0" w:color="000000"/>
              <w:right w:val="single" w:sz="4" w:space="0" w:color="000000"/>
            </w:tcBorders>
          </w:tcPr>
          <w:p w14:paraId="18984537" w14:textId="77777777" w:rsidR="00666775" w:rsidRPr="00666775" w:rsidRDefault="00666775" w:rsidP="00666775">
            <w:pPr>
              <w:autoSpaceDE w:val="0"/>
              <w:autoSpaceDN w:val="0"/>
              <w:spacing w:before="70" w:line="210" w:lineRule="exact"/>
              <w:ind w:left="16"/>
              <w:jc w:val="center"/>
              <w:rPr>
                <w:rFonts w:ascii="Times New Roman" w:hAnsi="Times New Roman"/>
                <w:b/>
                <w:snapToGrid/>
                <w:sz w:val="20"/>
                <w:szCs w:val="22"/>
              </w:rPr>
            </w:pPr>
            <w:r w:rsidRPr="00666775">
              <w:rPr>
                <w:rFonts w:ascii="Times New Roman" w:hAnsi="Times New Roman"/>
                <w:b/>
                <w:snapToGrid/>
                <w:spacing w:val="-5"/>
                <w:sz w:val="20"/>
                <w:szCs w:val="22"/>
              </w:rPr>
              <w:t>0.1</w:t>
            </w:r>
          </w:p>
        </w:tc>
        <w:tc>
          <w:tcPr>
            <w:tcW w:w="996" w:type="dxa"/>
            <w:tcBorders>
              <w:top w:val="single" w:sz="4" w:space="0" w:color="000000"/>
              <w:left w:val="single" w:sz="4" w:space="0" w:color="000000"/>
              <w:bottom w:val="single" w:sz="4" w:space="0" w:color="000000"/>
              <w:right w:val="single" w:sz="4" w:space="0" w:color="000000"/>
            </w:tcBorders>
          </w:tcPr>
          <w:p w14:paraId="24A40A40" w14:textId="77777777" w:rsidR="00666775" w:rsidRPr="00666775" w:rsidRDefault="00666775" w:rsidP="00666775">
            <w:pPr>
              <w:autoSpaceDE w:val="0"/>
              <w:autoSpaceDN w:val="0"/>
              <w:spacing w:before="70" w:line="210" w:lineRule="exact"/>
              <w:ind w:left="17" w:right="3"/>
              <w:jc w:val="center"/>
              <w:rPr>
                <w:rFonts w:ascii="Times New Roman" w:hAnsi="Times New Roman"/>
                <w:b/>
                <w:snapToGrid/>
                <w:sz w:val="20"/>
                <w:szCs w:val="22"/>
              </w:rPr>
            </w:pPr>
            <w:r w:rsidRPr="00666775">
              <w:rPr>
                <w:rFonts w:ascii="Times New Roman" w:hAnsi="Times New Roman"/>
                <w:b/>
                <w:snapToGrid/>
                <w:spacing w:val="-5"/>
                <w:sz w:val="20"/>
                <w:szCs w:val="22"/>
              </w:rPr>
              <w:t>9.0</w:t>
            </w:r>
          </w:p>
        </w:tc>
        <w:tc>
          <w:tcPr>
            <w:tcW w:w="1154" w:type="dxa"/>
            <w:tcBorders>
              <w:top w:val="single" w:sz="4" w:space="0" w:color="000000"/>
              <w:left w:val="single" w:sz="4" w:space="0" w:color="000000"/>
              <w:bottom w:val="single" w:sz="4" w:space="0" w:color="000000"/>
            </w:tcBorders>
          </w:tcPr>
          <w:p w14:paraId="442A06BA" w14:textId="79C14F44" w:rsidR="00666775" w:rsidRPr="00666775" w:rsidRDefault="00CC24BB" w:rsidP="00666775">
            <w:pPr>
              <w:autoSpaceDE w:val="0"/>
              <w:autoSpaceDN w:val="0"/>
              <w:spacing w:before="70" w:line="210" w:lineRule="exact"/>
              <w:ind w:left="35" w:right="3"/>
              <w:jc w:val="center"/>
              <w:rPr>
                <w:rFonts w:ascii="Times New Roman" w:hAnsi="Times New Roman"/>
                <w:b/>
                <w:snapToGrid/>
                <w:sz w:val="20"/>
                <w:szCs w:val="22"/>
              </w:rPr>
            </w:pPr>
            <w:r>
              <w:rPr>
                <w:rFonts w:ascii="Times New Roman" w:hAnsi="Times New Roman"/>
                <w:b/>
                <w:snapToGrid/>
                <w:spacing w:val="-5"/>
                <w:sz w:val="20"/>
                <w:szCs w:val="22"/>
              </w:rPr>
              <w:t>4.7</w:t>
            </w:r>
          </w:p>
        </w:tc>
      </w:tr>
      <w:tr w:rsidR="00666775" w:rsidRPr="00666775" w14:paraId="32DA0026" w14:textId="77777777" w:rsidTr="00510C8F">
        <w:trPr>
          <w:trHeight w:val="299"/>
        </w:trPr>
        <w:tc>
          <w:tcPr>
            <w:tcW w:w="6187" w:type="dxa"/>
            <w:tcBorders>
              <w:top w:val="single" w:sz="4" w:space="0" w:color="000000"/>
              <w:bottom w:val="single" w:sz="4" w:space="0" w:color="000000"/>
              <w:right w:val="single" w:sz="4" w:space="0" w:color="000000"/>
            </w:tcBorders>
          </w:tcPr>
          <w:p w14:paraId="08BC44FA" w14:textId="77777777" w:rsidR="00666775" w:rsidRPr="00666775" w:rsidRDefault="00666775" w:rsidP="00666775">
            <w:pPr>
              <w:autoSpaceDE w:val="0"/>
              <w:autoSpaceDN w:val="0"/>
              <w:spacing w:before="70" w:line="210" w:lineRule="exact"/>
              <w:ind w:right="95"/>
              <w:jc w:val="right"/>
              <w:rPr>
                <w:rFonts w:ascii="Times New Roman" w:hAnsi="Times New Roman"/>
                <w:b/>
                <w:snapToGrid/>
                <w:sz w:val="20"/>
                <w:szCs w:val="22"/>
              </w:rPr>
            </w:pPr>
            <w:r w:rsidRPr="00666775">
              <w:rPr>
                <w:rFonts w:ascii="Times New Roman" w:hAnsi="Times New Roman"/>
                <w:b/>
                <w:snapToGrid/>
                <w:spacing w:val="-2"/>
                <w:sz w:val="20"/>
                <w:szCs w:val="22"/>
              </w:rPr>
              <w:t>Significance</w:t>
            </w:r>
            <w:r w:rsidRPr="00666775">
              <w:rPr>
                <w:rFonts w:ascii="Times New Roman" w:hAnsi="Times New Roman"/>
                <w:b/>
                <w:snapToGrid/>
                <w:spacing w:val="9"/>
                <w:sz w:val="20"/>
                <w:szCs w:val="22"/>
              </w:rPr>
              <w:t xml:space="preserve"> </w:t>
            </w:r>
            <w:r w:rsidRPr="00666775">
              <w:rPr>
                <w:rFonts w:ascii="Times New Roman" w:hAnsi="Times New Roman"/>
                <w:b/>
                <w:snapToGrid/>
                <w:spacing w:val="-2"/>
                <w:sz w:val="20"/>
                <w:szCs w:val="22"/>
              </w:rPr>
              <w:t>Threshold</w:t>
            </w:r>
          </w:p>
        </w:tc>
        <w:tc>
          <w:tcPr>
            <w:tcW w:w="845" w:type="dxa"/>
            <w:tcBorders>
              <w:top w:val="single" w:sz="4" w:space="0" w:color="000000"/>
              <w:left w:val="single" w:sz="4" w:space="0" w:color="000000"/>
              <w:bottom w:val="single" w:sz="4" w:space="0" w:color="000000"/>
              <w:right w:val="single" w:sz="4" w:space="0" w:color="000000"/>
            </w:tcBorders>
          </w:tcPr>
          <w:p w14:paraId="39AEE198" w14:textId="77777777" w:rsidR="00666775" w:rsidRPr="00666775" w:rsidRDefault="00666775" w:rsidP="00666775">
            <w:pPr>
              <w:autoSpaceDE w:val="0"/>
              <w:autoSpaceDN w:val="0"/>
              <w:spacing w:before="70" w:line="210" w:lineRule="exact"/>
              <w:ind w:left="11" w:right="2"/>
              <w:jc w:val="center"/>
              <w:rPr>
                <w:rFonts w:ascii="Times New Roman" w:hAnsi="Times New Roman"/>
                <w:snapToGrid/>
                <w:sz w:val="20"/>
                <w:szCs w:val="22"/>
              </w:rPr>
            </w:pPr>
            <w:r w:rsidRPr="00666775">
              <w:rPr>
                <w:rFonts w:ascii="Times New Roman" w:hAnsi="Times New Roman"/>
                <w:snapToGrid/>
                <w:spacing w:val="-5"/>
                <w:sz w:val="20"/>
                <w:szCs w:val="22"/>
              </w:rPr>
              <w:t>40</w:t>
            </w:r>
          </w:p>
        </w:tc>
        <w:tc>
          <w:tcPr>
            <w:tcW w:w="919" w:type="dxa"/>
            <w:tcBorders>
              <w:top w:val="single" w:sz="4" w:space="0" w:color="000000"/>
              <w:left w:val="single" w:sz="4" w:space="0" w:color="000000"/>
              <w:bottom w:val="single" w:sz="4" w:space="0" w:color="000000"/>
              <w:right w:val="single" w:sz="4" w:space="0" w:color="000000"/>
            </w:tcBorders>
          </w:tcPr>
          <w:p w14:paraId="05115598" w14:textId="77777777" w:rsidR="00666775" w:rsidRPr="00666775" w:rsidRDefault="00666775" w:rsidP="00666775">
            <w:pPr>
              <w:autoSpaceDE w:val="0"/>
              <w:autoSpaceDN w:val="0"/>
              <w:spacing w:before="70" w:line="210" w:lineRule="exact"/>
              <w:ind w:left="16"/>
              <w:jc w:val="center"/>
              <w:rPr>
                <w:rFonts w:ascii="Times New Roman" w:hAnsi="Times New Roman"/>
                <w:snapToGrid/>
                <w:sz w:val="20"/>
                <w:szCs w:val="22"/>
              </w:rPr>
            </w:pPr>
            <w:r w:rsidRPr="00666775">
              <w:rPr>
                <w:rFonts w:ascii="Times New Roman" w:hAnsi="Times New Roman"/>
                <w:snapToGrid/>
                <w:spacing w:val="-5"/>
                <w:sz w:val="20"/>
                <w:szCs w:val="22"/>
              </w:rPr>
              <w:t>40</w:t>
            </w:r>
          </w:p>
        </w:tc>
        <w:tc>
          <w:tcPr>
            <w:tcW w:w="893" w:type="dxa"/>
            <w:tcBorders>
              <w:top w:val="single" w:sz="4" w:space="0" w:color="000000"/>
              <w:left w:val="single" w:sz="4" w:space="0" w:color="000000"/>
              <w:bottom w:val="single" w:sz="4" w:space="0" w:color="000000"/>
              <w:right w:val="single" w:sz="4" w:space="0" w:color="000000"/>
            </w:tcBorders>
          </w:tcPr>
          <w:p w14:paraId="050D65BD" w14:textId="77777777" w:rsidR="00666775" w:rsidRPr="00666775" w:rsidRDefault="00666775" w:rsidP="00666775">
            <w:pPr>
              <w:autoSpaceDE w:val="0"/>
              <w:autoSpaceDN w:val="0"/>
              <w:spacing w:before="70" w:line="210" w:lineRule="exact"/>
              <w:ind w:left="11" w:right="2"/>
              <w:jc w:val="center"/>
              <w:rPr>
                <w:rFonts w:ascii="Times New Roman" w:hAnsi="Times New Roman"/>
                <w:snapToGrid/>
                <w:sz w:val="20"/>
                <w:szCs w:val="22"/>
              </w:rPr>
            </w:pPr>
            <w:r w:rsidRPr="00666775">
              <w:rPr>
                <w:rFonts w:ascii="Times New Roman" w:hAnsi="Times New Roman"/>
                <w:snapToGrid/>
                <w:spacing w:val="-5"/>
                <w:sz w:val="20"/>
                <w:szCs w:val="22"/>
              </w:rPr>
              <w:t>25</w:t>
            </w:r>
          </w:p>
        </w:tc>
        <w:tc>
          <w:tcPr>
            <w:tcW w:w="895" w:type="dxa"/>
            <w:tcBorders>
              <w:top w:val="single" w:sz="4" w:space="0" w:color="000000"/>
              <w:left w:val="single" w:sz="4" w:space="0" w:color="000000"/>
              <w:bottom w:val="single" w:sz="4" w:space="0" w:color="000000"/>
              <w:right w:val="single" w:sz="4" w:space="0" w:color="000000"/>
            </w:tcBorders>
          </w:tcPr>
          <w:p w14:paraId="6E04BC01" w14:textId="77777777" w:rsidR="00666775" w:rsidRPr="00666775" w:rsidRDefault="00666775" w:rsidP="00666775">
            <w:pPr>
              <w:autoSpaceDE w:val="0"/>
              <w:autoSpaceDN w:val="0"/>
              <w:spacing w:before="70" w:line="210" w:lineRule="exact"/>
              <w:ind w:left="14" w:right="2"/>
              <w:jc w:val="center"/>
              <w:rPr>
                <w:rFonts w:ascii="Times New Roman" w:hAnsi="Times New Roman"/>
                <w:snapToGrid/>
                <w:sz w:val="20"/>
                <w:szCs w:val="22"/>
              </w:rPr>
            </w:pPr>
            <w:r w:rsidRPr="00666775">
              <w:rPr>
                <w:rFonts w:ascii="Times New Roman" w:hAnsi="Times New Roman"/>
                <w:snapToGrid/>
                <w:spacing w:val="-5"/>
                <w:sz w:val="20"/>
                <w:szCs w:val="22"/>
              </w:rPr>
              <w:t>15</w:t>
            </w:r>
          </w:p>
        </w:tc>
        <w:tc>
          <w:tcPr>
            <w:tcW w:w="1022" w:type="dxa"/>
            <w:tcBorders>
              <w:top w:val="single" w:sz="4" w:space="0" w:color="000000"/>
              <w:left w:val="single" w:sz="4" w:space="0" w:color="000000"/>
              <w:bottom w:val="single" w:sz="4" w:space="0" w:color="000000"/>
              <w:right w:val="single" w:sz="4" w:space="0" w:color="000000"/>
            </w:tcBorders>
          </w:tcPr>
          <w:p w14:paraId="46AD62FB" w14:textId="77777777" w:rsidR="00666775" w:rsidRPr="00666775" w:rsidRDefault="00666775" w:rsidP="00666775">
            <w:pPr>
              <w:autoSpaceDE w:val="0"/>
              <w:autoSpaceDN w:val="0"/>
              <w:spacing w:before="70" w:line="210" w:lineRule="exact"/>
              <w:ind w:left="16" w:right="1"/>
              <w:jc w:val="center"/>
              <w:rPr>
                <w:rFonts w:ascii="Times New Roman" w:hAnsi="Times New Roman"/>
                <w:snapToGrid/>
                <w:sz w:val="20"/>
                <w:szCs w:val="22"/>
              </w:rPr>
            </w:pPr>
            <w:r w:rsidRPr="00666775">
              <w:rPr>
                <w:rFonts w:ascii="Times New Roman" w:hAnsi="Times New Roman"/>
                <w:snapToGrid/>
                <w:spacing w:val="-5"/>
                <w:sz w:val="20"/>
                <w:szCs w:val="22"/>
              </w:rPr>
              <w:t>10</w:t>
            </w:r>
          </w:p>
        </w:tc>
        <w:tc>
          <w:tcPr>
            <w:tcW w:w="996" w:type="dxa"/>
            <w:tcBorders>
              <w:top w:val="single" w:sz="4" w:space="0" w:color="000000"/>
              <w:left w:val="single" w:sz="4" w:space="0" w:color="000000"/>
              <w:bottom w:val="single" w:sz="4" w:space="0" w:color="000000"/>
              <w:right w:val="single" w:sz="4" w:space="0" w:color="000000"/>
            </w:tcBorders>
          </w:tcPr>
          <w:p w14:paraId="04BB1154" w14:textId="77777777" w:rsidR="00666775" w:rsidRPr="00666775" w:rsidRDefault="00666775" w:rsidP="00666775">
            <w:pPr>
              <w:autoSpaceDE w:val="0"/>
              <w:autoSpaceDN w:val="0"/>
              <w:spacing w:before="70" w:line="210" w:lineRule="exact"/>
              <w:ind w:left="17"/>
              <w:jc w:val="center"/>
              <w:rPr>
                <w:rFonts w:ascii="Times New Roman" w:hAnsi="Times New Roman"/>
                <w:snapToGrid/>
                <w:sz w:val="20"/>
                <w:szCs w:val="22"/>
              </w:rPr>
            </w:pPr>
            <w:r w:rsidRPr="00666775">
              <w:rPr>
                <w:rFonts w:ascii="Times New Roman" w:hAnsi="Times New Roman"/>
                <w:snapToGrid/>
                <w:spacing w:val="-5"/>
                <w:sz w:val="20"/>
                <w:szCs w:val="22"/>
              </w:rPr>
              <w:t>100</w:t>
            </w:r>
          </w:p>
        </w:tc>
        <w:tc>
          <w:tcPr>
            <w:tcW w:w="1154" w:type="dxa"/>
            <w:tcBorders>
              <w:top w:val="single" w:sz="4" w:space="0" w:color="000000"/>
              <w:left w:val="single" w:sz="4" w:space="0" w:color="000000"/>
              <w:bottom w:val="single" w:sz="4" w:space="0" w:color="000000"/>
            </w:tcBorders>
          </w:tcPr>
          <w:p w14:paraId="17946456" w14:textId="77777777" w:rsidR="00666775" w:rsidRPr="00666775" w:rsidRDefault="00666775" w:rsidP="00666775">
            <w:pPr>
              <w:autoSpaceDE w:val="0"/>
              <w:autoSpaceDN w:val="0"/>
              <w:spacing w:before="70" w:line="210" w:lineRule="exact"/>
              <w:ind w:left="35"/>
              <w:jc w:val="center"/>
              <w:rPr>
                <w:rFonts w:ascii="Times New Roman" w:hAnsi="Times New Roman"/>
                <w:snapToGrid/>
                <w:sz w:val="20"/>
                <w:szCs w:val="22"/>
              </w:rPr>
            </w:pPr>
            <w:r w:rsidRPr="00666775">
              <w:rPr>
                <w:rFonts w:ascii="Times New Roman" w:hAnsi="Times New Roman"/>
                <w:snapToGrid/>
                <w:spacing w:val="-5"/>
                <w:sz w:val="20"/>
                <w:szCs w:val="22"/>
              </w:rPr>
              <w:t>40</w:t>
            </w:r>
          </w:p>
        </w:tc>
      </w:tr>
      <w:tr w:rsidR="00666775" w:rsidRPr="00666775" w14:paraId="086E60CC" w14:textId="77777777" w:rsidTr="00510C8F">
        <w:trPr>
          <w:trHeight w:val="318"/>
        </w:trPr>
        <w:tc>
          <w:tcPr>
            <w:tcW w:w="6187" w:type="dxa"/>
            <w:tcBorders>
              <w:top w:val="single" w:sz="4" w:space="0" w:color="000000"/>
              <w:right w:val="single" w:sz="4" w:space="0" w:color="000000"/>
            </w:tcBorders>
          </w:tcPr>
          <w:p w14:paraId="70448187" w14:textId="77777777" w:rsidR="00666775" w:rsidRPr="00666775" w:rsidRDefault="00666775" w:rsidP="00666775">
            <w:pPr>
              <w:autoSpaceDE w:val="0"/>
              <w:autoSpaceDN w:val="0"/>
              <w:spacing w:before="86" w:line="211" w:lineRule="exact"/>
              <w:ind w:right="94"/>
              <w:jc w:val="right"/>
              <w:rPr>
                <w:rFonts w:ascii="Times New Roman" w:hAnsi="Times New Roman"/>
                <w:b/>
                <w:snapToGrid/>
                <w:sz w:val="20"/>
                <w:szCs w:val="22"/>
              </w:rPr>
            </w:pPr>
            <w:r w:rsidRPr="00666775">
              <w:rPr>
                <w:rFonts w:ascii="Times New Roman" w:hAnsi="Times New Roman"/>
                <w:b/>
                <w:snapToGrid/>
                <w:spacing w:val="-2"/>
                <w:sz w:val="20"/>
                <w:szCs w:val="22"/>
              </w:rPr>
              <w:t>Significant?</w:t>
            </w:r>
          </w:p>
        </w:tc>
        <w:tc>
          <w:tcPr>
            <w:tcW w:w="845" w:type="dxa"/>
            <w:tcBorders>
              <w:top w:val="single" w:sz="4" w:space="0" w:color="000000"/>
              <w:left w:val="single" w:sz="4" w:space="0" w:color="000000"/>
              <w:right w:val="single" w:sz="4" w:space="0" w:color="000000"/>
            </w:tcBorders>
          </w:tcPr>
          <w:p w14:paraId="0F29FC13" w14:textId="77777777" w:rsidR="00666775" w:rsidRPr="00666775" w:rsidRDefault="00666775" w:rsidP="00666775">
            <w:pPr>
              <w:autoSpaceDE w:val="0"/>
              <w:autoSpaceDN w:val="0"/>
              <w:spacing w:before="86" w:line="211" w:lineRule="exact"/>
              <w:ind w:left="11" w:right="2"/>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919" w:type="dxa"/>
            <w:tcBorders>
              <w:top w:val="single" w:sz="4" w:space="0" w:color="000000"/>
              <w:left w:val="single" w:sz="4" w:space="0" w:color="000000"/>
              <w:right w:val="single" w:sz="4" w:space="0" w:color="000000"/>
            </w:tcBorders>
          </w:tcPr>
          <w:p w14:paraId="58B82B42" w14:textId="77777777" w:rsidR="00666775" w:rsidRPr="00666775" w:rsidRDefault="00666775" w:rsidP="00666775">
            <w:pPr>
              <w:autoSpaceDE w:val="0"/>
              <w:autoSpaceDN w:val="0"/>
              <w:spacing w:before="86" w:line="211" w:lineRule="exact"/>
              <w:ind w:left="16" w:right="4"/>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893" w:type="dxa"/>
            <w:tcBorders>
              <w:top w:val="single" w:sz="4" w:space="0" w:color="000000"/>
              <w:left w:val="single" w:sz="4" w:space="0" w:color="000000"/>
              <w:right w:val="single" w:sz="4" w:space="0" w:color="000000"/>
            </w:tcBorders>
          </w:tcPr>
          <w:p w14:paraId="2C607252" w14:textId="77777777" w:rsidR="00666775" w:rsidRPr="00666775" w:rsidRDefault="00666775" w:rsidP="00666775">
            <w:pPr>
              <w:autoSpaceDE w:val="0"/>
              <w:autoSpaceDN w:val="0"/>
              <w:spacing w:before="86" w:line="211" w:lineRule="exact"/>
              <w:ind w:left="11" w:right="2"/>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895" w:type="dxa"/>
            <w:tcBorders>
              <w:top w:val="single" w:sz="4" w:space="0" w:color="000000"/>
              <w:left w:val="single" w:sz="4" w:space="0" w:color="000000"/>
              <w:right w:val="single" w:sz="4" w:space="0" w:color="000000"/>
            </w:tcBorders>
          </w:tcPr>
          <w:p w14:paraId="0B0E8A7C" w14:textId="77777777" w:rsidR="00666775" w:rsidRPr="00666775" w:rsidRDefault="00666775" w:rsidP="00666775">
            <w:pPr>
              <w:autoSpaceDE w:val="0"/>
              <w:autoSpaceDN w:val="0"/>
              <w:spacing w:before="86" w:line="211" w:lineRule="exact"/>
              <w:ind w:left="14" w:right="2"/>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1022" w:type="dxa"/>
            <w:tcBorders>
              <w:top w:val="single" w:sz="4" w:space="0" w:color="000000"/>
              <w:left w:val="single" w:sz="4" w:space="0" w:color="000000"/>
              <w:right w:val="single" w:sz="4" w:space="0" w:color="000000"/>
            </w:tcBorders>
          </w:tcPr>
          <w:p w14:paraId="47E37097" w14:textId="77777777" w:rsidR="00666775" w:rsidRPr="00666775" w:rsidRDefault="00666775" w:rsidP="00666775">
            <w:pPr>
              <w:autoSpaceDE w:val="0"/>
              <w:autoSpaceDN w:val="0"/>
              <w:spacing w:before="86" w:line="211" w:lineRule="exact"/>
              <w:ind w:left="16" w:right="1"/>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996" w:type="dxa"/>
            <w:tcBorders>
              <w:top w:val="single" w:sz="4" w:space="0" w:color="000000"/>
              <w:left w:val="single" w:sz="4" w:space="0" w:color="000000"/>
              <w:right w:val="single" w:sz="4" w:space="0" w:color="000000"/>
            </w:tcBorders>
          </w:tcPr>
          <w:p w14:paraId="7B633DDF" w14:textId="77777777" w:rsidR="00666775" w:rsidRPr="00666775" w:rsidRDefault="00666775" w:rsidP="00666775">
            <w:pPr>
              <w:autoSpaceDE w:val="0"/>
              <w:autoSpaceDN w:val="0"/>
              <w:spacing w:before="86" w:line="211" w:lineRule="exact"/>
              <w:ind w:left="17" w:right="4"/>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1154" w:type="dxa"/>
            <w:tcBorders>
              <w:top w:val="single" w:sz="4" w:space="0" w:color="000000"/>
              <w:left w:val="single" w:sz="4" w:space="0" w:color="000000"/>
            </w:tcBorders>
          </w:tcPr>
          <w:p w14:paraId="29499F3B" w14:textId="77777777" w:rsidR="00666775" w:rsidRPr="00666775" w:rsidRDefault="00666775" w:rsidP="00666775">
            <w:pPr>
              <w:autoSpaceDE w:val="0"/>
              <w:autoSpaceDN w:val="0"/>
              <w:spacing w:before="86" w:line="211" w:lineRule="exact"/>
              <w:ind w:left="35" w:right="4"/>
              <w:jc w:val="center"/>
              <w:rPr>
                <w:rFonts w:ascii="Times New Roman" w:hAnsi="Times New Roman"/>
                <w:snapToGrid/>
                <w:sz w:val="20"/>
                <w:szCs w:val="22"/>
              </w:rPr>
            </w:pPr>
            <w:r w:rsidRPr="00666775">
              <w:rPr>
                <w:rFonts w:ascii="Times New Roman" w:hAnsi="Times New Roman"/>
                <w:snapToGrid/>
                <w:spacing w:val="-5"/>
                <w:sz w:val="20"/>
                <w:szCs w:val="22"/>
              </w:rPr>
              <w:t>NO</w:t>
            </w:r>
          </w:p>
        </w:tc>
      </w:tr>
    </w:tbl>
    <w:p w14:paraId="4BC9F6E3" w14:textId="77777777" w:rsidR="003D4340" w:rsidRDefault="003D4340" w:rsidP="00127F0E">
      <w:pPr>
        <w:widowControl/>
        <w:rPr>
          <w:rFonts w:ascii="Garamond" w:hAnsi="Garamond"/>
          <w:szCs w:val="24"/>
        </w:rPr>
      </w:pPr>
    </w:p>
    <w:p w14:paraId="11A7A891" w14:textId="77777777" w:rsidR="00666775" w:rsidRPr="00666775" w:rsidRDefault="00666775" w:rsidP="00666775">
      <w:pPr>
        <w:widowControl/>
        <w:rPr>
          <w:rFonts w:ascii="Garamond" w:hAnsi="Garamond"/>
          <w:szCs w:val="24"/>
        </w:rPr>
      </w:pPr>
      <w:r w:rsidRPr="00666775">
        <w:rPr>
          <w:rFonts w:ascii="Garamond" w:hAnsi="Garamond"/>
          <w:szCs w:val="24"/>
        </w:rPr>
        <w:t>For new sources, PM = filterable particulate. All assumed to be &lt; 10 um.</w:t>
      </w:r>
    </w:p>
    <w:p w14:paraId="18BC086F" w14:textId="67FA6EF5" w:rsidR="00503BA5" w:rsidRDefault="00666775" w:rsidP="00666775">
      <w:pPr>
        <w:widowControl/>
        <w:rPr>
          <w:rFonts w:ascii="Garamond" w:hAnsi="Garamond"/>
          <w:szCs w:val="24"/>
        </w:rPr>
      </w:pPr>
      <w:r w:rsidRPr="00666775">
        <w:rPr>
          <w:rFonts w:ascii="Garamond" w:hAnsi="Garamond"/>
          <w:szCs w:val="24"/>
        </w:rPr>
        <w:t xml:space="preserve">* </w:t>
      </w:r>
      <w:r w:rsidRPr="00655BDE">
        <w:rPr>
          <w:rFonts w:ascii="Garamond" w:hAnsi="Garamond"/>
          <w:szCs w:val="24"/>
        </w:rPr>
        <w:t>Emissions from the Desalter Brine Slop Oil Tank are conservatively included in both line items. For</w:t>
      </w:r>
      <w:r w:rsidRPr="00666775">
        <w:rPr>
          <w:rFonts w:ascii="Garamond" w:hAnsi="Garamond"/>
          <w:szCs w:val="24"/>
        </w:rPr>
        <w:t xml:space="preserve"> estimation purposes, the tank is assumed to operate as a fixed roof tank vented to a Vapor Combustion Unit (VCU) and as an external floating roof tank. This methodology intentionally overestimates potential project-related emission increases to ensure a conservative approach, until project design is completed</w:t>
      </w:r>
    </w:p>
    <w:p w14:paraId="39FD0543" w14:textId="77777777" w:rsidR="00503BA5" w:rsidRDefault="00503BA5" w:rsidP="00127F0E">
      <w:pPr>
        <w:widowControl/>
        <w:rPr>
          <w:rFonts w:ascii="Garamond" w:hAnsi="Garamond"/>
          <w:szCs w:val="24"/>
        </w:rPr>
      </w:pPr>
    </w:p>
    <w:p w14:paraId="6963AB2A" w14:textId="77777777" w:rsidR="00DA2612" w:rsidRDefault="00DA2612" w:rsidP="00127F0E">
      <w:pPr>
        <w:widowControl/>
        <w:rPr>
          <w:rFonts w:ascii="Garamond" w:hAnsi="Garamond"/>
          <w:szCs w:val="24"/>
        </w:rPr>
      </w:pPr>
    </w:p>
    <w:p w14:paraId="2F712225" w14:textId="77777777" w:rsidR="00892A38" w:rsidRPr="003751D5" w:rsidRDefault="00892A38" w:rsidP="00127F0E">
      <w:pPr>
        <w:widowControl/>
        <w:rPr>
          <w:rFonts w:ascii="Garamond" w:hAnsi="Garamond"/>
          <w:szCs w:val="24"/>
        </w:rPr>
      </w:pPr>
    </w:p>
    <w:p w14:paraId="1DB13EC5" w14:textId="77777777" w:rsidR="00593E4C" w:rsidRDefault="00593E4C" w:rsidP="00127F0E">
      <w:pPr>
        <w:pStyle w:val="ListParagraph"/>
        <w:rPr>
          <w:rFonts w:ascii="Garamond" w:hAnsi="Garamond"/>
          <w:szCs w:val="24"/>
        </w:rPr>
        <w:sectPr w:rsidR="00593E4C" w:rsidSect="00504A0C">
          <w:endnotePr>
            <w:numFmt w:val="decimal"/>
          </w:endnotePr>
          <w:pgSz w:w="15840" w:h="12240" w:orient="landscape" w:code="1"/>
          <w:pgMar w:top="1440" w:right="990" w:bottom="1440" w:left="900" w:header="720" w:footer="864" w:gutter="0"/>
          <w:cols w:space="720"/>
          <w:noEndnote/>
          <w:docGrid w:linePitch="326"/>
        </w:sectPr>
      </w:pPr>
    </w:p>
    <w:p w14:paraId="0C2081AD" w14:textId="3B6856C9" w:rsidR="00841C9A" w:rsidRDefault="00495A6E" w:rsidP="00127F0E">
      <w:pPr>
        <w:pStyle w:val="ListParagraph"/>
        <w:rPr>
          <w:rFonts w:ascii="Garamond" w:hAnsi="Garamond"/>
          <w:szCs w:val="24"/>
        </w:rPr>
      </w:pPr>
      <w:r>
        <w:rPr>
          <w:rFonts w:ascii="Garamond" w:hAnsi="Garamond"/>
          <w:szCs w:val="24"/>
        </w:rPr>
        <w:lastRenderedPageBreak/>
        <w:t>Emission Inventory Project Basis</w:t>
      </w:r>
    </w:p>
    <w:p w14:paraId="4F8AEC88" w14:textId="77777777" w:rsidR="00495A6E" w:rsidRDefault="00495A6E" w:rsidP="00127F0E">
      <w:pPr>
        <w:pStyle w:val="ListParagraph"/>
        <w:rPr>
          <w:rFonts w:ascii="Garamond" w:hAnsi="Garamond"/>
          <w:szCs w:val="24"/>
        </w:rPr>
      </w:pPr>
    </w:p>
    <w:p w14:paraId="19B2CAA4" w14:textId="3C7551F4" w:rsidR="00495A6E" w:rsidRDefault="00495A6E" w:rsidP="00127F0E">
      <w:pPr>
        <w:pStyle w:val="ListParagraph"/>
        <w:rPr>
          <w:rFonts w:ascii="Garamond" w:hAnsi="Garamond"/>
          <w:szCs w:val="24"/>
        </w:rPr>
      </w:pPr>
      <w:r>
        <w:rPr>
          <w:rFonts w:ascii="Garamond" w:hAnsi="Garamond"/>
          <w:szCs w:val="24"/>
        </w:rPr>
        <w:t xml:space="preserve">Combustor </w:t>
      </w:r>
    </w:p>
    <w:p w14:paraId="042849E4" w14:textId="77777777" w:rsidR="00495A6E" w:rsidRPr="00A3076D" w:rsidRDefault="00495A6E" w:rsidP="00A3076D">
      <w:pPr>
        <w:rPr>
          <w:rFonts w:ascii="Garamond" w:hAnsi="Garamond"/>
          <w:szCs w:val="24"/>
        </w:rPr>
      </w:pPr>
    </w:p>
    <w:p w14:paraId="0F470B3E" w14:textId="77777777" w:rsidR="00127F0E" w:rsidRPr="00475B2D" w:rsidRDefault="00127F0E" w:rsidP="00127F0E">
      <w:pPr>
        <w:pStyle w:val="ListParagraph"/>
        <w:kinsoku w:val="0"/>
        <w:overflowPunct w:val="0"/>
        <w:spacing w:before="7"/>
        <w:rPr>
          <w:rFonts w:ascii="Times New Roman" w:hAnsi="Times New Roman"/>
          <w:snapToGrid/>
          <w:sz w:val="4"/>
          <w:szCs w:val="4"/>
        </w:rPr>
      </w:pPr>
      <w:r w:rsidRPr="00C61590">
        <w:rPr>
          <w:rFonts w:ascii="Garamond" w:hAnsi="Garamond"/>
          <w:szCs w:val="24"/>
        </w:rPr>
        <w:t xml:space="preserve">  </w:t>
      </w:r>
    </w:p>
    <w:p w14:paraId="3386FEF3" w14:textId="77777777" w:rsidR="00127F0E" w:rsidRPr="00043BA3" w:rsidRDefault="00127F0E" w:rsidP="00127F0E">
      <w:pPr>
        <w:rPr>
          <w:rFonts w:ascii="Garamond" w:hAnsi="Garamond"/>
          <w:szCs w:val="24"/>
        </w:rPr>
      </w:pPr>
      <w:r w:rsidRPr="00043BA3">
        <w:rPr>
          <w:rFonts w:ascii="Garamond" w:hAnsi="Garamond"/>
          <w:szCs w:val="24"/>
        </w:rPr>
        <w:t>V.</w:t>
      </w:r>
      <w:r w:rsidRPr="00043BA3">
        <w:rPr>
          <w:rFonts w:ascii="Garamond" w:hAnsi="Garamond"/>
          <w:szCs w:val="24"/>
        </w:rPr>
        <w:tab/>
        <w:t>Existing Air Quality</w:t>
      </w:r>
    </w:p>
    <w:p w14:paraId="5CEF85AD" w14:textId="77777777" w:rsidR="00127F0E" w:rsidRPr="003751D5" w:rsidRDefault="00127F0E" w:rsidP="00127F0E">
      <w:pPr>
        <w:pStyle w:val="FootnoteText"/>
        <w:tabs>
          <w:tab w:val="left" w:pos="-720"/>
        </w:tabs>
        <w:rPr>
          <w:rFonts w:ascii="Garamond" w:hAnsi="Garamond"/>
          <w:sz w:val="24"/>
          <w:szCs w:val="24"/>
        </w:rPr>
      </w:pPr>
    </w:p>
    <w:p w14:paraId="6BE82240" w14:textId="56FEA520" w:rsidR="00127F0E" w:rsidRPr="00043BA3" w:rsidRDefault="00127F0E" w:rsidP="00127F0E">
      <w:pPr>
        <w:tabs>
          <w:tab w:val="left" w:pos="-720"/>
        </w:tabs>
        <w:ind w:left="720"/>
        <w:rPr>
          <w:rFonts w:ascii="Garamond" w:hAnsi="Garamond"/>
          <w:spacing w:val="-2"/>
          <w:szCs w:val="24"/>
        </w:rPr>
      </w:pPr>
      <w:r w:rsidRPr="00043BA3">
        <w:rPr>
          <w:rFonts w:ascii="Garamond" w:hAnsi="Garamond"/>
          <w:spacing w:val="-2"/>
          <w:szCs w:val="24"/>
        </w:rPr>
        <w:t>The CHS refinery facility is located primarily in Section 16 of Township 2 South, Range 24 East, Yellowstone County, which is a 24-hour sulfur dioxide (SO</w:t>
      </w:r>
      <w:r w:rsidRPr="00043BA3">
        <w:rPr>
          <w:rFonts w:ascii="Garamond" w:hAnsi="Garamond"/>
          <w:spacing w:val="-2"/>
          <w:szCs w:val="24"/>
          <w:vertAlign w:val="subscript"/>
        </w:rPr>
        <w:t>2</w:t>
      </w:r>
      <w:r w:rsidRPr="00043BA3">
        <w:rPr>
          <w:rFonts w:ascii="Garamond" w:hAnsi="Garamond"/>
          <w:spacing w:val="-2"/>
          <w:szCs w:val="24"/>
        </w:rPr>
        <w:t>) nonattainment area (NAA) for the 1971 primary SO</w:t>
      </w:r>
      <w:r w:rsidRPr="00043BA3">
        <w:rPr>
          <w:rFonts w:ascii="Garamond" w:hAnsi="Garamond"/>
          <w:spacing w:val="-2"/>
          <w:szCs w:val="24"/>
          <w:vertAlign w:val="subscript"/>
        </w:rPr>
        <w:t>2</w:t>
      </w:r>
      <w:r w:rsidRPr="00043BA3">
        <w:rPr>
          <w:rFonts w:ascii="Garamond" w:hAnsi="Garamond"/>
          <w:spacing w:val="-2"/>
          <w:szCs w:val="24"/>
        </w:rPr>
        <w:t xml:space="preserve"> NAAQS</w:t>
      </w:r>
      <w:r w:rsidR="0063261A">
        <w:rPr>
          <w:rFonts w:ascii="Garamond" w:hAnsi="Garamond"/>
          <w:spacing w:val="-2"/>
          <w:szCs w:val="24"/>
        </w:rPr>
        <w:t xml:space="preserve">. </w:t>
      </w:r>
      <w:bookmarkStart w:id="76" w:name="_Hlk109810359"/>
      <w:r w:rsidRPr="00043BA3">
        <w:rPr>
          <w:rFonts w:ascii="Garamond" w:hAnsi="Garamond"/>
          <w:spacing w:val="-2"/>
          <w:szCs w:val="24"/>
        </w:rPr>
        <w:t>The NAA status was published in the Federal Register (FR) on March 3, 1978 (43 FR 9010)</w:t>
      </w:r>
      <w:r w:rsidR="0063261A">
        <w:rPr>
          <w:rFonts w:ascii="Garamond" w:hAnsi="Garamond"/>
          <w:spacing w:val="-2"/>
          <w:szCs w:val="24"/>
        </w:rPr>
        <w:t xml:space="preserve">. </w:t>
      </w:r>
      <w:bookmarkEnd w:id="76"/>
      <w:r w:rsidRPr="00043BA3">
        <w:rPr>
          <w:rFonts w:ascii="Garamond" w:hAnsi="Garamond"/>
          <w:spacing w:val="-2"/>
          <w:szCs w:val="24"/>
        </w:rPr>
        <w:t xml:space="preserve">This NAA is a </w:t>
      </w:r>
      <w:proofErr w:type="gramStart"/>
      <w:r w:rsidRPr="00043BA3">
        <w:rPr>
          <w:rFonts w:ascii="Garamond" w:hAnsi="Garamond"/>
          <w:spacing w:val="-2"/>
          <w:szCs w:val="24"/>
        </w:rPr>
        <w:t>2 kilometer</w:t>
      </w:r>
      <w:proofErr w:type="gramEnd"/>
      <w:r w:rsidRPr="00043BA3">
        <w:rPr>
          <w:rFonts w:ascii="Garamond" w:hAnsi="Garamond"/>
          <w:spacing w:val="-2"/>
          <w:szCs w:val="24"/>
        </w:rPr>
        <w:t xml:space="preserve"> (km) (1.2 miles, mi) radius circle centered on the geographic center of the refinery as described in a </w:t>
      </w:r>
      <w:proofErr w:type="gramStart"/>
      <w:r w:rsidRPr="00043BA3">
        <w:rPr>
          <w:rFonts w:ascii="Garamond" w:hAnsi="Garamond"/>
          <w:spacing w:val="-2"/>
          <w:szCs w:val="24"/>
        </w:rPr>
        <w:t>Department</w:t>
      </w:r>
      <w:proofErr w:type="gramEnd"/>
      <w:r w:rsidRPr="00043BA3">
        <w:rPr>
          <w:rFonts w:ascii="Garamond" w:hAnsi="Garamond"/>
          <w:spacing w:val="-2"/>
          <w:szCs w:val="24"/>
        </w:rPr>
        <w:t xml:space="preserve"> letter to the U.S. Environmental Protection Agency (USEPA) dated April 3, 1991.</w:t>
      </w:r>
    </w:p>
    <w:p w14:paraId="17EFC62C" w14:textId="77777777" w:rsidR="00C81016" w:rsidRDefault="00C81016" w:rsidP="00127F0E">
      <w:pPr>
        <w:tabs>
          <w:tab w:val="left" w:pos="-720"/>
        </w:tabs>
        <w:ind w:left="720"/>
        <w:rPr>
          <w:rFonts w:ascii="Garamond" w:hAnsi="Garamond"/>
          <w:spacing w:val="-2"/>
          <w:szCs w:val="24"/>
        </w:rPr>
      </w:pPr>
    </w:p>
    <w:p w14:paraId="41A468B8" w14:textId="54AEB499" w:rsidR="00127F0E" w:rsidRPr="00043BA3" w:rsidRDefault="00127F0E" w:rsidP="00FC0E29">
      <w:pPr>
        <w:keepLines/>
        <w:widowControl/>
        <w:tabs>
          <w:tab w:val="left" w:pos="-720"/>
        </w:tabs>
        <w:ind w:left="720"/>
        <w:rPr>
          <w:rFonts w:ascii="Garamond" w:hAnsi="Garamond"/>
          <w:spacing w:val="-2"/>
          <w:szCs w:val="24"/>
        </w:rPr>
      </w:pPr>
      <w:r w:rsidRPr="00043BA3">
        <w:rPr>
          <w:rFonts w:ascii="Garamond" w:hAnsi="Garamond"/>
          <w:spacing w:val="-2"/>
          <w:szCs w:val="24"/>
        </w:rPr>
        <w:t>The CHS refinery is located about 18.0 km (11.0 mi) southwest of Billings, MT</w:t>
      </w:r>
      <w:r w:rsidR="0063261A">
        <w:rPr>
          <w:rFonts w:ascii="Garamond" w:hAnsi="Garamond"/>
          <w:spacing w:val="-2"/>
          <w:szCs w:val="24"/>
        </w:rPr>
        <w:t xml:space="preserve">. </w:t>
      </w:r>
      <w:r w:rsidRPr="00043BA3">
        <w:rPr>
          <w:rFonts w:ascii="Garamond" w:hAnsi="Garamond"/>
          <w:spacing w:val="-2"/>
          <w:szCs w:val="24"/>
        </w:rPr>
        <w:t>A prior Billings 1-hour SO</w:t>
      </w:r>
      <w:r w:rsidRPr="00043BA3">
        <w:rPr>
          <w:rFonts w:ascii="Garamond" w:hAnsi="Garamond"/>
          <w:spacing w:val="-2"/>
          <w:szCs w:val="24"/>
          <w:vertAlign w:val="subscript"/>
        </w:rPr>
        <w:t>2</w:t>
      </w:r>
      <w:r w:rsidRPr="00043BA3">
        <w:rPr>
          <w:rFonts w:ascii="Garamond" w:hAnsi="Garamond"/>
          <w:spacing w:val="-2"/>
          <w:szCs w:val="24"/>
        </w:rPr>
        <w:t xml:space="preserve"> NAA was about 23.8 km (14.8 mi) northeast of the refinery</w:t>
      </w:r>
      <w:r w:rsidR="0063261A">
        <w:rPr>
          <w:rFonts w:ascii="Garamond" w:hAnsi="Garamond"/>
          <w:spacing w:val="-2"/>
          <w:szCs w:val="24"/>
        </w:rPr>
        <w:t xml:space="preserve">. </w:t>
      </w:r>
      <w:r w:rsidRPr="00043BA3">
        <w:rPr>
          <w:rFonts w:ascii="Garamond" w:hAnsi="Garamond"/>
          <w:spacing w:val="-2"/>
          <w:szCs w:val="24"/>
        </w:rPr>
        <w:t xml:space="preserve">This NAA was designated </w:t>
      </w:r>
      <w:proofErr w:type="gramStart"/>
      <w:r w:rsidRPr="00043BA3">
        <w:rPr>
          <w:rFonts w:ascii="Garamond" w:hAnsi="Garamond"/>
          <w:spacing w:val="-2"/>
          <w:szCs w:val="24"/>
        </w:rPr>
        <w:t>in regard to</w:t>
      </w:r>
      <w:proofErr w:type="gramEnd"/>
      <w:r w:rsidRPr="00043BA3">
        <w:rPr>
          <w:rFonts w:ascii="Garamond" w:hAnsi="Garamond"/>
          <w:spacing w:val="-2"/>
          <w:szCs w:val="24"/>
        </w:rPr>
        <w:t xml:space="preserve"> the 2010 primary SO</w:t>
      </w:r>
      <w:r w:rsidRPr="00043BA3">
        <w:rPr>
          <w:rFonts w:ascii="Garamond" w:hAnsi="Garamond"/>
          <w:spacing w:val="-2"/>
          <w:szCs w:val="24"/>
          <w:vertAlign w:val="subscript"/>
        </w:rPr>
        <w:t>2</w:t>
      </w:r>
      <w:r w:rsidRPr="00043BA3">
        <w:rPr>
          <w:rFonts w:ascii="Garamond" w:hAnsi="Garamond"/>
          <w:spacing w:val="-2"/>
          <w:szCs w:val="24"/>
        </w:rPr>
        <w:t xml:space="preserve"> NAAQS (78 FR 50 47191, August 5, 2013)</w:t>
      </w:r>
      <w:r w:rsidR="0063261A">
        <w:rPr>
          <w:rFonts w:ascii="Garamond" w:hAnsi="Garamond"/>
          <w:spacing w:val="-2"/>
          <w:szCs w:val="24"/>
        </w:rPr>
        <w:t xml:space="preserve">. </w:t>
      </w:r>
      <w:r w:rsidRPr="00043BA3">
        <w:rPr>
          <w:rFonts w:ascii="Garamond" w:hAnsi="Garamond"/>
          <w:spacing w:val="-2"/>
          <w:szCs w:val="24"/>
        </w:rPr>
        <w:t>The nonattainment area has recently been redesignated as attainment with the 2010 primary SO</w:t>
      </w:r>
      <w:r w:rsidRPr="00043BA3">
        <w:rPr>
          <w:rFonts w:ascii="Garamond" w:hAnsi="Garamond"/>
          <w:spacing w:val="-2"/>
          <w:szCs w:val="24"/>
          <w:vertAlign w:val="subscript"/>
        </w:rPr>
        <w:t>2</w:t>
      </w:r>
      <w:r w:rsidRPr="00043BA3">
        <w:rPr>
          <w:rFonts w:ascii="Garamond" w:hAnsi="Garamond"/>
          <w:spacing w:val="-2"/>
          <w:szCs w:val="24"/>
        </w:rPr>
        <w:t xml:space="preserve"> NAAQS (see 40 CFR 52.1398).</w:t>
      </w:r>
      <w:r w:rsidR="00FC0E29">
        <w:rPr>
          <w:rFonts w:ascii="Garamond" w:hAnsi="Garamond"/>
          <w:spacing w:val="-2"/>
          <w:szCs w:val="24"/>
        </w:rPr>
        <w:t xml:space="preserve"> I</w:t>
      </w:r>
      <w:r w:rsidR="00FC0E29" w:rsidRPr="00FC0E29">
        <w:rPr>
          <w:rFonts w:ascii="Garamond" w:hAnsi="Garamond"/>
          <w:spacing w:val="-2"/>
          <w:szCs w:val="24"/>
        </w:rPr>
        <w:t>t is important to note that in 2017,</w:t>
      </w:r>
      <w:r w:rsidR="00FC0E29">
        <w:rPr>
          <w:rFonts w:ascii="Garamond" w:hAnsi="Garamond"/>
          <w:spacing w:val="-2"/>
          <w:szCs w:val="24"/>
        </w:rPr>
        <w:t xml:space="preserve"> </w:t>
      </w:r>
      <w:r w:rsidR="00FC0E29" w:rsidRPr="00FC0E29">
        <w:rPr>
          <w:rFonts w:ascii="Garamond" w:hAnsi="Garamond"/>
          <w:spacing w:val="-2"/>
          <w:szCs w:val="24"/>
        </w:rPr>
        <w:t>EPA designated the remainder of Yellowstone County (i.e., excluding the</w:t>
      </w:r>
      <w:r w:rsidR="00FC0E29">
        <w:rPr>
          <w:rFonts w:ascii="Garamond" w:hAnsi="Garamond"/>
          <w:spacing w:val="-2"/>
          <w:szCs w:val="24"/>
        </w:rPr>
        <w:t xml:space="preserve"> </w:t>
      </w:r>
      <w:r w:rsidR="00FC0E29" w:rsidRPr="00FC0E29">
        <w:rPr>
          <w:rFonts w:ascii="Garamond" w:hAnsi="Garamond"/>
          <w:spacing w:val="-2"/>
          <w:szCs w:val="24"/>
        </w:rPr>
        <w:t>prior Billings NAA) as attainment/unclassifiable with the 2010 primary SO</w:t>
      </w:r>
      <w:r w:rsidR="00FC0E29" w:rsidRPr="00FC0E29">
        <w:rPr>
          <w:rFonts w:ascii="Garamond" w:hAnsi="Garamond"/>
          <w:spacing w:val="-2"/>
          <w:szCs w:val="24"/>
          <w:vertAlign w:val="subscript"/>
        </w:rPr>
        <w:t>2</w:t>
      </w:r>
      <w:r w:rsidR="00FC0E29">
        <w:rPr>
          <w:rFonts w:ascii="Garamond" w:hAnsi="Garamond"/>
          <w:spacing w:val="-2"/>
          <w:szCs w:val="24"/>
        </w:rPr>
        <w:t xml:space="preserve"> </w:t>
      </w:r>
      <w:r w:rsidR="00FC0E29" w:rsidRPr="00FC0E29">
        <w:rPr>
          <w:rFonts w:ascii="Garamond" w:hAnsi="Garamond"/>
          <w:spacing w:val="-2"/>
          <w:szCs w:val="24"/>
        </w:rPr>
        <w:t>NAAQS. This 2017 designation include</w:t>
      </w:r>
      <w:r w:rsidR="00FC0E29">
        <w:rPr>
          <w:rFonts w:ascii="Garamond" w:hAnsi="Garamond"/>
          <w:spacing w:val="-2"/>
          <w:szCs w:val="24"/>
        </w:rPr>
        <w:t>s</w:t>
      </w:r>
      <w:r w:rsidR="00FC0E29" w:rsidRPr="00FC0E29">
        <w:rPr>
          <w:rFonts w:ascii="Garamond" w:hAnsi="Garamond"/>
          <w:spacing w:val="-2"/>
          <w:szCs w:val="24"/>
        </w:rPr>
        <w:t xml:space="preserve"> the area around Laurel.</w:t>
      </w:r>
    </w:p>
    <w:p w14:paraId="5B523E7F" w14:textId="77777777" w:rsidR="00127F0E" w:rsidRDefault="00127F0E" w:rsidP="00127F0E">
      <w:pPr>
        <w:widowControl/>
        <w:tabs>
          <w:tab w:val="left" w:pos="-720"/>
        </w:tabs>
        <w:rPr>
          <w:rFonts w:ascii="Garamond" w:hAnsi="Garamond"/>
          <w:spacing w:val="-2"/>
          <w:szCs w:val="24"/>
        </w:rPr>
      </w:pPr>
    </w:p>
    <w:p w14:paraId="7D347E4D" w14:textId="0ACBA973" w:rsidR="00127F0E" w:rsidRDefault="00127F0E" w:rsidP="00127F0E">
      <w:pPr>
        <w:widowControl/>
        <w:tabs>
          <w:tab w:val="left" w:pos="-720"/>
        </w:tabs>
        <w:ind w:left="720"/>
        <w:rPr>
          <w:rFonts w:ascii="Garamond" w:hAnsi="Garamond"/>
          <w:spacing w:val="-2"/>
          <w:szCs w:val="24"/>
        </w:rPr>
      </w:pPr>
      <w:r w:rsidRPr="00043BA3">
        <w:rPr>
          <w:rFonts w:ascii="Garamond" w:hAnsi="Garamond"/>
          <w:spacing w:val="-2"/>
          <w:szCs w:val="24"/>
        </w:rPr>
        <w:t>A limited carbon monoxide maintenance plan area also exists in the Billings area, about 17.4 km (10.8 mi) away</w:t>
      </w:r>
      <w:r w:rsidR="0063261A">
        <w:rPr>
          <w:rFonts w:ascii="Garamond" w:hAnsi="Garamond"/>
          <w:spacing w:val="-2"/>
          <w:szCs w:val="24"/>
        </w:rPr>
        <w:t xml:space="preserve">. </w:t>
      </w:r>
      <w:r w:rsidRPr="00043BA3">
        <w:rPr>
          <w:rFonts w:ascii="Garamond" w:hAnsi="Garamond"/>
          <w:spacing w:val="-2"/>
          <w:szCs w:val="24"/>
        </w:rPr>
        <w:t>Otherwise, the area is currently designated as “Unclassifiable/Attainment” for all other air quality criteria pollutants (40 CFR 81.327)</w:t>
      </w:r>
      <w:r w:rsidR="0063261A">
        <w:rPr>
          <w:rFonts w:ascii="Garamond" w:hAnsi="Garamond"/>
          <w:spacing w:val="-2"/>
          <w:szCs w:val="24"/>
        </w:rPr>
        <w:t xml:space="preserve">. </w:t>
      </w:r>
      <w:r w:rsidRPr="00043BA3">
        <w:rPr>
          <w:rFonts w:ascii="Garamond" w:hAnsi="Garamond"/>
          <w:spacing w:val="-2"/>
          <w:szCs w:val="24"/>
        </w:rPr>
        <w:t>The closest Class I area is the</w:t>
      </w:r>
      <w:r w:rsidRPr="0007697C">
        <w:rPr>
          <w:rFonts w:ascii="Garamond" w:hAnsi="Garamond"/>
          <w:spacing w:val="-2"/>
          <w:szCs w:val="24"/>
        </w:rPr>
        <w:t xml:space="preserve"> Northern Cheyenne Indian Reservation (NCIR), a non-federal Class I area, about 136 km (85 mi) east of the refinery.</w:t>
      </w:r>
    </w:p>
    <w:p w14:paraId="61DE4CF4" w14:textId="77777777" w:rsidR="00127F0E" w:rsidRPr="003751D5" w:rsidRDefault="00127F0E" w:rsidP="00127F0E">
      <w:pPr>
        <w:widowControl/>
        <w:tabs>
          <w:tab w:val="left" w:pos="-720"/>
        </w:tabs>
        <w:rPr>
          <w:rFonts w:ascii="Garamond" w:hAnsi="Garamond"/>
          <w:spacing w:val="-2"/>
          <w:szCs w:val="24"/>
        </w:rPr>
      </w:pPr>
    </w:p>
    <w:p w14:paraId="283B0595" w14:textId="77777777" w:rsidR="00127F0E" w:rsidRPr="00FF00C6" w:rsidRDefault="00127F0E" w:rsidP="00127F0E">
      <w:pPr>
        <w:tabs>
          <w:tab w:val="left" w:pos="-720"/>
        </w:tabs>
        <w:ind w:left="720" w:hanging="720"/>
        <w:rPr>
          <w:rFonts w:ascii="Garamond" w:hAnsi="Garamond"/>
          <w:szCs w:val="24"/>
        </w:rPr>
      </w:pPr>
      <w:r w:rsidRPr="00FF00C6">
        <w:rPr>
          <w:rFonts w:ascii="Garamond" w:hAnsi="Garamond"/>
          <w:szCs w:val="24"/>
        </w:rPr>
        <w:t>VI.</w:t>
      </w:r>
      <w:r w:rsidRPr="00FF00C6">
        <w:rPr>
          <w:rFonts w:ascii="Garamond" w:hAnsi="Garamond"/>
          <w:szCs w:val="24"/>
        </w:rPr>
        <w:tab/>
        <w:t>Air Quality Impacts</w:t>
      </w:r>
      <w:r>
        <w:rPr>
          <w:rFonts w:ascii="Garamond" w:hAnsi="Garamond"/>
          <w:szCs w:val="24"/>
        </w:rPr>
        <w:t xml:space="preserve"> </w:t>
      </w:r>
    </w:p>
    <w:p w14:paraId="7B51EFE7" w14:textId="77777777" w:rsidR="00127F0E" w:rsidRPr="002446B0" w:rsidRDefault="00127F0E" w:rsidP="00127F0E">
      <w:pPr>
        <w:tabs>
          <w:tab w:val="left" w:pos="-720"/>
        </w:tabs>
        <w:rPr>
          <w:rFonts w:ascii="Garamond" w:hAnsi="Garamond"/>
          <w:szCs w:val="24"/>
        </w:rPr>
      </w:pPr>
    </w:p>
    <w:p w14:paraId="396FAB91" w14:textId="77777777" w:rsidR="00E97890" w:rsidRPr="00E97890" w:rsidRDefault="00E97890" w:rsidP="00141F54">
      <w:pPr>
        <w:widowControl/>
        <w:ind w:left="720"/>
        <w:textAlignment w:val="baseline"/>
        <w:rPr>
          <w:rFonts w:ascii="Garamond" w:hAnsi="Garamond" w:cs="Segoe UI"/>
          <w:snapToGrid/>
          <w:sz w:val="22"/>
          <w:szCs w:val="22"/>
        </w:rPr>
      </w:pPr>
      <w:r w:rsidRPr="00E97890">
        <w:rPr>
          <w:rFonts w:ascii="Garamond" w:hAnsi="Garamond" w:cs="Segoe UI"/>
          <w:snapToGrid/>
          <w:szCs w:val="24"/>
        </w:rPr>
        <w:t>Ambient Air Impact Analysis </w:t>
      </w:r>
    </w:p>
    <w:p w14:paraId="1C4CC583" w14:textId="120E040E" w:rsidR="006704E2" w:rsidRDefault="00E97890" w:rsidP="00E97890">
      <w:pPr>
        <w:widowControl/>
        <w:ind w:left="720"/>
        <w:textAlignment w:val="baseline"/>
        <w:rPr>
          <w:rFonts w:ascii="Garamond" w:hAnsi="Garamond" w:cs="Segoe UI"/>
          <w:snapToGrid/>
          <w:szCs w:val="24"/>
        </w:rPr>
      </w:pPr>
      <w:r w:rsidRPr="00E97890">
        <w:rPr>
          <w:rFonts w:ascii="Garamond" w:hAnsi="Garamond" w:cs="Segoe UI"/>
          <w:snapToGrid/>
          <w:szCs w:val="24"/>
        </w:rPr>
        <w:t> </w:t>
      </w:r>
    </w:p>
    <w:p w14:paraId="67573E35" w14:textId="383FD9A3" w:rsidR="00A1255C" w:rsidRDefault="00A1255C" w:rsidP="00A1255C">
      <w:pPr>
        <w:widowControl/>
        <w:ind w:left="720"/>
        <w:textAlignment w:val="baseline"/>
        <w:rPr>
          <w:rFonts w:ascii="Garamond" w:hAnsi="Garamond" w:cs="Segoe UI"/>
          <w:snapToGrid/>
          <w:szCs w:val="24"/>
        </w:rPr>
      </w:pPr>
      <w:r w:rsidRPr="00A1255C">
        <w:rPr>
          <w:rFonts w:ascii="Garamond" w:hAnsi="Garamond" w:cs="Segoe UI"/>
          <w:snapToGrid/>
          <w:szCs w:val="24"/>
        </w:rPr>
        <w:t xml:space="preserve">The CHS Laurel refinery is a major stationary source and a listed source under the Prevention of Significant Deterioration (PSD) regulations of 40 CFR 52.21 in addition to state regulations (ARM 17.8.801 and ARM 17.8.818). </w:t>
      </w:r>
      <w:r w:rsidR="007B52E9">
        <w:rPr>
          <w:rFonts w:ascii="Garamond" w:hAnsi="Garamond" w:cs="Segoe UI"/>
          <w:snapToGrid/>
          <w:szCs w:val="24"/>
        </w:rPr>
        <w:t>Under this project, emission increases are below significant levels for triggering a PSD analysis. See the Emission Inventory Section</w:t>
      </w:r>
      <w:r w:rsidR="003D4A31">
        <w:rPr>
          <w:rFonts w:ascii="Garamond" w:hAnsi="Garamond" w:cs="Segoe UI"/>
          <w:snapToGrid/>
          <w:szCs w:val="24"/>
        </w:rPr>
        <w:t xml:space="preserve"> IV</w:t>
      </w:r>
      <w:r w:rsidR="007B52E9">
        <w:rPr>
          <w:rFonts w:ascii="Garamond" w:hAnsi="Garamond" w:cs="Segoe UI"/>
          <w:snapToGrid/>
          <w:szCs w:val="24"/>
        </w:rPr>
        <w:t xml:space="preserve"> above to see the proposed project increases.</w:t>
      </w:r>
    </w:p>
    <w:p w14:paraId="64A89E66" w14:textId="77777777" w:rsidR="007B52E9" w:rsidRDefault="007B52E9" w:rsidP="00A1255C">
      <w:pPr>
        <w:widowControl/>
        <w:ind w:left="720"/>
        <w:textAlignment w:val="baseline"/>
        <w:rPr>
          <w:rFonts w:ascii="Garamond" w:hAnsi="Garamond" w:cs="Segoe UI"/>
          <w:snapToGrid/>
          <w:szCs w:val="24"/>
        </w:rPr>
      </w:pPr>
    </w:p>
    <w:p w14:paraId="0A12D8A2" w14:textId="12BC8E5D" w:rsidR="007B52E9" w:rsidRPr="00A1255C" w:rsidRDefault="007B52E9" w:rsidP="00A1255C">
      <w:pPr>
        <w:widowControl/>
        <w:ind w:left="720"/>
        <w:textAlignment w:val="baseline"/>
        <w:rPr>
          <w:rFonts w:ascii="Garamond" w:hAnsi="Garamond" w:cs="Segoe UI"/>
          <w:snapToGrid/>
          <w:szCs w:val="24"/>
        </w:rPr>
      </w:pPr>
      <w:r>
        <w:rPr>
          <w:rFonts w:ascii="Garamond" w:hAnsi="Garamond" w:cs="Segoe UI"/>
          <w:snapToGrid/>
          <w:szCs w:val="24"/>
        </w:rPr>
        <w:t>Previous modeling demonstrations such as that done for MAQP #1821-43 demonstrate the overall facility contribution against National Ambient Air Quality Standards.  Because this project would provide only small increases to some pollutants, no additional modeling demonstration is required for this project.</w:t>
      </w:r>
    </w:p>
    <w:p w14:paraId="18FA76A2" w14:textId="77777777" w:rsidR="00A1255C" w:rsidRPr="00A1255C" w:rsidRDefault="00A1255C" w:rsidP="00A1255C">
      <w:pPr>
        <w:widowControl/>
        <w:ind w:left="720"/>
        <w:textAlignment w:val="baseline"/>
        <w:rPr>
          <w:rFonts w:ascii="Garamond" w:hAnsi="Garamond" w:cs="Segoe UI"/>
          <w:snapToGrid/>
          <w:szCs w:val="24"/>
        </w:rPr>
      </w:pPr>
      <w:r w:rsidRPr="00A1255C">
        <w:rPr>
          <w:rFonts w:ascii="Garamond" w:hAnsi="Garamond" w:cs="Segoe UI"/>
          <w:snapToGrid/>
          <w:szCs w:val="24"/>
        </w:rPr>
        <w:t xml:space="preserve"> </w:t>
      </w:r>
    </w:p>
    <w:p w14:paraId="0989982F" w14:textId="0A6A1DBA" w:rsidR="00017AF7" w:rsidRPr="00A3076D" w:rsidRDefault="00D01FFE" w:rsidP="00A3076D">
      <w:pPr>
        <w:widowControl/>
        <w:ind w:left="720"/>
        <w:textAlignment w:val="baseline"/>
        <w:rPr>
          <w:rFonts w:ascii="Segoe UI" w:hAnsi="Segoe UI" w:cs="Segoe UI"/>
          <w:snapToGrid/>
          <w:sz w:val="18"/>
          <w:szCs w:val="18"/>
        </w:rPr>
      </w:pPr>
      <w:r>
        <w:rPr>
          <w:rFonts w:ascii="Garamond" w:hAnsi="Garamond"/>
          <w:spacing w:val="-2"/>
          <w:szCs w:val="24"/>
        </w:rPr>
        <w:t>DEQ</w:t>
      </w:r>
      <w:r w:rsidRPr="008E5256">
        <w:rPr>
          <w:rFonts w:ascii="Garamond" w:hAnsi="Garamond"/>
          <w:spacing w:val="-2"/>
          <w:szCs w:val="24"/>
        </w:rPr>
        <w:t xml:space="preserve"> </w:t>
      </w:r>
      <w:r w:rsidR="006704E2" w:rsidRPr="006704E2">
        <w:rPr>
          <w:rFonts w:ascii="Garamond" w:hAnsi="Garamond" w:cs="Segoe UI"/>
          <w:snapToGrid/>
          <w:szCs w:val="24"/>
        </w:rPr>
        <w:t xml:space="preserve">determined, based on </w:t>
      </w:r>
      <w:r w:rsidR="006704E2">
        <w:rPr>
          <w:rFonts w:ascii="Garamond" w:hAnsi="Garamond" w:cs="Segoe UI"/>
          <w:snapToGrid/>
          <w:szCs w:val="24"/>
        </w:rPr>
        <w:t xml:space="preserve">there being no </w:t>
      </w:r>
      <w:r w:rsidR="00790E65">
        <w:rPr>
          <w:rFonts w:ascii="Garamond" w:hAnsi="Garamond" w:cs="Segoe UI"/>
          <w:snapToGrid/>
          <w:szCs w:val="24"/>
        </w:rPr>
        <w:t xml:space="preserve">significant emission increases as determined </w:t>
      </w:r>
      <w:r w:rsidR="00E057ED">
        <w:rPr>
          <w:rFonts w:ascii="Garamond" w:hAnsi="Garamond" w:cs="Segoe UI"/>
          <w:snapToGrid/>
          <w:szCs w:val="24"/>
        </w:rPr>
        <w:t>under the</w:t>
      </w:r>
      <w:r w:rsidR="00393DE8">
        <w:rPr>
          <w:rFonts w:ascii="Garamond" w:hAnsi="Garamond" w:cs="Segoe UI"/>
          <w:snapToGrid/>
          <w:szCs w:val="24"/>
        </w:rPr>
        <w:t xml:space="preserve"> PSD</w:t>
      </w:r>
      <w:r w:rsidR="00E057ED">
        <w:rPr>
          <w:rFonts w:ascii="Garamond" w:hAnsi="Garamond" w:cs="Segoe UI"/>
          <w:snapToGrid/>
          <w:szCs w:val="24"/>
        </w:rPr>
        <w:t xml:space="preserve"> rules</w:t>
      </w:r>
      <w:r w:rsidR="00A37519">
        <w:rPr>
          <w:rFonts w:ascii="Garamond" w:hAnsi="Garamond" w:cs="Segoe UI"/>
          <w:snapToGrid/>
          <w:szCs w:val="24"/>
        </w:rPr>
        <w:t>,</w:t>
      </w:r>
      <w:r w:rsidR="007E3574">
        <w:rPr>
          <w:rFonts w:ascii="Garamond" w:hAnsi="Garamond" w:cs="Segoe UI"/>
          <w:snapToGrid/>
          <w:szCs w:val="24"/>
        </w:rPr>
        <w:t xml:space="preserve"> </w:t>
      </w:r>
      <w:r w:rsidR="006704E2" w:rsidRPr="006704E2">
        <w:rPr>
          <w:rFonts w:ascii="Garamond" w:hAnsi="Garamond" w:cs="Segoe UI"/>
          <w:snapToGrid/>
          <w:szCs w:val="24"/>
        </w:rPr>
        <w:t xml:space="preserve">that the impacts from this permitting action will be </w:t>
      </w:r>
      <w:r w:rsidR="006704E2">
        <w:rPr>
          <w:rFonts w:ascii="Garamond" w:hAnsi="Garamond" w:cs="Segoe UI"/>
          <w:snapToGrid/>
          <w:szCs w:val="24"/>
        </w:rPr>
        <w:t>negligible</w:t>
      </w:r>
      <w:r w:rsidR="00630C31">
        <w:rPr>
          <w:rFonts w:ascii="Garamond" w:hAnsi="Garamond" w:cs="Segoe UI"/>
          <w:snapToGrid/>
          <w:szCs w:val="24"/>
        </w:rPr>
        <w:t xml:space="preserve"> to minor</w:t>
      </w:r>
      <w:r w:rsidR="0063261A">
        <w:rPr>
          <w:rFonts w:ascii="Garamond" w:hAnsi="Garamond" w:cs="Segoe UI"/>
          <w:snapToGrid/>
          <w:szCs w:val="24"/>
        </w:rPr>
        <w:t xml:space="preserve">. </w:t>
      </w:r>
      <w:r>
        <w:rPr>
          <w:rFonts w:ascii="Garamond" w:hAnsi="Garamond"/>
          <w:spacing w:val="-2"/>
          <w:szCs w:val="24"/>
        </w:rPr>
        <w:t>DEQ</w:t>
      </w:r>
      <w:r w:rsidRPr="008E5256">
        <w:rPr>
          <w:rFonts w:ascii="Garamond" w:hAnsi="Garamond"/>
          <w:spacing w:val="-2"/>
          <w:szCs w:val="24"/>
        </w:rPr>
        <w:t xml:space="preserve"> </w:t>
      </w:r>
      <w:r w:rsidR="006704E2" w:rsidRPr="006704E2">
        <w:rPr>
          <w:rFonts w:ascii="Garamond" w:hAnsi="Garamond" w:cs="Segoe UI"/>
          <w:snapToGrid/>
          <w:szCs w:val="24"/>
        </w:rPr>
        <w:t>believes it will not cause or contribute to a violation of any ambient air quality standard.</w:t>
      </w:r>
    </w:p>
    <w:p w14:paraId="016DE383" w14:textId="77777777" w:rsidR="00017AF7" w:rsidRDefault="00017AF7" w:rsidP="00B632A5">
      <w:pPr>
        <w:widowControl/>
        <w:textAlignment w:val="baseline"/>
        <w:rPr>
          <w:rFonts w:ascii="Garamond" w:hAnsi="Garamond"/>
          <w:szCs w:val="24"/>
        </w:rPr>
      </w:pPr>
    </w:p>
    <w:p w14:paraId="27DBD893" w14:textId="77777777" w:rsidR="00A3076D" w:rsidRDefault="00A3076D" w:rsidP="00B632A5">
      <w:pPr>
        <w:widowControl/>
        <w:textAlignment w:val="baseline"/>
        <w:rPr>
          <w:rFonts w:ascii="Garamond" w:hAnsi="Garamond"/>
          <w:szCs w:val="24"/>
        </w:rPr>
      </w:pPr>
    </w:p>
    <w:p w14:paraId="63487335" w14:textId="77777777" w:rsidR="00A3076D" w:rsidRDefault="00A3076D" w:rsidP="00B632A5">
      <w:pPr>
        <w:widowControl/>
        <w:textAlignment w:val="baseline"/>
        <w:rPr>
          <w:rFonts w:ascii="Garamond" w:hAnsi="Garamond"/>
          <w:szCs w:val="24"/>
        </w:rPr>
      </w:pPr>
    </w:p>
    <w:p w14:paraId="46EB047C" w14:textId="77777777" w:rsidR="00A3076D" w:rsidRDefault="00A3076D" w:rsidP="00B632A5">
      <w:pPr>
        <w:widowControl/>
        <w:textAlignment w:val="baseline"/>
        <w:rPr>
          <w:rFonts w:ascii="Garamond" w:hAnsi="Garamond"/>
          <w:szCs w:val="24"/>
        </w:rPr>
      </w:pPr>
    </w:p>
    <w:p w14:paraId="00A21E22" w14:textId="77777777" w:rsidR="00CF5DFB" w:rsidRPr="00FF00C6" w:rsidRDefault="00CF5DFB" w:rsidP="0065166B">
      <w:pPr>
        <w:widowControl/>
        <w:rPr>
          <w:rFonts w:ascii="Garamond" w:hAnsi="Garamond"/>
          <w:szCs w:val="24"/>
        </w:rPr>
      </w:pPr>
      <w:r w:rsidRPr="00FF00C6">
        <w:rPr>
          <w:rFonts w:ascii="Garamond" w:hAnsi="Garamond"/>
          <w:szCs w:val="24"/>
        </w:rPr>
        <w:lastRenderedPageBreak/>
        <w:t>VII.</w:t>
      </w:r>
      <w:r w:rsidRPr="00FF00C6">
        <w:rPr>
          <w:rFonts w:ascii="Garamond" w:hAnsi="Garamond"/>
          <w:szCs w:val="24"/>
        </w:rPr>
        <w:tab/>
        <w:t>Taking or Damaging Implication Analysis</w:t>
      </w:r>
    </w:p>
    <w:p w14:paraId="666ABC3E" w14:textId="77777777" w:rsidR="00CF5DFB" w:rsidRPr="009A02D5" w:rsidRDefault="00CF5DFB">
      <w:pPr>
        <w:widowControl/>
        <w:tabs>
          <w:tab w:val="left" w:pos="-720"/>
        </w:tabs>
        <w:rPr>
          <w:rFonts w:ascii="Garamond" w:hAnsi="Garamond"/>
          <w:szCs w:val="24"/>
        </w:rPr>
      </w:pPr>
    </w:p>
    <w:p w14:paraId="27C471B7" w14:textId="497B7CF9" w:rsidR="00CF5DFB" w:rsidRPr="00FF00C6" w:rsidRDefault="006704E2" w:rsidP="003F559F">
      <w:pPr>
        <w:pStyle w:val="BodyTextIndent2"/>
        <w:ind w:firstLine="0"/>
        <w:rPr>
          <w:rFonts w:ascii="Garamond" w:hAnsi="Garamond"/>
          <w:szCs w:val="24"/>
        </w:rPr>
      </w:pPr>
      <w:r w:rsidRPr="006704E2">
        <w:rPr>
          <w:rFonts w:ascii="Garamond" w:hAnsi="Garamond"/>
          <w:szCs w:val="24"/>
        </w:rPr>
        <w:t xml:space="preserve">As required by 2-10-105, MCA, </w:t>
      </w:r>
      <w:r w:rsidR="00D01FFE">
        <w:rPr>
          <w:rFonts w:ascii="Garamond" w:hAnsi="Garamond"/>
          <w:spacing w:val="-2"/>
          <w:szCs w:val="24"/>
        </w:rPr>
        <w:t>DEQ</w:t>
      </w:r>
      <w:r w:rsidR="00D01FFE" w:rsidRPr="008E5256">
        <w:rPr>
          <w:rFonts w:ascii="Garamond" w:hAnsi="Garamond"/>
          <w:spacing w:val="-2"/>
          <w:szCs w:val="24"/>
        </w:rPr>
        <w:t xml:space="preserve"> </w:t>
      </w:r>
      <w:r w:rsidRPr="006704E2">
        <w:rPr>
          <w:rFonts w:ascii="Garamond" w:hAnsi="Garamond"/>
          <w:szCs w:val="24"/>
        </w:rPr>
        <w:t xml:space="preserve">conducted a private property taking and damaging assessment which </w:t>
      </w:r>
      <w:proofErr w:type="gramStart"/>
      <w:r w:rsidRPr="006704E2">
        <w:rPr>
          <w:rFonts w:ascii="Garamond" w:hAnsi="Garamond"/>
          <w:szCs w:val="24"/>
        </w:rPr>
        <w:t>is located in</w:t>
      </w:r>
      <w:proofErr w:type="gramEnd"/>
      <w:r w:rsidRPr="006704E2">
        <w:rPr>
          <w:rFonts w:ascii="Garamond" w:hAnsi="Garamond"/>
          <w:szCs w:val="24"/>
        </w:rPr>
        <w:t xml:space="preserve"> the attached environmental assessment</w:t>
      </w:r>
      <w:r w:rsidR="00CF5DFB" w:rsidRPr="00FF00C6">
        <w:rPr>
          <w:rFonts w:ascii="Garamond" w:hAnsi="Garamond"/>
          <w:szCs w:val="24"/>
        </w:rPr>
        <w:t>.</w:t>
      </w:r>
    </w:p>
    <w:p w14:paraId="364B3A98" w14:textId="77777777" w:rsidR="00CF5DFB" w:rsidRPr="009A02D5" w:rsidRDefault="00CF5DFB">
      <w:pPr>
        <w:pStyle w:val="BodyTextIndent2"/>
        <w:rPr>
          <w:rFonts w:ascii="Garamond" w:hAnsi="Garamond"/>
          <w:szCs w:val="24"/>
        </w:rPr>
      </w:pPr>
    </w:p>
    <w:p w14:paraId="55734F10" w14:textId="77777777" w:rsidR="00CF5DFB" w:rsidRPr="00FF00C6" w:rsidRDefault="00193779" w:rsidP="00677DBB">
      <w:pPr>
        <w:tabs>
          <w:tab w:val="left" w:pos="-720"/>
        </w:tabs>
        <w:ind w:left="720" w:hanging="720"/>
        <w:rPr>
          <w:rFonts w:ascii="Garamond" w:hAnsi="Garamond"/>
          <w:szCs w:val="24"/>
        </w:rPr>
      </w:pPr>
      <w:r w:rsidRPr="00FF00C6">
        <w:rPr>
          <w:rFonts w:ascii="Garamond" w:hAnsi="Garamond"/>
          <w:szCs w:val="24"/>
        </w:rPr>
        <w:t>VIII</w:t>
      </w:r>
      <w:r w:rsidR="00CF5DFB" w:rsidRPr="00FF00C6">
        <w:rPr>
          <w:rFonts w:ascii="Garamond" w:hAnsi="Garamond"/>
          <w:szCs w:val="24"/>
        </w:rPr>
        <w:t>.</w:t>
      </w:r>
      <w:r w:rsidR="00CF5DFB" w:rsidRPr="00FF00C6">
        <w:rPr>
          <w:rFonts w:ascii="Garamond" w:hAnsi="Garamond"/>
          <w:szCs w:val="24"/>
        </w:rPr>
        <w:tab/>
        <w:t>Environmental Assessment</w:t>
      </w:r>
    </w:p>
    <w:p w14:paraId="43AD0A54" w14:textId="77777777" w:rsidR="00CF5DFB" w:rsidRPr="009A02D5" w:rsidRDefault="00CF5DFB" w:rsidP="003F559F">
      <w:pPr>
        <w:tabs>
          <w:tab w:val="left" w:pos="-720"/>
        </w:tabs>
        <w:rPr>
          <w:rFonts w:ascii="Garamond" w:hAnsi="Garamond"/>
          <w:szCs w:val="24"/>
        </w:rPr>
      </w:pPr>
    </w:p>
    <w:p w14:paraId="338354F1" w14:textId="1B48E1A7" w:rsidR="00133259" w:rsidRDefault="00E737E3" w:rsidP="003F55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7219"/>
          <w:tab w:val="left" w:pos="7920"/>
          <w:tab w:val="left" w:pos="8640"/>
          <w:tab w:val="left" w:pos="9360"/>
        </w:tabs>
        <w:ind w:left="720"/>
        <w:rPr>
          <w:rFonts w:ascii="Garamond" w:hAnsi="Garamond"/>
          <w:szCs w:val="24"/>
        </w:rPr>
      </w:pPr>
      <w:r w:rsidRPr="00FF00C6">
        <w:rPr>
          <w:rFonts w:ascii="Garamond" w:hAnsi="Garamond"/>
          <w:szCs w:val="24"/>
        </w:rPr>
        <w:t>An environmental assessment, required by the Montana Environmental Policy Act, was completed for this project</w:t>
      </w:r>
      <w:r w:rsidR="0063261A">
        <w:rPr>
          <w:rFonts w:ascii="Garamond" w:hAnsi="Garamond"/>
          <w:szCs w:val="24"/>
        </w:rPr>
        <w:t xml:space="preserve">. </w:t>
      </w:r>
      <w:r w:rsidRPr="00FF00C6">
        <w:rPr>
          <w:rFonts w:ascii="Garamond" w:hAnsi="Garamond"/>
          <w:szCs w:val="24"/>
        </w:rPr>
        <w:t>A copy is attached</w:t>
      </w:r>
      <w:r w:rsidR="00BF2FC7">
        <w:rPr>
          <w:rFonts w:ascii="Garamond" w:hAnsi="Garamond"/>
          <w:szCs w:val="24"/>
        </w:rPr>
        <w:t xml:space="preserve"> within the EA</w:t>
      </w:r>
      <w:r w:rsidRPr="00FF00C6">
        <w:rPr>
          <w:rFonts w:ascii="Garamond" w:hAnsi="Garamond"/>
          <w:szCs w:val="24"/>
        </w:rPr>
        <w:t>.</w:t>
      </w:r>
    </w:p>
    <w:p w14:paraId="60721979" w14:textId="47375E66" w:rsidR="008C189E" w:rsidRPr="00FF00C6" w:rsidRDefault="008C189E" w:rsidP="003F55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7219"/>
          <w:tab w:val="left" w:pos="7920"/>
          <w:tab w:val="left" w:pos="8640"/>
          <w:tab w:val="left" w:pos="9360"/>
        </w:tabs>
        <w:ind w:left="720"/>
        <w:rPr>
          <w:rFonts w:ascii="Garamond" w:hAnsi="Garamond"/>
          <w:szCs w:val="24"/>
        </w:rPr>
        <w:sectPr w:rsidR="008C189E" w:rsidRPr="00FF00C6" w:rsidSect="00845BB0">
          <w:footerReference w:type="default" r:id="rId29"/>
          <w:endnotePr>
            <w:numFmt w:val="decimal"/>
          </w:endnotePr>
          <w:pgSz w:w="12240" w:h="15840" w:code="1"/>
          <w:pgMar w:top="990" w:right="1440" w:bottom="900" w:left="1440" w:header="720" w:footer="491" w:gutter="0"/>
          <w:cols w:space="720"/>
          <w:noEndnote/>
          <w:docGrid w:linePitch="326"/>
        </w:sectPr>
      </w:pPr>
    </w:p>
    <w:p w14:paraId="63E5FE97" w14:textId="77777777" w:rsidR="008C189E" w:rsidRPr="008C189E" w:rsidRDefault="008C189E" w:rsidP="008C189E">
      <w:pPr>
        <w:rPr>
          <w:rFonts w:cs="Calibri"/>
        </w:rPr>
      </w:pPr>
    </w:p>
    <w:p w14:paraId="0964C1BF" w14:textId="77777777" w:rsidR="008C189E" w:rsidRDefault="008C189E" w:rsidP="008C189E">
      <w:pPr>
        <w:jc w:val="center"/>
        <w:rPr>
          <w:rFonts w:cs="Calibri"/>
        </w:rPr>
      </w:pPr>
      <w:r w:rsidRPr="008C189E">
        <w:rPr>
          <w:rFonts w:cs="Calibri"/>
          <w:noProof/>
        </w:rPr>
        <w:drawing>
          <wp:inline distT="0" distB="0" distL="0" distR="0" wp14:anchorId="726CD187" wp14:editId="02CCFE22">
            <wp:extent cx="2876550" cy="1549526"/>
            <wp:effectExtent l="0" t="0" r="0" b="0"/>
            <wp:docPr id="838844779" name="Picture 838844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44779" name="Picture 838844779">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39B1DAD6" w14:textId="4E851ED0" w:rsidR="000B60DB" w:rsidRPr="000B60DB" w:rsidRDefault="007E429E" w:rsidP="000B60DB">
      <w:pPr>
        <w:autoSpaceDE w:val="0"/>
        <w:autoSpaceDN w:val="0"/>
        <w:spacing w:after="320"/>
        <w:jc w:val="center"/>
        <w:outlineLvl w:val="0"/>
        <w:rPr>
          <w:rFonts w:ascii="Georgia" w:hAnsi="Georgia"/>
          <w:b/>
          <w:bCs/>
          <w:caps/>
          <w:snapToGrid/>
          <w:color w:val="004A97"/>
          <w:sz w:val="40"/>
          <w:szCs w:val="24"/>
          <w:lang w:bidi="en-US"/>
        </w:rPr>
      </w:pPr>
      <w:bookmarkStart w:id="77" w:name="_Toc196305899"/>
      <w:bookmarkStart w:id="78" w:name="_Toc224304070"/>
      <w:r>
        <w:rPr>
          <w:rFonts w:ascii="Georgia" w:hAnsi="Georgia"/>
          <w:b/>
          <w:bCs/>
          <w:caps/>
          <w:snapToGrid/>
          <w:color w:val="004A97"/>
          <w:sz w:val="40"/>
          <w:szCs w:val="24"/>
          <w:lang w:bidi="en-US"/>
        </w:rPr>
        <w:t>Final Decision</w:t>
      </w:r>
      <w:r w:rsidRPr="000B60DB">
        <w:rPr>
          <w:rFonts w:ascii="Georgia" w:hAnsi="Georgia"/>
          <w:b/>
          <w:bCs/>
          <w:caps/>
          <w:snapToGrid/>
          <w:color w:val="004A97"/>
          <w:sz w:val="40"/>
          <w:szCs w:val="24"/>
          <w:lang w:bidi="en-US"/>
        </w:rPr>
        <w:t xml:space="preserve"> </w:t>
      </w:r>
      <w:r w:rsidR="000B60DB" w:rsidRPr="000B60DB">
        <w:rPr>
          <w:rFonts w:ascii="Georgia" w:hAnsi="Georgia"/>
          <w:b/>
          <w:bCs/>
          <w:caps/>
          <w:snapToGrid/>
          <w:color w:val="004A97"/>
          <w:sz w:val="40"/>
          <w:szCs w:val="24"/>
          <w:lang w:bidi="en-US"/>
        </w:rPr>
        <w:t>ENVIRONMENTAL ASSESSMENT</w:t>
      </w:r>
      <w:bookmarkEnd w:id="77"/>
      <w:bookmarkEnd w:id="78"/>
    </w:p>
    <w:p w14:paraId="6693674C" w14:textId="54CBD24F" w:rsidR="000B60DB" w:rsidRPr="000B60DB" w:rsidRDefault="007E429E" w:rsidP="000B60DB">
      <w:pPr>
        <w:autoSpaceDE w:val="0"/>
        <w:autoSpaceDN w:val="0"/>
        <w:jc w:val="center"/>
        <w:rPr>
          <w:rFonts w:ascii="Calibri" w:hAnsi="Calibri" w:cs="Calibri"/>
          <w:b/>
          <w:snapToGrid/>
          <w:szCs w:val="24"/>
          <w:lang w:bidi="en-US"/>
        </w:rPr>
      </w:pPr>
      <w:r>
        <w:rPr>
          <w:rFonts w:ascii="Calibri" w:hAnsi="Calibri" w:cs="Calibri"/>
          <w:b/>
          <w:snapToGrid/>
          <w:szCs w:val="24"/>
          <w:lang w:bidi="en-US"/>
        </w:rPr>
        <w:t>April 3</w:t>
      </w:r>
      <w:r w:rsidR="0078177D" w:rsidRPr="00196318">
        <w:rPr>
          <w:rFonts w:ascii="Calibri" w:hAnsi="Calibri" w:cs="Calibri"/>
          <w:b/>
          <w:snapToGrid/>
          <w:szCs w:val="24"/>
          <w:lang w:bidi="en-US"/>
        </w:rPr>
        <w:t>, 2026</w:t>
      </w:r>
    </w:p>
    <w:p w14:paraId="3FEEC585"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p>
    <w:p w14:paraId="461C6345" w14:textId="77777777" w:rsidR="000B60DB" w:rsidRPr="000B60DB" w:rsidRDefault="000B60DB" w:rsidP="000B60DB">
      <w:pPr>
        <w:autoSpaceDE w:val="0"/>
        <w:autoSpaceDN w:val="0"/>
        <w:jc w:val="center"/>
        <w:rPr>
          <w:rFonts w:ascii="Calibri" w:hAnsi="Calibri" w:cs="Calibri"/>
          <w:b/>
          <w:bCs/>
          <w:snapToGrid/>
          <w:sz w:val="28"/>
          <w:szCs w:val="28"/>
          <w:lang w:bidi="en-US"/>
        </w:rPr>
      </w:pPr>
      <w:r w:rsidRPr="000B60DB">
        <w:rPr>
          <w:rFonts w:ascii="Calibri" w:hAnsi="Calibri" w:cs="Calibri"/>
          <w:b/>
          <w:bCs/>
          <w:snapToGrid/>
          <w:sz w:val="28"/>
          <w:szCs w:val="28"/>
          <w:lang w:bidi="en-US"/>
        </w:rPr>
        <w:t>Air Quality Permitting Services Section</w:t>
      </w:r>
    </w:p>
    <w:p w14:paraId="4A1933BE" w14:textId="77777777" w:rsidR="000B60DB" w:rsidRPr="000B60DB" w:rsidRDefault="000B60DB" w:rsidP="000B60DB">
      <w:pPr>
        <w:autoSpaceDE w:val="0"/>
        <w:autoSpaceDN w:val="0"/>
        <w:jc w:val="center"/>
        <w:rPr>
          <w:rFonts w:ascii="Calibri" w:hAnsi="Calibri" w:cs="Calibri"/>
          <w:b/>
          <w:bCs/>
          <w:snapToGrid/>
          <w:sz w:val="28"/>
          <w:szCs w:val="28"/>
          <w:lang w:bidi="en-US"/>
        </w:rPr>
      </w:pPr>
      <w:r w:rsidRPr="000B60DB">
        <w:rPr>
          <w:rFonts w:ascii="Calibri" w:hAnsi="Calibri" w:cs="Calibri"/>
          <w:b/>
          <w:bCs/>
          <w:snapToGrid/>
          <w:sz w:val="28"/>
          <w:szCs w:val="28"/>
          <w:lang w:bidi="en-US"/>
        </w:rPr>
        <w:t>Air Quality Bureau</w:t>
      </w:r>
    </w:p>
    <w:p w14:paraId="43E2EC85" w14:textId="77777777" w:rsidR="000B60DB" w:rsidRPr="000B60DB" w:rsidRDefault="000B60DB" w:rsidP="000B60DB">
      <w:pPr>
        <w:autoSpaceDE w:val="0"/>
        <w:autoSpaceDN w:val="0"/>
        <w:jc w:val="center"/>
        <w:rPr>
          <w:rFonts w:ascii="Calibri" w:hAnsi="Calibri" w:cs="Calibri"/>
          <w:b/>
          <w:bCs/>
          <w:snapToGrid/>
          <w:sz w:val="28"/>
          <w:szCs w:val="28"/>
          <w:lang w:bidi="en-US"/>
        </w:rPr>
      </w:pPr>
      <w:r w:rsidRPr="000B60DB">
        <w:rPr>
          <w:rFonts w:ascii="Calibri" w:hAnsi="Calibri" w:cs="Calibri"/>
          <w:b/>
          <w:bCs/>
          <w:snapToGrid/>
          <w:sz w:val="28"/>
          <w:szCs w:val="28"/>
          <w:lang w:bidi="en-US"/>
        </w:rPr>
        <w:t xml:space="preserve">Air, Energy and Mining Division </w:t>
      </w:r>
    </w:p>
    <w:p w14:paraId="739884C1" w14:textId="77777777" w:rsidR="000B60DB" w:rsidRPr="000B60DB" w:rsidRDefault="000B60DB" w:rsidP="000B60DB">
      <w:pPr>
        <w:autoSpaceDE w:val="0"/>
        <w:autoSpaceDN w:val="0"/>
        <w:jc w:val="center"/>
        <w:rPr>
          <w:rFonts w:ascii="Calibri" w:hAnsi="Calibri" w:cs="Calibri"/>
          <w:b/>
          <w:snapToGrid/>
          <w:sz w:val="28"/>
          <w:szCs w:val="28"/>
          <w:lang w:bidi="en-US"/>
        </w:rPr>
      </w:pPr>
      <w:r w:rsidRPr="000B60DB">
        <w:rPr>
          <w:rFonts w:ascii="Calibri" w:hAnsi="Calibri" w:cs="Calibri"/>
          <w:b/>
          <w:snapToGrid/>
          <w:sz w:val="28"/>
          <w:szCs w:val="28"/>
          <w:lang w:bidi="en-US"/>
        </w:rPr>
        <w:t>Montana Department of Environmental Quality</w:t>
      </w:r>
    </w:p>
    <w:p w14:paraId="3D29C32B" w14:textId="77777777" w:rsidR="000B60DB" w:rsidRPr="000B60DB" w:rsidRDefault="000B60DB" w:rsidP="000B60DB">
      <w:pPr>
        <w:autoSpaceDE w:val="0"/>
        <w:autoSpaceDN w:val="0"/>
        <w:spacing w:before="2"/>
        <w:jc w:val="both"/>
        <w:rPr>
          <w:rFonts w:ascii="Calibri" w:hAnsi="Calibri" w:cs="Calibri"/>
          <w:b/>
          <w:snapToGrid/>
          <w:sz w:val="22"/>
          <w:szCs w:val="22"/>
          <w:lang w:bidi="en-US"/>
        </w:rPr>
      </w:pPr>
    </w:p>
    <w:p w14:paraId="0631278F" w14:textId="77777777" w:rsidR="000B60DB" w:rsidRPr="000B60DB" w:rsidRDefault="000B60DB" w:rsidP="000B60DB">
      <w:pPr>
        <w:autoSpaceDE w:val="0"/>
        <w:autoSpaceDN w:val="0"/>
        <w:spacing w:before="2"/>
        <w:jc w:val="both"/>
        <w:rPr>
          <w:rFonts w:ascii="Calibri" w:hAnsi="Calibri" w:cs="Calibri"/>
          <w:b/>
          <w:snapToGrid/>
          <w:sz w:val="22"/>
          <w:szCs w:val="22"/>
          <w:lang w:bidi="en-US"/>
        </w:rPr>
      </w:pPr>
    </w:p>
    <w:p w14:paraId="26C751BF" w14:textId="4117DA58" w:rsidR="000B60DB" w:rsidRPr="000B60DB" w:rsidRDefault="000B60DB" w:rsidP="000B60DB">
      <w:pPr>
        <w:autoSpaceDE w:val="0"/>
        <w:autoSpaceDN w:val="0"/>
        <w:spacing w:after="200"/>
        <w:jc w:val="both"/>
        <w:rPr>
          <w:rFonts w:ascii="Calibri" w:hAnsi="Calibri"/>
          <w:b/>
          <w:iCs/>
          <w:snapToGrid/>
          <w:sz w:val="22"/>
          <w:szCs w:val="22"/>
          <w:lang w:bidi="en-US"/>
        </w:rPr>
      </w:pPr>
      <w:r w:rsidRPr="000B60DB">
        <w:rPr>
          <w:rFonts w:ascii="Calibri" w:hAnsi="Calibri"/>
          <w:b/>
          <w:iCs/>
          <w:snapToGrid/>
          <w:sz w:val="22"/>
          <w:szCs w:val="18"/>
          <w:lang w:bidi="en-US"/>
        </w:rPr>
        <w:t>PROJECT/SITE NAME:</w:t>
      </w:r>
      <w:r w:rsidR="0078177D">
        <w:rPr>
          <w:rFonts w:ascii="Calibri" w:hAnsi="Calibri"/>
          <w:b/>
          <w:iCs/>
          <w:snapToGrid/>
          <w:sz w:val="22"/>
          <w:szCs w:val="18"/>
          <w:lang w:bidi="en-US"/>
        </w:rPr>
        <w:t xml:space="preserve"> Desalter Brine Pretreatment Project</w:t>
      </w:r>
      <w:r w:rsidR="00A3076D">
        <w:rPr>
          <w:rFonts w:ascii="Calibri" w:hAnsi="Calibri"/>
          <w:b/>
          <w:iCs/>
          <w:snapToGrid/>
          <w:sz w:val="22"/>
          <w:szCs w:val="18"/>
          <w:lang w:bidi="en-US"/>
        </w:rPr>
        <w:t xml:space="preserve"> </w:t>
      </w:r>
      <w:r w:rsidR="0078177D">
        <w:rPr>
          <w:rFonts w:ascii="Calibri" w:hAnsi="Calibri"/>
          <w:b/>
          <w:iCs/>
          <w:snapToGrid/>
          <w:sz w:val="22"/>
          <w:szCs w:val="18"/>
          <w:lang w:bidi="en-US"/>
        </w:rPr>
        <w:t>- Laurel Refinery</w:t>
      </w:r>
    </w:p>
    <w:p w14:paraId="4797DA16" w14:textId="11348CE6" w:rsidR="000B60DB" w:rsidRPr="000B60DB" w:rsidRDefault="000B60DB" w:rsidP="000B60DB">
      <w:pPr>
        <w:autoSpaceDE w:val="0"/>
        <w:autoSpaceDN w:val="0"/>
        <w:spacing w:after="200"/>
        <w:jc w:val="both"/>
        <w:rPr>
          <w:rFonts w:ascii="Calibri" w:hAnsi="Calibri"/>
          <w:b/>
          <w:iCs/>
          <w:snapToGrid/>
          <w:sz w:val="22"/>
          <w:szCs w:val="22"/>
          <w:lang w:bidi="en-US"/>
        </w:rPr>
      </w:pPr>
      <w:r w:rsidRPr="000B60DB">
        <w:rPr>
          <w:rFonts w:ascii="Calibri" w:hAnsi="Calibri"/>
          <w:b/>
          <w:iCs/>
          <w:snapToGrid/>
          <w:sz w:val="22"/>
          <w:szCs w:val="18"/>
          <w:lang w:bidi="en-US"/>
        </w:rPr>
        <w:t>APPLICANT/COMPANY NAME:</w:t>
      </w:r>
      <w:r w:rsidR="0078177D">
        <w:rPr>
          <w:rFonts w:ascii="Calibri" w:hAnsi="Calibri"/>
          <w:b/>
          <w:iCs/>
          <w:snapToGrid/>
          <w:sz w:val="22"/>
          <w:szCs w:val="18"/>
          <w:lang w:bidi="en-US"/>
        </w:rPr>
        <w:t xml:space="preserve"> CHS Inc.</w:t>
      </w:r>
    </w:p>
    <w:p w14:paraId="279665B2" w14:textId="1D74E087" w:rsidR="000B60DB" w:rsidRPr="000B60DB" w:rsidRDefault="000B60DB" w:rsidP="000B60DB">
      <w:pPr>
        <w:autoSpaceDE w:val="0"/>
        <w:autoSpaceDN w:val="0"/>
        <w:spacing w:after="200"/>
        <w:jc w:val="both"/>
        <w:rPr>
          <w:rFonts w:ascii="Calibri" w:hAnsi="Calibri"/>
          <w:b/>
          <w:iCs/>
          <w:snapToGrid/>
          <w:sz w:val="22"/>
          <w:szCs w:val="22"/>
          <w:lang w:bidi="en-US"/>
        </w:rPr>
      </w:pPr>
      <w:r w:rsidRPr="000B60DB">
        <w:rPr>
          <w:rFonts w:ascii="Calibri" w:hAnsi="Calibri"/>
          <w:b/>
          <w:iCs/>
          <w:snapToGrid/>
          <w:sz w:val="22"/>
          <w:szCs w:val="18"/>
          <w:lang w:bidi="en-US"/>
        </w:rPr>
        <w:t>Montana Air Quality Permit</w:t>
      </w:r>
      <w:r w:rsidR="00DB080A">
        <w:rPr>
          <w:rFonts w:ascii="Calibri" w:hAnsi="Calibri"/>
          <w:b/>
          <w:iCs/>
          <w:snapToGrid/>
          <w:sz w:val="22"/>
          <w:szCs w:val="18"/>
          <w:lang w:bidi="en-US"/>
        </w:rPr>
        <w:t>:</w:t>
      </w:r>
      <w:r w:rsidRPr="000B60DB">
        <w:rPr>
          <w:rFonts w:ascii="Calibri" w:hAnsi="Calibri"/>
          <w:b/>
          <w:iCs/>
          <w:snapToGrid/>
          <w:sz w:val="22"/>
          <w:szCs w:val="18"/>
          <w:lang w:bidi="en-US"/>
        </w:rPr>
        <w:t xml:space="preserve"> #</w:t>
      </w:r>
      <w:r w:rsidR="0078177D">
        <w:rPr>
          <w:rFonts w:ascii="Calibri" w:hAnsi="Calibri"/>
          <w:b/>
          <w:iCs/>
          <w:snapToGrid/>
          <w:sz w:val="22"/>
          <w:szCs w:val="18"/>
          <w:lang w:bidi="en-US"/>
        </w:rPr>
        <w:t>1821-47</w:t>
      </w:r>
    </w:p>
    <w:p w14:paraId="4FC82020" w14:textId="35142DBB" w:rsidR="000B60DB" w:rsidRPr="000B60DB" w:rsidRDefault="000B60DB" w:rsidP="000B60DB">
      <w:pPr>
        <w:autoSpaceDE w:val="0"/>
        <w:autoSpaceDN w:val="0"/>
        <w:spacing w:after="200"/>
        <w:jc w:val="both"/>
        <w:rPr>
          <w:rFonts w:ascii="Calibri" w:hAnsi="Calibri"/>
          <w:b/>
          <w:bCs/>
          <w:iCs/>
          <w:snapToGrid/>
          <w:sz w:val="22"/>
          <w:szCs w:val="18"/>
          <w:lang w:bidi="en-US"/>
        </w:rPr>
      </w:pPr>
      <w:r w:rsidRPr="000B60DB">
        <w:rPr>
          <w:rFonts w:ascii="Calibri" w:hAnsi="Calibri"/>
          <w:b/>
          <w:iCs/>
          <w:snapToGrid/>
          <w:sz w:val="22"/>
          <w:szCs w:val="18"/>
          <w:lang w:bidi="en-US"/>
        </w:rPr>
        <w:t xml:space="preserve">LOCATION: </w:t>
      </w:r>
      <w:r w:rsidR="0078177D">
        <w:rPr>
          <w:rFonts w:ascii="Calibri" w:hAnsi="Calibri"/>
          <w:b/>
          <w:bCs/>
          <w:iCs/>
          <w:snapToGrid/>
          <w:sz w:val="22"/>
          <w:szCs w:val="18"/>
          <w:lang w:bidi="en-US"/>
        </w:rPr>
        <w:t>Township 2 South, Range 24 East, Section 16</w:t>
      </w:r>
    </w:p>
    <w:p w14:paraId="4B8549E2" w14:textId="280E1D70" w:rsidR="000B60DB" w:rsidRPr="000B60DB" w:rsidRDefault="000B60DB" w:rsidP="000B60DB">
      <w:pPr>
        <w:autoSpaceDE w:val="0"/>
        <w:autoSpaceDN w:val="0"/>
        <w:spacing w:after="200"/>
        <w:jc w:val="both"/>
        <w:rPr>
          <w:rFonts w:ascii="Calibri" w:hAnsi="Calibri"/>
          <w:b/>
          <w:iCs/>
          <w:snapToGrid/>
          <w:sz w:val="22"/>
          <w:szCs w:val="18"/>
          <w:lang w:bidi="en-US"/>
        </w:rPr>
      </w:pPr>
      <w:r w:rsidRPr="000B60DB">
        <w:rPr>
          <w:rFonts w:ascii="Calibri" w:hAnsi="Calibri"/>
          <w:b/>
          <w:iCs/>
          <w:snapToGrid/>
          <w:sz w:val="22"/>
          <w:szCs w:val="18"/>
          <w:lang w:bidi="en-US"/>
        </w:rPr>
        <w:t>COUNTY:</w:t>
      </w:r>
      <w:r w:rsidR="0078177D">
        <w:rPr>
          <w:rFonts w:ascii="Calibri" w:hAnsi="Calibri"/>
          <w:b/>
          <w:iCs/>
          <w:snapToGrid/>
          <w:sz w:val="22"/>
          <w:szCs w:val="18"/>
          <w:lang w:bidi="en-US"/>
        </w:rPr>
        <w:t xml:space="preserve"> Yellowstone</w:t>
      </w:r>
    </w:p>
    <w:p w14:paraId="53705045" w14:textId="34737E0C" w:rsidR="000B60DB" w:rsidRPr="000B60DB" w:rsidRDefault="000B60DB" w:rsidP="000B60DB">
      <w:pPr>
        <w:autoSpaceDE w:val="0"/>
        <w:autoSpaceDN w:val="0"/>
        <w:spacing w:after="200"/>
        <w:jc w:val="both"/>
        <w:rPr>
          <w:rFonts w:ascii="Calibri" w:hAnsi="Calibri"/>
          <w:b/>
          <w:bCs/>
          <w:iCs/>
          <w:snapToGrid/>
          <w:sz w:val="22"/>
          <w:szCs w:val="18"/>
          <w:lang w:bidi="en-US"/>
        </w:rPr>
      </w:pPr>
      <w:r w:rsidRPr="000B60DB">
        <w:rPr>
          <w:rFonts w:ascii="Calibri" w:hAnsi="Calibri"/>
          <w:b/>
          <w:iCs/>
          <w:snapToGrid/>
          <w:sz w:val="22"/>
          <w:szCs w:val="18"/>
          <w:lang w:bidi="en-US"/>
        </w:rPr>
        <w:t>PROPERTY OWNERSHIP: FEDERAL</w:t>
      </w:r>
      <w:r w:rsidRPr="000B60DB">
        <w:rPr>
          <w:rFonts w:ascii="Calibri" w:hAnsi="Calibri"/>
          <w:b/>
          <w:iCs/>
          <w:snapToGrid/>
          <w:sz w:val="22"/>
          <w:szCs w:val="18"/>
          <w:lang w:bidi="en-US"/>
        </w:rPr>
        <w:tab/>
      </w:r>
      <w:r w:rsidRPr="000B60DB">
        <w:rPr>
          <w:rFonts w:ascii="Calibri" w:hAnsi="Calibri"/>
          <w:b/>
          <w:iCs/>
          <w:snapToGrid/>
          <w:sz w:val="22"/>
          <w:szCs w:val="18"/>
          <w:lang w:bidi="en-US"/>
        </w:rPr>
        <w:tab/>
        <w:t>STATE</w:t>
      </w:r>
      <w:r w:rsidRPr="000B60DB">
        <w:rPr>
          <w:rFonts w:ascii="Calibri" w:hAnsi="Calibri"/>
          <w:b/>
          <w:iCs/>
          <w:snapToGrid/>
          <w:sz w:val="22"/>
          <w:szCs w:val="18"/>
          <w:lang w:bidi="en-US"/>
        </w:rPr>
        <w:tab/>
      </w:r>
      <w:r w:rsidRPr="000B60DB">
        <w:rPr>
          <w:rFonts w:ascii="Calibri" w:hAnsi="Calibri"/>
          <w:b/>
          <w:iCs/>
          <w:snapToGrid/>
          <w:sz w:val="22"/>
          <w:szCs w:val="18"/>
          <w:lang w:bidi="en-US"/>
        </w:rPr>
        <w:tab/>
        <w:t xml:space="preserve">PRIVATE </w:t>
      </w:r>
      <w:r w:rsidR="0078177D">
        <w:rPr>
          <w:rFonts w:ascii="Calibri" w:hAnsi="Calibri"/>
          <w:b/>
          <w:iCs/>
          <w:snapToGrid/>
          <w:sz w:val="22"/>
          <w:szCs w:val="18"/>
          <w:lang w:bidi="en-US"/>
        </w:rPr>
        <w:t>X</w:t>
      </w:r>
    </w:p>
    <w:p w14:paraId="16C459DC" w14:textId="25F278F2" w:rsidR="000B60DB" w:rsidRPr="000B60DB" w:rsidRDefault="000B60DB" w:rsidP="000B60DB">
      <w:pPr>
        <w:widowControl/>
        <w:spacing w:after="160" w:line="259" w:lineRule="auto"/>
        <w:rPr>
          <w:rFonts w:ascii="Calibri" w:hAnsi="Calibri"/>
          <w:b/>
          <w:caps/>
          <w:snapToGrid/>
          <w:color w:val="004A97"/>
          <w:sz w:val="36"/>
          <w:szCs w:val="36"/>
          <w:lang w:bidi="en-US"/>
        </w:rPr>
      </w:pPr>
      <w:r w:rsidRPr="000B60DB">
        <w:rPr>
          <w:rFonts w:ascii="Calibri" w:hAnsi="Calibri" w:cs="Calibri"/>
          <w:b/>
          <w:bCs/>
          <w:snapToGrid/>
          <w:sz w:val="22"/>
          <w:szCs w:val="22"/>
          <w:highlight w:val="yellow"/>
          <w:lang w:bidi="en-US"/>
        </w:rPr>
        <w:br w:type="page"/>
      </w:r>
    </w:p>
    <w:sdt>
      <w:sdtPr>
        <w:rPr>
          <w:rFonts w:ascii="Calibri" w:hAnsi="Calibri"/>
          <w:snapToGrid/>
          <w:sz w:val="22"/>
          <w:szCs w:val="22"/>
          <w:lang w:bidi="en-US"/>
        </w:rPr>
        <w:id w:val="1153103753"/>
        <w:docPartObj>
          <w:docPartGallery w:val="Table of Contents"/>
          <w:docPartUnique/>
        </w:docPartObj>
      </w:sdtPr>
      <w:sdtEndPr>
        <w:rPr>
          <w:b/>
          <w:bCs/>
          <w:noProof/>
        </w:rPr>
      </w:sdtEndPr>
      <w:sdtContent>
        <w:p w14:paraId="05B80AE4" w14:textId="5F9447C3" w:rsidR="000B60DB" w:rsidRPr="000B60DB" w:rsidRDefault="00667E74" w:rsidP="00667E74">
          <w:pPr>
            <w:keepNext/>
            <w:keepLines/>
            <w:widowControl/>
            <w:tabs>
              <w:tab w:val="center" w:pos="4680"/>
              <w:tab w:val="left" w:pos="6727"/>
            </w:tabs>
            <w:spacing w:before="160" w:after="160" w:line="259" w:lineRule="auto"/>
            <w:rPr>
              <w:rFonts w:ascii="Calibri Light" w:hAnsi="Calibri Light"/>
              <w:caps/>
              <w:snapToGrid/>
              <w:color w:val="2F5496"/>
              <w:sz w:val="32"/>
              <w:szCs w:val="32"/>
            </w:rPr>
          </w:pPr>
          <w:r>
            <w:rPr>
              <w:rFonts w:ascii="Calibri" w:hAnsi="Calibri"/>
              <w:snapToGrid/>
              <w:sz w:val="22"/>
              <w:szCs w:val="22"/>
              <w:lang w:bidi="en-US"/>
            </w:rPr>
            <w:tab/>
          </w:r>
          <w:r w:rsidR="000B60DB" w:rsidRPr="000B60DB">
            <w:rPr>
              <w:rFonts w:ascii="Calibri Light" w:hAnsi="Calibri Light"/>
              <w:caps/>
              <w:snapToGrid/>
              <w:color w:val="2F5496"/>
              <w:sz w:val="32"/>
              <w:szCs w:val="32"/>
            </w:rPr>
            <w:t>Table of Contents</w:t>
          </w:r>
          <w:r>
            <w:rPr>
              <w:rFonts w:ascii="Calibri Light" w:hAnsi="Calibri Light"/>
              <w:caps/>
              <w:snapToGrid/>
              <w:color w:val="2F5496"/>
              <w:sz w:val="32"/>
              <w:szCs w:val="32"/>
            </w:rPr>
            <w:tab/>
          </w:r>
        </w:p>
        <w:p w14:paraId="633CD9F1" w14:textId="446B8246" w:rsidR="00C97132" w:rsidRDefault="000B60DB">
          <w:pPr>
            <w:pStyle w:val="TOC1"/>
            <w:tabs>
              <w:tab w:val="right" w:leader="dot" w:pos="9350"/>
            </w:tabs>
            <w:rPr>
              <w:rFonts w:asciiTheme="minorHAnsi" w:eastAsiaTheme="minorEastAsia" w:hAnsiTheme="minorHAnsi" w:cstheme="minorBidi"/>
              <w:noProof/>
              <w:snapToGrid/>
              <w:kern w:val="2"/>
              <w:szCs w:val="24"/>
              <w14:ligatures w14:val="standardContextual"/>
            </w:rPr>
          </w:pPr>
          <w:r w:rsidRPr="000B60DB">
            <w:rPr>
              <w:rFonts w:ascii="Calibri" w:hAnsi="Calibri" w:cs="Calibri"/>
              <w:noProof/>
              <w:snapToGrid/>
              <w:szCs w:val="24"/>
              <w:lang w:bidi="en-US"/>
            </w:rPr>
            <w:fldChar w:fldCharType="begin"/>
          </w:r>
          <w:r w:rsidRPr="000B60DB">
            <w:rPr>
              <w:rFonts w:ascii="Calibri" w:hAnsi="Calibri" w:cs="Calibri"/>
              <w:noProof/>
              <w:snapToGrid/>
              <w:szCs w:val="24"/>
              <w:lang w:bidi="en-US"/>
            </w:rPr>
            <w:instrText xml:space="preserve"> TOC \o "1-3" \h \z \u </w:instrText>
          </w:r>
          <w:r w:rsidRPr="000B60DB">
            <w:rPr>
              <w:rFonts w:ascii="Calibri" w:hAnsi="Calibri" w:cs="Calibri"/>
              <w:noProof/>
              <w:snapToGrid/>
              <w:szCs w:val="24"/>
              <w:lang w:bidi="en-US"/>
            </w:rPr>
            <w:fldChar w:fldCharType="separate"/>
          </w:r>
          <w:hyperlink w:anchor="_Toc224304070" w:history="1">
            <w:r w:rsidR="00C97132" w:rsidRPr="00B45FAA">
              <w:rPr>
                <w:rStyle w:val="Hyperlink"/>
                <w:rFonts w:ascii="Georgia" w:hAnsi="Georgia"/>
                <w:b/>
                <w:bCs/>
                <w:caps/>
                <w:noProof/>
                <w:lang w:bidi="en-US"/>
              </w:rPr>
              <w:t>DRAFT ENVIRONMENTAL ASSESSMENT</w:t>
            </w:r>
            <w:r w:rsidR="00C97132">
              <w:rPr>
                <w:noProof/>
                <w:webHidden/>
              </w:rPr>
              <w:tab/>
            </w:r>
            <w:r w:rsidR="00C97132">
              <w:rPr>
                <w:noProof/>
                <w:webHidden/>
              </w:rPr>
              <w:fldChar w:fldCharType="begin"/>
            </w:r>
            <w:r w:rsidR="00C97132">
              <w:rPr>
                <w:noProof/>
                <w:webHidden/>
              </w:rPr>
              <w:instrText xml:space="preserve"> PAGEREF _Toc224304070 \h </w:instrText>
            </w:r>
            <w:r w:rsidR="00C97132">
              <w:rPr>
                <w:noProof/>
                <w:webHidden/>
              </w:rPr>
            </w:r>
            <w:r w:rsidR="00C97132">
              <w:rPr>
                <w:noProof/>
                <w:webHidden/>
              </w:rPr>
              <w:fldChar w:fldCharType="separate"/>
            </w:r>
            <w:r w:rsidR="00C97132">
              <w:rPr>
                <w:noProof/>
                <w:webHidden/>
              </w:rPr>
              <w:t>1</w:t>
            </w:r>
            <w:r w:rsidR="00C97132">
              <w:rPr>
                <w:noProof/>
                <w:webHidden/>
              </w:rPr>
              <w:fldChar w:fldCharType="end"/>
            </w:r>
          </w:hyperlink>
        </w:p>
        <w:p w14:paraId="3081DE99" w14:textId="7F6BAF66" w:rsidR="00C97132" w:rsidRDefault="00C97132">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304071" w:history="1">
            <w:r w:rsidRPr="00B45FAA">
              <w:rPr>
                <w:rStyle w:val="Hyperlink"/>
                <w:rFonts w:ascii="Calibri" w:hAnsi="Calibri"/>
                <w:b/>
                <w:bCs/>
                <w:smallCaps/>
                <w:noProof/>
              </w:rPr>
              <w:t>Overview of Proposed Action</w:t>
            </w:r>
            <w:r>
              <w:rPr>
                <w:noProof/>
                <w:webHidden/>
              </w:rPr>
              <w:tab/>
            </w:r>
            <w:r>
              <w:rPr>
                <w:noProof/>
                <w:webHidden/>
              </w:rPr>
              <w:fldChar w:fldCharType="begin"/>
            </w:r>
            <w:r>
              <w:rPr>
                <w:noProof/>
                <w:webHidden/>
              </w:rPr>
              <w:instrText xml:space="preserve"> PAGEREF _Toc224304071 \h </w:instrText>
            </w:r>
            <w:r>
              <w:rPr>
                <w:noProof/>
                <w:webHidden/>
              </w:rPr>
            </w:r>
            <w:r>
              <w:rPr>
                <w:noProof/>
                <w:webHidden/>
              </w:rPr>
              <w:fldChar w:fldCharType="separate"/>
            </w:r>
            <w:r>
              <w:rPr>
                <w:noProof/>
                <w:webHidden/>
              </w:rPr>
              <w:t>3</w:t>
            </w:r>
            <w:r>
              <w:rPr>
                <w:noProof/>
                <w:webHidden/>
              </w:rPr>
              <w:fldChar w:fldCharType="end"/>
            </w:r>
          </w:hyperlink>
        </w:p>
        <w:p w14:paraId="01456A94" w14:textId="426033D4"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2" w:history="1">
            <w:r w:rsidRPr="00B45FAA">
              <w:rPr>
                <w:rStyle w:val="Hyperlink"/>
                <w:rFonts w:ascii="Calibri" w:hAnsi="Calibri"/>
                <w:b/>
                <w:bCs/>
                <w:noProof/>
                <w:lang w:bidi="en-US"/>
              </w:rPr>
              <w:t>Authorizing Action</w:t>
            </w:r>
            <w:r>
              <w:rPr>
                <w:noProof/>
                <w:webHidden/>
              </w:rPr>
              <w:tab/>
            </w:r>
            <w:r>
              <w:rPr>
                <w:noProof/>
                <w:webHidden/>
              </w:rPr>
              <w:fldChar w:fldCharType="begin"/>
            </w:r>
            <w:r>
              <w:rPr>
                <w:noProof/>
                <w:webHidden/>
              </w:rPr>
              <w:instrText xml:space="preserve"> PAGEREF _Toc224304072 \h </w:instrText>
            </w:r>
            <w:r>
              <w:rPr>
                <w:noProof/>
                <w:webHidden/>
              </w:rPr>
            </w:r>
            <w:r>
              <w:rPr>
                <w:noProof/>
                <w:webHidden/>
              </w:rPr>
              <w:fldChar w:fldCharType="separate"/>
            </w:r>
            <w:r>
              <w:rPr>
                <w:noProof/>
                <w:webHidden/>
              </w:rPr>
              <w:t>3</w:t>
            </w:r>
            <w:r>
              <w:rPr>
                <w:noProof/>
                <w:webHidden/>
              </w:rPr>
              <w:fldChar w:fldCharType="end"/>
            </w:r>
          </w:hyperlink>
        </w:p>
        <w:p w14:paraId="5F165ED2" w14:textId="4B39A664"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3" w:history="1">
            <w:r w:rsidRPr="00B45FAA">
              <w:rPr>
                <w:rStyle w:val="Hyperlink"/>
                <w:rFonts w:ascii="Calibri" w:hAnsi="Calibri"/>
                <w:b/>
                <w:bCs/>
                <w:noProof/>
                <w:lang w:bidi="en-US"/>
              </w:rPr>
              <w:t>Description of DEQ Regulatory Oversight</w:t>
            </w:r>
            <w:r>
              <w:rPr>
                <w:noProof/>
                <w:webHidden/>
              </w:rPr>
              <w:tab/>
            </w:r>
            <w:r>
              <w:rPr>
                <w:noProof/>
                <w:webHidden/>
              </w:rPr>
              <w:fldChar w:fldCharType="begin"/>
            </w:r>
            <w:r>
              <w:rPr>
                <w:noProof/>
                <w:webHidden/>
              </w:rPr>
              <w:instrText xml:space="preserve"> PAGEREF _Toc224304073 \h </w:instrText>
            </w:r>
            <w:r>
              <w:rPr>
                <w:noProof/>
                <w:webHidden/>
              </w:rPr>
            </w:r>
            <w:r>
              <w:rPr>
                <w:noProof/>
                <w:webHidden/>
              </w:rPr>
              <w:fldChar w:fldCharType="separate"/>
            </w:r>
            <w:r>
              <w:rPr>
                <w:noProof/>
                <w:webHidden/>
              </w:rPr>
              <w:t>3</w:t>
            </w:r>
            <w:r>
              <w:rPr>
                <w:noProof/>
                <w:webHidden/>
              </w:rPr>
              <w:fldChar w:fldCharType="end"/>
            </w:r>
          </w:hyperlink>
        </w:p>
        <w:p w14:paraId="78407AD3" w14:textId="129F7672"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4" w:history="1">
            <w:r w:rsidRPr="00B45FAA">
              <w:rPr>
                <w:rStyle w:val="Hyperlink"/>
                <w:rFonts w:ascii="Calibri" w:hAnsi="Calibri"/>
                <w:b/>
                <w:bCs/>
                <w:noProof/>
                <w:lang w:bidi="en-US"/>
              </w:rPr>
              <w:t>Proposed Action</w:t>
            </w:r>
            <w:r>
              <w:rPr>
                <w:noProof/>
                <w:webHidden/>
              </w:rPr>
              <w:tab/>
            </w:r>
            <w:r>
              <w:rPr>
                <w:noProof/>
                <w:webHidden/>
              </w:rPr>
              <w:fldChar w:fldCharType="begin"/>
            </w:r>
            <w:r>
              <w:rPr>
                <w:noProof/>
                <w:webHidden/>
              </w:rPr>
              <w:instrText xml:space="preserve"> PAGEREF _Toc224304074 \h </w:instrText>
            </w:r>
            <w:r>
              <w:rPr>
                <w:noProof/>
                <w:webHidden/>
              </w:rPr>
            </w:r>
            <w:r>
              <w:rPr>
                <w:noProof/>
                <w:webHidden/>
              </w:rPr>
              <w:fldChar w:fldCharType="separate"/>
            </w:r>
            <w:r>
              <w:rPr>
                <w:noProof/>
                <w:webHidden/>
              </w:rPr>
              <w:t>3</w:t>
            </w:r>
            <w:r>
              <w:rPr>
                <w:noProof/>
                <w:webHidden/>
              </w:rPr>
              <w:fldChar w:fldCharType="end"/>
            </w:r>
          </w:hyperlink>
        </w:p>
        <w:p w14:paraId="5CB4E278" w14:textId="480D1BF1"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5" w:history="1">
            <w:r w:rsidRPr="00B45FAA">
              <w:rPr>
                <w:rStyle w:val="Hyperlink"/>
                <w:rFonts w:ascii="Calibri" w:hAnsi="Calibri"/>
                <w:b/>
                <w:bCs/>
                <w:noProof/>
                <w:lang w:bidi="en-US"/>
              </w:rPr>
              <w:t>Purpose, Need, and Benefits</w:t>
            </w:r>
            <w:r>
              <w:rPr>
                <w:noProof/>
                <w:webHidden/>
              </w:rPr>
              <w:tab/>
            </w:r>
            <w:r>
              <w:rPr>
                <w:noProof/>
                <w:webHidden/>
              </w:rPr>
              <w:fldChar w:fldCharType="begin"/>
            </w:r>
            <w:r>
              <w:rPr>
                <w:noProof/>
                <w:webHidden/>
              </w:rPr>
              <w:instrText xml:space="preserve"> PAGEREF _Toc224304075 \h </w:instrText>
            </w:r>
            <w:r>
              <w:rPr>
                <w:noProof/>
                <w:webHidden/>
              </w:rPr>
            </w:r>
            <w:r>
              <w:rPr>
                <w:noProof/>
                <w:webHidden/>
              </w:rPr>
              <w:fldChar w:fldCharType="separate"/>
            </w:r>
            <w:r>
              <w:rPr>
                <w:noProof/>
                <w:webHidden/>
              </w:rPr>
              <w:t>5</w:t>
            </w:r>
            <w:r>
              <w:rPr>
                <w:noProof/>
                <w:webHidden/>
              </w:rPr>
              <w:fldChar w:fldCharType="end"/>
            </w:r>
          </w:hyperlink>
        </w:p>
        <w:p w14:paraId="2260EC23" w14:textId="269A670D"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6" w:history="1">
            <w:r w:rsidRPr="00B45FAA">
              <w:rPr>
                <w:rStyle w:val="Hyperlink"/>
                <w:rFonts w:ascii="Calibri" w:hAnsi="Calibri"/>
                <w:b/>
                <w:bCs/>
                <w:noProof/>
                <w:lang w:bidi="en-US"/>
              </w:rPr>
              <w:t>Other Governmental Agencies and Programs with Jurisdiction</w:t>
            </w:r>
            <w:r>
              <w:rPr>
                <w:noProof/>
                <w:webHidden/>
              </w:rPr>
              <w:tab/>
            </w:r>
            <w:r>
              <w:rPr>
                <w:noProof/>
                <w:webHidden/>
              </w:rPr>
              <w:fldChar w:fldCharType="begin"/>
            </w:r>
            <w:r>
              <w:rPr>
                <w:noProof/>
                <w:webHidden/>
              </w:rPr>
              <w:instrText xml:space="preserve"> PAGEREF _Toc224304076 \h </w:instrText>
            </w:r>
            <w:r>
              <w:rPr>
                <w:noProof/>
                <w:webHidden/>
              </w:rPr>
            </w:r>
            <w:r>
              <w:rPr>
                <w:noProof/>
                <w:webHidden/>
              </w:rPr>
              <w:fldChar w:fldCharType="separate"/>
            </w:r>
            <w:r>
              <w:rPr>
                <w:noProof/>
                <w:webHidden/>
              </w:rPr>
              <w:t>6</w:t>
            </w:r>
            <w:r>
              <w:rPr>
                <w:noProof/>
                <w:webHidden/>
              </w:rPr>
              <w:fldChar w:fldCharType="end"/>
            </w:r>
          </w:hyperlink>
        </w:p>
        <w:p w14:paraId="7B4FCCAF" w14:textId="45AEFC67" w:rsidR="00C97132" w:rsidRDefault="00C97132">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304077" w:history="1">
            <w:r w:rsidRPr="00B45FAA">
              <w:rPr>
                <w:rStyle w:val="Hyperlink"/>
                <w:rFonts w:ascii="Calibri" w:hAnsi="Calibri"/>
                <w:b/>
                <w:bCs/>
                <w:smallCaps/>
                <w:noProof/>
              </w:rPr>
              <w:t>Evaluation of Affected Environment And Impact by Resource</w:t>
            </w:r>
            <w:r>
              <w:rPr>
                <w:noProof/>
                <w:webHidden/>
              </w:rPr>
              <w:tab/>
            </w:r>
            <w:r>
              <w:rPr>
                <w:noProof/>
                <w:webHidden/>
              </w:rPr>
              <w:fldChar w:fldCharType="begin"/>
            </w:r>
            <w:r>
              <w:rPr>
                <w:noProof/>
                <w:webHidden/>
              </w:rPr>
              <w:instrText xml:space="preserve"> PAGEREF _Toc224304077 \h </w:instrText>
            </w:r>
            <w:r>
              <w:rPr>
                <w:noProof/>
                <w:webHidden/>
              </w:rPr>
            </w:r>
            <w:r>
              <w:rPr>
                <w:noProof/>
                <w:webHidden/>
              </w:rPr>
              <w:fldChar w:fldCharType="separate"/>
            </w:r>
            <w:r>
              <w:rPr>
                <w:noProof/>
                <w:webHidden/>
              </w:rPr>
              <w:t>7</w:t>
            </w:r>
            <w:r>
              <w:rPr>
                <w:noProof/>
                <w:webHidden/>
              </w:rPr>
              <w:fldChar w:fldCharType="end"/>
            </w:r>
          </w:hyperlink>
        </w:p>
        <w:p w14:paraId="3F6C4AD6" w14:textId="1044666E"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78" w:history="1">
            <w:r w:rsidRPr="00B45FAA">
              <w:rPr>
                <w:rStyle w:val="Hyperlink"/>
                <w:rFonts w:ascii="Calibri" w:hAnsi="Calibri"/>
                <w:b/>
                <w:bCs/>
                <w:iCs/>
                <w:noProof/>
                <w:lang w:bidi="en-US"/>
              </w:rPr>
              <w:t>1.</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Geology and Soil Quality, Stability and Moisture</w:t>
            </w:r>
            <w:r>
              <w:rPr>
                <w:noProof/>
                <w:webHidden/>
              </w:rPr>
              <w:tab/>
            </w:r>
            <w:r>
              <w:rPr>
                <w:noProof/>
                <w:webHidden/>
              </w:rPr>
              <w:fldChar w:fldCharType="begin"/>
            </w:r>
            <w:r>
              <w:rPr>
                <w:noProof/>
                <w:webHidden/>
              </w:rPr>
              <w:instrText xml:space="preserve"> PAGEREF _Toc224304078 \h </w:instrText>
            </w:r>
            <w:r>
              <w:rPr>
                <w:noProof/>
                <w:webHidden/>
              </w:rPr>
            </w:r>
            <w:r>
              <w:rPr>
                <w:noProof/>
                <w:webHidden/>
              </w:rPr>
              <w:fldChar w:fldCharType="separate"/>
            </w:r>
            <w:r>
              <w:rPr>
                <w:noProof/>
                <w:webHidden/>
              </w:rPr>
              <w:t>7</w:t>
            </w:r>
            <w:r>
              <w:rPr>
                <w:noProof/>
                <w:webHidden/>
              </w:rPr>
              <w:fldChar w:fldCharType="end"/>
            </w:r>
          </w:hyperlink>
        </w:p>
        <w:p w14:paraId="387FD7EC" w14:textId="293DBD27"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79" w:history="1">
            <w:r w:rsidRPr="00B45FAA">
              <w:rPr>
                <w:rStyle w:val="Hyperlink"/>
                <w:rFonts w:ascii="Calibri" w:hAnsi="Calibri"/>
                <w:b/>
                <w:bCs/>
                <w:iCs/>
                <w:noProof/>
                <w:lang w:bidi="en-US"/>
              </w:rPr>
              <w:t>2.</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Water Quality, Quantity, And Distribution</w:t>
            </w:r>
            <w:r>
              <w:rPr>
                <w:noProof/>
                <w:webHidden/>
              </w:rPr>
              <w:tab/>
            </w:r>
            <w:r>
              <w:rPr>
                <w:noProof/>
                <w:webHidden/>
              </w:rPr>
              <w:fldChar w:fldCharType="begin"/>
            </w:r>
            <w:r>
              <w:rPr>
                <w:noProof/>
                <w:webHidden/>
              </w:rPr>
              <w:instrText xml:space="preserve"> PAGEREF _Toc224304079 \h </w:instrText>
            </w:r>
            <w:r>
              <w:rPr>
                <w:noProof/>
                <w:webHidden/>
              </w:rPr>
            </w:r>
            <w:r>
              <w:rPr>
                <w:noProof/>
                <w:webHidden/>
              </w:rPr>
              <w:fldChar w:fldCharType="separate"/>
            </w:r>
            <w:r>
              <w:rPr>
                <w:noProof/>
                <w:webHidden/>
              </w:rPr>
              <w:t>8</w:t>
            </w:r>
            <w:r>
              <w:rPr>
                <w:noProof/>
                <w:webHidden/>
              </w:rPr>
              <w:fldChar w:fldCharType="end"/>
            </w:r>
          </w:hyperlink>
        </w:p>
        <w:p w14:paraId="1B8B4CF5" w14:textId="2F4EF886"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0" w:history="1">
            <w:r w:rsidRPr="00B45FAA">
              <w:rPr>
                <w:rStyle w:val="Hyperlink"/>
                <w:rFonts w:ascii="Calibri" w:hAnsi="Calibri"/>
                <w:b/>
                <w:bCs/>
                <w:iCs/>
                <w:noProof/>
                <w:lang w:bidi="en-US"/>
              </w:rPr>
              <w:t>3.</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Air Quality</w:t>
            </w:r>
            <w:r>
              <w:rPr>
                <w:noProof/>
                <w:webHidden/>
              </w:rPr>
              <w:tab/>
            </w:r>
            <w:r>
              <w:rPr>
                <w:noProof/>
                <w:webHidden/>
              </w:rPr>
              <w:fldChar w:fldCharType="begin"/>
            </w:r>
            <w:r>
              <w:rPr>
                <w:noProof/>
                <w:webHidden/>
              </w:rPr>
              <w:instrText xml:space="preserve"> PAGEREF _Toc224304080 \h </w:instrText>
            </w:r>
            <w:r>
              <w:rPr>
                <w:noProof/>
                <w:webHidden/>
              </w:rPr>
            </w:r>
            <w:r>
              <w:rPr>
                <w:noProof/>
                <w:webHidden/>
              </w:rPr>
              <w:fldChar w:fldCharType="separate"/>
            </w:r>
            <w:r>
              <w:rPr>
                <w:noProof/>
                <w:webHidden/>
              </w:rPr>
              <w:t>9</w:t>
            </w:r>
            <w:r>
              <w:rPr>
                <w:noProof/>
                <w:webHidden/>
              </w:rPr>
              <w:fldChar w:fldCharType="end"/>
            </w:r>
          </w:hyperlink>
        </w:p>
        <w:p w14:paraId="4A140CC6" w14:textId="4F11A133"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1" w:history="1">
            <w:r w:rsidRPr="00B45FAA">
              <w:rPr>
                <w:rStyle w:val="Hyperlink"/>
                <w:rFonts w:ascii="Calibri" w:hAnsi="Calibri"/>
                <w:b/>
                <w:bCs/>
                <w:iCs/>
                <w:noProof/>
                <w:lang w:bidi="en-US"/>
              </w:rPr>
              <w:t>4.</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Vegetation Cover, Quantity, and Quality</w:t>
            </w:r>
            <w:r>
              <w:rPr>
                <w:noProof/>
                <w:webHidden/>
              </w:rPr>
              <w:tab/>
            </w:r>
            <w:r>
              <w:rPr>
                <w:noProof/>
                <w:webHidden/>
              </w:rPr>
              <w:fldChar w:fldCharType="begin"/>
            </w:r>
            <w:r>
              <w:rPr>
                <w:noProof/>
                <w:webHidden/>
              </w:rPr>
              <w:instrText xml:space="preserve"> PAGEREF _Toc224304081 \h </w:instrText>
            </w:r>
            <w:r>
              <w:rPr>
                <w:noProof/>
                <w:webHidden/>
              </w:rPr>
            </w:r>
            <w:r>
              <w:rPr>
                <w:noProof/>
                <w:webHidden/>
              </w:rPr>
              <w:fldChar w:fldCharType="separate"/>
            </w:r>
            <w:r>
              <w:rPr>
                <w:noProof/>
                <w:webHidden/>
              </w:rPr>
              <w:t>10</w:t>
            </w:r>
            <w:r>
              <w:rPr>
                <w:noProof/>
                <w:webHidden/>
              </w:rPr>
              <w:fldChar w:fldCharType="end"/>
            </w:r>
          </w:hyperlink>
        </w:p>
        <w:p w14:paraId="7E3AE37D" w14:textId="36FD33E7"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2" w:history="1">
            <w:r w:rsidRPr="00B45FAA">
              <w:rPr>
                <w:rStyle w:val="Hyperlink"/>
                <w:rFonts w:ascii="Calibri" w:hAnsi="Calibri"/>
                <w:b/>
                <w:bCs/>
                <w:iCs/>
                <w:noProof/>
                <w:lang w:bidi="en-US"/>
              </w:rPr>
              <w:t>5.</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Terrestrial, Avian, and Aquatic Life and Habitats</w:t>
            </w:r>
            <w:r>
              <w:rPr>
                <w:noProof/>
                <w:webHidden/>
              </w:rPr>
              <w:tab/>
            </w:r>
            <w:r>
              <w:rPr>
                <w:noProof/>
                <w:webHidden/>
              </w:rPr>
              <w:fldChar w:fldCharType="begin"/>
            </w:r>
            <w:r>
              <w:rPr>
                <w:noProof/>
                <w:webHidden/>
              </w:rPr>
              <w:instrText xml:space="preserve"> PAGEREF _Toc224304082 \h </w:instrText>
            </w:r>
            <w:r>
              <w:rPr>
                <w:noProof/>
                <w:webHidden/>
              </w:rPr>
            </w:r>
            <w:r>
              <w:rPr>
                <w:noProof/>
                <w:webHidden/>
              </w:rPr>
              <w:fldChar w:fldCharType="separate"/>
            </w:r>
            <w:r>
              <w:rPr>
                <w:noProof/>
                <w:webHidden/>
              </w:rPr>
              <w:t>11</w:t>
            </w:r>
            <w:r>
              <w:rPr>
                <w:noProof/>
                <w:webHidden/>
              </w:rPr>
              <w:fldChar w:fldCharType="end"/>
            </w:r>
          </w:hyperlink>
        </w:p>
        <w:p w14:paraId="34363144" w14:textId="2F6F2B2F"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3" w:history="1">
            <w:r w:rsidRPr="00B45FAA">
              <w:rPr>
                <w:rStyle w:val="Hyperlink"/>
                <w:rFonts w:ascii="Calibri" w:hAnsi="Calibri"/>
                <w:b/>
                <w:bCs/>
                <w:iCs/>
                <w:noProof/>
                <w:lang w:bidi="en-US"/>
              </w:rPr>
              <w:t>6.</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Unique, Endangered, Fragile, or Limited Environmental Resources</w:t>
            </w:r>
            <w:r>
              <w:rPr>
                <w:noProof/>
                <w:webHidden/>
              </w:rPr>
              <w:tab/>
            </w:r>
            <w:r>
              <w:rPr>
                <w:noProof/>
                <w:webHidden/>
              </w:rPr>
              <w:fldChar w:fldCharType="begin"/>
            </w:r>
            <w:r>
              <w:rPr>
                <w:noProof/>
                <w:webHidden/>
              </w:rPr>
              <w:instrText xml:space="preserve"> PAGEREF _Toc224304083 \h </w:instrText>
            </w:r>
            <w:r>
              <w:rPr>
                <w:noProof/>
                <w:webHidden/>
              </w:rPr>
            </w:r>
            <w:r>
              <w:rPr>
                <w:noProof/>
                <w:webHidden/>
              </w:rPr>
              <w:fldChar w:fldCharType="separate"/>
            </w:r>
            <w:r>
              <w:rPr>
                <w:noProof/>
                <w:webHidden/>
              </w:rPr>
              <w:t>11</w:t>
            </w:r>
            <w:r>
              <w:rPr>
                <w:noProof/>
                <w:webHidden/>
              </w:rPr>
              <w:fldChar w:fldCharType="end"/>
            </w:r>
          </w:hyperlink>
        </w:p>
        <w:p w14:paraId="1E0CC51D" w14:textId="4A6943C4"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4" w:history="1">
            <w:r w:rsidRPr="00B45FAA">
              <w:rPr>
                <w:rStyle w:val="Hyperlink"/>
                <w:rFonts w:ascii="Calibri" w:hAnsi="Calibri"/>
                <w:b/>
                <w:bCs/>
                <w:iCs/>
                <w:noProof/>
                <w:lang w:bidi="en-US"/>
              </w:rPr>
              <w:t>7.</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Historical and Archaeological Sites</w:t>
            </w:r>
            <w:r>
              <w:rPr>
                <w:noProof/>
                <w:webHidden/>
              </w:rPr>
              <w:tab/>
            </w:r>
            <w:r>
              <w:rPr>
                <w:noProof/>
                <w:webHidden/>
              </w:rPr>
              <w:fldChar w:fldCharType="begin"/>
            </w:r>
            <w:r>
              <w:rPr>
                <w:noProof/>
                <w:webHidden/>
              </w:rPr>
              <w:instrText xml:space="preserve"> PAGEREF _Toc224304084 \h </w:instrText>
            </w:r>
            <w:r>
              <w:rPr>
                <w:noProof/>
                <w:webHidden/>
              </w:rPr>
            </w:r>
            <w:r>
              <w:rPr>
                <w:noProof/>
                <w:webHidden/>
              </w:rPr>
              <w:fldChar w:fldCharType="separate"/>
            </w:r>
            <w:r>
              <w:rPr>
                <w:noProof/>
                <w:webHidden/>
              </w:rPr>
              <w:t>12</w:t>
            </w:r>
            <w:r>
              <w:rPr>
                <w:noProof/>
                <w:webHidden/>
              </w:rPr>
              <w:fldChar w:fldCharType="end"/>
            </w:r>
          </w:hyperlink>
        </w:p>
        <w:p w14:paraId="6AF2A0FB" w14:textId="60142F5A"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5" w:history="1">
            <w:r w:rsidRPr="00B45FAA">
              <w:rPr>
                <w:rStyle w:val="Hyperlink"/>
                <w:rFonts w:ascii="Calibri" w:hAnsi="Calibri"/>
                <w:b/>
                <w:bCs/>
                <w:iCs/>
                <w:noProof/>
                <w:lang w:bidi="en-US"/>
              </w:rPr>
              <w:t>8.</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Aesthetics</w:t>
            </w:r>
            <w:r>
              <w:rPr>
                <w:noProof/>
                <w:webHidden/>
              </w:rPr>
              <w:tab/>
            </w:r>
            <w:r>
              <w:rPr>
                <w:noProof/>
                <w:webHidden/>
              </w:rPr>
              <w:fldChar w:fldCharType="begin"/>
            </w:r>
            <w:r>
              <w:rPr>
                <w:noProof/>
                <w:webHidden/>
              </w:rPr>
              <w:instrText xml:space="preserve"> PAGEREF _Toc224304085 \h </w:instrText>
            </w:r>
            <w:r>
              <w:rPr>
                <w:noProof/>
                <w:webHidden/>
              </w:rPr>
            </w:r>
            <w:r>
              <w:rPr>
                <w:noProof/>
                <w:webHidden/>
              </w:rPr>
              <w:fldChar w:fldCharType="separate"/>
            </w:r>
            <w:r>
              <w:rPr>
                <w:noProof/>
                <w:webHidden/>
              </w:rPr>
              <w:t>13</w:t>
            </w:r>
            <w:r>
              <w:rPr>
                <w:noProof/>
                <w:webHidden/>
              </w:rPr>
              <w:fldChar w:fldCharType="end"/>
            </w:r>
          </w:hyperlink>
        </w:p>
        <w:p w14:paraId="7916A6E7" w14:textId="489189EF"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6" w:history="1">
            <w:r w:rsidRPr="00B45FAA">
              <w:rPr>
                <w:rStyle w:val="Hyperlink"/>
                <w:rFonts w:ascii="Calibri" w:hAnsi="Calibri"/>
                <w:b/>
                <w:bCs/>
                <w:iCs/>
                <w:noProof/>
                <w:lang w:bidi="en-US"/>
              </w:rPr>
              <w:t>9.</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Demands on Environmental Resources of Land, Water, Air, or Energy</w:t>
            </w:r>
            <w:r>
              <w:rPr>
                <w:noProof/>
                <w:webHidden/>
              </w:rPr>
              <w:tab/>
            </w:r>
            <w:r>
              <w:rPr>
                <w:noProof/>
                <w:webHidden/>
              </w:rPr>
              <w:fldChar w:fldCharType="begin"/>
            </w:r>
            <w:r>
              <w:rPr>
                <w:noProof/>
                <w:webHidden/>
              </w:rPr>
              <w:instrText xml:space="preserve"> PAGEREF _Toc224304086 \h </w:instrText>
            </w:r>
            <w:r>
              <w:rPr>
                <w:noProof/>
                <w:webHidden/>
              </w:rPr>
            </w:r>
            <w:r>
              <w:rPr>
                <w:noProof/>
                <w:webHidden/>
              </w:rPr>
              <w:fldChar w:fldCharType="separate"/>
            </w:r>
            <w:r>
              <w:rPr>
                <w:noProof/>
                <w:webHidden/>
              </w:rPr>
              <w:t>13</w:t>
            </w:r>
            <w:r>
              <w:rPr>
                <w:noProof/>
                <w:webHidden/>
              </w:rPr>
              <w:fldChar w:fldCharType="end"/>
            </w:r>
          </w:hyperlink>
        </w:p>
        <w:p w14:paraId="750DF782" w14:textId="5AA19110"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87" w:history="1">
            <w:r w:rsidRPr="00B45FAA">
              <w:rPr>
                <w:rStyle w:val="Hyperlink"/>
                <w:rFonts w:ascii="Calibri" w:hAnsi="Calibri"/>
                <w:b/>
                <w:bCs/>
                <w:iCs/>
                <w:noProof/>
                <w:lang w:bidi="en-US"/>
              </w:rPr>
              <w:t>10.</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Impacts on Other Environmental Resources</w:t>
            </w:r>
            <w:r>
              <w:rPr>
                <w:noProof/>
                <w:webHidden/>
              </w:rPr>
              <w:tab/>
            </w:r>
            <w:r>
              <w:rPr>
                <w:noProof/>
                <w:webHidden/>
              </w:rPr>
              <w:fldChar w:fldCharType="begin"/>
            </w:r>
            <w:r>
              <w:rPr>
                <w:noProof/>
                <w:webHidden/>
              </w:rPr>
              <w:instrText xml:space="preserve"> PAGEREF _Toc224304087 \h </w:instrText>
            </w:r>
            <w:r>
              <w:rPr>
                <w:noProof/>
                <w:webHidden/>
              </w:rPr>
            </w:r>
            <w:r>
              <w:rPr>
                <w:noProof/>
                <w:webHidden/>
              </w:rPr>
              <w:fldChar w:fldCharType="separate"/>
            </w:r>
            <w:r>
              <w:rPr>
                <w:noProof/>
                <w:webHidden/>
              </w:rPr>
              <w:t>14</w:t>
            </w:r>
            <w:r>
              <w:rPr>
                <w:noProof/>
                <w:webHidden/>
              </w:rPr>
              <w:fldChar w:fldCharType="end"/>
            </w:r>
          </w:hyperlink>
        </w:p>
        <w:p w14:paraId="33DD1F5A" w14:textId="53D4AA1F"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88" w:history="1">
            <w:r w:rsidRPr="00B45FAA">
              <w:rPr>
                <w:rStyle w:val="Hyperlink"/>
                <w:rFonts w:ascii="Calibri" w:hAnsi="Calibri"/>
                <w:b/>
                <w:bCs/>
                <w:iCs/>
                <w:noProof/>
                <w:lang w:bidi="en-US"/>
              </w:rPr>
              <w:t>11.</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Human Health and Safety</w:t>
            </w:r>
            <w:r>
              <w:rPr>
                <w:noProof/>
                <w:webHidden/>
              </w:rPr>
              <w:tab/>
            </w:r>
            <w:r>
              <w:rPr>
                <w:noProof/>
                <w:webHidden/>
              </w:rPr>
              <w:fldChar w:fldCharType="begin"/>
            </w:r>
            <w:r>
              <w:rPr>
                <w:noProof/>
                <w:webHidden/>
              </w:rPr>
              <w:instrText xml:space="preserve"> PAGEREF _Toc224304088 \h </w:instrText>
            </w:r>
            <w:r>
              <w:rPr>
                <w:noProof/>
                <w:webHidden/>
              </w:rPr>
            </w:r>
            <w:r>
              <w:rPr>
                <w:noProof/>
                <w:webHidden/>
              </w:rPr>
              <w:fldChar w:fldCharType="separate"/>
            </w:r>
            <w:r>
              <w:rPr>
                <w:noProof/>
                <w:webHidden/>
              </w:rPr>
              <w:t>15</w:t>
            </w:r>
            <w:r>
              <w:rPr>
                <w:noProof/>
                <w:webHidden/>
              </w:rPr>
              <w:fldChar w:fldCharType="end"/>
            </w:r>
          </w:hyperlink>
        </w:p>
        <w:p w14:paraId="4508938A" w14:textId="35A429E2"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89" w:history="1">
            <w:r w:rsidRPr="00B45FAA">
              <w:rPr>
                <w:rStyle w:val="Hyperlink"/>
                <w:rFonts w:ascii="Calibri" w:hAnsi="Calibri"/>
                <w:b/>
                <w:bCs/>
                <w:iCs/>
                <w:noProof/>
                <w:lang w:bidi="en-US"/>
              </w:rPr>
              <w:t>12.</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Industrial, Commercial, and Agricultural Activities and Production</w:t>
            </w:r>
            <w:r>
              <w:rPr>
                <w:noProof/>
                <w:webHidden/>
              </w:rPr>
              <w:tab/>
            </w:r>
            <w:r>
              <w:rPr>
                <w:noProof/>
                <w:webHidden/>
              </w:rPr>
              <w:fldChar w:fldCharType="begin"/>
            </w:r>
            <w:r>
              <w:rPr>
                <w:noProof/>
                <w:webHidden/>
              </w:rPr>
              <w:instrText xml:space="preserve"> PAGEREF _Toc224304089 \h </w:instrText>
            </w:r>
            <w:r>
              <w:rPr>
                <w:noProof/>
                <w:webHidden/>
              </w:rPr>
            </w:r>
            <w:r>
              <w:rPr>
                <w:noProof/>
                <w:webHidden/>
              </w:rPr>
              <w:fldChar w:fldCharType="separate"/>
            </w:r>
            <w:r>
              <w:rPr>
                <w:noProof/>
                <w:webHidden/>
              </w:rPr>
              <w:t>15</w:t>
            </w:r>
            <w:r>
              <w:rPr>
                <w:noProof/>
                <w:webHidden/>
              </w:rPr>
              <w:fldChar w:fldCharType="end"/>
            </w:r>
          </w:hyperlink>
        </w:p>
        <w:p w14:paraId="7510F8C9" w14:textId="525151A7"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0" w:history="1">
            <w:r w:rsidRPr="00B45FAA">
              <w:rPr>
                <w:rStyle w:val="Hyperlink"/>
                <w:rFonts w:ascii="Calibri" w:hAnsi="Calibri"/>
                <w:b/>
                <w:bCs/>
                <w:iCs/>
                <w:noProof/>
                <w:lang w:bidi="en-US"/>
              </w:rPr>
              <w:t>13.</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Quantity and Distribution of Employment</w:t>
            </w:r>
            <w:r>
              <w:rPr>
                <w:noProof/>
                <w:webHidden/>
              </w:rPr>
              <w:tab/>
            </w:r>
            <w:r>
              <w:rPr>
                <w:noProof/>
                <w:webHidden/>
              </w:rPr>
              <w:fldChar w:fldCharType="begin"/>
            </w:r>
            <w:r>
              <w:rPr>
                <w:noProof/>
                <w:webHidden/>
              </w:rPr>
              <w:instrText xml:space="preserve"> PAGEREF _Toc224304090 \h </w:instrText>
            </w:r>
            <w:r>
              <w:rPr>
                <w:noProof/>
                <w:webHidden/>
              </w:rPr>
            </w:r>
            <w:r>
              <w:rPr>
                <w:noProof/>
                <w:webHidden/>
              </w:rPr>
              <w:fldChar w:fldCharType="separate"/>
            </w:r>
            <w:r>
              <w:rPr>
                <w:noProof/>
                <w:webHidden/>
              </w:rPr>
              <w:t>16</w:t>
            </w:r>
            <w:r>
              <w:rPr>
                <w:noProof/>
                <w:webHidden/>
              </w:rPr>
              <w:fldChar w:fldCharType="end"/>
            </w:r>
          </w:hyperlink>
        </w:p>
        <w:p w14:paraId="27252730" w14:textId="3101C350"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1" w:history="1">
            <w:r w:rsidRPr="00B45FAA">
              <w:rPr>
                <w:rStyle w:val="Hyperlink"/>
                <w:rFonts w:ascii="Calibri" w:hAnsi="Calibri"/>
                <w:b/>
                <w:bCs/>
                <w:iCs/>
                <w:noProof/>
                <w:lang w:bidi="en-US"/>
              </w:rPr>
              <w:t>14.</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Local and State Tax Base and Tax Revenue</w:t>
            </w:r>
            <w:r>
              <w:rPr>
                <w:noProof/>
                <w:webHidden/>
              </w:rPr>
              <w:tab/>
            </w:r>
            <w:r>
              <w:rPr>
                <w:noProof/>
                <w:webHidden/>
              </w:rPr>
              <w:fldChar w:fldCharType="begin"/>
            </w:r>
            <w:r>
              <w:rPr>
                <w:noProof/>
                <w:webHidden/>
              </w:rPr>
              <w:instrText xml:space="preserve"> PAGEREF _Toc224304091 \h </w:instrText>
            </w:r>
            <w:r>
              <w:rPr>
                <w:noProof/>
                <w:webHidden/>
              </w:rPr>
            </w:r>
            <w:r>
              <w:rPr>
                <w:noProof/>
                <w:webHidden/>
              </w:rPr>
              <w:fldChar w:fldCharType="separate"/>
            </w:r>
            <w:r>
              <w:rPr>
                <w:noProof/>
                <w:webHidden/>
              </w:rPr>
              <w:t>16</w:t>
            </w:r>
            <w:r>
              <w:rPr>
                <w:noProof/>
                <w:webHidden/>
              </w:rPr>
              <w:fldChar w:fldCharType="end"/>
            </w:r>
          </w:hyperlink>
        </w:p>
        <w:p w14:paraId="575D3321" w14:textId="66669331"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2" w:history="1">
            <w:r w:rsidRPr="00B45FAA">
              <w:rPr>
                <w:rStyle w:val="Hyperlink"/>
                <w:rFonts w:ascii="Calibri" w:hAnsi="Calibri"/>
                <w:b/>
                <w:bCs/>
                <w:iCs/>
                <w:noProof/>
                <w:lang w:bidi="en-US"/>
              </w:rPr>
              <w:t>15.</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Demand for Government Services</w:t>
            </w:r>
            <w:r>
              <w:rPr>
                <w:noProof/>
                <w:webHidden/>
              </w:rPr>
              <w:tab/>
            </w:r>
            <w:r>
              <w:rPr>
                <w:noProof/>
                <w:webHidden/>
              </w:rPr>
              <w:fldChar w:fldCharType="begin"/>
            </w:r>
            <w:r>
              <w:rPr>
                <w:noProof/>
                <w:webHidden/>
              </w:rPr>
              <w:instrText xml:space="preserve"> PAGEREF _Toc224304092 \h </w:instrText>
            </w:r>
            <w:r>
              <w:rPr>
                <w:noProof/>
                <w:webHidden/>
              </w:rPr>
            </w:r>
            <w:r>
              <w:rPr>
                <w:noProof/>
                <w:webHidden/>
              </w:rPr>
              <w:fldChar w:fldCharType="separate"/>
            </w:r>
            <w:r>
              <w:rPr>
                <w:noProof/>
                <w:webHidden/>
              </w:rPr>
              <w:t>16</w:t>
            </w:r>
            <w:r>
              <w:rPr>
                <w:noProof/>
                <w:webHidden/>
              </w:rPr>
              <w:fldChar w:fldCharType="end"/>
            </w:r>
          </w:hyperlink>
        </w:p>
        <w:p w14:paraId="2D7F58E6" w14:textId="4366687C"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3" w:history="1">
            <w:r w:rsidRPr="00B45FAA">
              <w:rPr>
                <w:rStyle w:val="Hyperlink"/>
                <w:rFonts w:ascii="Calibri" w:hAnsi="Calibri"/>
                <w:b/>
                <w:bCs/>
                <w:iCs/>
                <w:noProof/>
                <w:lang w:bidi="en-US"/>
              </w:rPr>
              <w:t>16.</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Locally Adopted Environmental Plans and Goals</w:t>
            </w:r>
            <w:r>
              <w:rPr>
                <w:noProof/>
                <w:webHidden/>
              </w:rPr>
              <w:tab/>
            </w:r>
            <w:r>
              <w:rPr>
                <w:noProof/>
                <w:webHidden/>
              </w:rPr>
              <w:fldChar w:fldCharType="begin"/>
            </w:r>
            <w:r>
              <w:rPr>
                <w:noProof/>
                <w:webHidden/>
              </w:rPr>
              <w:instrText xml:space="preserve"> PAGEREF _Toc224304093 \h </w:instrText>
            </w:r>
            <w:r>
              <w:rPr>
                <w:noProof/>
                <w:webHidden/>
              </w:rPr>
            </w:r>
            <w:r>
              <w:rPr>
                <w:noProof/>
                <w:webHidden/>
              </w:rPr>
              <w:fldChar w:fldCharType="separate"/>
            </w:r>
            <w:r>
              <w:rPr>
                <w:noProof/>
                <w:webHidden/>
              </w:rPr>
              <w:t>17</w:t>
            </w:r>
            <w:r>
              <w:rPr>
                <w:noProof/>
                <w:webHidden/>
              </w:rPr>
              <w:fldChar w:fldCharType="end"/>
            </w:r>
          </w:hyperlink>
        </w:p>
        <w:p w14:paraId="09823637" w14:textId="3F092988"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4" w:history="1">
            <w:r w:rsidRPr="00B45FAA">
              <w:rPr>
                <w:rStyle w:val="Hyperlink"/>
                <w:rFonts w:ascii="Calibri" w:hAnsi="Calibri"/>
                <w:b/>
                <w:bCs/>
                <w:iCs/>
                <w:noProof/>
                <w:lang w:bidi="en-US"/>
              </w:rPr>
              <w:t>17.</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Access to and Quality of Recreational and Wilderness Activities</w:t>
            </w:r>
            <w:r>
              <w:rPr>
                <w:noProof/>
                <w:webHidden/>
              </w:rPr>
              <w:tab/>
            </w:r>
            <w:r>
              <w:rPr>
                <w:noProof/>
                <w:webHidden/>
              </w:rPr>
              <w:fldChar w:fldCharType="begin"/>
            </w:r>
            <w:r>
              <w:rPr>
                <w:noProof/>
                <w:webHidden/>
              </w:rPr>
              <w:instrText xml:space="preserve"> PAGEREF _Toc224304094 \h </w:instrText>
            </w:r>
            <w:r>
              <w:rPr>
                <w:noProof/>
                <w:webHidden/>
              </w:rPr>
            </w:r>
            <w:r>
              <w:rPr>
                <w:noProof/>
                <w:webHidden/>
              </w:rPr>
              <w:fldChar w:fldCharType="separate"/>
            </w:r>
            <w:r>
              <w:rPr>
                <w:noProof/>
                <w:webHidden/>
              </w:rPr>
              <w:t>17</w:t>
            </w:r>
            <w:r>
              <w:rPr>
                <w:noProof/>
                <w:webHidden/>
              </w:rPr>
              <w:fldChar w:fldCharType="end"/>
            </w:r>
          </w:hyperlink>
        </w:p>
        <w:p w14:paraId="63669A78" w14:textId="3E6956A9"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5" w:history="1">
            <w:r w:rsidRPr="00B45FAA">
              <w:rPr>
                <w:rStyle w:val="Hyperlink"/>
                <w:rFonts w:ascii="Calibri" w:hAnsi="Calibri"/>
                <w:b/>
                <w:bCs/>
                <w:iCs/>
                <w:noProof/>
                <w:lang w:bidi="en-US"/>
              </w:rPr>
              <w:t>18.</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Density and Distribution of Population and Housing</w:t>
            </w:r>
            <w:r>
              <w:rPr>
                <w:noProof/>
                <w:webHidden/>
              </w:rPr>
              <w:tab/>
            </w:r>
            <w:r>
              <w:rPr>
                <w:noProof/>
                <w:webHidden/>
              </w:rPr>
              <w:fldChar w:fldCharType="begin"/>
            </w:r>
            <w:r>
              <w:rPr>
                <w:noProof/>
                <w:webHidden/>
              </w:rPr>
              <w:instrText xml:space="preserve"> PAGEREF _Toc224304095 \h </w:instrText>
            </w:r>
            <w:r>
              <w:rPr>
                <w:noProof/>
                <w:webHidden/>
              </w:rPr>
            </w:r>
            <w:r>
              <w:rPr>
                <w:noProof/>
                <w:webHidden/>
              </w:rPr>
              <w:fldChar w:fldCharType="separate"/>
            </w:r>
            <w:r>
              <w:rPr>
                <w:noProof/>
                <w:webHidden/>
              </w:rPr>
              <w:t>18</w:t>
            </w:r>
            <w:r>
              <w:rPr>
                <w:noProof/>
                <w:webHidden/>
              </w:rPr>
              <w:fldChar w:fldCharType="end"/>
            </w:r>
          </w:hyperlink>
        </w:p>
        <w:p w14:paraId="7240DA29" w14:textId="126FE77D"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6" w:history="1">
            <w:r w:rsidRPr="00B45FAA">
              <w:rPr>
                <w:rStyle w:val="Hyperlink"/>
                <w:rFonts w:ascii="Calibri" w:hAnsi="Calibri"/>
                <w:b/>
                <w:bCs/>
                <w:iCs/>
                <w:noProof/>
                <w:lang w:bidi="en-US"/>
              </w:rPr>
              <w:t>19.</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Social Structures and Mores</w:t>
            </w:r>
            <w:r>
              <w:rPr>
                <w:noProof/>
                <w:webHidden/>
              </w:rPr>
              <w:tab/>
            </w:r>
            <w:r>
              <w:rPr>
                <w:noProof/>
                <w:webHidden/>
              </w:rPr>
              <w:fldChar w:fldCharType="begin"/>
            </w:r>
            <w:r>
              <w:rPr>
                <w:noProof/>
                <w:webHidden/>
              </w:rPr>
              <w:instrText xml:space="preserve"> PAGEREF _Toc224304096 \h </w:instrText>
            </w:r>
            <w:r>
              <w:rPr>
                <w:noProof/>
                <w:webHidden/>
              </w:rPr>
            </w:r>
            <w:r>
              <w:rPr>
                <w:noProof/>
                <w:webHidden/>
              </w:rPr>
              <w:fldChar w:fldCharType="separate"/>
            </w:r>
            <w:r>
              <w:rPr>
                <w:noProof/>
                <w:webHidden/>
              </w:rPr>
              <w:t>18</w:t>
            </w:r>
            <w:r>
              <w:rPr>
                <w:noProof/>
                <w:webHidden/>
              </w:rPr>
              <w:fldChar w:fldCharType="end"/>
            </w:r>
          </w:hyperlink>
        </w:p>
        <w:p w14:paraId="3CFE5EAA" w14:textId="11691EB9"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7" w:history="1">
            <w:r w:rsidRPr="00B45FAA">
              <w:rPr>
                <w:rStyle w:val="Hyperlink"/>
                <w:rFonts w:ascii="Calibri" w:hAnsi="Calibri"/>
                <w:b/>
                <w:bCs/>
                <w:iCs/>
                <w:noProof/>
                <w:lang w:bidi="en-US"/>
              </w:rPr>
              <w:t>20.</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Cultural Uniqueness and Diversity</w:t>
            </w:r>
            <w:r>
              <w:rPr>
                <w:noProof/>
                <w:webHidden/>
              </w:rPr>
              <w:tab/>
            </w:r>
            <w:r>
              <w:rPr>
                <w:noProof/>
                <w:webHidden/>
              </w:rPr>
              <w:fldChar w:fldCharType="begin"/>
            </w:r>
            <w:r>
              <w:rPr>
                <w:noProof/>
                <w:webHidden/>
              </w:rPr>
              <w:instrText xml:space="preserve"> PAGEREF _Toc224304097 \h </w:instrText>
            </w:r>
            <w:r>
              <w:rPr>
                <w:noProof/>
                <w:webHidden/>
              </w:rPr>
            </w:r>
            <w:r>
              <w:rPr>
                <w:noProof/>
                <w:webHidden/>
              </w:rPr>
              <w:fldChar w:fldCharType="separate"/>
            </w:r>
            <w:r>
              <w:rPr>
                <w:noProof/>
                <w:webHidden/>
              </w:rPr>
              <w:t>19</w:t>
            </w:r>
            <w:r>
              <w:rPr>
                <w:noProof/>
                <w:webHidden/>
              </w:rPr>
              <w:fldChar w:fldCharType="end"/>
            </w:r>
          </w:hyperlink>
        </w:p>
        <w:p w14:paraId="05827EB2" w14:textId="256F6880"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8" w:history="1">
            <w:r w:rsidRPr="00B45FAA">
              <w:rPr>
                <w:rStyle w:val="Hyperlink"/>
                <w:rFonts w:ascii="Calibri" w:hAnsi="Calibri"/>
                <w:b/>
                <w:bCs/>
                <w:iCs/>
                <w:noProof/>
                <w:lang w:bidi="en-US"/>
              </w:rPr>
              <w:t>21.</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Private Property</w:t>
            </w:r>
            <w:r w:rsidRPr="00B45FAA">
              <w:rPr>
                <w:rStyle w:val="Hyperlink"/>
                <w:rFonts w:ascii="Calibri" w:hAnsi="Calibri"/>
                <w:b/>
                <w:bCs/>
                <w:noProof/>
                <w:spacing w:val="-2"/>
                <w:lang w:bidi="en-US"/>
              </w:rPr>
              <w:t xml:space="preserve"> </w:t>
            </w:r>
            <w:r w:rsidRPr="00B45FAA">
              <w:rPr>
                <w:rStyle w:val="Hyperlink"/>
                <w:rFonts w:ascii="Calibri" w:hAnsi="Calibri"/>
                <w:b/>
                <w:bCs/>
                <w:noProof/>
                <w:lang w:bidi="en-US"/>
              </w:rPr>
              <w:t>Impacts</w:t>
            </w:r>
            <w:r>
              <w:rPr>
                <w:noProof/>
                <w:webHidden/>
              </w:rPr>
              <w:tab/>
            </w:r>
            <w:r>
              <w:rPr>
                <w:noProof/>
                <w:webHidden/>
              </w:rPr>
              <w:fldChar w:fldCharType="begin"/>
            </w:r>
            <w:r>
              <w:rPr>
                <w:noProof/>
                <w:webHidden/>
              </w:rPr>
              <w:instrText xml:space="preserve"> PAGEREF _Toc224304098 \h </w:instrText>
            </w:r>
            <w:r>
              <w:rPr>
                <w:noProof/>
                <w:webHidden/>
              </w:rPr>
            </w:r>
            <w:r>
              <w:rPr>
                <w:noProof/>
                <w:webHidden/>
              </w:rPr>
              <w:fldChar w:fldCharType="separate"/>
            </w:r>
            <w:r>
              <w:rPr>
                <w:noProof/>
                <w:webHidden/>
              </w:rPr>
              <w:t>19</w:t>
            </w:r>
            <w:r>
              <w:rPr>
                <w:noProof/>
                <w:webHidden/>
              </w:rPr>
              <w:fldChar w:fldCharType="end"/>
            </w:r>
          </w:hyperlink>
        </w:p>
        <w:p w14:paraId="7A432B75" w14:textId="7224F72C"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9" w:history="1">
            <w:r w:rsidRPr="00B45FAA">
              <w:rPr>
                <w:rStyle w:val="Hyperlink"/>
                <w:rFonts w:ascii="Calibri" w:hAnsi="Calibri"/>
                <w:b/>
                <w:bCs/>
                <w:iCs/>
                <w:noProof/>
                <w:lang w:bidi="en-US"/>
              </w:rPr>
              <w:t>22.</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Other Appropriate Social and Economic Circumstances</w:t>
            </w:r>
            <w:r>
              <w:rPr>
                <w:noProof/>
                <w:webHidden/>
              </w:rPr>
              <w:tab/>
            </w:r>
            <w:r>
              <w:rPr>
                <w:noProof/>
                <w:webHidden/>
              </w:rPr>
              <w:fldChar w:fldCharType="begin"/>
            </w:r>
            <w:r>
              <w:rPr>
                <w:noProof/>
                <w:webHidden/>
              </w:rPr>
              <w:instrText xml:space="preserve"> PAGEREF _Toc224304099 \h </w:instrText>
            </w:r>
            <w:r>
              <w:rPr>
                <w:noProof/>
                <w:webHidden/>
              </w:rPr>
            </w:r>
            <w:r>
              <w:rPr>
                <w:noProof/>
                <w:webHidden/>
              </w:rPr>
              <w:fldChar w:fldCharType="separate"/>
            </w:r>
            <w:r>
              <w:rPr>
                <w:noProof/>
                <w:webHidden/>
              </w:rPr>
              <w:t>20</w:t>
            </w:r>
            <w:r>
              <w:rPr>
                <w:noProof/>
                <w:webHidden/>
              </w:rPr>
              <w:fldChar w:fldCharType="end"/>
            </w:r>
          </w:hyperlink>
        </w:p>
        <w:p w14:paraId="7DE71B90" w14:textId="0B6572B9"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100" w:history="1">
            <w:r w:rsidRPr="00B45FAA">
              <w:rPr>
                <w:rStyle w:val="Hyperlink"/>
                <w:rFonts w:ascii="Calibri" w:hAnsi="Calibri"/>
                <w:b/>
                <w:bCs/>
                <w:iCs/>
                <w:noProof/>
                <w:lang w:bidi="en-US"/>
              </w:rPr>
              <w:t>23.</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Greenhouse Gas Assessment</w:t>
            </w:r>
            <w:r>
              <w:rPr>
                <w:noProof/>
                <w:webHidden/>
              </w:rPr>
              <w:tab/>
            </w:r>
            <w:r>
              <w:rPr>
                <w:noProof/>
                <w:webHidden/>
              </w:rPr>
              <w:fldChar w:fldCharType="begin"/>
            </w:r>
            <w:r>
              <w:rPr>
                <w:noProof/>
                <w:webHidden/>
              </w:rPr>
              <w:instrText xml:space="preserve"> PAGEREF _Toc224304100 \h </w:instrText>
            </w:r>
            <w:r>
              <w:rPr>
                <w:noProof/>
                <w:webHidden/>
              </w:rPr>
            </w:r>
            <w:r>
              <w:rPr>
                <w:noProof/>
                <w:webHidden/>
              </w:rPr>
              <w:fldChar w:fldCharType="separate"/>
            </w:r>
            <w:r>
              <w:rPr>
                <w:noProof/>
                <w:webHidden/>
              </w:rPr>
              <w:t>20</w:t>
            </w:r>
            <w:r>
              <w:rPr>
                <w:noProof/>
                <w:webHidden/>
              </w:rPr>
              <w:fldChar w:fldCharType="end"/>
            </w:r>
          </w:hyperlink>
        </w:p>
        <w:p w14:paraId="26197174" w14:textId="602D180B"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1" w:history="1">
            <w:r w:rsidRPr="00B45FAA">
              <w:rPr>
                <w:rStyle w:val="Hyperlink"/>
                <w:rFonts w:ascii="Calibri" w:hAnsi="Calibri"/>
                <w:b/>
                <w:bCs/>
                <w:noProof/>
                <w:lang w:bidi="en-US"/>
              </w:rPr>
              <w:t>Description of Alternatives</w:t>
            </w:r>
            <w:r>
              <w:rPr>
                <w:noProof/>
                <w:webHidden/>
              </w:rPr>
              <w:tab/>
            </w:r>
            <w:r>
              <w:rPr>
                <w:noProof/>
                <w:webHidden/>
              </w:rPr>
              <w:fldChar w:fldCharType="begin"/>
            </w:r>
            <w:r>
              <w:rPr>
                <w:noProof/>
                <w:webHidden/>
              </w:rPr>
              <w:instrText xml:space="preserve"> PAGEREF _Toc224304101 \h </w:instrText>
            </w:r>
            <w:r>
              <w:rPr>
                <w:noProof/>
                <w:webHidden/>
              </w:rPr>
            </w:r>
            <w:r>
              <w:rPr>
                <w:noProof/>
                <w:webHidden/>
              </w:rPr>
              <w:fldChar w:fldCharType="separate"/>
            </w:r>
            <w:r>
              <w:rPr>
                <w:noProof/>
                <w:webHidden/>
              </w:rPr>
              <w:t>22</w:t>
            </w:r>
            <w:r>
              <w:rPr>
                <w:noProof/>
                <w:webHidden/>
              </w:rPr>
              <w:fldChar w:fldCharType="end"/>
            </w:r>
          </w:hyperlink>
        </w:p>
        <w:p w14:paraId="392238A5" w14:textId="5072CFFC"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2" w:history="1">
            <w:r w:rsidRPr="00B45FAA">
              <w:rPr>
                <w:rStyle w:val="Hyperlink"/>
                <w:rFonts w:ascii="Calibri" w:hAnsi="Calibri"/>
                <w:b/>
                <w:bCs/>
                <w:noProof/>
                <w:lang w:bidi="en-US"/>
              </w:rPr>
              <w:t>Consultation</w:t>
            </w:r>
            <w:r>
              <w:rPr>
                <w:noProof/>
                <w:webHidden/>
              </w:rPr>
              <w:tab/>
            </w:r>
            <w:r>
              <w:rPr>
                <w:noProof/>
                <w:webHidden/>
              </w:rPr>
              <w:fldChar w:fldCharType="begin"/>
            </w:r>
            <w:r>
              <w:rPr>
                <w:noProof/>
                <w:webHidden/>
              </w:rPr>
              <w:instrText xml:space="preserve"> PAGEREF _Toc224304102 \h </w:instrText>
            </w:r>
            <w:r>
              <w:rPr>
                <w:noProof/>
                <w:webHidden/>
              </w:rPr>
            </w:r>
            <w:r>
              <w:rPr>
                <w:noProof/>
                <w:webHidden/>
              </w:rPr>
              <w:fldChar w:fldCharType="separate"/>
            </w:r>
            <w:r>
              <w:rPr>
                <w:noProof/>
                <w:webHidden/>
              </w:rPr>
              <w:t>23</w:t>
            </w:r>
            <w:r>
              <w:rPr>
                <w:noProof/>
                <w:webHidden/>
              </w:rPr>
              <w:fldChar w:fldCharType="end"/>
            </w:r>
          </w:hyperlink>
        </w:p>
        <w:p w14:paraId="70E3F30C" w14:textId="6033FB92"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3" w:history="1">
            <w:r w:rsidRPr="00B45FAA">
              <w:rPr>
                <w:rStyle w:val="Hyperlink"/>
                <w:rFonts w:ascii="Calibri" w:hAnsi="Calibri"/>
                <w:b/>
                <w:bCs/>
                <w:noProof/>
                <w:lang w:bidi="en-US"/>
              </w:rPr>
              <w:t>Public Involvement</w:t>
            </w:r>
            <w:r>
              <w:rPr>
                <w:noProof/>
                <w:webHidden/>
              </w:rPr>
              <w:tab/>
            </w:r>
            <w:r>
              <w:rPr>
                <w:noProof/>
                <w:webHidden/>
              </w:rPr>
              <w:fldChar w:fldCharType="begin"/>
            </w:r>
            <w:r>
              <w:rPr>
                <w:noProof/>
                <w:webHidden/>
              </w:rPr>
              <w:instrText xml:space="preserve"> PAGEREF _Toc224304103 \h </w:instrText>
            </w:r>
            <w:r>
              <w:rPr>
                <w:noProof/>
                <w:webHidden/>
              </w:rPr>
            </w:r>
            <w:r>
              <w:rPr>
                <w:noProof/>
                <w:webHidden/>
              </w:rPr>
              <w:fldChar w:fldCharType="separate"/>
            </w:r>
            <w:r>
              <w:rPr>
                <w:noProof/>
                <w:webHidden/>
              </w:rPr>
              <w:t>23</w:t>
            </w:r>
            <w:r>
              <w:rPr>
                <w:noProof/>
                <w:webHidden/>
              </w:rPr>
              <w:fldChar w:fldCharType="end"/>
            </w:r>
          </w:hyperlink>
        </w:p>
        <w:p w14:paraId="73EFFCC8" w14:textId="506CA189"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4" w:history="1">
            <w:r w:rsidRPr="00B45FAA">
              <w:rPr>
                <w:rStyle w:val="Hyperlink"/>
                <w:rFonts w:ascii="Calibri" w:hAnsi="Calibri"/>
                <w:b/>
                <w:bCs/>
                <w:noProof/>
                <w:lang w:bidi="en-US"/>
              </w:rPr>
              <w:t>Significance of Potential Impacts and Need for Further Analysis</w:t>
            </w:r>
            <w:r>
              <w:rPr>
                <w:noProof/>
                <w:webHidden/>
              </w:rPr>
              <w:tab/>
            </w:r>
            <w:r>
              <w:rPr>
                <w:noProof/>
                <w:webHidden/>
              </w:rPr>
              <w:fldChar w:fldCharType="begin"/>
            </w:r>
            <w:r>
              <w:rPr>
                <w:noProof/>
                <w:webHidden/>
              </w:rPr>
              <w:instrText xml:space="preserve"> PAGEREF _Toc224304104 \h </w:instrText>
            </w:r>
            <w:r>
              <w:rPr>
                <w:noProof/>
                <w:webHidden/>
              </w:rPr>
            </w:r>
            <w:r>
              <w:rPr>
                <w:noProof/>
                <w:webHidden/>
              </w:rPr>
              <w:fldChar w:fldCharType="separate"/>
            </w:r>
            <w:r>
              <w:rPr>
                <w:noProof/>
                <w:webHidden/>
              </w:rPr>
              <w:t>23</w:t>
            </w:r>
            <w:r>
              <w:rPr>
                <w:noProof/>
                <w:webHidden/>
              </w:rPr>
              <w:fldChar w:fldCharType="end"/>
            </w:r>
          </w:hyperlink>
        </w:p>
        <w:p w14:paraId="58C17460" w14:textId="602B4B5A"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5" w:history="1">
            <w:r w:rsidRPr="00B45FAA">
              <w:rPr>
                <w:rStyle w:val="Hyperlink"/>
                <w:rFonts w:ascii="Calibri" w:hAnsi="Calibri"/>
                <w:b/>
                <w:bCs/>
                <w:noProof/>
                <w:lang w:bidi="en-US"/>
              </w:rPr>
              <w:t>Conclusions and Findings</w:t>
            </w:r>
            <w:r>
              <w:rPr>
                <w:noProof/>
                <w:webHidden/>
              </w:rPr>
              <w:tab/>
            </w:r>
            <w:r>
              <w:rPr>
                <w:noProof/>
                <w:webHidden/>
              </w:rPr>
              <w:fldChar w:fldCharType="begin"/>
            </w:r>
            <w:r>
              <w:rPr>
                <w:noProof/>
                <w:webHidden/>
              </w:rPr>
              <w:instrText xml:space="preserve"> PAGEREF _Toc224304105 \h </w:instrText>
            </w:r>
            <w:r>
              <w:rPr>
                <w:noProof/>
                <w:webHidden/>
              </w:rPr>
            </w:r>
            <w:r>
              <w:rPr>
                <w:noProof/>
                <w:webHidden/>
              </w:rPr>
              <w:fldChar w:fldCharType="separate"/>
            </w:r>
            <w:r>
              <w:rPr>
                <w:noProof/>
                <w:webHidden/>
              </w:rPr>
              <w:t>23</w:t>
            </w:r>
            <w:r>
              <w:rPr>
                <w:noProof/>
                <w:webHidden/>
              </w:rPr>
              <w:fldChar w:fldCharType="end"/>
            </w:r>
          </w:hyperlink>
        </w:p>
        <w:p w14:paraId="109A5A20" w14:textId="4E5146B6" w:rsidR="00C97132" w:rsidRDefault="00C97132">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304106" w:history="1">
            <w:r w:rsidRPr="00B45FAA">
              <w:rPr>
                <w:rStyle w:val="Hyperlink"/>
                <w:rFonts w:ascii="Calibri" w:hAnsi="Calibri"/>
                <w:b/>
                <w:bCs/>
                <w:smallCaps/>
                <w:noProof/>
              </w:rPr>
              <w:t>Preparation</w:t>
            </w:r>
            <w:r>
              <w:rPr>
                <w:noProof/>
                <w:webHidden/>
              </w:rPr>
              <w:tab/>
            </w:r>
            <w:r>
              <w:rPr>
                <w:noProof/>
                <w:webHidden/>
              </w:rPr>
              <w:fldChar w:fldCharType="begin"/>
            </w:r>
            <w:r>
              <w:rPr>
                <w:noProof/>
                <w:webHidden/>
              </w:rPr>
              <w:instrText xml:space="preserve"> PAGEREF _Toc224304106 \h </w:instrText>
            </w:r>
            <w:r>
              <w:rPr>
                <w:noProof/>
                <w:webHidden/>
              </w:rPr>
            </w:r>
            <w:r>
              <w:rPr>
                <w:noProof/>
                <w:webHidden/>
              </w:rPr>
              <w:fldChar w:fldCharType="separate"/>
            </w:r>
            <w:r>
              <w:rPr>
                <w:noProof/>
                <w:webHidden/>
              </w:rPr>
              <w:t>25</w:t>
            </w:r>
            <w:r>
              <w:rPr>
                <w:noProof/>
                <w:webHidden/>
              </w:rPr>
              <w:fldChar w:fldCharType="end"/>
            </w:r>
          </w:hyperlink>
        </w:p>
        <w:p w14:paraId="0C802989" w14:textId="25FF4020" w:rsidR="00C97132" w:rsidRDefault="00C97132">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304107" w:history="1">
            <w:r w:rsidRPr="00B45FAA">
              <w:rPr>
                <w:rStyle w:val="Hyperlink"/>
                <w:rFonts w:ascii="Calibri" w:hAnsi="Calibri"/>
                <w:b/>
                <w:bCs/>
                <w:smallCaps/>
                <w:noProof/>
              </w:rPr>
              <w:t>References</w:t>
            </w:r>
            <w:r>
              <w:rPr>
                <w:noProof/>
                <w:webHidden/>
              </w:rPr>
              <w:tab/>
            </w:r>
            <w:r>
              <w:rPr>
                <w:noProof/>
                <w:webHidden/>
              </w:rPr>
              <w:fldChar w:fldCharType="begin"/>
            </w:r>
            <w:r>
              <w:rPr>
                <w:noProof/>
                <w:webHidden/>
              </w:rPr>
              <w:instrText xml:space="preserve"> PAGEREF _Toc224304107 \h </w:instrText>
            </w:r>
            <w:r>
              <w:rPr>
                <w:noProof/>
                <w:webHidden/>
              </w:rPr>
            </w:r>
            <w:r>
              <w:rPr>
                <w:noProof/>
                <w:webHidden/>
              </w:rPr>
              <w:fldChar w:fldCharType="separate"/>
            </w:r>
            <w:r>
              <w:rPr>
                <w:noProof/>
                <w:webHidden/>
              </w:rPr>
              <w:t>26</w:t>
            </w:r>
            <w:r>
              <w:rPr>
                <w:noProof/>
                <w:webHidden/>
              </w:rPr>
              <w:fldChar w:fldCharType="end"/>
            </w:r>
          </w:hyperlink>
        </w:p>
        <w:p w14:paraId="2852DFC9" w14:textId="2BC6312E"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b/>
              <w:bCs/>
              <w:noProof/>
              <w:snapToGrid/>
              <w:sz w:val="22"/>
              <w:szCs w:val="22"/>
              <w:lang w:bidi="en-US"/>
            </w:rPr>
            <w:fldChar w:fldCharType="end"/>
          </w:r>
        </w:p>
      </w:sdtContent>
    </w:sdt>
    <w:p w14:paraId="15455971" w14:textId="77777777" w:rsidR="000B60DB" w:rsidRPr="000B60DB" w:rsidRDefault="000B60DB" w:rsidP="000B60DB">
      <w:pPr>
        <w:widowControl/>
        <w:spacing w:after="160" w:line="259" w:lineRule="auto"/>
        <w:rPr>
          <w:rFonts w:ascii="Calibri" w:hAnsi="Calibri" w:cs="Calibri"/>
          <w:snapToGrid/>
          <w:sz w:val="22"/>
          <w:szCs w:val="22"/>
          <w:lang w:bidi="en-US"/>
        </w:rPr>
      </w:pPr>
    </w:p>
    <w:p w14:paraId="2085125A"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bookmarkStart w:id="79" w:name="_Toc196305900"/>
      <w:bookmarkStart w:id="80" w:name="_Toc224304071"/>
      <w:r w:rsidRPr="000B60DB">
        <w:rPr>
          <w:rFonts w:ascii="Calibri" w:hAnsi="Calibri"/>
          <w:b/>
          <w:bCs/>
          <w:smallCaps/>
          <w:snapToGrid/>
          <w:color w:val="000000"/>
          <w:sz w:val="32"/>
          <w:szCs w:val="26"/>
          <w:lang w:bidi="en-US"/>
        </w:rPr>
        <w:lastRenderedPageBreak/>
        <w:t>Overview of Proposed Action</w:t>
      </w:r>
      <w:bookmarkEnd w:id="79"/>
      <w:bookmarkEnd w:id="80"/>
    </w:p>
    <w:p w14:paraId="2C1DD96B"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81" w:name="_Toc196305901"/>
      <w:bookmarkStart w:id="82" w:name="_Toc224304072"/>
      <w:r w:rsidRPr="000B60DB">
        <w:rPr>
          <w:rFonts w:ascii="Calibri" w:hAnsi="Calibri"/>
          <w:b/>
          <w:bCs/>
          <w:snapToGrid/>
          <w:color w:val="000000"/>
          <w:sz w:val="28"/>
          <w:szCs w:val="24"/>
          <w:lang w:bidi="en-US"/>
        </w:rPr>
        <w:t>Authorizing Action</w:t>
      </w:r>
      <w:bookmarkEnd w:id="81"/>
      <w:bookmarkEnd w:id="82"/>
    </w:p>
    <w:p w14:paraId="102AA5BB"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 xml:space="preserve">Pursuant to </w:t>
      </w:r>
      <w:r w:rsidRPr="000B60DB">
        <w:rPr>
          <w:rFonts w:ascii="Calibri" w:eastAsia="Calibri" w:hAnsi="Calibri"/>
          <w:snapToGrid/>
          <w:sz w:val="22"/>
          <w:szCs w:val="22"/>
        </w:rPr>
        <w:t>the Montana Environmental Policy Act (MEPA), Montana agencies are required to prepare an environmental review for state actions that may have an impact on the Montana environment. The Proposed Action is a state action that may have an impact on the Montana environment; therefore, the Montana Department of Environmental Quality (DEQ) must prepare an environmental review. This EA will examine the proposed action and alternatives to the proposed action and disclose potential and proximate impacts that may result from the proposed and alternative actions. DEQ will determine the need for additional environmental review based on consideration of the criteria set forth in Administrative Rules of Montana (ARM) 17.4.608.</w:t>
      </w:r>
      <w:bookmarkStart w:id="83" w:name="_Toc63946610"/>
    </w:p>
    <w:p w14:paraId="4F24B1D4" w14:textId="77777777" w:rsidR="000B60DB" w:rsidRPr="000B60DB" w:rsidRDefault="000B60DB" w:rsidP="000B60DB">
      <w:pPr>
        <w:widowControl/>
        <w:autoSpaceDE w:val="0"/>
        <w:autoSpaceDN w:val="0"/>
        <w:adjustRightInd w:val="0"/>
        <w:spacing w:line="276" w:lineRule="auto"/>
        <w:jc w:val="both"/>
        <w:rPr>
          <w:rFonts w:ascii="Calibri" w:hAnsi="Calibri" w:cs="Calibri"/>
          <w:snapToGrid/>
          <w:sz w:val="20"/>
          <w:lang w:bidi="en-US"/>
        </w:rPr>
      </w:pPr>
    </w:p>
    <w:p w14:paraId="4DC6E303"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84" w:name="_Toc196305902"/>
      <w:bookmarkStart w:id="85" w:name="_Toc224304073"/>
      <w:r w:rsidRPr="000B60DB">
        <w:rPr>
          <w:rFonts w:ascii="Calibri" w:hAnsi="Calibri"/>
          <w:b/>
          <w:bCs/>
          <w:snapToGrid/>
          <w:color w:val="000000"/>
          <w:sz w:val="28"/>
          <w:szCs w:val="24"/>
          <w:lang w:bidi="en-US"/>
        </w:rPr>
        <w:t>Description of DEQ Regulatory Oversight</w:t>
      </w:r>
      <w:bookmarkEnd w:id="84"/>
      <w:bookmarkEnd w:id="85"/>
    </w:p>
    <w:p w14:paraId="61FFD17D" w14:textId="1487A9A6" w:rsidR="000B60DB" w:rsidRPr="000B60DB" w:rsidRDefault="000B60DB" w:rsidP="000B60DB">
      <w:pPr>
        <w:autoSpaceDE w:val="0"/>
        <w:autoSpaceDN w:val="0"/>
        <w:jc w:val="both"/>
        <w:rPr>
          <w:rFonts w:ascii="Calibri" w:hAnsi="Calibri"/>
          <w:snapToGrid/>
          <w:sz w:val="22"/>
          <w:szCs w:val="22"/>
          <w:lang w:bidi="en-US"/>
        </w:rPr>
      </w:pPr>
      <w:bookmarkStart w:id="86" w:name="_Toc138411183"/>
      <w:bookmarkStart w:id="87" w:name="_Toc138411325"/>
      <w:bookmarkStart w:id="88" w:name="_Toc138412010"/>
      <w:bookmarkStart w:id="89" w:name="_Toc138413342"/>
      <w:r w:rsidRPr="000132A7">
        <w:rPr>
          <w:rFonts w:ascii="Calibri" w:hAnsi="Calibri"/>
          <w:snapToGrid/>
          <w:sz w:val="22"/>
          <w:szCs w:val="22"/>
          <w:lang w:bidi="en-US"/>
        </w:rPr>
        <w:t xml:space="preserve">DEQ implements the Clean Air Act of Montana, overseeing the </w:t>
      </w:r>
      <w:r w:rsidR="00D62B89">
        <w:rPr>
          <w:rFonts w:ascii="Calibri" w:hAnsi="Calibri"/>
          <w:snapToGrid/>
          <w:sz w:val="22"/>
          <w:szCs w:val="22"/>
          <w:lang w:bidi="en-US"/>
        </w:rPr>
        <w:t>approval</w:t>
      </w:r>
      <w:r w:rsidR="00D62B89" w:rsidRPr="000132A7">
        <w:rPr>
          <w:rFonts w:ascii="Calibri" w:hAnsi="Calibri"/>
          <w:snapToGrid/>
          <w:sz w:val="22"/>
          <w:szCs w:val="22"/>
          <w:lang w:bidi="en-US"/>
        </w:rPr>
        <w:t xml:space="preserve"> </w:t>
      </w:r>
      <w:r w:rsidRPr="000132A7">
        <w:rPr>
          <w:rFonts w:ascii="Calibri" w:hAnsi="Calibri"/>
          <w:snapToGrid/>
          <w:sz w:val="22"/>
          <w:szCs w:val="22"/>
          <w:lang w:bidi="en-US"/>
        </w:rPr>
        <w:t xml:space="preserve">of </w:t>
      </w:r>
      <w:r w:rsidR="00DD6140" w:rsidRPr="000132A7">
        <w:rPr>
          <w:rFonts w:ascii="Calibri" w:hAnsi="Calibri"/>
          <w:snapToGrid/>
          <w:sz w:val="22"/>
          <w:szCs w:val="22"/>
          <w:lang w:bidi="en-US"/>
        </w:rPr>
        <w:t>the construction and subsequent operation of an emitting unit or facility</w:t>
      </w:r>
      <w:r w:rsidR="00DD6140">
        <w:rPr>
          <w:rFonts w:ascii="Calibri" w:hAnsi="Calibri"/>
          <w:snapToGrid/>
          <w:sz w:val="22"/>
          <w:szCs w:val="22"/>
          <w:lang w:bidi="en-US"/>
        </w:rPr>
        <w:t>,</w:t>
      </w:r>
      <w:r w:rsidRPr="000B60DB">
        <w:rPr>
          <w:rFonts w:ascii="Calibri" w:hAnsi="Calibri"/>
          <w:snapToGrid/>
          <w:sz w:val="22"/>
          <w:szCs w:val="22"/>
          <w:lang w:bidi="en-US"/>
        </w:rPr>
        <w:t xml:space="preserve"> and associated </w:t>
      </w:r>
      <w:r w:rsidR="00DD6140">
        <w:rPr>
          <w:rFonts w:ascii="Calibri" w:hAnsi="Calibri"/>
          <w:snapToGrid/>
          <w:sz w:val="22"/>
          <w:szCs w:val="22"/>
          <w:lang w:bidi="en-US"/>
        </w:rPr>
        <w:t>infrastructure</w:t>
      </w:r>
      <w:r w:rsidRPr="000B60DB">
        <w:rPr>
          <w:rFonts w:ascii="Calibri" w:hAnsi="Calibri"/>
          <w:snapToGrid/>
          <w:sz w:val="22"/>
          <w:szCs w:val="22"/>
          <w:lang w:bidi="en-US"/>
        </w:rPr>
        <w:t>.</w:t>
      </w:r>
      <w:bookmarkEnd w:id="86"/>
      <w:bookmarkEnd w:id="87"/>
      <w:bookmarkEnd w:id="88"/>
      <w:bookmarkEnd w:id="89"/>
      <w:r w:rsidRPr="000B60DB">
        <w:rPr>
          <w:rFonts w:ascii="Calibri" w:hAnsi="Calibri"/>
          <w:snapToGrid/>
          <w:sz w:val="22"/>
          <w:szCs w:val="22"/>
          <w:lang w:bidi="en-US"/>
        </w:rPr>
        <w:t xml:space="preserve"> DEQ has authority to analyze </w:t>
      </w:r>
      <w:r w:rsidR="00FB5098">
        <w:rPr>
          <w:rFonts w:ascii="Calibri" w:hAnsi="Calibri"/>
          <w:snapToGrid/>
          <w:sz w:val="22"/>
          <w:szCs w:val="22"/>
          <w:lang w:bidi="en-US"/>
        </w:rPr>
        <w:t>new equipment associated with the Desalter Brin</w:t>
      </w:r>
      <w:r w:rsidR="00D62B89">
        <w:rPr>
          <w:rFonts w:ascii="Calibri" w:hAnsi="Calibri"/>
          <w:snapToGrid/>
          <w:sz w:val="22"/>
          <w:szCs w:val="22"/>
          <w:lang w:bidi="en-US"/>
        </w:rPr>
        <w:t>e</w:t>
      </w:r>
      <w:r w:rsidR="00FB5098">
        <w:rPr>
          <w:rFonts w:ascii="Calibri" w:hAnsi="Calibri"/>
          <w:snapToGrid/>
          <w:sz w:val="22"/>
          <w:szCs w:val="22"/>
          <w:lang w:bidi="en-US"/>
        </w:rPr>
        <w:t xml:space="preserve"> Pretreatment Project located at the CHS Refinery. The project will release Volatile Organic Compounds (VOCs) from </w:t>
      </w:r>
      <w:r w:rsidR="000132A7">
        <w:rPr>
          <w:rFonts w:ascii="Calibri" w:hAnsi="Calibri"/>
          <w:snapToGrid/>
          <w:sz w:val="22"/>
          <w:szCs w:val="22"/>
          <w:lang w:bidi="en-US"/>
        </w:rPr>
        <w:t xml:space="preserve">two new brine pretreatment tanks, a sludge tank and a </w:t>
      </w:r>
      <w:proofErr w:type="spellStart"/>
      <w:r w:rsidR="000132A7">
        <w:rPr>
          <w:rFonts w:ascii="Calibri" w:hAnsi="Calibri"/>
          <w:snapToGrid/>
          <w:sz w:val="22"/>
          <w:szCs w:val="22"/>
          <w:lang w:bidi="en-US"/>
        </w:rPr>
        <w:t>slop</w:t>
      </w:r>
      <w:proofErr w:type="spellEnd"/>
      <w:r w:rsidR="000132A7">
        <w:rPr>
          <w:rFonts w:ascii="Calibri" w:hAnsi="Calibri"/>
          <w:snapToGrid/>
          <w:sz w:val="22"/>
          <w:szCs w:val="22"/>
          <w:lang w:bidi="en-US"/>
        </w:rPr>
        <w:t xml:space="preserve"> oil tank</w:t>
      </w:r>
      <w:r w:rsidR="00FB5098">
        <w:rPr>
          <w:rFonts w:ascii="Calibri" w:hAnsi="Calibri"/>
          <w:snapToGrid/>
          <w:sz w:val="22"/>
          <w:szCs w:val="22"/>
          <w:lang w:bidi="en-US"/>
        </w:rPr>
        <w:t xml:space="preserve"> </w:t>
      </w:r>
      <w:r w:rsidR="000132A7">
        <w:rPr>
          <w:rFonts w:ascii="Calibri" w:hAnsi="Calibri"/>
          <w:snapToGrid/>
          <w:sz w:val="22"/>
          <w:szCs w:val="22"/>
          <w:lang w:bidi="en-US"/>
        </w:rPr>
        <w:t>A</w:t>
      </w:r>
      <w:r w:rsidR="00FB5098">
        <w:rPr>
          <w:rFonts w:ascii="Calibri" w:hAnsi="Calibri"/>
          <w:snapToGrid/>
          <w:sz w:val="22"/>
          <w:szCs w:val="22"/>
          <w:lang w:bidi="en-US"/>
        </w:rPr>
        <w:t xml:space="preserve"> vapor combustor unit will emit combustion products from the destruction of hydrocarbon vapors associated with </w:t>
      </w:r>
      <w:r w:rsidR="000132A7">
        <w:rPr>
          <w:rFonts w:ascii="Calibri" w:hAnsi="Calibri"/>
          <w:snapToGrid/>
          <w:sz w:val="22"/>
          <w:szCs w:val="22"/>
          <w:lang w:bidi="en-US"/>
        </w:rPr>
        <w:t>venting from the two pretreatment tanks</w:t>
      </w:r>
      <w:r w:rsidR="00D62B89">
        <w:rPr>
          <w:rFonts w:ascii="Calibri" w:hAnsi="Calibri"/>
          <w:snapToGrid/>
          <w:sz w:val="22"/>
          <w:szCs w:val="22"/>
          <w:lang w:bidi="en-US"/>
        </w:rPr>
        <w:t>.</w:t>
      </w:r>
      <w:r w:rsidR="000132A7">
        <w:rPr>
          <w:rFonts w:ascii="Calibri" w:hAnsi="Calibri"/>
          <w:snapToGrid/>
          <w:sz w:val="22"/>
          <w:szCs w:val="22"/>
          <w:lang w:bidi="en-US"/>
        </w:rPr>
        <w:t xml:space="preserve"> </w:t>
      </w:r>
      <w:r w:rsidR="009E0D09">
        <w:rPr>
          <w:rFonts w:ascii="Calibri" w:hAnsi="Calibri"/>
          <w:snapToGrid/>
          <w:sz w:val="22"/>
          <w:szCs w:val="22"/>
          <w:lang w:bidi="en-US"/>
        </w:rPr>
        <w:t xml:space="preserve">The improved process will facilitate the separation of oil from wastewater, reducing the VOCs released from the CHS wastewater treatment plant while controlling </w:t>
      </w:r>
      <w:proofErr w:type="gramStart"/>
      <w:r w:rsidR="009E0D09">
        <w:rPr>
          <w:rFonts w:ascii="Calibri" w:hAnsi="Calibri"/>
          <w:snapToGrid/>
          <w:sz w:val="22"/>
          <w:szCs w:val="22"/>
          <w:lang w:bidi="en-US"/>
        </w:rPr>
        <w:t>the majority of</w:t>
      </w:r>
      <w:proofErr w:type="gramEnd"/>
      <w:r w:rsidR="009E0D09">
        <w:rPr>
          <w:rFonts w:ascii="Calibri" w:hAnsi="Calibri"/>
          <w:snapToGrid/>
          <w:sz w:val="22"/>
          <w:szCs w:val="22"/>
          <w:lang w:bidi="en-US"/>
        </w:rPr>
        <w:t xml:space="preserve"> VOCs upstream with routing to a larger vapor combustor unit.</w:t>
      </w:r>
    </w:p>
    <w:p w14:paraId="2E149BBA" w14:textId="77777777" w:rsidR="000B60DB" w:rsidRPr="000B60DB" w:rsidRDefault="000B60DB" w:rsidP="000B60DB">
      <w:pPr>
        <w:autoSpaceDE w:val="0"/>
        <w:autoSpaceDN w:val="0"/>
        <w:jc w:val="both"/>
        <w:rPr>
          <w:rFonts w:ascii="Calibri" w:hAnsi="Calibri"/>
          <w:snapToGrid/>
          <w:sz w:val="20"/>
          <w:lang w:bidi="en-US"/>
        </w:rPr>
      </w:pPr>
    </w:p>
    <w:p w14:paraId="67A6F6F3"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90" w:name="_Toc138411184"/>
      <w:bookmarkStart w:id="91" w:name="_Toc138411326"/>
      <w:bookmarkStart w:id="92" w:name="_Toc196305903"/>
      <w:bookmarkStart w:id="93" w:name="_Toc224304074"/>
      <w:r w:rsidRPr="000B60DB">
        <w:rPr>
          <w:rFonts w:ascii="Calibri" w:hAnsi="Calibri"/>
          <w:b/>
          <w:bCs/>
          <w:snapToGrid/>
          <w:color w:val="000000"/>
          <w:sz w:val="28"/>
          <w:szCs w:val="24"/>
          <w:lang w:bidi="en-US"/>
        </w:rPr>
        <w:t>Proposed A</w:t>
      </w:r>
      <w:bookmarkEnd w:id="83"/>
      <w:bookmarkEnd w:id="90"/>
      <w:bookmarkEnd w:id="91"/>
      <w:r w:rsidRPr="000B60DB">
        <w:rPr>
          <w:rFonts w:ascii="Calibri" w:hAnsi="Calibri"/>
          <w:b/>
          <w:bCs/>
          <w:snapToGrid/>
          <w:color w:val="000000"/>
          <w:sz w:val="28"/>
          <w:szCs w:val="24"/>
          <w:lang w:bidi="en-US"/>
        </w:rPr>
        <w:t>ction</w:t>
      </w:r>
      <w:bookmarkEnd w:id="92"/>
      <w:bookmarkEnd w:id="93"/>
    </w:p>
    <w:p w14:paraId="0B5CB3F4" w14:textId="0FBF4B70" w:rsidR="000B60DB" w:rsidRPr="000B60DB" w:rsidRDefault="00FB5098" w:rsidP="000B60DB">
      <w:pPr>
        <w:autoSpaceDE w:val="0"/>
        <w:autoSpaceDN w:val="0"/>
        <w:jc w:val="both"/>
        <w:rPr>
          <w:rFonts w:ascii="Calibri" w:hAnsi="Calibri"/>
          <w:snapToGrid/>
          <w:sz w:val="22"/>
          <w:szCs w:val="22"/>
          <w:lang w:bidi="en-US"/>
        </w:rPr>
      </w:pPr>
      <w:r w:rsidRPr="000132A7">
        <w:rPr>
          <w:rFonts w:ascii="Calibri" w:hAnsi="Calibri"/>
          <w:snapToGrid/>
          <w:sz w:val="22"/>
          <w:szCs w:val="22"/>
          <w:lang w:bidi="en-US"/>
        </w:rPr>
        <w:t xml:space="preserve">CHS </w:t>
      </w:r>
      <w:r w:rsidR="000B60DB" w:rsidRPr="000132A7">
        <w:rPr>
          <w:rFonts w:ascii="Calibri" w:hAnsi="Calibri"/>
          <w:snapToGrid/>
          <w:sz w:val="22"/>
          <w:szCs w:val="22"/>
          <w:lang w:bidi="en-US"/>
        </w:rPr>
        <w:t xml:space="preserve">has applied for a Montana Air Quality Permit (MAQP) under the Clean Air Act of Montana, </w:t>
      </w:r>
      <w:r w:rsidR="000B60DB" w:rsidRPr="000132A7">
        <w:rPr>
          <w:rFonts w:ascii="Calibri" w:hAnsi="Calibri" w:cs="Calibri"/>
          <w:snapToGrid/>
          <w:sz w:val="22"/>
          <w:szCs w:val="22"/>
          <w:lang w:bidi="en-US"/>
        </w:rPr>
        <w:t>§</w:t>
      </w:r>
      <w:r w:rsidR="000B60DB" w:rsidRPr="000132A7">
        <w:rPr>
          <w:rFonts w:ascii="Calibri" w:hAnsi="Calibri"/>
          <w:snapToGrid/>
          <w:sz w:val="22"/>
          <w:szCs w:val="22"/>
          <w:lang w:bidi="en-US"/>
        </w:rPr>
        <w:t xml:space="preserve"> 75-2-101, et. </w:t>
      </w:r>
      <w:r w:rsidR="000B60DB" w:rsidRPr="000132A7">
        <w:rPr>
          <w:rFonts w:ascii="Calibri" w:hAnsi="Calibri"/>
          <w:i/>
          <w:iCs/>
          <w:snapToGrid/>
          <w:sz w:val="22"/>
          <w:szCs w:val="22"/>
          <w:lang w:bidi="en-US"/>
        </w:rPr>
        <w:t>seq</w:t>
      </w:r>
      <w:r w:rsidR="000B60DB" w:rsidRPr="000132A7">
        <w:rPr>
          <w:rFonts w:ascii="Calibri" w:hAnsi="Calibri"/>
          <w:snapToGrid/>
          <w:sz w:val="22"/>
          <w:szCs w:val="22"/>
          <w:lang w:bidi="en-US"/>
        </w:rPr>
        <w:t xml:space="preserve">, to </w:t>
      </w:r>
      <w:bookmarkStart w:id="94" w:name="_Hlk221774668"/>
      <w:r w:rsidR="000B60DB" w:rsidRPr="000132A7">
        <w:rPr>
          <w:rFonts w:ascii="Calibri" w:hAnsi="Calibri"/>
          <w:snapToGrid/>
          <w:sz w:val="22"/>
          <w:szCs w:val="22"/>
          <w:lang w:bidi="en-US"/>
        </w:rPr>
        <w:t xml:space="preserve">construct </w:t>
      </w:r>
      <w:r w:rsidRPr="000132A7">
        <w:rPr>
          <w:rFonts w:ascii="Calibri" w:hAnsi="Calibri"/>
          <w:snapToGrid/>
          <w:sz w:val="22"/>
          <w:szCs w:val="22"/>
          <w:lang w:bidi="en-US"/>
        </w:rPr>
        <w:t>wastewater-related tanks and a new larger vapor combustor</w:t>
      </w:r>
      <w:bookmarkEnd w:id="94"/>
      <w:r w:rsidR="000B60DB" w:rsidRPr="000132A7">
        <w:rPr>
          <w:rFonts w:ascii="Calibri" w:hAnsi="Calibri"/>
          <w:snapToGrid/>
          <w:sz w:val="22"/>
          <w:szCs w:val="22"/>
          <w:lang w:bidi="en-US"/>
        </w:rPr>
        <w:t>. The project subject to the proposed action would be located on private</w:t>
      </w:r>
      <w:r w:rsidR="000132A7" w:rsidRPr="000132A7">
        <w:rPr>
          <w:rFonts w:ascii="Calibri" w:hAnsi="Calibri"/>
          <w:snapToGrid/>
          <w:sz w:val="22"/>
          <w:szCs w:val="22"/>
          <w:lang w:bidi="en-US"/>
        </w:rPr>
        <w:t xml:space="preserve"> land</w:t>
      </w:r>
      <w:r w:rsidR="000B60DB" w:rsidRPr="000132A7">
        <w:rPr>
          <w:rFonts w:ascii="Calibri" w:hAnsi="Calibri"/>
          <w:snapToGrid/>
          <w:sz w:val="22"/>
          <w:szCs w:val="22"/>
          <w:lang w:bidi="en-US"/>
        </w:rPr>
        <w:t xml:space="preserve"> </w:t>
      </w:r>
      <w:bookmarkStart w:id="95" w:name="_Hlk77592100"/>
      <w:r w:rsidR="000B60DB" w:rsidRPr="000132A7">
        <w:rPr>
          <w:rFonts w:ascii="Calibri" w:hAnsi="Calibri"/>
          <w:snapToGrid/>
          <w:sz w:val="22"/>
          <w:szCs w:val="22"/>
          <w:lang w:bidi="en-US"/>
        </w:rPr>
        <w:t xml:space="preserve">in </w:t>
      </w:r>
      <w:r w:rsidRPr="000132A7">
        <w:rPr>
          <w:rFonts w:ascii="Calibri" w:hAnsi="Calibri"/>
          <w:snapToGrid/>
          <w:sz w:val="22"/>
          <w:szCs w:val="22"/>
          <w:lang w:bidi="en-US"/>
        </w:rPr>
        <w:t>Yellowstone County</w:t>
      </w:r>
      <w:r w:rsidR="000B60DB" w:rsidRPr="000132A7">
        <w:rPr>
          <w:rFonts w:ascii="Calibri" w:hAnsi="Calibri"/>
          <w:snapToGrid/>
          <w:sz w:val="22"/>
          <w:szCs w:val="22"/>
          <w:lang w:bidi="en-US"/>
        </w:rPr>
        <w:t>, Mont</w:t>
      </w:r>
      <w:bookmarkEnd w:id="95"/>
      <w:r w:rsidR="000B60DB" w:rsidRPr="000132A7">
        <w:rPr>
          <w:rFonts w:ascii="Calibri" w:hAnsi="Calibri"/>
          <w:snapToGrid/>
          <w:sz w:val="22"/>
          <w:szCs w:val="22"/>
          <w:lang w:bidi="en-US"/>
        </w:rPr>
        <w:t>ana. All information included in this EA is derived from the permit application, discussions with the applicant, analysis of aerial photography, topographic maps, and other research tools.</w:t>
      </w:r>
    </w:p>
    <w:p w14:paraId="7E704BCA" w14:textId="77777777" w:rsidR="000B60DB" w:rsidRPr="000B60DB" w:rsidRDefault="000B60DB" w:rsidP="000B60DB">
      <w:pPr>
        <w:autoSpaceDE w:val="0"/>
        <w:autoSpaceDN w:val="0"/>
        <w:jc w:val="both"/>
        <w:rPr>
          <w:rFonts w:ascii="Calibri" w:hAnsi="Calibri"/>
          <w:snapToGrid/>
          <w:sz w:val="20"/>
        </w:rPr>
      </w:pPr>
    </w:p>
    <w:p w14:paraId="35186E68" w14:textId="77777777" w:rsidR="000B60DB" w:rsidRPr="000B60DB" w:rsidRDefault="000B60DB" w:rsidP="000B60DB">
      <w:pPr>
        <w:autoSpaceDE w:val="0"/>
        <w:autoSpaceDN w:val="0"/>
        <w:spacing w:after="200"/>
        <w:jc w:val="both"/>
        <w:rPr>
          <w:rFonts w:ascii="Calibri" w:eastAsia="Calibri" w:hAnsi="Calibri"/>
          <w:b/>
          <w:iCs/>
          <w:snapToGrid/>
          <w:sz w:val="22"/>
          <w:szCs w:val="18"/>
        </w:rPr>
      </w:pPr>
      <w:bookmarkStart w:id="96" w:name="_Toc63946614"/>
      <w:r w:rsidRPr="000B60DB">
        <w:rPr>
          <w:rFonts w:ascii="Calibri" w:hAnsi="Calibri"/>
          <w:b/>
          <w:iCs/>
          <w:snapToGrid/>
          <w:sz w:val="22"/>
          <w:szCs w:val="18"/>
          <w:lang w:bidi="en-US"/>
        </w:rPr>
        <w:t xml:space="preserve">Table </w:t>
      </w:r>
      <w:r w:rsidRPr="000B60DB">
        <w:rPr>
          <w:rFonts w:ascii="Calibri" w:hAnsi="Calibri"/>
          <w:b/>
          <w:iCs/>
          <w:snapToGrid/>
          <w:sz w:val="22"/>
          <w:szCs w:val="18"/>
          <w:lang w:bidi="en-US"/>
        </w:rPr>
        <w:fldChar w:fldCharType="begin"/>
      </w:r>
      <w:r w:rsidRPr="000B60DB">
        <w:rPr>
          <w:rFonts w:ascii="Calibri" w:hAnsi="Calibri"/>
          <w:b/>
          <w:iCs/>
          <w:snapToGrid/>
          <w:sz w:val="22"/>
          <w:szCs w:val="18"/>
          <w:lang w:bidi="en-US"/>
        </w:rPr>
        <w:instrText xml:space="preserve"> SEQ Table \* ARABIC </w:instrText>
      </w:r>
      <w:r w:rsidRPr="000B60DB">
        <w:rPr>
          <w:rFonts w:ascii="Calibri" w:hAnsi="Calibri"/>
          <w:b/>
          <w:iCs/>
          <w:snapToGrid/>
          <w:sz w:val="22"/>
          <w:szCs w:val="18"/>
          <w:lang w:bidi="en-US"/>
        </w:rPr>
        <w:fldChar w:fldCharType="separate"/>
      </w:r>
      <w:r w:rsidRPr="000B60DB">
        <w:rPr>
          <w:rFonts w:ascii="Calibri" w:hAnsi="Calibri"/>
          <w:b/>
          <w:iCs/>
          <w:noProof/>
          <w:snapToGrid/>
          <w:sz w:val="22"/>
          <w:szCs w:val="18"/>
          <w:lang w:bidi="en-US"/>
        </w:rPr>
        <w:t>1</w:t>
      </w:r>
      <w:r w:rsidRPr="000B60DB">
        <w:rPr>
          <w:rFonts w:ascii="Calibri" w:hAnsi="Calibri"/>
          <w:b/>
          <w:iCs/>
          <w:snapToGrid/>
          <w:sz w:val="22"/>
          <w:szCs w:val="18"/>
          <w:lang w:bidi="en-US"/>
        </w:rPr>
        <w:fldChar w:fldCharType="end"/>
      </w:r>
      <w:r w:rsidRPr="000B60DB">
        <w:rPr>
          <w:rFonts w:ascii="Calibri" w:hAnsi="Calibri"/>
          <w:b/>
          <w:iCs/>
          <w:snapToGrid/>
          <w:sz w:val="22"/>
          <w:szCs w:val="18"/>
          <w:lang w:bidi="en-US"/>
        </w:rPr>
        <w:t xml:space="preserve">. </w:t>
      </w:r>
      <w:bookmarkEnd w:id="96"/>
      <w:r w:rsidRPr="000B60DB">
        <w:rPr>
          <w:rFonts w:ascii="Calibri" w:hAnsi="Calibri"/>
          <w:b/>
          <w:iCs/>
          <w:snapToGrid/>
          <w:sz w:val="22"/>
          <w:szCs w:val="18"/>
          <w:lang w:bidi="en-US"/>
        </w:rPr>
        <w:t xml:space="preserve">Summary of Proposed Action </w:t>
      </w:r>
    </w:p>
    <w:tbl>
      <w:tblPr>
        <w:tblStyle w:val="TableGrid6"/>
        <w:tblW w:w="9455" w:type="dxa"/>
        <w:jc w:val="center"/>
        <w:tblLook w:val="04A0" w:firstRow="1" w:lastRow="0" w:firstColumn="1" w:lastColumn="0" w:noHBand="0" w:noVBand="1"/>
      </w:tblPr>
      <w:tblGrid>
        <w:gridCol w:w="2255"/>
        <w:gridCol w:w="7200"/>
      </w:tblGrid>
      <w:tr w:rsidR="000B60DB" w:rsidRPr="000B60DB" w14:paraId="74E8B066" w14:textId="77777777" w:rsidTr="002552AD">
        <w:trPr>
          <w:trHeight w:val="1440"/>
          <w:jc w:val="center"/>
        </w:trPr>
        <w:tc>
          <w:tcPr>
            <w:tcW w:w="2255" w:type="dxa"/>
            <w:vAlign w:val="center"/>
          </w:tcPr>
          <w:p w14:paraId="05506686" w14:textId="77777777" w:rsidR="000B60DB" w:rsidRPr="000B60DB" w:rsidRDefault="000B60DB" w:rsidP="000B60DB">
            <w:pPr>
              <w:ind w:right="104"/>
              <w:jc w:val="both"/>
              <w:rPr>
                <w:rFonts w:ascii="Calibri" w:hAnsi="Calibri" w:cs="Calibri"/>
                <w:b/>
                <w:bCs/>
                <w:sz w:val="22"/>
                <w:lang w:bidi="en-US"/>
              </w:rPr>
            </w:pPr>
            <w:bookmarkStart w:id="97" w:name="_Hlk5284259"/>
            <w:r w:rsidRPr="000B60DB">
              <w:rPr>
                <w:rFonts w:ascii="Calibri" w:hAnsi="Calibri" w:cs="Calibri"/>
                <w:b/>
                <w:bCs/>
                <w:sz w:val="22"/>
                <w:lang w:bidi="en-US"/>
              </w:rPr>
              <w:t>General Overview</w:t>
            </w:r>
          </w:p>
        </w:tc>
        <w:tc>
          <w:tcPr>
            <w:tcW w:w="7200" w:type="dxa"/>
            <w:vAlign w:val="center"/>
          </w:tcPr>
          <w:p w14:paraId="7879D4E1" w14:textId="62539F41" w:rsidR="000B60DB" w:rsidRPr="000B60DB" w:rsidRDefault="00381C15" w:rsidP="00186521">
            <w:pPr>
              <w:ind w:right="104"/>
              <w:jc w:val="both"/>
              <w:rPr>
                <w:rFonts w:ascii="Calibri" w:hAnsi="Calibri" w:cs="Calibri"/>
                <w:sz w:val="22"/>
                <w:lang w:bidi="en-US"/>
              </w:rPr>
            </w:pPr>
            <w:r w:rsidRPr="00381C15">
              <w:rPr>
                <w:rFonts w:ascii="Calibri" w:hAnsi="Calibri" w:cs="Calibri"/>
                <w:sz w:val="22"/>
                <w:lang w:bidi="en-US"/>
              </w:rPr>
              <w:t xml:space="preserve">The proposed action would allow the construction and operation </w:t>
            </w:r>
            <w:r w:rsidR="00295776">
              <w:rPr>
                <w:rFonts w:ascii="Calibri" w:hAnsi="Calibri" w:cs="Calibri"/>
                <w:sz w:val="22"/>
                <w:lang w:bidi="en-US"/>
              </w:rPr>
              <w:t xml:space="preserve">of </w:t>
            </w:r>
            <w:r>
              <w:rPr>
                <w:rFonts w:ascii="Calibri" w:hAnsi="Calibri" w:cs="Calibri"/>
                <w:sz w:val="22"/>
                <w:lang w:bidi="en-US"/>
              </w:rPr>
              <w:t xml:space="preserve">two new brine pretreatment tanks, a brine sludge tank and a </w:t>
            </w:r>
            <w:proofErr w:type="spellStart"/>
            <w:r>
              <w:rPr>
                <w:rFonts w:ascii="Calibri" w:hAnsi="Calibri" w:cs="Calibri"/>
                <w:sz w:val="22"/>
                <w:lang w:bidi="en-US"/>
              </w:rPr>
              <w:t>slop</w:t>
            </w:r>
            <w:proofErr w:type="spellEnd"/>
            <w:r>
              <w:rPr>
                <w:rFonts w:ascii="Calibri" w:hAnsi="Calibri" w:cs="Calibri"/>
                <w:sz w:val="22"/>
                <w:lang w:bidi="en-US"/>
              </w:rPr>
              <w:t xml:space="preserve"> oil tank</w:t>
            </w:r>
            <w:r w:rsidR="00186521">
              <w:rPr>
                <w:rFonts w:ascii="Calibri" w:hAnsi="Calibri" w:cs="Calibri"/>
                <w:sz w:val="22"/>
                <w:lang w:bidi="en-US"/>
              </w:rPr>
              <w:t xml:space="preserve"> </w:t>
            </w:r>
            <w:r w:rsidR="00186521" w:rsidRPr="00186521">
              <w:rPr>
                <w:rFonts w:ascii="Calibri" w:hAnsi="Calibri" w:cs="Calibri"/>
                <w:sz w:val="22"/>
                <w:lang w:bidi="en-US"/>
              </w:rPr>
              <w:t>and associated</w:t>
            </w:r>
            <w:r w:rsidR="00186521">
              <w:rPr>
                <w:rFonts w:ascii="Calibri" w:hAnsi="Calibri" w:cs="Calibri"/>
                <w:sz w:val="22"/>
                <w:lang w:bidi="en-US"/>
              </w:rPr>
              <w:t xml:space="preserve"> </w:t>
            </w:r>
            <w:r w:rsidR="00186521" w:rsidRPr="00186521">
              <w:rPr>
                <w:rFonts w:ascii="Calibri" w:hAnsi="Calibri" w:cs="Calibri"/>
                <w:sz w:val="22"/>
                <w:lang w:bidi="en-US"/>
              </w:rPr>
              <w:t>piping, pumps, and instrumentation</w:t>
            </w:r>
            <w:r>
              <w:rPr>
                <w:rFonts w:ascii="Calibri" w:hAnsi="Calibri" w:cs="Calibri"/>
                <w:sz w:val="22"/>
                <w:lang w:bidi="en-US"/>
              </w:rPr>
              <w:t>. A new larger vapor combustor unit would also be installed to control VOCs from the brine pretreatment tanks</w:t>
            </w:r>
            <w:r w:rsidR="00D62B89">
              <w:rPr>
                <w:rFonts w:ascii="Calibri" w:hAnsi="Calibri" w:cs="Calibri"/>
                <w:sz w:val="22"/>
                <w:lang w:bidi="en-US"/>
              </w:rPr>
              <w:t>.</w:t>
            </w:r>
            <w:r>
              <w:rPr>
                <w:rFonts w:ascii="Calibri" w:hAnsi="Calibri" w:cs="Calibri"/>
                <w:sz w:val="22"/>
                <w:lang w:bidi="en-US"/>
              </w:rPr>
              <w:t xml:space="preserve"> </w:t>
            </w:r>
          </w:p>
        </w:tc>
      </w:tr>
      <w:tr w:rsidR="000B60DB" w:rsidRPr="000B60DB" w14:paraId="3964E0B8" w14:textId="77777777" w:rsidTr="002552AD">
        <w:trPr>
          <w:trHeight w:val="724"/>
          <w:jc w:val="center"/>
        </w:trPr>
        <w:tc>
          <w:tcPr>
            <w:tcW w:w="2255" w:type="dxa"/>
            <w:vAlign w:val="center"/>
          </w:tcPr>
          <w:p w14:paraId="1DC43237"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Duration &amp; Hours of Operation</w:t>
            </w:r>
          </w:p>
        </w:tc>
        <w:tc>
          <w:tcPr>
            <w:tcW w:w="7200" w:type="dxa"/>
            <w:vAlign w:val="center"/>
          </w:tcPr>
          <w:p w14:paraId="3E6A1866" w14:textId="552A2C3F" w:rsidR="00381C15" w:rsidRPr="00381C15" w:rsidRDefault="00381C15" w:rsidP="00381C15">
            <w:pPr>
              <w:ind w:right="104"/>
              <w:jc w:val="both"/>
              <w:rPr>
                <w:rFonts w:ascii="Calibri" w:hAnsi="Calibri" w:cs="Calibri"/>
                <w:sz w:val="22"/>
                <w:lang w:bidi="en-US"/>
              </w:rPr>
            </w:pPr>
            <w:r w:rsidRPr="00381C15">
              <w:rPr>
                <w:rFonts w:ascii="Calibri" w:hAnsi="Calibri" w:cs="Calibri"/>
                <w:sz w:val="22"/>
                <w:lang w:bidi="en-US"/>
              </w:rPr>
              <w:t xml:space="preserve">Construction: The project </w:t>
            </w:r>
            <w:r>
              <w:rPr>
                <w:rFonts w:ascii="Calibri" w:hAnsi="Calibri" w:cs="Calibri"/>
                <w:sz w:val="22"/>
                <w:lang w:bidi="en-US"/>
              </w:rPr>
              <w:t>would begin in 2026 and continue until completion in 2028.</w:t>
            </w:r>
            <w:r w:rsidRPr="00381C15">
              <w:rPr>
                <w:rFonts w:ascii="Calibri" w:hAnsi="Calibri" w:cs="Calibri"/>
                <w:sz w:val="22"/>
                <w:lang w:bidi="en-US"/>
              </w:rPr>
              <w:t xml:space="preserve"> </w:t>
            </w:r>
          </w:p>
          <w:p w14:paraId="0736E1B7" w14:textId="20C9CC12" w:rsidR="00381C15" w:rsidRPr="00381C15" w:rsidRDefault="00381C15" w:rsidP="00381C15">
            <w:pPr>
              <w:ind w:right="104"/>
              <w:jc w:val="both"/>
              <w:rPr>
                <w:rFonts w:ascii="Calibri" w:hAnsi="Calibri" w:cs="Calibri"/>
                <w:sz w:val="22"/>
                <w:lang w:bidi="en-US"/>
              </w:rPr>
            </w:pPr>
            <w:r w:rsidRPr="00381C15">
              <w:rPr>
                <w:rFonts w:ascii="Calibri" w:hAnsi="Calibri" w:cs="Calibri"/>
                <w:sz w:val="22"/>
                <w:lang w:bidi="en-US"/>
              </w:rPr>
              <w:t>Operation: Operation of the new equipment would be consistent with near continuous operation of the refinery</w:t>
            </w:r>
            <w:r>
              <w:rPr>
                <w:rFonts w:ascii="Calibri" w:hAnsi="Calibri" w:cs="Calibri"/>
                <w:sz w:val="22"/>
                <w:lang w:bidi="en-US"/>
              </w:rPr>
              <w:t xml:space="preserve"> because wastewater and brine are continuously generated when the refinery is </w:t>
            </w:r>
            <w:r w:rsidR="00D62B89">
              <w:rPr>
                <w:rFonts w:ascii="Calibri" w:hAnsi="Calibri" w:cs="Calibri"/>
                <w:sz w:val="22"/>
                <w:lang w:bidi="en-US"/>
              </w:rPr>
              <w:t>operating.</w:t>
            </w:r>
          </w:p>
          <w:p w14:paraId="0E6B0CFD" w14:textId="41E34352" w:rsidR="000B60DB" w:rsidRDefault="00381C15" w:rsidP="000B60DB">
            <w:pPr>
              <w:ind w:right="104"/>
              <w:jc w:val="both"/>
              <w:rPr>
                <w:rFonts w:ascii="Calibri" w:hAnsi="Calibri" w:cs="Calibri"/>
                <w:sz w:val="22"/>
                <w:lang w:bidi="en-US"/>
              </w:rPr>
            </w:pPr>
            <w:r w:rsidRPr="00381C15">
              <w:rPr>
                <w:rFonts w:ascii="Calibri" w:hAnsi="Calibri" w:cs="Calibri"/>
                <w:sz w:val="22"/>
                <w:lang w:bidi="en-US"/>
              </w:rPr>
              <w:t>Demobilization of construction equipment would occur once work is completed.</w:t>
            </w:r>
            <w:r w:rsidR="00D62B89">
              <w:rPr>
                <w:rFonts w:ascii="Calibri" w:hAnsi="Calibri" w:cs="Calibri"/>
                <w:sz w:val="22"/>
                <w:lang w:bidi="en-US"/>
              </w:rPr>
              <w:t xml:space="preserve"> A tentative construction schedule is identified below.</w:t>
            </w:r>
          </w:p>
          <w:p w14:paraId="58A551A2" w14:textId="77777777" w:rsidR="00052A6A" w:rsidRDefault="00052A6A" w:rsidP="000B60DB">
            <w:pPr>
              <w:ind w:right="104"/>
              <w:jc w:val="both"/>
              <w:rPr>
                <w:rFonts w:ascii="Calibri" w:hAnsi="Calibri" w:cs="Calibri"/>
                <w:sz w:val="22"/>
                <w:highlight w:val="yellow"/>
                <w:lang w:bidi="en-US"/>
              </w:rPr>
            </w:pPr>
          </w:p>
          <w:p w14:paraId="07728A7F" w14:textId="42ED0223" w:rsidR="00052A6A" w:rsidRPr="00052A6A" w:rsidRDefault="00052A6A" w:rsidP="00052A6A">
            <w:pPr>
              <w:ind w:right="104"/>
              <w:jc w:val="both"/>
              <w:rPr>
                <w:rFonts w:ascii="Calibri" w:hAnsi="Calibri" w:cs="Calibri"/>
                <w:sz w:val="22"/>
                <w:lang w:bidi="en-US"/>
              </w:rPr>
            </w:pPr>
            <w:r w:rsidRPr="00052A6A">
              <w:rPr>
                <w:rFonts w:ascii="Calibri" w:hAnsi="Calibri" w:cs="Calibri"/>
                <w:sz w:val="22"/>
                <w:lang w:bidi="en-US"/>
              </w:rPr>
              <w:t>2026: Install common Desalter Brine line to the existing American Petroleum Institute</w:t>
            </w:r>
            <w:r w:rsidR="00D62B89">
              <w:rPr>
                <w:rFonts w:ascii="Calibri" w:hAnsi="Calibri" w:cs="Calibri"/>
                <w:sz w:val="22"/>
                <w:lang w:bidi="en-US"/>
              </w:rPr>
              <w:t xml:space="preserve"> </w:t>
            </w:r>
            <w:r w:rsidRPr="00052A6A">
              <w:rPr>
                <w:rFonts w:ascii="Calibri" w:hAnsi="Calibri" w:cs="Calibri"/>
                <w:sz w:val="22"/>
                <w:lang w:bidi="en-US"/>
              </w:rPr>
              <w:t>(API) and Dissolved Air Flotation (DAF) oil-water separation trains.</w:t>
            </w:r>
          </w:p>
          <w:p w14:paraId="07BF7E6C" w14:textId="575D4DA5" w:rsidR="00052A6A" w:rsidRPr="00052A6A" w:rsidRDefault="00052A6A" w:rsidP="00052A6A">
            <w:pPr>
              <w:ind w:right="104"/>
              <w:jc w:val="both"/>
              <w:rPr>
                <w:rFonts w:ascii="Calibri" w:hAnsi="Calibri" w:cs="Calibri"/>
                <w:sz w:val="22"/>
                <w:lang w:bidi="en-US"/>
              </w:rPr>
            </w:pPr>
            <w:r w:rsidRPr="00052A6A">
              <w:rPr>
                <w:rFonts w:ascii="Calibri" w:hAnsi="Calibri" w:cs="Calibri"/>
                <w:sz w:val="22"/>
                <w:lang w:bidi="en-US"/>
              </w:rPr>
              <w:lastRenderedPageBreak/>
              <w:t>2027: Install one Desalter Brine Pretreatment Tank, Desalter Brine Slop Oil Tank,</w:t>
            </w:r>
            <w:r w:rsidR="002E0513">
              <w:rPr>
                <w:rFonts w:ascii="Calibri" w:hAnsi="Calibri" w:cs="Calibri"/>
                <w:sz w:val="22"/>
                <w:lang w:bidi="en-US"/>
              </w:rPr>
              <w:t xml:space="preserve"> </w:t>
            </w:r>
            <w:r w:rsidRPr="00052A6A">
              <w:rPr>
                <w:rFonts w:ascii="Calibri" w:hAnsi="Calibri" w:cs="Calibri"/>
                <w:sz w:val="22"/>
                <w:lang w:bidi="en-US"/>
              </w:rPr>
              <w:t>Desalter Brine Sludge Tank, and replacement Wastewater Area Vent Combustor.</w:t>
            </w:r>
          </w:p>
          <w:p w14:paraId="179139D8" w14:textId="5861A26A" w:rsidR="00052A6A" w:rsidRPr="00381C15" w:rsidRDefault="00052A6A" w:rsidP="00052A6A">
            <w:pPr>
              <w:ind w:right="104"/>
              <w:jc w:val="both"/>
              <w:rPr>
                <w:rFonts w:ascii="Calibri" w:hAnsi="Calibri" w:cs="Calibri"/>
                <w:sz w:val="22"/>
                <w:highlight w:val="yellow"/>
                <w:lang w:bidi="en-US"/>
              </w:rPr>
            </w:pPr>
            <w:r w:rsidRPr="00052A6A">
              <w:rPr>
                <w:rFonts w:ascii="Calibri" w:hAnsi="Calibri" w:cs="Calibri"/>
                <w:sz w:val="22"/>
                <w:lang w:bidi="en-US"/>
              </w:rPr>
              <w:t>2028: Install second Desalter Brine Pretreatment Tank.</w:t>
            </w:r>
          </w:p>
        </w:tc>
      </w:tr>
      <w:tr w:rsidR="000B60DB" w:rsidRPr="000B60DB" w14:paraId="7093F427" w14:textId="77777777" w:rsidTr="002552AD">
        <w:trPr>
          <w:trHeight w:val="533"/>
          <w:jc w:val="center"/>
        </w:trPr>
        <w:tc>
          <w:tcPr>
            <w:tcW w:w="2255" w:type="dxa"/>
            <w:vAlign w:val="center"/>
          </w:tcPr>
          <w:p w14:paraId="6E0DD718" w14:textId="77777777" w:rsidR="000B60DB" w:rsidRPr="000B60DB" w:rsidRDefault="000B60DB" w:rsidP="000B60DB">
            <w:pPr>
              <w:ind w:right="104"/>
              <w:jc w:val="both"/>
              <w:rPr>
                <w:rFonts w:ascii="Calibri" w:hAnsi="Calibri" w:cs="Calibri"/>
                <w:b/>
                <w:bCs/>
                <w:i/>
                <w:iCs/>
                <w:sz w:val="22"/>
                <w:lang w:bidi="en-US"/>
              </w:rPr>
            </w:pPr>
            <w:r w:rsidRPr="000B60DB">
              <w:rPr>
                <w:rFonts w:ascii="Calibri" w:hAnsi="Calibri" w:cs="Calibri"/>
                <w:b/>
                <w:bCs/>
                <w:sz w:val="22"/>
                <w:lang w:bidi="en-US"/>
              </w:rPr>
              <w:lastRenderedPageBreak/>
              <w:t xml:space="preserve">Estimated Disturbance </w:t>
            </w:r>
          </w:p>
        </w:tc>
        <w:tc>
          <w:tcPr>
            <w:tcW w:w="7200" w:type="dxa"/>
            <w:vAlign w:val="center"/>
          </w:tcPr>
          <w:p w14:paraId="2401B546" w14:textId="3A3758FB" w:rsidR="000B60DB" w:rsidRPr="000B60DB" w:rsidRDefault="00381C15" w:rsidP="000B60DB">
            <w:pPr>
              <w:ind w:right="104"/>
              <w:jc w:val="both"/>
              <w:rPr>
                <w:rFonts w:ascii="Calibri" w:hAnsi="Calibri" w:cs="Calibri"/>
                <w:sz w:val="22"/>
                <w:highlight w:val="yellow"/>
                <w:lang w:bidi="en-US"/>
              </w:rPr>
            </w:pPr>
            <w:r w:rsidRPr="00295776">
              <w:rPr>
                <w:rFonts w:ascii="Calibri" w:hAnsi="Calibri" w:cs="Calibri"/>
                <w:sz w:val="22"/>
                <w:lang w:bidi="en-US"/>
              </w:rPr>
              <w:t>No new land disturbance would occur with the addition of the new tanks and related infrastructure because the site has historically been in service as a petroleum refinery</w:t>
            </w:r>
            <w:r w:rsidR="00295776">
              <w:rPr>
                <w:rFonts w:ascii="Calibri" w:hAnsi="Calibri" w:cs="Calibri"/>
                <w:sz w:val="22"/>
                <w:lang w:bidi="en-US"/>
              </w:rPr>
              <w:t xml:space="preserve"> and the tank construction would occur within existing industrial areas of the refinery</w:t>
            </w:r>
            <w:r w:rsidRPr="00295776">
              <w:rPr>
                <w:rFonts w:ascii="Calibri" w:hAnsi="Calibri" w:cs="Calibri"/>
                <w:sz w:val="22"/>
                <w:lang w:bidi="en-US"/>
              </w:rPr>
              <w:t>.  Ground preparation for tanks would be necessary as tank sizes range from 32,000 gallons up to 540,000 gallons.</w:t>
            </w:r>
          </w:p>
        </w:tc>
      </w:tr>
      <w:tr w:rsidR="000B60DB" w:rsidRPr="000B60DB" w14:paraId="43379B4A" w14:textId="77777777" w:rsidTr="002552AD">
        <w:trPr>
          <w:trHeight w:val="533"/>
          <w:jc w:val="center"/>
        </w:trPr>
        <w:tc>
          <w:tcPr>
            <w:tcW w:w="2255" w:type="dxa"/>
            <w:vAlign w:val="center"/>
          </w:tcPr>
          <w:p w14:paraId="770A5F12"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Construction Equipment</w:t>
            </w:r>
          </w:p>
        </w:tc>
        <w:tc>
          <w:tcPr>
            <w:tcW w:w="7200" w:type="dxa"/>
            <w:vAlign w:val="center"/>
          </w:tcPr>
          <w:p w14:paraId="63EE2CC0" w14:textId="2C5D8132" w:rsidR="000B60DB" w:rsidRPr="000B60DB" w:rsidRDefault="00295776" w:rsidP="000B60DB">
            <w:pPr>
              <w:ind w:right="104"/>
              <w:jc w:val="both"/>
              <w:rPr>
                <w:rFonts w:ascii="Calibri" w:hAnsi="Calibri" w:cs="Calibri"/>
                <w:sz w:val="22"/>
                <w:highlight w:val="yellow"/>
                <w:lang w:bidi="en-US"/>
              </w:rPr>
            </w:pPr>
            <w:r w:rsidRPr="00295776">
              <w:rPr>
                <w:rFonts w:ascii="Calibri" w:hAnsi="Calibri" w:cs="Calibri"/>
                <w:sz w:val="22"/>
                <w:lang w:bidi="en-US"/>
              </w:rPr>
              <w:t>Cranes, backhoes, graders/dozers, passenger trucks, delivery trucks, cement trucks, various other types of smaller equipment</w:t>
            </w:r>
          </w:p>
        </w:tc>
      </w:tr>
      <w:tr w:rsidR="000B60DB" w:rsidRPr="000B60DB" w14:paraId="2C30B880" w14:textId="77777777" w:rsidTr="002552AD">
        <w:trPr>
          <w:trHeight w:val="720"/>
          <w:jc w:val="center"/>
        </w:trPr>
        <w:tc>
          <w:tcPr>
            <w:tcW w:w="2255" w:type="dxa"/>
            <w:vAlign w:val="center"/>
          </w:tcPr>
          <w:p w14:paraId="474D420B"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Personnel Onsite</w:t>
            </w:r>
          </w:p>
        </w:tc>
        <w:tc>
          <w:tcPr>
            <w:tcW w:w="7200" w:type="dxa"/>
            <w:vAlign w:val="center"/>
          </w:tcPr>
          <w:p w14:paraId="79EB89DE" w14:textId="1E2E1259" w:rsidR="000B60DB" w:rsidRPr="00295776" w:rsidRDefault="000B60DB" w:rsidP="000B60DB">
            <w:pPr>
              <w:widowControl/>
              <w:adjustRightInd w:val="0"/>
              <w:jc w:val="both"/>
              <w:rPr>
                <w:rFonts w:ascii="Calibri" w:hAnsi="Calibri" w:cs="Calibri"/>
                <w:i/>
                <w:iCs/>
                <w:sz w:val="22"/>
                <w:lang w:bidi="en-US"/>
              </w:rPr>
            </w:pPr>
            <w:r w:rsidRPr="00295776">
              <w:rPr>
                <w:rFonts w:ascii="Calibri" w:hAnsi="Calibri" w:cs="Calibri"/>
                <w:b/>
                <w:bCs/>
                <w:i/>
                <w:iCs/>
                <w:sz w:val="22"/>
                <w:lang w:bidi="en-US"/>
              </w:rPr>
              <w:t xml:space="preserve">Construction: </w:t>
            </w:r>
            <w:r w:rsidR="00792D15" w:rsidRPr="00792D15">
              <w:rPr>
                <w:rFonts w:ascii="Calibri" w:hAnsi="Calibri" w:cs="Calibri"/>
                <w:sz w:val="22"/>
                <w:lang w:bidi="en-US"/>
              </w:rPr>
              <w:t xml:space="preserve">An additional increase of 10 </w:t>
            </w:r>
            <w:r w:rsidR="00D705B9">
              <w:rPr>
                <w:rFonts w:ascii="Calibri" w:hAnsi="Calibri" w:cs="Calibri"/>
                <w:sz w:val="22"/>
                <w:lang w:bidi="en-US"/>
              </w:rPr>
              <w:t xml:space="preserve">temporary </w:t>
            </w:r>
            <w:r w:rsidR="00792D15" w:rsidRPr="00792D15">
              <w:rPr>
                <w:rFonts w:ascii="Calibri" w:hAnsi="Calibri" w:cs="Calibri"/>
                <w:sz w:val="22"/>
                <w:lang w:bidi="en-US"/>
              </w:rPr>
              <w:t>employees was estimated by the application</w:t>
            </w:r>
            <w:r w:rsidR="00D62B89">
              <w:rPr>
                <w:rFonts w:ascii="Calibri" w:hAnsi="Calibri" w:cs="Calibri"/>
                <w:sz w:val="22"/>
                <w:lang w:bidi="en-US"/>
              </w:rPr>
              <w:t xml:space="preserve"> related to the project</w:t>
            </w:r>
            <w:r w:rsidR="00792D15" w:rsidRPr="00792D15">
              <w:rPr>
                <w:rFonts w:ascii="Calibri" w:hAnsi="Calibri" w:cs="Calibri"/>
                <w:sz w:val="22"/>
                <w:lang w:bidi="en-US"/>
              </w:rPr>
              <w:t>.</w:t>
            </w:r>
          </w:p>
          <w:p w14:paraId="5C14FCBD" w14:textId="1BDA1003" w:rsidR="000B60DB" w:rsidRPr="000B60DB" w:rsidRDefault="000B60DB" w:rsidP="000B60DB">
            <w:pPr>
              <w:widowControl/>
              <w:adjustRightInd w:val="0"/>
              <w:jc w:val="both"/>
              <w:rPr>
                <w:rFonts w:ascii="Calibri" w:hAnsi="Calibri" w:cs="Calibri"/>
                <w:b/>
                <w:bCs/>
                <w:i/>
                <w:iCs/>
                <w:sz w:val="22"/>
                <w:highlight w:val="yellow"/>
                <w:lang w:bidi="en-US"/>
              </w:rPr>
            </w:pPr>
            <w:r w:rsidRPr="00295776">
              <w:rPr>
                <w:rFonts w:ascii="Calibri" w:hAnsi="Calibri" w:cs="Calibri"/>
                <w:b/>
                <w:i/>
                <w:iCs/>
                <w:sz w:val="22"/>
                <w:lang w:bidi="en-US"/>
              </w:rPr>
              <w:t>Operation:</w:t>
            </w:r>
            <w:r w:rsidRPr="00295776">
              <w:rPr>
                <w:rFonts w:ascii="Calibri" w:hAnsi="Calibri" w:cs="Calibri"/>
                <w:i/>
                <w:iCs/>
                <w:sz w:val="22"/>
                <w:lang w:bidi="en-US"/>
              </w:rPr>
              <w:t xml:space="preserve"> </w:t>
            </w:r>
            <w:r w:rsidR="00295776" w:rsidRPr="00295776">
              <w:rPr>
                <w:rFonts w:ascii="Calibri" w:hAnsi="Calibri" w:cs="Calibri"/>
                <w:sz w:val="22"/>
                <w:lang w:bidi="en-US"/>
              </w:rPr>
              <w:t>The refinery currently operates with 400 permanent and temporary employees</w:t>
            </w:r>
            <w:r w:rsidR="00792D15">
              <w:rPr>
                <w:rFonts w:ascii="Calibri" w:hAnsi="Calibri" w:cs="Calibri"/>
                <w:sz w:val="22"/>
                <w:lang w:bidi="en-US"/>
              </w:rPr>
              <w:t>.</w:t>
            </w:r>
            <w:r w:rsidR="00295776">
              <w:rPr>
                <w:rFonts w:ascii="Calibri" w:hAnsi="Calibri" w:cs="Calibri"/>
                <w:sz w:val="22"/>
                <w:lang w:bidi="en-US"/>
              </w:rPr>
              <w:t xml:space="preserve"> </w:t>
            </w:r>
          </w:p>
        </w:tc>
      </w:tr>
      <w:tr w:rsidR="000B60DB" w:rsidRPr="000B60DB" w14:paraId="1E566F33" w14:textId="77777777" w:rsidTr="002552AD">
        <w:trPr>
          <w:trHeight w:val="1584"/>
          <w:jc w:val="center"/>
        </w:trPr>
        <w:tc>
          <w:tcPr>
            <w:tcW w:w="2255" w:type="dxa"/>
            <w:tcBorders>
              <w:bottom w:val="single" w:sz="12" w:space="0" w:color="auto"/>
            </w:tcBorders>
            <w:vAlign w:val="center"/>
          </w:tcPr>
          <w:p w14:paraId="6422D82C"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Location and Analysis Area</w:t>
            </w:r>
          </w:p>
        </w:tc>
        <w:tc>
          <w:tcPr>
            <w:tcW w:w="7200" w:type="dxa"/>
            <w:tcBorders>
              <w:bottom w:val="single" w:sz="12" w:space="0" w:color="auto"/>
            </w:tcBorders>
            <w:vAlign w:val="center"/>
          </w:tcPr>
          <w:p w14:paraId="2208B763" w14:textId="77777777" w:rsidR="00295776" w:rsidRPr="00295776" w:rsidRDefault="000B60DB" w:rsidP="00295776">
            <w:pPr>
              <w:widowControl/>
              <w:adjustRightInd w:val="0"/>
              <w:jc w:val="both"/>
              <w:rPr>
                <w:rFonts w:ascii="Calibri" w:hAnsi="Calibri" w:cs="Calibri"/>
                <w:sz w:val="22"/>
                <w:lang w:bidi="en-US"/>
              </w:rPr>
            </w:pPr>
            <w:r w:rsidRPr="00295776">
              <w:rPr>
                <w:rFonts w:ascii="Calibri" w:hAnsi="Calibri" w:cs="Calibri"/>
                <w:b/>
                <w:i/>
                <w:iCs/>
                <w:sz w:val="22"/>
                <w:lang w:bidi="en-US"/>
              </w:rPr>
              <w:t>Location</w:t>
            </w:r>
            <w:r w:rsidRPr="00295776">
              <w:rPr>
                <w:rFonts w:ascii="Calibri" w:hAnsi="Calibri" w:cs="Calibri"/>
                <w:i/>
                <w:iCs/>
                <w:sz w:val="22"/>
                <w:lang w:bidi="en-US"/>
              </w:rPr>
              <w:t xml:space="preserve">: </w:t>
            </w:r>
            <w:r w:rsidR="00295776" w:rsidRPr="00295776">
              <w:rPr>
                <w:rFonts w:ascii="Calibri" w:hAnsi="Calibri" w:cs="Calibri"/>
                <w:sz w:val="22"/>
                <w:lang w:bidi="en-US"/>
              </w:rPr>
              <w:t>Township 2 South, Range 24 East Section 16 County: Yellowstone</w:t>
            </w:r>
          </w:p>
          <w:p w14:paraId="27CBE960" w14:textId="4B55EBAB" w:rsidR="000B60DB" w:rsidRPr="00295776" w:rsidRDefault="00295776" w:rsidP="00295776">
            <w:pPr>
              <w:widowControl/>
              <w:adjustRightInd w:val="0"/>
              <w:jc w:val="both"/>
              <w:rPr>
                <w:rFonts w:ascii="Calibri" w:hAnsi="Calibri" w:cs="Calibri"/>
                <w:sz w:val="22"/>
                <w:lang w:bidi="en-US"/>
              </w:rPr>
            </w:pPr>
            <w:r w:rsidRPr="00295776">
              <w:rPr>
                <w:rFonts w:ascii="Calibri" w:hAnsi="Calibri" w:cs="Calibri"/>
                <w:sz w:val="22"/>
                <w:lang w:bidi="en-US"/>
              </w:rPr>
              <w:t>The facility location is 803 Highway 212 South Laurel, MT 59404</w:t>
            </w:r>
            <w:r w:rsidR="000B60DB" w:rsidRPr="00295776">
              <w:rPr>
                <w:rFonts w:ascii="Calibri" w:hAnsi="Calibri" w:cs="Calibri"/>
                <w:sz w:val="22"/>
                <w:lang w:bidi="en-US"/>
              </w:rPr>
              <w:t xml:space="preserve"> </w:t>
            </w:r>
          </w:p>
          <w:p w14:paraId="54C4D619" w14:textId="77777777" w:rsidR="000B60DB" w:rsidRPr="000B60DB" w:rsidRDefault="000B60DB" w:rsidP="000B60DB">
            <w:pPr>
              <w:ind w:right="102"/>
              <w:jc w:val="both"/>
              <w:rPr>
                <w:rFonts w:ascii="Calibri" w:hAnsi="Calibri" w:cs="Calibri"/>
                <w:sz w:val="22"/>
                <w:highlight w:val="yellow"/>
                <w:lang w:bidi="en-US"/>
              </w:rPr>
            </w:pPr>
            <w:r w:rsidRPr="00295776">
              <w:rPr>
                <w:rFonts w:ascii="Calibri" w:hAnsi="Calibri" w:cs="Calibri"/>
                <w:b/>
                <w:bCs/>
                <w:i/>
                <w:iCs/>
                <w:sz w:val="22"/>
                <w:lang w:bidi="en-US"/>
              </w:rPr>
              <w:t>Analysis Area</w:t>
            </w:r>
            <w:r w:rsidRPr="00295776">
              <w:rPr>
                <w:rFonts w:ascii="Calibri" w:hAnsi="Calibri" w:cs="Calibri"/>
                <w:i/>
                <w:iCs/>
                <w:sz w:val="22"/>
                <w:lang w:bidi="en-US"/>
              </w:rPr>
              <w:t>:</w:t>
            </w:r>
            <w:r w:rsidRPr="00295776">
              <w:rPr>
                <w:rFonts w:ascii="Calibri" w:hAnsi="Calibri" w:cs="Calibri"/>
                <w:sz w:val="22"/>
                <w:lang w:bidi="en-US"/>
              </w:rPr>
              <w:t xml:space="preserve"> The area being analyzed as part of this environmental review includes the immediate project area (Figure 1), as well as neighboring lands surrounding the analysis area, as reasonably appropriate for the impacts being considered. </w:t>
            </w:r>
          </w:p>
        </w:tc>
      </w:tr>
    </w:tbl>
    <w:p w14:paraId="74F4C380" w14:textId="77777777" w:rsidR="000B60DB" w:rsidRPr="000B60DB" w:rsidRDefault="000B60DB" w:rsidP="000B60DB">
      <w:pPr>
        <w:autoSpaceDE w:val="0"/>
        <w:autoSpaceDN w:val="0"/>
        <w:spacing w:after="200"/>
        <w:jc w:val="both"/>
        <w:rPr>
          <w:rFonts w:ascii="Calibri" w:hAnsi="Calibri"/>
          <w:b/>
          <w:iCs/>
          <w:snapToGrid/>
          <w:sz w:val="22"/>
          <w:szCs w:val="18"/>
          <w:lang w:bidi="en-US"/>
        </w:rPr>
      </w:pPr>
      <w:r w:rsidRPr="000B60DB">
        <w:rPr>
          <w:rFonts w:ascii="Calibri" w:hAnsi="Calibri"/>
          <w:b/>
          <w:iCs/>
          <w:snapToGrid/>
          <w:sz w:val="22"/>
          <w:szCs w:val="18"/>
          <w:lang w:bidi="en-US"/>
        </w:rPr>
        <w:t>Table 2. The applicant is required to comply with all applicable local, county, state, and federal requirements pertaining to the following resource areas.</w:t>
      </w:r>
    </w:p>
    <w:tbl>
      <w:tblPr>
        <w:tblStyle w:val="TableGrid6"/>
        <w:tblW w:w="9455" w:type="dxa"/>
        <w:jc w:val="center"/>
        <w:tblLook w:val="04A0" w:firstRow="1" w:lastRow="0" w:firstColumn="1" w:lastColumn="0" w:noHBand="0" w:noVBand="1"/>
      </w:tblPr>
      <w:tblGrid>
        <w:gridCol w:w="2255"/>
        <w:gridCol w:w="7200"/>
      </w:tblGrid>
      <w:tr w:rsidR="000B60DB" w:rsidRPr="000B60DB" w14:paraId="78DDACDE" w14:textId="77777777" w:rsidTr="002552AD">
        <w:trPr>
          <w:trHeight w:val="720"/>
          <w:jc w:val="center"/>
        </w:trPr>
        <w:tc>
          <w:tcPr>
            <w:tcW w:w="2255" w:type="dxa"/>
            <w:vAlign w:val="center"/>
          </w:tcPr>
          <w:p w14:paraId="6CFD0CBE"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Air Quality</w:t>
            </w:r>
          </w:p>
        </w:tc>
        <w:tc>
          <w:tcPr>
            <w:tcW w:w="7200" w:type="dxa"/>
            <w:vAlign w:val="center"/>
          </w:tcPr>
          <w:p w14:paraId="42DECFFB" w14:textId="067AD2DA" w:rsidR="000B60DB" w:rsidRPr="000B60DB" w:rsidRDefault="000B60DB" w:rsidP="000B60DB">
            <w:pPr>
              <w:ind w:right="102"/>
              <w:jc w:val="both"/>
              <w:rPr>
                <w:rFonts w:ascii="Calibri" w:hAnsi="Calibri" w:cs="Calibri"/>
                <w:bCs/>
                <w:sz w:val="22"/>
                <w:lang w:bidi="en-US"/>
              </w:rPr>
            </w:pPr>
            <w:r w:rsidRPr="000B60DB">
              <w:rPr>
                <w:rFonts w:ascii="Calibri" w:hAnsi="Calibri" w:cs="Calibri"/>
                <w:bCs/>
                <w:sz w:val="22"/>
                <w:lang w:bidi="en-US"/>
              </w:rPr>
              <w:t xml:space="preserve">The applicant proposes </w:t>
            </w:r>
            <w:proofErr w:type="gramStart"/>
            <w:r w:rsidRPr="000B60DB">
              <w:rPr>
                <w:rFonts w:ascii="Calibri" w:hAnsi="Calibri" w:cs="Calibri"/>
                <w:bCs/>
                <w:sz w:val="22"/>
                <w:lang w:bidi="en-US"/>
              </w:rPr>
              <w:t xml:space="preserve">to </w:t>
            </w:r>
            <w:r w:rsidR="00B12985">
              <w:rPr>
                <w:rFonts w:ascii="Calibri" w:hAnsi="Calibri" w:cs="Calibri"/>
                <w:bCs/>
                <w:sz w:val="22"/>
                <w:lang w:bidi="en-US"/>
              </w:rPr>
              <w:t>install</w:t>
            </w:r>
            <w:proofErr w:type="gramEnd"/>
            <w:r w:rsidR="00B12985">
              <w:rPr>
                <w:rFonts w:ascii="Calibri" w:hAnsi="Calibri" w:cs="Calibri"/>
                <w:bCs/>
                <w:sz w:val="22"/>
                <w:lang w:bidi="en-US"/>
              </w:rPr>
              <w:t xml:space="preserve"> infrastructure that would provide improved control of VOC </w:t>
            </w:r>
            <w:proofErr w:type="gramStart"/>
            <w:r w:rsidR="00B12985">
              <w:rPr>
                <w:rFonts w:ascii="Calibri" w:hAnsi="Calibri" w:cs="Calibri"/>
                <w:bCs/>
                <w:sz w:val="22"/>
                <w:lang w:bidi="en-US"/>
              </w:rPr>
              <w:t>emissions, and</w:t>
            </w:r>
            <w:proofErr w:type="gramEnd"/>
            <w:r w:rsidR="00B12985">
              <w:rPr>
                <w:rFonts w:ascii="Calibri" w:hAnsi="Calibri" w:cs="Calibri"/>
                <w:bCs/>
                <w:sz w:val="22"/>
                <w:lang w:bidi="en-US"/>
              </w:rPr>
              <w:t xml:space="preserve"> combust those VOC emissions within a larger vapor combustor unit</w:t>
            </w:r>
            <w:r w:rsidR="00B12985" w:rsidRPr="000B60DB">
              <w:rPr>
                <w:rFonts w:ascii="Calibri" w:hAnsi="Calibri" w:cs="Calibri"/>
                <w:bCs/>
                <w:sz w:val="22"/>
                <w:lang w:bidi="en-US"/>
              </w:rPr>
              <w:t xml:space="preserve">. </w:t>
            </w:r>
            <w:r w:rsidR="003A2160" w:rsidRPr="003A2160">
              <w:rPr>
                <w:rFonts w:ascii="Calibri" w:hAnsi="Calibri" w:cs="Calibri"/>
                <w:bCs/>
                <w:sz w:val="22"/>
                <w:lang w:bidi="en-US"/>
              </w:rPr>
              <w:t>The Applicant is required to comply with the applicable local, county, state, and federal requirements pertaining to air quality.</w:t>
            </w:r>
          </w:p>
        </w:tc>
      </w:tr>
      <w:tr w:rsidR="000B60DB" w:rsidRPr="000B60DB" w14:paraId="479C257F" w14:textId="77777777" w:rsidTr="002552AD">
        <w:trPr>
          <w:trHeight w:val="720"/>
          <w:jc w:val="center"/>
        </w:trPr>
        <w:tc>
          <w:tcPr>
            <w:tcW w:w="2255" w:type="dxa"/>
            <w:vAlign w:val="center"/>
          </w:tcPr>
          <w:p w14:paraId="6B3DB4EF"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Water Quality</w:t>
            </w:r>
          </w:p>
        </w:tc>
        <w:tc>
          <w:tcPr>
            <w:tcW w:w="7200" w:type="dxa"/>
            <w:vAlign w:val="center"/>
          </w:tcPr>
          <w:p w14:paraId="3953316E" w14:textId="4F7DDAB6" w:rsidR="000B60DB" w:rsidRPr="000B60DB" w:rsidRDefault="000B60DB" w:rsidP="000B60DB">
            <w:pPr>
              <w:widowControl/>
              <w:adjustRightInd w:val="0"/>
              <w:jc w:val="both"/>
              <w:rPr>
                <w:rFonts w:ascii="Calibri" w:hAnsi="Calibri" w:cs="Calibri"/>
                <w:b/>
                <w:i/>
                <w:iCs/>
                <w:sz w:val="22"/>
                <w:lang w:bidi="en-US"/>
              </w:rPr>
            </w:pPr>
            <w:r w:rsidRPr="000B60DB">
              <w:rPr>
                <w:rFonts w:ascii="Calibri" w:hAnsi="Calibri" w:cs="Calibri"/>
                <w:bCs/>
                <w:sz w:val="22"/>
                <w:lang w:bidi="en-US"/>
              </w:rPr>
              <w:t xml:space="preserve">The applicant proposes to </w:t>
            </w:r>
            <w:r w:rsidR="00B12985">
              <w:rPr>
                <w:rFonts w:ascii="Calibri" w:hAnsi="Calibri" w:cs="Calibri"/>
                <w:bCs/>
                <w:sz w:val="22"/>
                <w:lang w:bidi="en-US"/>
              </w:rPr>
              <w:t>expand their brine, sludge and slop oil handling that would treat VOCs upstream of their existing wastewater treatment process.</w:t>
            </w:r>
            <w:r w:rsidR="003A2160">
              <w:t xml:space="preserve"> </w:t>
            </w:r>
            <w:r w:rsidR="003A2160" w:rsidRPr="003A2160">
              <w:rPr>
                <w:rFonts w:ascii="Calibri" w:hAnsi="Calibri" w:cs="Calibri"/>
                <w:bCs/>
                <w:sz w:val="22"/>
                <w:lang w:bidi="en-US"/>
              </w:rPr>
              <w:t>The Applicant would be required to comply with the applicable local, county, state, and federal requirements pertaining to water quality.</w:t>
            </w:r>
          </w:p>
        </w:tc>
      </w:tr>
      <w:tr w:rsidR="000B60DB" w:rsidRPr="000B60DB" w14:paraId="791C58E7" w14:textId="77777777" w:rsidTr="002552AD">
        <w:trPr>
          <w:trHeight w:val="720"/>
          <w:jc w:val="center"/>
        </w:trPr>
        <w:tc>
          <w:tcPr>
            <w:tcW w:w="2255" w:type="dxa"/>
            <w:vAlign w:val="center"/>
          </w:tcPr>
          <w:p w14:paraId="4C575F7D"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Erosion Control and Sediment Transport</w:t>
            </w:r>
          </w:p>
        </w:tc>
        <w:tc>
          <w:tcPr>
            <w:tcW w:w="7200" w:type="dxa"/>
            <w:vAlign w:val="center"/>
          </w:tcPr>
          <w:p w14:paraId="4EF71CE5" w14:textId="5F2BA674" w:rsidR="000B60DB" w:rsidRPr="000B60DB" w:rsidRDefault="003A2160" w:rsidP="000B60DB">
            <w:pPr>
              <w:widowControl/>
              <w:adjustRightInd w:val="0"/>
              <w:jc w:val="both"/>
              <w:rPr>
                <w:rFonts w:ascii="Calibri" w:hAnsi="Calibri" w:cs="Calibri"/>
                <w:bCs/>
                <w:sz w:val="22"/>
                <w:lang w:bidi="en-US"/>
              </w:rPr>
            </w:pPr>
            <w:r w:rsidRPr="003A2160">
              <w:rPr>
                <w:rFonts w:ascii="Calibri" w:hAnsi="Calibri" w:cs="Calibri"/>
                <w:bCs/>
                <w:sz w:val="22"/>
                <w:lang w:bidi="en-US"/>
              </w:rPr>
              <w:t>This project is on property currently operating as a petroleum refinery. This project would not contribute to additional erosion or sediment transport. The Applicant is required to comply with the applicable local, county, state, and federal requirements pertaining to erosion control and sediment transport.</w:t>
            </w:r>
          </w:p>
        </w:tc>
      </w:tr>
      <w:tr w:rsidR="000B60DB" w:rsidRPr="000B60DB" w14:paraId="45C7E3B2" w14:textId="77777777" w:rsidTr="002552AD">
        <w:trPr>
          <w:trHeight w:val="720"/>
          <w:jc w:val="center"/>
        </w:trPr>
        <w:tc>
          <w:tcPr>
            <w:tcW w:w="2255" w:type="dxa"/>
            <w:vAlign w:val="center"/>
          </w:tcPr>
          <w:p w14:paraId="4F8B7C58"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Solid Waste</w:t>
            </w:r>
          </w:p>
        </w:tc>
        <w:tc>
          <w:tcPr>
            <w:tcW w:w="7200" w:type="dxa"/>
            <w:vAlign w:val="center"/>
          </w:tcPr>
          <w:p w14:paraId="1E4BF94B" w14:textId="289DA734" w:rsidR="003A2160" w:rsidRPr="003A2160" w:rsidRDefault="003A2160" w:rsidP="003A2160">
            <w:pPr>
              <w:widowControl/>
              <w:adjustRightInd w:val="0"/>
              <w:jc w:val="both"/>
              <w:rPr>
                <w:rFonts w:ascii="Calibri" w:hAnsi="Calibri" w:cs="Calibri"/>
                <w:bCs/>
                <w:sz w:val="22"/>
                <w:lang w:bidi="en-US"/>
              </w:rPr>
            </w:pPr>
            <w:r w:rsidRPr="003A2160">
              <w:rPr>
                <w:rFonts w:ascii="Calibri" w:hAnsi="Calibri" w:cs="Calibri"/>
                <w:bCs/>
                <w:sz w:val="22"/>
                <w:lang w:bidi="en-US"/>
              </w:rPr>
              <w:t>This project would have no effect on solid waste in the area.</w:t>
            </w:r>
          </w:p>
          <w:p w14:paraId="352E217F" w14:textId="63A780D8" w:rsidR="000B60DB" w:rsidRPr="000B60DB" w:rsidRDefault="003A2160" w:rsidP="003A2160">
            <w:pPr>
              <w:widowControl/>
              <w:adjustRightInd w:val="0"/>
              <w:jc w:val="both"/>
              <w:rPr>
                <w:rFonts w:ascii="Calibri" w:hAnsi="Calibri" w:cs="Calibri"/>
                <w:bCs/>
                <w:sz w:val="22"/>
                <w:lang w:bidi="en-US"/>
              </w:rPr>
            </w:pPr>
            <w:r w:rsidRPr="003A2160">
              <w:rPr>
                <w:rFonts w:ascii="Calibri" w:hAnsi="Calibri" w:cs="Calibri"/>
                <w:bCs/>
                <w:sz w:val="22"/>
                <w:lang w:bidi="en-US"/>
              </w:rPr>
              <w:t>The Applicant is required to comply with the applicable local, county, state, and federal requirements pertaining to solid waste.</w:t>
            </w:r>
          </w:p>
        </w:tc>
      </w:tr>
      <w:tr w:rsidR="000B60DB" w:rsidRPr="000B60DB" w14:paraId="291DA342" w14:textId="77777777" w:rsidTr="002552AD">
        <w:trPr>
          <w:trHeight w:val="720"/>
          <w:jc w:val="center"/>
        </w:trPr>
        <w:tc>
          <w:tcPr>
            <w:tcW w:w="2255" w:type="dxa"/>
            <w:vAlign w:val="center"/>
          </w:tcPr>
          <w:p w14:paraId="20770659"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Cultural Resources</w:t>
            </w:r>
          </w:p>
        </w:tc>
        <w:tc>
          <w:tcPr>
            <w:tcW w:w="7200" w:type="dxa"/>
            <w:vAlign w:val="center"/>
          </w:tcPr>
          <w:p w14:paraId="113B4047" w14:textId="6E272560" w:rsidR="000B60DB" w:rsidRPr="000B60DB" w:rsidRDefault="003A2160" w:rsidP="000B60DB">
            <w:pPr>
              <w:widowControl/>
              <w:adjustRightInd w:val="0"/>
              <w:jc w:val="both"/>
              <w:rPr>
                <w:rFonts w:ascii="Calibri" w:hAnsi="Calibri" w:cs="Calibri"/>
                <w:bCs/>
                <w:sz w:val="22"/>
                <w:lang w:bidi="en-US"/>
              </w:rPr>
            </w:pPr>
            <w:r w:rsidRPr="003A2160">
              <w:rPr>
                <w:rFonts w:ascii="Calibri" w:hAnsi="Calibri" w:cs="Calibri"/>
                <w:bCs/>
                <w:sz w:val="22"/>
                <w:lang w:bidi="en-US"/>
              </w:rPr>
              <w:t xml:space="preserve">The property is already in use as petroleum refinery, and there would be no effects on cultural resources. The Applicant is required to comply with </w:t>
            </w:r>
            <w:r w:rsidR="00792D15">
              <w:rPr>
                <w:rFonts w:ascii="Calibri" w:hAnsi="Calibri" w:cs="Calibri"/>
                <w:bCs/>
                <w:sz w:val="22"/>
                <w:lang w:bidi="en-US"/>
              </w:rPr>
              <w:t>any</w:t>
            </w:r>
            <w:r w:rsidR="00792D15" w:rsidRPr="003A2160">
              <w:rPr>
                <w:rFonts w:ascii="Calibri" w:hAnsi="Calibri" w:cs="Calibri"/>
                <w:bCs/>
                <w:sz w:val="22"/>
                <w:lang w:bidi="en-US"/>
              </w:rPr>
              <w:t xml:space="preserve"> </w:t>
            </w:r>
            <w:r w:rsidRPr="003A2160">
              <w:rPr>
                <w:rFonts w:ascii="Calibri" w:hAnsi="Calibri" w:cs="Calibri"/>
                <w:bCs/>
                <w:sz w:val="22"/>
                <w:lang w:bidi="en-US"/>
              </w:rPr>
              <w:t>applicable local, county, state, and federal requirements pertaining to cultural resources.</w:t>
            </w:r>
          </w:p>
        </w:tc>
      </w:tr>
      <w:tr w:rsidR="000B60DB" w:rsidRPr="000B60DB" w14:paraId="3B803877" w14:textId="77777777" w:rsidTr="002552AD">
        <w:trPr>
          <w:trHeight w:val="720"/>
          <w:jc w:val="center"/>
        </w:trPr>
        <w:tc>
          <w:tcPr>
            <w:tcW w:w="2255" w:type="dxa"/>
            <w:vAlign w:val="center"/>
          </w:tcPr>
          <w:p w14:paraId="710CEF0B"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Hazardous Substances</w:t>
            </w:r>
          </w:p>
        </w:tc>
        <w:tc>
          <w:tcPr>
            <w:tcW w:w="7200" w:type="dxa"/>
            <w:vAlign w:val="center"/>
          </w:tcPr>
          <w:p w14:paraId="183B718F" w14:textId="60EE834E" w:rsidR="000B60DB" w:rsidRPr="000B60DB" w:rsidRDefault="003A2160" w:rsidP="000B60DB">
            <w:pPr>
              <w:widowControl/>
              <w:adjustRightInd w:val="0"/>
              <w:jc w:val="both"/>
              <w:rPr>
                <w:rFonts w:ascii="Calibri" w:hAnsi="Calibri" w:cs="Calibri"/>
                <w:bCs/>
                <w:sz w:val="22"/>
                <w:lang w:bidi="en-US"/>
              </w:rPr>
            </w:pPr>
            <w:r w:rsidRPr="003A2160">
              <w:rPr>
                <w:rFonts w:ascii="Calibri" w:hAnsi="Calibri" w:cs="Calibri"/>
                <w:bCs/>
                <w:sz w:val="22"/>
                <w:lang w:bidi="en-US"/>
              </w:rPr>
              <w:t>This project does not contribute any hazardous substances to the facility. The Applicant is required to comply with the applicable local, county, state, and federal requirements pertaining to hazardous substances.</w:t>
            </w:r>
          </w:p>
        </w:tc>
      </w:tr>
      <w:tr w:rsidR="000B60DB" w:rsidRPr="000B60DB" w14:paraId="3DBC46E6" w14:textId="77777777" w:rsidTr="002552AD">
        <w:trPr>
          <w:trHeight w:val="720"/>
          <w:jc w:val="center"/>
        </w:trPr>
        <w:tc>
          <w:tcPr>
            <w:tcW w:w="2255" w:type="dxa"/>
            <w:vAlign w:val="center"/>
          </w:tcPr>
          <w:p w14:paraId="41030BF1"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lastRenderedPageBreak/>
              <w:t>Reclamation</w:t>
            </w:r>
          </w:p>
        </w:tc>
        <w:tc>
          <w:tcPr>
            <w:tcW w:w="7200" w:type="dxa"/>
            <w:vAlign w:val="center"/>
          </w:tcPr>
          <w:p w14:paraId="2CEDE6CE" w14:textId="338F6893" w:rsidR="000B60DB" w:rsidRPr="000B60DB" w:rsidRDefault="003A2160" w:rsidP="000B60DB">
            <w:pPr>
              <w:widowControl/>
              <w:adjustRightInd w:val="0"/>
              <w:jc w:val="both"/>
              <w:rPr>
                <w:rFonts w:ascii="Calibri" w:hAnsi="Calibri" w:cs="Calibri"/>
                <w:bCs/>
                <w:sz w:val="22"/>
                <w:lang w:bidi="en-US"/>
              </w:rPr>
            </w:pPr>
            <w:r w:rsidRPr="003A2160">
              <w:rPr>
                <w:rFonts w:ascii="Calibri" w:hAnsi="Calibri" w:cs="Calibri"/>
                <w:bCs/>
                <w:sz w:val="22"/>
                <w:lang w:bidi="en-US"/>
              </w:rPr>
              <w:t>The property is already in use as a petroleum refinery, so no reclamation is expected in the short term. If the facility were ever to be mothballed, reclamation would likely be part of shutdown plans.</w:t>
            </w:r>
          </w:p>
        </w:tc>
      </w:tr>
      <w:bookmarkEnd w:id="97"/>
    </w:tbl>
    <w:p w14:paraId="7AF8CC21" w14:textId="77777777" w:rsidR="000B60DB" w:rsidRPr="000B60DB" w:rsidRDefault="000B60DB" w:rsidP="000B60DB">
      <w:pPr>
        <w:autoSpaceDE w:val="0"/>
        <w:autoSpaceDN w:val="0"/>
        <w:spacing w:after="200"/>
        <w:jc w:val="both"/>
        <w:rPr>
          <w:rFonts w:ascii="Calibri" w:hAnsi="Calibri"/>
          <w:b/>
          <w:iCs/>
          <w:snapToGrid/>
          <w:sz w:val="22"/>
          <w:szCs w:val="18"/>
          <w:lang w:bidi="en-US"/>
        </w:rPr>
      </w:pPr>
    </w:p>
    <w:p w14:paraId="35BC0161" w14:textId="77777777" w:rsidR="000B60DB" w:rsidRPr="000B60DB" w:rsidRDefault="000B60DB" w:rsidP="000B60DB">
      <w:pPr>
        <w:autoSpaceDE w:val="0"/>
        <w:autoSpaceDN w:val="0"/>
        <w:spacing w:after="200"/>
        <w:jc w:val="both"/>
        <w:rPr>
          <w:rFonts w:ascii="Calibri" w:hAnsi="Calibri"/>
          <w:b/>
          <w:iCs/>
          <w:snapToGrid/>
          <w:sz w:val="22"/>
          <w:szCs w:val="18"/>
          <w:lang w:bidi="en-US"/>
        </w:rPr>
      </w:pPr>
      <w:r w:rsidRPr="000B60DB">
        <w:rPr>
          <w:rFonts w:ascii="Calibri" w:hAnsi="Calibri"/>
          <w:b/>
          <w:iCs/>
          <w:snapToGrid/>
          <w:sz w:val="22"/>
          <w:szCs w:val="18"/>
          <w:lang w:bidi="en-US"/>
        </w:rPr>
        <w:t>Table 3. Cumulative Impacts</w:t>
      </w:r>
    </w:p>
    <w:tbl>
      <w:tblPr>
        <w:tblStyle w:val="TableGrid6"/>
        <w:tblW w:w="9375" w:type="dxa"/>
        <w:jc w:val="center"/>
        <w:tblLook w:val="04A0" w:firstRow="1" w:lastRow="0" w:firstColumn="1" w:lastColumn="0" w:noHBand="0" w:noVBand="1"/>
      </w:tblPr>
      <w:tblGrid>
        <w:gridCol w:w="2167"/>
        <w:gridCol w:w="7208"/>
      </w:tblGrid>
      <w:tr w:rsidR="000B60DB" w:rsidRPr="000B60DB" w14:paraId="185937E3" w14:textId="77777777" w:rsidTr="002552AD">
        <w:trPr>
          <w:trHeight w:val="866"/>
          <w:jc w:val="center"/>
        </w:trPr>
        <w:tc>
          <w:tcPr>
            <w:tcW w:w="2167" w:type="dxa"/>
            <w:vAlign w:val="center"/>
          </w:tcPr>
          <w:p w14:paraId="088DB597"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Past Actions</w:t>
            </w:r>
          </w:p>
        </w:tc>
        <w:tc>
          <w:tcPr>
            <w:tcW w:w="7208" w:type="dxa"/>
            <w:vAlign w:val="center"/>
          </w:tcPr>
          <w:p w14:paraId="3F7C230B" w14:textId="18BB0787" w:rsidR="000B60DB" w:rsidRPr="000B60DB" w:rsidRDefault="005456D1" w:rsidP="000B60DB">
            <w:pPr>
              <w:ind w:right="104"/>
              <w:jc w:val="both"/>
              <w:rPr>
                <w:rFonts w:ascii="Calibri" w:hAnsi="Calibri" w:cs="Calibri"/>
                <w:sz w:val="22"/>
                <w:lang w:bidi="en-US"/>
              </w:rPr>
            </w:pPr>
            <w:r>
              <w:rPr>
                <w:rFonts w:ascii="Calibri" w:hAnsi="Calibri" w:cs="Calibri"/>
                <w:sz w:val="22"/>
                <w:lang w:bidi="en-US"/>
              </w:rPr>
              <w:t>The most recent construction project</w:t>
            </w:r>
            <w:r w:rsidR="009456EF">
              <w:rPr>
                <w:rFonts w:ascii="Calibri" w:hAnsi="Calibri" w:cs="Calibri"/>
                <w:sz w:val="22"/>
                <w:lang w:bidi="en-US"/>
              </w:rPr>
              <w:t xml:space="preserve"> approved by the Air Quality Bureau</w:t>
            </w:r>
            <w:r>
              <w:rPr>
                <w:rFonts w:ascii="Calibri" w:hAnsi="Calibri" w:cs="Calibri"/>
                <w:sz w:val="22"/>
                <w:lang w:bidi="en-US"/>
              </w:rPr>
              <w:t xml:space="preserve"> was for the Yellowstone County Generating Station which is located just to the south and east of the CHS refinery</w:t>
            </w:r>
            <w:r w:rsidR="009456EF">
              <w:rPr>
                <w:rFonts w:ascii="Calibri" w:hAnsi="Calibri" w:cs="Calibri"/>
                <w:sz w:val="22"/>
                <w:lang w:bidi="en-US"/>
              </w:rPr>
              <w:t>.</w:t>
            </w:r>
          </w:p>
        </w:tc>
      </w:tr>
      <w:tr w:rsidR="000B60DB" w:rsidRPr="000B60DB" w14:paraId="6B50E09E" w14:textId="77777777" w:rsidTr="002552AD">
        <w:trPr>
          <w:trHeight w:val="866"/>
          <w:jc w:val="center"/>
        </w:trPr>
        <w:tc>
          <w:tcPr>
            <w:tcW w:w="2167" w:type="dxa"/>
            <w:vAlign w:val="center"/>
          </w:tcPr>
          <w:p w14:paraId="31C1BF9B"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Present Actions</w:t>
            </w:r>
          </w:p>
        </w:tc>
        <w:tc>
          <w:tcPr>
            <w:tcW w:w="7208" w:type="dxa"/>
            <w:vAlign w:val="center"/>
          </w:tcPr>
          <w:p w14:paraId="70E0635D" w14:textId="7F5ECDD5" w:rsidR="000B60DB" w:rsidRPr="000B60DB" w:rsidRDefault="005456D1" w:rsidP="000B60DB">
            <w:pPr>
              <w:ind w:right="104"/>
              <w:jc w:val="both"/>
              <w:rPr>
                <w:rFonts w:ascii="Calibri" w:hAnsi="Calibri" w:cs="Calibri"/>
                <w:i/>
                <w:iCs/>
                <w:sz w:val="22"/>
                <w:lang w:bidi="en-US"/>
              </w:rPr>
            </w:pPr>
            <w:r w:rsidRPr="005456D1">
              <w:rPr>
                <w:rFonts w:ascii="Calibri" w:hAnsi="Calibri" w:cs="Calibri"/>
                <w:sz w:val="22"/>
                <w:lang w:bidi="en-US"/>
              </w:rPr>
              <w:t>This is a modification to existing MAQP #1821-4</w:t>
            </w:r>
            <w:r>
              <w:rPr>
                <w:rFonts w:ascii="Calibri" w:hAnsi="Calibri" w:cs="Calibri"/>
                <w:sz w:val="22"/>
                <w:lang w:bidi="en-US"/>
              </w:rPr>
              <w:t>6</w:t>
            </w:r>
            <w:r w:rsidRPr="005456D1">
              <w:rPr>
                <w:rFonts w:ascii="Calibri" w:hAnsi="Calibri" w:cs="Calibri"/>
                <w:sz w:val="22"/>
                <w:lang w:bidi="en-US"/>
              </w:rPr>
              <w:t>. No other air quality permitting actions in the immediate area are being processed</w:t>
            </w:r>
            <w:r w:rsidRPr="00C459D1">
              <w:rPr>
                <w:rFonts w:ascii="Calibri" w:hAnsi="Calibri" w:cs="Calibri"/>
                <w:sz w:val="22"/>
                <w:lang w:bidi="en-US"/>
              </w:rPr>
              <w:t>. There is a RCRA Part B renewal in process for the refinery.</w:t>
            </w:r>
            <w:r>
              <w:rPr>
                <w:rFonts w:ascii="Calibri" w:hAnsi="Calibri" w:cs="Calibri"/>
                <w:sz w:val="22"/>
                <w:lang w:bidi="en-US"/>
              </w:rPr>
              <w:t xml:space="preserve"> There is </w:t>
            </w:r>
            <w:proofErr w:type="gramStart"/>
            <w:r>
              <w:rPr>
                <w:rFonts w:ascii="Calibri" w:hAnsi="Calibri" w:cs="Calibri"/>
                <w:sz w:val="22"/>
                <w:lang w:bidi="en-US"/>
              </w:rPr>
              <w:t>current</w:t>
            </w:r>
            <w:proofErr w:type="gramEnd"/>
            <w:r>
              <w:rPr>
                <w:rFonts w:ascii="Calibri" w:hAnsi="Calibri" w:cs="Calibri"/>
                <w:sz w:val="22"/>
                <w:lang w:bidi="en-US"/>
              </w:rPr>
              <w:t xml:space="preserve"> a Title V renewal in process for this </w:t>
            </w:r>
            <w:proofErr w:type="gramStart"/>
            <w:r>
              <w:rPr>
                <w:rFonts w:ascii="Calibri" w:hAnsi="Calibri" w:cs="Calibri"/>
                <w:sz w:val="22"/>
                <w:lang w:bidi="en-US"/>
              </w:rPr>
              <w:t>facility</w:t>
            </w:r>
            <w:proofErr w:type="gramEnd"/>
            <w:r>
              <w:rPr>
                <w:rFonts w:ascii="Calibri" w:hAnsi="Calibri" w:cs="Calibri"/>
                <w:sz w:val="22"/>
                <w:lang w:bidi="en-US"/>
              </w:rPr>
              <w:t xml:space="preserve"> but no new applicable requirements or physical changes are</w:t>
            </w:r>
            <w:r w:rsidR="009456EF">
              <w:rPr>
                <w:rFonts w:ascii="Calibri" w:hAnsi="Calibri" w:cs="Calibri"/>
                <w:sz w:val="22"/>
                <w:lang w:bidi="en-US"/>
              </w:rPr>
              <w:t xml:space="preserve"> being </w:t>
            </w:r>
            <w:r>
              <w:rPr>
                <w:rFonts w:ascii="Calibri" w:hAnsi="Calibri" w:cs="Calibri"/>
                <w:sz w:val="22"/>
                <w:lang w:bidi="en-US"/>
              </w:rPr>
              <w:t>authorized under the renewal action.</w:t>
            </w:r>
            <w:r w:rsidR="00186521">
              <w:rPr>
                <w:rFonts w:ascii="Calibri" w:hAnsi="Calibri" w:cs="Calibri"/>
                <w:sz w:val="22"/>
                <w:lang w:bidi="en-US"/>
              </w:rPr>
              <w:t xml:space="preserve"> A draft Title V permit has been issued and once the public comment period is complete, a proposed version of the permit will be issued.</w:t>
            </w:r>
          </w:p>
        </w:tc>
      </w:tr>
      <w:tr w:rsidR="000B60DB" w:rsidRPr="000B60DB" w14:paraId="25F778F6" w14:textId="77777777" w:rsidTr="002552AD">
        <w:trPr>
          <w:trHeight w:val="866"/>
          <w:jc w:val="center"/>
        </w:trPr>
        <w:tc>
          <w:tcPr>
            <w:tcW w:w="2167" w:type="dxa"/>
            <w:vAlign w:val="center"/>
          </w:tcPr>
          <w:p w14:paraId="18C5F4BA"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Related Future Actions</w:t>
            </w:r>
          </w:p>
        </w:tc>
        <w:tc>
          <w:tcPr>
            <w:tcW w:w="7208" w:type="dxa"/>
            <w:vAlign w:val="center"/>
          </w:tcPr>
          <w:p w14:paraId="7D4A49A0" w14:textId="71E2D578" w:rsidR="000B60DB" w:rsidRPr="000B60DB" w:rsidRDefault="005456D1" w:rsidP="000B60DB">
            <w:pPr>
              <w:ind w:right="104"/>
              <w:jc w:val="both"/>
              <w:rPr>
                <w:rFonts w:ascii="Calibri" w:hAnsi="Calibri" w:cs="Calibri"/>
                <w:b/>
                <w:bCs/>
                <w:sz w:val="22"/>
                <w:lang w:bidi="en-US"/>
              </w:rPr>
            </w:pPr>
            <w:r>
              <w:rPr>
                <w:rFonts w:ascii="Calibri" w:hAnsi="Calibri" w:cs="Calibri"/>
                <w:sz w:val="22"/>
                <w:lang w:bidi="en-US"/>
              </w:rPr>
              <w:t xml:space="preserve">There </w:t>
            </w:r>
            <w:r w:rsidRPr="005456D1">
              <w:rPr>
                <w:rFonts w:ascii="Calibri" w:hAnsi="Calibri" w:cs="Calibri"/>
                <w:sz w:val="22"/>
                <w:lang w:bidi="en-US"/>
              </w:rPr>
              <w:t>are no other known future actions for this facility. DEQ is not aware of any other future actions pending.</w:t>
            </w:r>
          </w:p>
        </w:tc>
      </w:tr>
    </w:tbl>
    <w:p w14:paraId="21E83655" w14:textId="77777777" w:rsidR="000B60DB" w:rsidRPr="000B60DB" w:rsidRDefault="000B60DB" w:rsidP="000B60DB">
      <w:pPr>
        <w:autoSpaceDE w:val="0"/>
        <w:autoSpaceDN w:val="0"/>
        <w:jc w:val="both"/>
        <w:rPr>
          <w:rFonts w:ascii="Calibri" w:hAnsi="Calibri" w:cs="Calibri"/>
          <w:snapToGrid/>
          <w:sz w:val="22"/>
          <w:szCs w:val="22"/>
          <w:lang w:bidi="en-US"/>
        </w:rPr>
      </w:pPr>
    </w:p>
    <w:p w14:paraId="647920DC"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98" w:name="_Toc63946612"/>
      <w:bookmarkStart w:id="99" w:name="_Toc138411185"/>
      <w:bookmarkStart w:id="100" w:name="_Toc138411327"/>
      <w:bookmarkStart w:id="101" w:name="_Toc196305904"/>
      <w:bookmarkStart w:id="102" w:name="_Toc224304075"/>
      <w:r w:rsidRPr="000B60DB">
        <w:rPr>
          <w:rFonts w:ascii="Calibri" w:hAnsi="Calibri"/>
          <w:b/>
          <w:bCs/>
          <w:snapToGrid/>
          <w:color w:val="000000"/>
          <w:sz w:val="28"/>
          <w:szCs w:val="24"/>
          <w:lang w:bidi="en-US"/>
        </w:rPr>
        <w:t>Purpose, N</w:t>
      </w:r>
      <w:bookmarkEnd w:id="98"/>
      <w:r w:rsidRPr="000B60DB">
        <w:rPr>
          <w:rFonts w:ascii="Calibri" w:hAnsi="Calibri"/>
          <w:b/>
          <w:bCs/>
          <w:snapToGrid/>
          <w:color w:val="000000"/>
          <w:sz w:val="28"/>
          <w:szCs w:val="24"/>
          <w:lang w:bidi="en-US"/>
        </w:rPr>
        <w:t>eed, and B</w:t>
      </w:r>
      <w:bookmarkEnd w:id="99"/>
      <w:bookmarkEnd w:id="100"/>
      <w:r w:rsidRPr="000B60DB">
        <w:rPr>
          <w:rFonts w:ascii="Calibri" w:hAnsi="Calibri"/>
          <w:b/>
          <w:bCs/>
          <w:snapToGrid/>
          <w:color w:val="000000"/>
          <w:sz w:val="28"/>
          <w:szCs w:val="24"/>
          <w:lang w:bidi="en-US"/>
        </w:rPr>
        <w:t>enefits</w:t>
      </w:r>
      <w:bookmarkEnd w:id="101"/>
      <w:bookmarkEnd w:id="102"/>
    </w:p>
    <w:p w14:paraId="15EE8ACA" w14:textId="0476A239" w:rsidR="000B60DB" w:rsidRPr="000B60DB" w:rsidRDefault="000B60DB" w:rsidP="000B60DB">
      <w:pPr>
        <w:autoSpaceDE w:val="0"/>
        <w:autoSpaceDN w:val="0"/>
        <w:jc w:val="both"/>
        <w:rPr>
          <w:rFonts w:ascii="Calibri" w:hAnsi="Calibri"/>
          <w:snapToGrid/>
          <w:sz w:val="22"/>
          <w:szCs w:val="22"/>
          <w:lang w:bidi="en-US"/>
        </w:rPr>
      </w:pPr>
      <w:bookmarkStart w:id="103" w:name="_Toc138411186"/>
      <w:bookmarkStart w:id="104" w:name="_Toc138411328"/>
      <w:bookmarkStart w:id="105" w:name="_Toc138412013"/>
      <w:bookmarkStart w:id="106" w:name="_Toc138413345"/>
      <w:r w:rsidRPr="000B60DB">
        <w:rPr>
          <w:rFonts w:ascii="Calibri" w:hAnsi="Calibri"/>
          <w:snapToGrid/>
          <w:sz w:val="22"/>
          <w:szCs w:val="22"/>
          <w:lang w:bidi="en-US"/>
        </w:rPr>
        <w:t xml:space="preserve">DEQ's purpose in conducting this environmental review is to act upon </w:t>
      </w:r>
      <w:r w:rsidR="009B5E28">
        <w:rPr>
          <w:rFonts w:ascii="Calibri" w:hAnsi="Calibri"/>
          <w:snapToGrid/>
          <w:sz w:val="22"/>
          <w:szCs w:val="22"/>
          <w:lang w:bidi="en-US"/>
        </w:rPr>
        <w:t>CHS</w:t>
      </w:r>
      <w:r w:rsidRPr="000B60DB">
        <w:rPr>
          <w:rFonts w:ascii="Calibri" w:hAnsi="Calibri"/>
          <w:snapToGrid/>
          <w:sz w:val="22"/>
          <w:szCs w:val="22"/>
          <w:lang w:bidi="en-US"/>
        </w:rPr>
        <w:t>’s application for a</w:t>
      </w:r>
      <w:r w:rsidR="009B5E28">
        <w:rPr>
          <w:rFonts w:ascii="Calibri" w:hAnsi="Calibri"/>
          <w:snapToGrid/>
          <w:sz w:val="22"/>
          <w:szCs w:val="22"/>
          <w:lang w:bidi="en-US"/>
        </w:rPr>
        <w:t>n</w:t>
      </w:r>
      <w:r w:rsidRPr="000B60DB">
        <w:rPr>
          <w:rFonts w:ascii="Calibri" w:hAnsi="Calibri"/>
          <w:snapToGrid/>
          <w:sz w:val="22"/>
          <w:szCs w:val="22"/>
          <w:lang w:bidi="en-US"/>
        </w:rPr>
        <w:t xml:space="preserve"> MAQP to conduct </w:t>
      </w:r>
      <w:r w:rsidR="00052A6A" w:rsidRPr="00052A6A">
        <w:rPr>
          <w:rFonts w:ascii="Calibri" w:hAnsi="Calibri"/>
          <w:snapToGrid/>
          <w:sz w:val="22"/>
          <w:szCs w:val="22"/>
          <w:lang w:bidi="en-US"/>
        </w:rPr>
        <w:t>construction and operation of four new tanks and a larger vapor combustor unit</w:t>
      </w:r>
      <w:r w:rsidRPr="00052A6A">
        <w:rPr>
          <w:rFonts w:ascii="Calibri" w:hAnsi="Calibri"/>
          <w:snapToGrid/>
          <w:sz w:val="22"/>
          <w:szCs w:val="22"/>
          <w:lang w:bidi="en-US"/>
        </w:rPr>
        <w:t>. DEQ’s</w:t>
      </w:r>
      <w:r w:rsidRPr="000B60DB">
        <w:rPr>
          <w:rFonts w:ascii="Calibri" w:hAnsi="Calibri"/>
          <w:snapToGrid/>
          <w:sz w:val="22"/>
          <w:szCs w:val="22"/>
          <w:lang w:bidi="en-US"/>
        </w:rPr>
        <w:t xml:space="preserve"> action on the permit application is governed by § 75-2-201, et seq., Montana Code Annotated (MCA) and the Administrative Rules of Montana (ARM) 17.8.740, et seq.</w:t>
      </w:r>
      <w:bookmarkEnd w:id="103"/>
      <w:bookmarkEnd w:id="104"/>
      <w:bookmarkEnd w:id="105"/>
      <w:bookmarkEnd w:id="106"/>
    </w:p>
    <w:p w14:paraId="7B4F2C50" w14:textId="77777777" w:rsidR="000B60DB" w:rsidRPr="000B60DB" w:rsidRDefault="000B60DB" w:rsidP="000B60DB">
      <w:pPr>
        <w:autoSpaceDE w:val="0"/>
        <w:autoSpaceDN w:val="0"/>
        <w:jc w:val="both"/>
        <w:rPr>
          <w:rFonts w:ascii="Calibri" w:hAnsi="Calibri"/>
          <w:snapToGrid/>
          <w:sz w:val="20"/>
          <w:lang w:bidi="en-US"/>
        </w:rPr>
      </w:pPr>
    </w:p>
    <w:p w14:paraId="1C276068" w14:textId="2B7EC028" w:rsidR="00052A6A" w:rsidRPr="00052A6A" w:rsidRDefault="000B60DB" w:rsidP="00052A6A">
      <w:pPr>
        <w:autoSpaceDE w:val="0"/>
        <w:autoSpaceDN w:val="0"/>
        <w:jc w:val="both"/>
        <w:rPr>
          <w:rFonts w:ascii="Calibri" w:hAnsi="Calibri"/>
          <w:snapToGrid/>
          <w:sz w:val="22"/>
          <w:szCs w:val="22"/>
          <w:lang w:bidi="en-US"/>
        </w:rPr>
      </w:pPr>
      <w:bookmarkStart w:id="107" w:name="_Toc138411187"/>
      <w:bookmarkStart w:id="108" w:name="_Toc138411329"/>
      <w:bookmarkStart w:id="109" w:name="_Toc138412014"/>
      <w:bookmarkStart w:id="110" w:name="_Toc138413346"/>
      <w:r w:rsidRPr="000B60DB">
        <w:rPr>
          <w:rFonts w:ascii="Calibri" w:hAnsi="Calibri"/>
          <w:snapToGrid/>
          <w:sz w:val="22"/>
          <w:szCs w:val="22"/>
          <w:lang w:bidi="en-US"/>
        </w:rPr>
        <w:t xml:space="preserve">The applicant’s purpose and need, as expressed to DEQ in seeking this action, is to </w:t>
      </w:r>
      <w:r w:rsidR="00052A6A" w:rsidRPr="00052A6A">
        <w:rPr>
          <w:rFonts w:ascii="Calibri" w:hAnsi="Calibri"/>
          <w:snapToGrid/>
          <w:sz w:val="22"/>
          <w:szCs w:val="22"/>
          <w:lang w:bidi="en-US"/>
        </w:rPr>
        <w:t>improve desalter brine oil-water</w:t>
      </w:r>
      <w:r w:rsidR="00052A6A">
        <w:rPr>
          <w:rFonts w:ascii="Calibri" w:hAnsi="Calibri"/>
          <w:snapToGrid/>
          <w:sz w:val="22"/>
          <w:szCs w:val="22"/>
          <w:lang w:bidi="en-US"/>
        </w:rPr>
        <w:t xml:space="preserve"> </w:t>
      </w:r>
      <w:r w:rsidR="00052A6A" w:rsidRPr="00052A6A">
        <w:rPr>
          <w:rFonts w:ascii="Calibri" w:hAnsi="Calibri"/>
          <w:snapToGrid/>
          <w:sz w:val="22"/>
          <w:szCs w:val="22"/>
          <w:lang w:bidi="en-US"/>
        </w:rPr>
        <w:t>separation while ensuring reliable and efficient vapor vent stream combustion and slop oil</w:t>
      </w:r>
    </w:p>
    <w:p w14:paraId="2DAA2D28"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management. Removing Desalter Brine from the inground oily-water sewer system eliminates a</w:t>
      </w:r>
    </w:p>
    <w:p w14:paraId="749313EC"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hot stream, which will reduce VOC vaporization from the sewer system. Instead, vapors will be</w:t>
      </w:r>
    </w:p>
    <w:p w14:paraId="49702E02"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generated in the Desalter Brine tanks and then routed to combustion device. This approach also</w:t>
      </w:r>
    </w:p>
    <w:p w14:paraId="6FA1E481"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supports permanently removing a fixed-roof brine tank from service. Overall, the Desalter Brine</w:t>
      </w:r>
    </w:p>
    <w:p w14:paraId="30C82AA4"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Pretreatment Project will result in a net decrease in annual VOC emissions through improved</w:t>
      </w:r>
    </w:p>
    <w:p w14:paraId="2763FD76" w14:textId="351EA326" w:rsidR="000B60DB" w:rsidRPr="000B60DB"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handling and separation of desalter brine.</w:t>
      </w:r>
      <w:bookmarkEnd w:id="107"/>
      <w:bookmarkEnd w:id="108"/>
      <w:bookmarkEnd w:id="109"/>
      <w:bookmarkEnd w:id="110"/>
    </w:p>
    <w:p w14:paraId="23389828" w14:textId="77777777" w:rsidR="000B60DB" w:rsidRPr="000B60DB" w:rsidRDefault="000B60DB" w:rsidP="000B60DB">
      <w:pPr>
        <w:autoSpaceDE w:val="0"/>
        <w:autoSpaceDN w:val="0"/>
        <w:jc w:val="both"/>
        <w:rPr>
          <w:rFonts w:ascii="Calibri" w:hAnsi="Calibri" w:cs="Calibri"/>
          <w:snapToGrid/>
          <w:sz w:val="22"/>
          <w:szCs w:val="22"/>
          <w:lang w:bidi="en-US"/>
        </w:rPr>
      </w:pPr>
    </w:p>
    <w:p w14:paraId="4D320308" w14:textId="77777777" w:rsidR="000B60DB" w:rsidRDefault="000B60DB" w:rsidP="000B60DB">
      <w:pPr>
        <w:autoSpaceDE w:val="0"/>
        <w:autoSpaceDN w:val="0"/>
        <w:spacing w:after="200"/>
        <w:jc w:val="both"/>
        <w:rPr>
          <w:rFonts w:ascii="Calibri" w:hAnsi="Calibri"/>
          <w:b/>
          <w:iCs/>
          <w:snapToGrid/>
          <w:sz w:val="22"/>
          <w:szCs w:val="18"/>
          <w:lang w:bidi="en-US"/>
        </w:rPr>
      </w:pPr>
      <w:bookmarkStart w:id="111" w:name="_Toc63946615"/>
      <w:bookmarkStart w:id="112" w:name="_Toc138411188"/>
      <w:bookmarkStart w:id="113" w:name="_Toc138411330"/>
      <w:bookmarkStart w:id="114" w:name="_Toc138412015"/>
      <w:r w:rsidRPr="000B60DB">
        <w:rPr>
          <w:rFonts w:ascii="Calibri" w:hAnsi="Calibri"/>
          <w:b/>
          <w:iCs/>
          <w:snapToGrid/>
          <w:sz w:val="22"/>
          <w:szCs w:val="18"/>
          <w:lang w:bidi="en-US"/>
        </w:rPr>
        <w:t xml:space="preserve">Figure </w:t>
      </w:r>
      <w:r w:rsidRPr="000B60DB">
        <w:rPr>
          <w:rFonts w:ascii="Calibri" w:hAnsi="Calibri"/>
          <w:b/>
          <w:iCs/>
          <w:snapToGrid/>
          <w:sz w:val="22"/>
          <w:szCs w:val="18"/>
          <w:lang w:bidi="en-US"/>
        </w:rPr>
        <w:fldChar w:fldCharType="begin"/>
      </w:r>
      <w:r w:rsidRPr="000B60DB">
        <w:rPr>
          <w:rFonts w:ascii="Calibri" w:hAnsi="Calibri"/>
          <w:b/>
          <w:iCs/>
          <w:snapToGrid/>
          <w:sz w:val="22"/>
          <w:szCs w:val="18"/>
          <w:lang w:bidi="en-US"/>
        </w:rPr>
        <w:instrText xml:space="preserve"> SEQ Figure \* ARABIC </w:instrText>
      </w:r>
      <w:r w:rsidRPr="000B60DB">
        <w:rPr>
          <w:rFonts w:ascii="Calibri" w:hAnsi="Calibri"/>
          <w:b/>
          <w:iCs/>
          <w:snapToGrid/>
          <w:sz w:val="22"/>
          <w:szCs w:val="18"/>
          <w:lang w:bidi="en-US"/>
        </w:rPr>
        <w:fldChar w:fldCharType="separate"/>
      </w:r>
      <w:r w:rsidRPr="000B60DB">
        <w:rPr>
          <w:rFonts w:ascii="Calibri" w:hAnsi="Calibri"/>
          <w:b/>
          <w:iCs/>
          <w:noProof/>
          <w:snapToGrid/>
          <w:sz w:val="22"/>
          <w:szCs w:val="18"/>
          <w:lang w:bidi="en-US"/>
        </w:rPr>
        <w:t>1</w:t>
      </w:r>
      <w:r w:rsidRPr="000B60DB">
        <w:rPr>
          <w:rFonts w:ascii="Calibri" w:hAnsi="Calibri"/>
          <w:b/>
          <w:iCs/>
          <w:snapToGrid/>
          <w:sz w:val="22"/>
          <w:szCs w:val="18"/>
          <w:lang w:bidi="en-US"/>
        </w:rPr>
        <w:fldChar w:fldCharType="end"/>
      </w:r>
      <w:r w:rsidRPr="000B60DB">
        <w:rPr>
          <w:rFonts w:ascii="Calibri" w:hAnsi="Calibri"/>
          <w:b/>
          <w:iCs/>
          <w:snapToGrid/>
          <w:sz w:val="22"/>
          <w:szCs w:val="18"/>
          <w:lang w:bidi="en-US"/>
        </w:rPr>
        <w:t>. General Location of the Proposed Project</w:t>
      </w:r>
    </w:p>
    <w:p w14:paraId="2D6BCCE9" w14:textId="6BC451DF" w:rsidR="009E0028" w:rsidRPr="000B60DB" w:rsidRDefault="009E0028" w:rsidP="000B60DB">
      <w:pPr>
        <w:autoSpaceDE w:val="0"/>
        <w:autoSpaceDN w:val="0"/>
        <w:spacing w:after="200"/>
        <w:jc w:val="both"/>
        <w:rPr>
          <w:rFonts w:ascii="Calibri" w:hAnsi="Calibri"/>
          <w:b/>
          <w:iCs/>
          <w:snapToGrid/>
          <w:sz w:val="22"/>
          <w:szCs w:val="18"/>
          <w:lang w:bidi="en-US"/>
        </w:rPr>
      </w:pPr>
      <w:r>
        <w:rPr>
          <w:noProof/>
          <w:snapToGrid/>
        </w:rPr>
        <w:lastRenderedPageBreak/>
        <w:drawing>
          <wp:inline distT="0" distB="0" distL="0" distR="0" wp14:anchorId="6585CC13" wp14:editId="1A828267">
            <wp:extent cx="5581650" cy="4191000"/>
            <wp:effectExtent l="0" t="0" r="0" b="0"/>
            <wp:docPr id="1" name="Picture 1" descr="map of location of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location of facility"/>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4191000"/>
                    </a:xfrm>
                    <a:prstGeom prst="rect">
                      <a:avLst/>
                    </a:prstGeom>
                    <a:noFill/>
                    <a:ln>
                      <a:noFill/>
                    </a:ln>
                  </pic:spPr>
                </pic:pic>
              </a:graphicData>
            </a:graphic>
          </wp:inline>
        </w:drawing>
      </w:r>
    </w:p>
    <w:p w14:paraId="12AB3535" w14:textId="49D81809" w:rsidR="000B60DB" w:rsidRPr="000B60DB" w:rsidRDefault="000B60DB" w:rsidP="000B60DB">
      <w:pPr>
        <w:autoSpaceDE w:val="0"/>
        <w:autoSpaceDN w:val="0"/>
        <w:jc w:val="center"/>
        <w:rPr>
          <w:rFonts w:ascii="Calibri" w:hAnsi="Calibri" w:cs="Calibri"/>
          <w:snapToGrid/>
          <w:sz w:val="22"/>
          <w:szCs w:val="22"/>
          <w:lang w:bidi="en-US"/>
        </w:rPr>
      </w:pPr>
      <w:bookmarkStart w:id="115" w:name="_Toc63946616"/>
      <w:bookmarkEnd w:id="111"/>
      <w:bookmarkEnd w:id="112"/>
      <w:bookmarkEnd w:id="113"/>
      <w:bookmarkEnd w:id="114"/>
    </w:p>
    <w:p w14:paraId="4D24E9ED" w14:textId="77777777" w:rsidR="000B60DB" w:rsidRPr="000B60DB" w:rsidRDefault="000B60DB" w:rsidP="000B60DB">
      <w:pPr>
        <w:autoSpaceDE w:val="0"/>
        <w:autoSpaceDN w:val="0"/>
        <w:jc w:val="both"/>
        <w:rPr>
          <w:rFonts w:ascii="Calibri" w:hAnsi="Calibri" w:cs="Calibri"/>
          <w:snapToGrid/>
          <w:sz w:val="22"/>
          <w:szCs w:val="22"/>
          <w:lang w:bidi="en-US"/>
        </w:rPr>
      </w:pPr>
    </w:p>
    <w:p w14:paraId="1C2F015E"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116" w:name="_Hlk138410551"/>
      <w:bookmarkStart w:id="117" w:name="_Toc138411189"/>
      <w:bookmarkStart w:id="118" w:name="_Toc138411331"/>
      <w:bookmarkStart w:id="119" w:name="_Toc196305905"/>
      <w:bookmarkStart w:id="120" w:name="_Toc224304076"/>
      <w:r w:rsidRPr="000B60DB">
        <w:rPr>
          <w:rFonts w:ascii="Calibri" w:hAnsi="Calibri"/>
          <w:b/>
          <w:bCs/>
          <w:snapToGrid/>
          <w:color w:val="000000"/>
          <w:sz w:val="28"/>
          <w:szCs w:val="24"/>
          <w:lang w:bidi="en-US"/>
        </w:rPr>
        <w:t>Other Governmental Agencies and Programs with J</w:t>
      </w:r>
      <w:bookmarkEnd w:id="116"/>
      <w:r w:rsidRPr="000B60DB">
        <w:rPr>
          <w:rFonts w:ascii="Calibri" w:hAnsi="Calibri"/>
          <w:b/>
          <w:bCs/>
          <w:snapToGrid/>
          <w:color w:val="000000"/>
          <w:sz w:val="28"/>
          <w:szCs w:val="24"/>
          <w:lang w:bidi="en-US"/>
        </w:rPr>
        <w:t>urisdiction</w:t>
      </w:r>
      <w:bookmarkEnd w:id="117"/>
      <w:bookmarkEnd w:id="118"/>
      <w:bookmarkEnd w:id="119"/>
      <w:bookmarkEnd w:id="120"/>
    </w:p>
    <w:p w14:paraId="52542593" w14:textId="7CA059D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The proposed action would be located on</w:t>
      </w:r>
      <w:r w:rsidR="00610E36">
        <w:rPr>
          <w:rFonts w:ascii="Calibri" w:hAnsi="Calibri"/>
          <w:snapToGrid/>
          <w:sz w:val="22"/>
          <w:szCs w:val="22"/>
          <w:lang w:bidi="en-US"/>
        </w:rPr>
        <w:t xml:space="preserve"> private land zoned as industrial. </w:t>
      </w:r>
      <w:r w:rsidRPr="000B60DB">
        <w:rPr>
          <w:rFonts w:ascii="Calibri" w:hAnsi="Calibri"/>
          <w:snapToGrid/>
          <w:sz w:val="22"/>
          <w:szCs w:val="22"/>
          <w:lang w:bidi="en-US"/>
        </w:rPr>
        <w:t xml:space="preserve">All applicable local, state, and federal rules must be adhered to, which may include other local, state, federal, or tribal agency jurisdiction. </w:t>
      </w:r>
    </w:p>
    <w:p w14:paraId="01325B9D" w14:textId="77777777" w:rsidR="000B60DB" w:rsidRPr="000B60DB" w:rsidRDefault="000B60DB" w:rsidP="000B60DB">
      <w:pPr>
        <w:autoSpaceDE w:val="0"/>
        <w:autoSpaceDN w:val="0"/>
        <w:jc w:val="both"/>
        <w:rPr>
          <w:rFonts w:ascii="Calibri" w:hAnsi="Calibri"/>
          <w:snapToGrid/>
          <w:sz w:val="22"/>
          <w:szCs w:val="22"/>
          <w:lang w:bidi="en-US"/>
        </w:rPr>
      </w:pPr>
    </w:p>
    <w:p w14:paraId="03F13609" w14:textId="77777777" w:rsidR="000B60DB" w:rsidRPr="000B60DB" w:rsidRDefault="000B60DB" w:rsidP="000B60DB">
      <w:pPr>
        <w:autoSpaceDE w:val="0"/>
        <w:autoSpaceDN w:val="0"/>
        <w:jc w:val="both"/>
        <w:rPr>
          <w:rFonts w:ascii="Calibri" w:hAnsi="Calibri"/>
          <w:snapToGrid/>
          <w:sz w:val="22"/>
          <w:szCs w:val="22"/>
          <w:lang w:bidi="en-US"/>
        </w:rPr>
      </w:pPr>
    </w:p>
    <w:p w14:paraId="57B299E3" w14:textId="77777777" w:rsidR="000B60DB" w:rsidRPr="000B60DB" w:rsidRDefault="000B60DB" w:rsidP="000B60DB">
      <w:pPr>
        <w:autoSpaceDE w:val="0"/>
        <w:autoSpaceDN w:val="0"/>
        <w:jc w:val="both"/>
        <w:rPr>
          <w:rFonts w:ascii="Calibri" w:hAnsi="Calibri"/>
          <w:snapToGrid/>
          <w:sz w:val="22"/>
          <w:szCs w:val="22"/>
          <w:lang w:bidi="en-US"/>
        </w:rPr>
      </w:pPr>
    </w:p>
    <w:p w14:paraId="79C67BA7" w14:textId="77777777" w:rsidR="000B60DB" w:rsidRPr="000B60DB" w:rsidRDefault="000B60DB" w:rsidP="000B60DB">
      <w:pPr>
        <w:autoSpaceDE w:val="0"/>
        <w:autoSpaceDN w:val="0"/>
        <w:jc w:val="both"/>
        <w:rPr>
          <w:rFonts w:ascii="Calibri" w:hAnsi="Calibri"/>
          <w:snapToGrid/>
          <w:sz w:val="22"/>
          <w:szCs w:val="22"/>
          <w:lang w:bidi="en-US"/>
        </w:rPr>
      </w:pPr>
    </w:p>
    <w:p w14:paraId="4E829C9E" w14:textId="77777777" w:rsidR="000B60DB" w:rsidRPr="000B60DB" w:rsidRDefault="000B60DB" w:rsidP="000B60DB">
      <w:pPr>
        <w:autoSpaceDE w:val="0"/>
        <w:autoSpaceDN w:val="0"/>
        <w:jc w:val="both"/>
        <w:rPr>
          <w:rFonts w:ascii="Calibri" w:hAnsi="Calibri" w:cs="Calibri"/>
          <w:snapToGrid/>
          <w:sz w:val="22"/>
          <w:szCs w:val="22"/>
          <w:lang w:bidi="en-US"/>
        </w:rPr>
        <w:sectPr w:rsidR="000B60DB" w:rsidRPr="000B60DB" w:rsidSect="00C5101F">
          <w:footerReference w:type="default" r:id="rId32"/>
          <w:footerReference w:type="first" r:id="rId33"/>
          <w:pgSz w:w="12240" w:h="15840" w:code="1"/>
          <w:pgMar w:top="1354" w:right="1440" w:bottom="1440" w:left="1440" w:header="720" w:footer="720" w:gutter="0"/>
          <w:pgNumType w:start="1"/>
          <w:cols w:space="720"/>
          <w:titlePg/>
          <w:docGrid w:linePitch="299"/>
        </w:sectPr>
      </w:pPr>
    </w:p>
    <w:p w14:paraId="03BF496C"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bookmarkStart w:id="121" w:name="_Toc138411190"/>
      <w:bookmarkStart w:id="122" w:name="_Toc138411332"/>
      <w:bookmarkStart w:id="123" w:name="_Toc196305906"/>
      <w:bookmarkStart w:id="124" w:name="_Toc224304077"/>
      <w:r w:rsidRPr="000B60DB">
        <w:rPr>
          <w:rFonts w:ascii="Calibri" w:hAnsi="Calibri"/>
          <w:b/>
          <w:bCs/>
          <w:smallCaps/>
          <w:snapToGrid/>
          <w:color w:val="000000"/>
          <w:sz w:val="32"/>
          <w:szCs w:val="26"/>
          <w:lang w:bidi="en-US"/>
        </w:rPr>
        <w:lastRenderedPageBreak/>
        <w:t xml:space="preserve">Evaluation of Affected Environment </w:t>
      </w:r>
      <w:bookmarkEnd w:id="121"/>
      <w:bookmarkEnd w:id="122"/>
      <w:r w:rsidRPr="000B60DB">
        <w:rPr>
          <w:rFonts w:ascii="Calibri" w:hAnsi="Calibri"/>
          <w:b/>
          <w:bCs/>
          <w:smallCaps/>
          <w:snapToGrid/>
          <w:color w:val="000000"/>
          <w:sz w:val="32"/>
          <w:szCs w:val="26"/>
          <w:lang w:bidi="en-US"/>
        </w:rPr>
        <w:t>And Impact by Resource</w:t>
      </w:r>
      <w:bookmarkEnd w:id="123"/>
      <w:bookmarkEnd w:id="124"/>
    </w:p>
    <w:bookmarkEnd w:id="115"/>
    <w:p w14:paraId="5C70568D"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 xml:space="preserve">The impact analysis will identify and evaluate the proximate direct and secondary impacts TO THE PHYSICAL ENVIRONMENT AND POPULATION IN THE AREA TO BE AFFECTED BY THE PROPOSED PROJECT. </w:t>
      </w:r>
      <w:r w:rsidRPr="000B60DB">
        <w:rPr>
          <w:rFonts w:ascii="Calibri" w:hAnsi="Calibri"/>
          <w:i/>
          <w:iCs/>
          <w:snapToGrid/>
          <w:sz w:val="22"/>
          <w:szCs w:val="22"/>
          <w:lang w:bidi="en-US"/>
        </w:rPr>
        <w:t>Direct impacts</w:t>
      </w:r>
      <w:r w:rsidRPr="000B60DB">
        <w:rPr>
          <w:rFonts w:ascii="Calibri" w:hAnsi="Calibri"/>
          <w:snapToGrid/>
          <w:sz w:val="22"/>
          <w:szCs w:val="22"/>
          <w:lang w:bidi="en-US"/>
        </w:rPr>
        <w:t xml:space="preserve"> occur at the same time and place as the action that causes the impact. </w:t>
      </w:r>
      <w:r w:rsidRPr="000B60DB">
        <w:rPr>
          <w:rFonts w:ascii="Calibri" w:hAnsi="Calibri"/>
          <w:i/>
          <w:iCs/>
          <w:snapToGrid/>
          <w:sz w:val="22"/>
          <w:szCs w:val="22"/>
          <w:lang w:bidi="en-US"/>
        </w:rPr>
        <w:t>Secondary</w:t>
      </w:r>
      <w:r w:rsidRPr="000B60DB">
        <w:rPr>
          <w:rFonts w:ascii="Calibri" w:hAnsi="Calibri"/>
          <w:snapToGrid/>
          <w:sz w:val="22"/>
          <w:szCs w:val="22"/>
          <w:lang w:bidi="en-US"/>
        </w:rPr>
        <w:t xml:space="preserve"> </w:t>
      </w:r>
      <w:r w:rsidRPr="000B60DB">
        <w:rPr>
          <w:rFonts w:ascii="Calibri" w:hAnsi="Calibri"/>
          <w:i/>
          <w:iCs/>
          <w:snapToGrid/>
          <w:sz w:val="22"/>
          <w:szCs w:val="22"/>
          <w:lang w:bidi="en-US"/>
        </w:rPr>
        <w:t>impacts</w:t>
      </w:r>
      <w:r w:rsidRPr="000B60DB">
        <w:rPr>
          <w:rFonts w:ascii="Calibri" w:hAnsi="Calibri"/>
          <w:snapToGrid/>
          <w:sz w:val="22"/>
          <w:szCs w:val="22"/>
          <w:lang w:bidi="en-US"/>
        </w:rPr>
        <w:t xml:space="preserve"> </w:t>
      </w:r>
      <w:r w:rsidRPr="000B60DB">
        <w:rPr>
          <w:rFonts w:ascii="Calibri" w:hAnsi="Calibri"/>
          <w:snapToGrid/>
          <w:color w:val="000000"/>
          <w:sz w:val="22"/>
          <w:szCs w:val="22"/>
          <w:lang w:bidi="en-US"/>
        </w:rPr>
        <w:t>are a further impact to Montana’s environment that may be stimulated, induced by, or otherwise result from a direct impact of the action (</w:t>
      </w:r>
      <w:r w:rsidRPr="000B60DB">
        <w:rPr>
          <w:rFonts w:ascii="Calibri" w:hAnsi="Calibri"/>
          <w:snapToGrid/>
          <w:sz w:val="22"/>
          <w:szCs w:val="22"/>
          <w:lang w:bidi="en-US"/>
        </w:rPr>
        <w:t xml:space="preserve">ARM 17.4.603(18)). Where impacts would occur, the impacts will be described in this analysis. When the analysis discloses environmental impacts, these are proximate impacts pursuant to 75-1-201(1)(b)(iv)(A), MCA. </w:t>
      </w:r>
    </w:p>
    <w:p w14:paraId="5CB54067" w14:textId="77777777" w:rsidR="000B60DB" w:rsidRPr="000B60DB" w:rsidRDefault="000B60DB" w:rsidP="000B60DB">
      <w:pPr>
        <w:autoSpaceDE w:val="0"/>
        <w:autoSpaceDN w:val="0"/>
        <w:jc w:val="both"/>
        <w:rPr>
          <w:rFonts w:ascii="Calibri" w:hAnsi="Calibri"/>
          <w:snapToGrid/>
          <w:sz w:val="22"/>
          <w:szCs w:val="22"/>
          <w:lang w:bidi="en-US"/>
        </w:rPr>
      </w:pPr>
    </w:p>
    <w:p w14:paraId="30749FD0"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i/>
          <w:iCs/>
          <w:snapToGrid/>
          <w:sz w:val="22"/>
          <w:szCs w:val="22"/>
          <w:lang w:bidi="en-US"/>
        </w:rPr>
        <w:t>Cumulative</w:t>
      </w:r>
      <w:r w:rsidRPr="000B60DB">
        <w:rPr>
          <w:rFonts w:ascii="Calibri" w:hAnsi="Calibri"/>
          <w:snapToGrid/>
          <w:sz w:val="22"/>
          <w:szCs w:val="22"/>
          <w:lang w:bidi="en-US"/>
        </w:rPr>
        <w:t xml:space="preserve"> </w:t>
      </w:r>
      <w:r w:rsidRPr="000B60DB">
        <w:rPr>
          <w:rFonts w:ascii="Calibri" w:hAnsi="Calibri"/>
          <w:i/>
          <w:iCs/>
          <w:snapToGrid/>
          <w:sz w:val="22"/>
          <w:szCs w:val="22"/>
          <w:lang w:bidi="en-US"/>
        </w:rPr>
        <w:t>impacts</w:t>
      </w:r>
      <w:r w:rsidRPr="000B60DB">
        <w:rPr>
          <w:rFonts w:ascii="Calibri" w:hAnsi="Calibri"/>
          <w:snapToGrid/>
          <w:sz w:val="22"/>
          <w:szCs w:val="22"/>
          <w:lang w:bidi="en-US"/>
        </w:rPr>
        <w:t xml:space="preserve"> are the collective impacts on Montana’s environment within the borders of Montana of the Proposed Action when considered in conjunction with other past and present actions related to the Proposed Action by location and generic type. Related future actions must also be considered when these actions are under concurrent consideration by any state agency through pre-impact statement studies, separate impact statement evaluation, or permit processing procedures (ARM 17.4.603(7)). The project identified in Table 1 was analyzed as part of the cumulative impacts assessment for each resource subject to review, pursuant to MEPA (75-1-101, et. </w:t>
      </w:r>
      <w:r w:rsidRPr="000B60DB">
        <w:rPr>
          <w:rFonts w:ascii="Calibri" w:hAnsi="Calibri"/>
          <w:i/>
          <w:iCs/>
          <w:snapToGrid/>
          <w:sz w:val="22"/>
          <w:szCs w:val="22"/>
          <w:lang w:bidi="en-US"/>
        </w:rPr>
        <w:t>seq</w:t>
      </w:r>
      <w:r w:rsidRPr="000B60DB">
        <w:rPr>
          <w:rFonts w:ascii="Calibri" w:hAnsi="Calibri"/>
          <w:snapToGrid/>
          <w:sz w:val="22"/>
          <w:szCs w:val="22"/>
          <w:lang w:bidi="en-US"/>
        </w:rPr>
        <w:t>).</w:t>
      </w:r>
    </w:p>
    <w:p w14:paraId="0523B3BA" w14:textId="77777777" w:rsidR="000B60DB" w:rsidRPr="000B60DB" w:rsidRDefault="000B60DB" w:rsidP="000B60DB">
      <w:pPr>
        <w:autoSpaceDE w:val="0"/>
        <w:autoSpaceDN w:val="0"/>
        <w:jc w:val="both"/>
        <w:rPr>
          <w:rFonts w:ascii="Calibri" w:hAnsi="Calibri"/>
          <w:snapToGrid/>
          <w:sz w:val="22"/>
          <w:szCs w:val="22"/>
          <w:lang w:bidi="en-US"/>
        </w:rPr>
      </w:pPr>
    </w:p>
    <w:p w14:paraId="45B28CC9" w14:textId="77777777" w:rsidR="000B60DB" w:rsidRPr="000B60DB" w:rsidRDefault="000B60DB" w:rsidP="000B60DB">
      <w:pPr>
        <w:autoSpaceDE w:val="0"/>
        <w:autoSpaceDN w:val="0"/>
        <w:spacing w:after="240"/>
        <w:jc w:val="both"/>
        <w:rPr>
          <w:rFonts w:ascii="Calibri" w:hAnsi="Calibri" w:cs="Calibri"/>
          <w:snapToGrid/>
          <w:sz w:val="22"/>
          <w:szCs w:val="22"/>
          <w:lang w:bidi="en-US"/>
        </w:rPr>
      </w:pPr>
      <w:r w:rsidRPr="000B60DB">
        <w:rPr>
          <w:rFonts w:ascii="Calibri" w:hAnsi="Calibri" w:cs="Calibri"/>
          <w:snapToGrid/>
          <w:sz w:val="22"/>
          <w:szCs w:val="22"/>
          <w:lang w:bidi="en-US"/>
        </w:rPr>
        <w:t>The duration of the proposed action is quantified as follows:</w:t>
      </w:r>
    </w:p>
    <w:p w14:paraId="6DCFC6EB" w14:textId="77777777" w:rsidR="000B60DB" w:rsidRPr="000B60DB" w:rsidRDefault="000B60DB" w:rsidP="000B60DB">
      <w:pPr>
        <w:numPr>
          <w:ilvl w:val="0"/>
          <w:numId w:val="228"/>
        </w:numPr>
        <w:autoSpaceDE w:val="0"/>
        <w:autoSpaceDN w:val="0"/>
        <w:spacing w:line="274" w:lineRule="exact"/>
        <w:jc w:val="both"/>
        <w:rPr>
          <w:rFonts w:ascii="Calibri" w:hAnsi="Calibri"/>
          <w:snapToGrid/>
          <w:sz w:val="22"/>
          <w:szCs w:val="22"/>
          <w:lang w:bidi="en-US"/>
        </w:rPr>
      </w:pPr>
      <w:bookmarkStart w:id="125" w:name="_Hlk26532472"/>
      <w:bookmarkStart w:id="126" w:name="_Hlk185236972"/>
      <w:r w:rsidRPr="000B60DB">
        <w:rPr>
          <w:rFonts w:ascii="Calibri" w:hAnsi="Calibri"/>
          <w:b/>
          <w:snapToGrid/>
          <w:sz w:val="22"/>
          <w:szCs w:val="22"/>
          <w:lang w:bidi="en-US"/>
        </w:rPr>
        <w:t xml:space="preserve">Construction Impacts (short-term): </w:t>
      </w:r>
      <w:r w:rsidRPr="000B60DB">
        <w:rPr>
          <w:rFonts w:ascii="Calibri" w:hAnsi="Calibri"/>
          <w:snapToGrid/>
          <w:sz w:val="22"/>
          <w:szCs w:val="22"/>
          <w:lang w:bidi="en-US"/>
        </w:rPr>
        <w:t>These are impacts to the environment that would occur during the construction period, including the specific range of time.</w:t>
      </w:r>
    </w:p>
    <w:p w14:paraId="570F25A6" w14:textId="77777777" w:rsidR="000B60DB" w:rsidRPr="000B60DB" w:rsidRDefault="000B60DB" w:rsidP="000B60DB">
      <w:pPr>
        <w:autoSpaceDE w:val="0"/>
        <w:autoSpaceDN w:val="0"/>
        <w:spacing w:line="274" w:lineRule="exact"/>
        <w:ind w:left="720"/>
        <w:jc w:val="both"/>
        <w:rPr>
          <w:rFonts w:ascii="Calibri" w:hAnsi="Calibri"/>
          <w:snapToGrid/>
          <w:sz w:val="22"/>
          <w:szCs w:val="22"/>
          <w:lang w:bidi="en-US"/>
        </w:rPr>
      </w:pPr>
    </w:p>
    <w:p w14:paraId="7B2429F1" w14:textId="77777777" w:rsidR="000B60DB" w:rsidRPr="000B60DB" w:rsidRDefault="000B60DB" w:rsidP="000B60DB">
      <w:pPr>
        <w:numPr>
          <w:ilvl w:val="0"/>
          <w:numId w:val="228"/>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Operation Impacts (long-term)</w:t>
      </w:r>
      <w:r w:rsidRPr="000B60DB">
        <w:rPr>
          <w:rFonts w:ascii="Calibri" w:hAnsi="Calibri"/>
          <w:snapToGrid/>
          <w:sz w:val="22"/>
          <w:szCs w:val="22"/>
          <w:lang w:bidi="en-US"/>
        </w:rPr>
        <w:t>: These are impacts to the environment during the operational period of the proposed action, including the anticipated range of operational time.</w:t>
      </w:r>
    </w:p>
    <w:p w14:paraId="3569FE2F" w14:textId="77777777" w:rsidR="000B60DB" w:rsidRPr="000B60DB" w:rsidRDefault="000B60DB" w:rsidP="000B60DB">
      <w:pPr>
        <w:autoSpaceDE w:val="0"/>
        <w:autoSpaceDN w:val="0"/>
        <w:spacing w:line="274" w:lineRule="exact"/>
        <w:ind w:left="720"/>
        <w:jc w:val="both"/>
        <w:rPr>
          <w:rFonts w:ascii="Calibri" w:hAnsi="Calibri"/>
          <w:snapToGrid/>
          <w:sz w:val="22"/>
          <w:szCs w:val="22"/>
          <w:lang w:bidi="en-US"/>
        </w:rPr>
      </w:pPr>
    </w:p>
    <w:p w14:paraId="3E491FD3"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The intensity of the impacts is measured using the following:</w:t>
      </w:r>
    </w:p>
    <w:p w14:paraId="1656B7D3" w14:textId="77777777" w:rsidR="000B60DB" w:rsidRPr="000B60DB" w:rsidRDefault="000B60DB" w:rsidP="000B60DB">
      <w:pPr>
        <w:autoSpaceDE w:val="0"/>
        <w:autoSpaceDN w:val="0"/>
        <w:jc w:val="both"/>
        <w:rPr>
          <w:rFonts w:ascii="Calibri" w:hAnsi="Calibri"/>
          <w:snapToGrid/>
          <w:sz w:val="22"/>
          <w:szCs w:val="22"/>
          <w:lang w:bidi="en-US"/>
        </w:rPr>
      </w:pPr>
    </w:p>
    <w:p w14:paraId="17D6C8C9"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No impact</w:t>
      </w:r>
      <w:r w:rsidRPr="000B60DB">
        <w:rPr>
          <w:rFonts w:ascii="Calibri" w:hAnsi="Calibri"/>
          <w:snapToGrid/>
          <w:sz w:val="22"/>
          <w:szCs w:val="22"/>
          <w:lang w:bidi="en-US"/>
        </w:rPr>
        <w:t>: There would be no change from current conditions.</w:t>
      </w:r>
    </w:p>
    <w:p w14:paraId="25E1842A" w14:textId="77777777" w:rsidR="000B60DB" w:rsidRPr="000B60DB" w:rsidRDefault="000B60DB" w:rsidP="000B60DB">
      <w:pPr>
        <w:autoSpaceDE w:val="0"/>
        <w:autoSpaceDN w:val="0"/>
        <w:spacing w:line="274" w:lineRule="exact"/>
        <w:ind w:left="720"/>
        <w:jc w:val="both"/>
        <w:rPr>
          <w:rFonts w:ascii="Calibri" w:hAnsi="Calibri"/>
          <w:snapToGrid/>
          <w:sz w:val="22"/>
          <w:szCs w:val="22"/>
          <w:lang w:bidi="en-US"/>
        </w:rPr>
      </w:pPr>
    </w:p>
    <w:p w14:paraId="5797FB20"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Negligible</w:t>
      </w:r>
      <w:r w:rsidRPr="000B60DB">
        <w:rPr>
          <w:rFonts w:ascii="Calibri" w:hAnsi="Calibri"/>
          <w:snapToGrid/>
          <w:sz w:val="22"/>
          <w:szCs w:val="22"/>
          <w:lang w:bidi="en-US"/>
        </w:rPr>
        <w:t>: An adverse or beneficial effect would occur but would be at the lowest levels of detection.</w:t>
      </w:r>
    </w:p>
    <w:p w14:paraId="7C89D97B" w14:textId="77777777" w:rsidR="000B60DB" w:rsidRPr="000B60DB" w:rsidRDefault="000B60DB" w:rsidP="000B60DB">
      <w:pPr>
        <w:autoSpaceDE w:val="0"/>
        <w:autoSpaceDN w:val="0"/>
        <w:jc w:val="both"/>
        <w:rPr>
          <w:rFonts w:ascii="Calibri" w:hAnsi="Calibri"/>
          <w:snapToGrid/>
          <w:sz w:val="22"/>
          <w:szCs w:val="22"/>
          <w:lang w:bidi="en-US"/>
        </w:rPr>
      </w:pPr>
    </w:p>
    <w:p w14:paraId="4F69423D"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Minor</w:t>
      </w:r>
      <w:r w:rsidRPr="000B60DB">
        <w:rPr>
          <w:rFonts w:ascii="Calibri" w:hAnsi="Calibri"/>
          <w:snapToGrid/>
          <w:sz w:val="22"/>
          <w:szCs w:val="22"/>
          <w:lang w:bidi="en-US"/>
        </w:rPr>
        <w:t>: The effect would be noticeable but would be relatively small and would not affect the function or integrity of the resource.</w:t>
      </w:r>
    </w:p>
    <w:p w14:paraId="141EF00F" w14:textId="77777777" w:rsidR="000B60DB" w:rsidRPr="000B60DB" w:rsidRDefault="000B60DB" w:rsidP="000B60DB">
      <w:pPr>
        <w:autoSpaceDE w:val="0"/>
        <w:autoSpaceDN w:val="0"/>
        <w:jc w:val="both"/>
        <w:rPr>
          <w:rFonts w:ascii="Calibri" w:hAnsi="Calibri"/>
          <w:snapToGrid/>
          <w:sz w:val="22"/>
          <w:szCs w:val="22"/>
          <w:lang w:bidi="en-US"/>
        </w:rPr>
      </w:pPr>
    </w:p>
    <w:p w14:paraId="01EC3762"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Moderate</w:t>
      </w:r>
      <w:r w:rsidRPr="000B60DB">
        <w:rPr>
          <w:rFonts w:ascii="Calibri" w:hAnsi="Calibri"/>
          <w:snapToGrid/>
          <w:sz w:val="22"/>
          <w:szCs w:val="22"/>
          <w:lang w:bidi="en-US"/>
        </w:rPr>
        <w:t>: The effect would be easily identifiable and would change the function or integrity of the resource.</w:t>
      </w:r>
    </w:p>
    <w:p w14:paraId="5E156C76" w14:textId="77777777" w:rsidR="000B60DB" w:rsidRPr="000B60DB" w:rsidRDefault="000B60DB" w:rsidP="000B60DB">
      <w:pPr>
        <w:autoSpaceDE w:val="0"/>
        <w:autoSpaceDN w:val="0"/>
        <w:jc w:val="both"/>
        <w:rPr>
          <w:rFonts w:ascii="Calibri" w:hAnsi="Calibri"/>
          <w:snapToGrid/>
          <w:sz w:val="22"/>
          <w:szCs w:val="22"/>
          <w:lang w:bidi="en-US"/>
        </w:rPr>
      </w:pPr>
    </w:p>
    <w:p w14:paraId="76EEDE1B"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Major</w:t>
      </w:r>
      <w:r w:rsidRPr="000B60DB">
        <w:rPr>
          <w:rFonts w:ascii="Calibri" w:hAnsi="Calibri"/>
          <w:snapToGrid/>
          <w:sz w:val="22"/>
          <w:szCs w:val="22"/>
          <w:lang w:bidi="en-US"/>
        </w:rPr>
        <w:t>: The effect would alter the resource.</w:t>
      </w:r>
      <w:bookmarkEnd w:id="125"/>
    </w:p>
    <w:p w14:paraId="6F0919CE" w14:textId="77777777" w:rsidR="000B60DB" w:rsidRPr="000B60DB" w:rsidRDefault="000B60DB" w:rsidP="000B60DB">
      <w:pPr>
        <w:autoSpaceDE w:val="0"/>
        <w:autoSpaceDN w:val="0"/>
        <w:spacing w:before="240"/>
        <w:jc w:val="both"/>
        <w:rPr>
          <w:rFonts w:ascii="Calibri" w:hAnsi="Calibri" w:cs="Calibri"/>
          <w:snapToGrid/>
          <w:sz w:val="22"/>
          <w:szCs w:val="22"/>
          <w:lang w:bidi="en-US"/>
        </w:rPr>
      </w:pPr>
    </w:p>
    <w:p w14:paraId="4B2FDC36"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27" w:name="_Toc63946617"/>
      <w:bookmarkStart w:id="128" w:name="_Toc138411192"/>
      <w:bookmarkStart w:id="129" w:name="_Toc138411334"/>
      <w:bookmarkStart w:id="130" w:name="_Toc196305907"/>
      <w:bookmarkStart w:id="131" w:name="_Toc224304078"/>
      <w:bookmarkStart w:id="132" w:name="_Hlk200372729"/>
      <w:bookmarkStart w:id="133" w:name="_Hlk26531189"/>
      <w:bookmarkEnd w:id="126"/>
      <w:r w:rsidRPr="000B60DB">
        <w:rPr>
          <w:rFonts w:ascii="Calibri" w:hAnsi="Calibri"/>
          <w:b/>
          <w:bCs/>
          <w:snapToGrid/>
          <w:color w:val="000000"/>
          <w:sz w:val="28"/>
          <w:szCs w:val="24"/>
          <w:lang w:bidi="en-US"/>
        </w:rPr>
        <w:t xml:space="preserve">Geology and Soil Quality, Stability </w:t>
      </w:r>
      <w:bookmarkStart w:id="134" w:name="_Hlk80624903"/>
      <w:bookmarkEnd w:id="127"/>
      <w:bookmarkEnd w:id="128"/>
      <w:bookmarkEnd w:id="129"/>
      <w:r w:rsidRPr="000B60DB">
        <w:rPr>
          <w:rFonts w:ascii="Calibri" w:hAnsi="Calibri"/>
          <w:b/>
          <w:bCs/>
          <w:snapToGrid/>
          <w:color w:val="000000"/>
          <w:sz w:val="28"/>
          <w:szCs w:val="24"/>
          <w:lang w:bidi="en-US"/>
        </w:rPr>
        <w:t>and Moisture</w:t>
      </w:r>
      <w:bookmarkEnd w:id="130"/>
      <w:bookmarkEnd w:id="131"/>
    </w:p>
    <w:p w14:paraId="061FDE82"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35" w:name="_Hlk185234861"/>
      <w:r w:rsidRPr="000B60DB">
        <w:rPr>
          <w:rFonts w:ascii="Calibri" w:hAnsi="Calibri"/>
          <w:b/>
          <w:bCs/>
          <w:i/>
          <w:iCs/>
          <w:snapToGrid/>
          <w:sz w:val="22"/>
          <w:szCs w:val="22"/>
          <w:lang w:bidi="en-US"/>
        </w:rPr>
        <w:t>This section includes the following resource areas, as required in ARM 17.4.609: Geology; Soil Quality, Stability, and Moisture</w:t>
      </w:r>
    </w:p>
    <w:bookmarkEnd w:id="135"/>
    <w:p w14:paraId="0FA7E15E" w14:textId="77777777" w:rsidR="000B60DB" w:rsidRPr="000B60DB" w:rsidRDefault="000B60DB" w:rsidP="000B60DB">
      <w:pPr>
        <w:autoSpaceDE w:val="0"/>
        <w:autoSpaceDN w:val="0"/>
        <w:jc w:val="both"/>
        <w:rPr>
          <w:rFonts w:ascii="Calibri" w:hAnsi="Calibri"/>
          <w:b/>
          <w:bCs/>
          <w:i/>
          <w:iCs/>
          <w:snapToGrid/>
          <w:sz w:val="22"/>
          <w:szCs w:val="22"/>
          <w:lang w:bidi="en-US"/>
        </w:rPr>
      </w:pPr>
    </w:p>
    <w:bookmarkEnd w:id="134"/>
    <w:p w14:paraId="367D9935" w14:textId="77777777" w:rsidR="000B60DB" w:rsidRPr="000B60DB" w:rsidRDefault="000B60DB" w:rsidP="000B60DB">
      <w:pPr>
        <w:autoSpaceDE w:val="0"/>
        <w:autoSpaceDN w:val="0"/>
        <w:ind w:left="36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Affected Environment</w:t>
      </w:r>
    </w:p>
    <w:p w14:paraId="305DF562" w14:textId="27B46CA5" w:rsidR="000B60DB" w:rsidRPr="000B60DB" w:rsidRDefault="00764F0A" w:rsidP="000B60DB">
      <w:pPr>
        <w:autoSpaceDE w:val="0"/>
        <w:autoSpaceDN w:val="0"/>
        <w:ind w:left="360"/>
        <w:jc w:val="both"/>
        <w:rPr>
          <w:rFonts w:ascii="Calibri" w:hAnsi="Calibri" w:cs="Calibri"/>
          <w:snapToGrid/>
          <w:sz w:val="22"/>
          <w:szCs w:val="22"/>
          <w:lang w:bidi="en-US"/>
        </w:rPr>
      </w:pPr>
      <w:r w:rsidRPr="00764F0A">
        <w:rPr>
          <w:rFonts w:ascii="Calibri" w:hAnsi="Calibri" w:cs="Calibri"/>
          <w:snapToGrid/>
          <w:sz w:val="22"/>
          <w:szCs w:val="22"/>
          <w:lang w:bidi="en-US"/>
        </w:rPr>
        <w:t xml:space="preserve">The CHS site is located on the north-side of the Yellowstone River with approximately 400 feet from the nearest refinery equipment to the river’s edge. The elevation is approximately 3,280 feet to 3,290 </w:t>
      </w:r>
      <w:r w:rsidRPr="00764F0A">
        <w:rPr>
          <w:rFonts w:ascii="Calibri" w:hAnsi="Calibri" w:cs="Calibri"/>
          <w:snapToGrid/>
          <w:sz w:val="22"/>
          <w:szCs w:val="22"/>
          <w:lang w:bidi="en-US"/>
        </w:rPr>
        <w:lastRenderedPageBreak/>
        <w:t xml:space="preserve">feet as referenced by the nearest topographic contour on the Montana DEQ GIS website. CHS owns property that touches the Yellowstone River’s edge but maintains a buffer of land which is approximately 300 feet wide which does not appear to have been developed.  Soils </w:t>
      </w:r>
      <w:proofErr w:type="gramStart"/>
      <w:r w:rsidRPr="00764F0A">
        <w:rPr>
          <w:rFonts w:ascii="Calibri" w:hAnsi="Calibri" w:cs="Calibri"/>
          <w:snapToGrid/>
          <w:sz w:val="22"/>
          <w:szCs w:val="22"/>
          <w:lang w:bidi="en-US"/>
        </w:rPr>
        <w:t>in the area of</w:t>
      </w:r>
      <w:proofErr w:type="gramEnd"/>
      <w:r w:rsidRPr="00764F0A">
        <w:rPr>
          <w:rFonts w:ascii="Calibri" w:hAnsi="Calibri" w:cs="Calibri"/>
          <w:snapToGrid/>
          <w:sz w:val="22"/>
          <w:szCs w:val="22"/>
          <w:lang w:bidi="en-US"/>
        </w:rPr>
        <w:t xml:space="preserve"> the refinery are generally identified as silty clay, and silty clay loams</w:t>
      </w:r>
      <w:r w:rsidR="00A92C3E">
        <w:rPr>
          <w:rFonts w:ascii="Calibri" w:hAnsi="Calibri" w:cs="Calibri"/>
          <w:snapToGrid/>
          <w:sz w:val="22"/>
          <w:szCs w:val="22"/>
          <w:lang w:bidi="en-US"/>
        </w:rPr>
        <w:t>. The siting for the new tanks would be approximately 700 feet from the river’s edge and generally on the south-eastern half of the CHS property as depicted in Figure 1.</w:t>
      </w:r>
      <w:r w:rsidRPr="00764F0A">
        <w:rPr>
          <w:rFonts w:ascii="Calibri" w:hAnsi="Calibri" w:cs="Calibri"/>
          <w:i/>
          <w:iCs/>
          <w:snapToGrid/>
          <w:sz w:val="22"/>
          <w:szCs w:val="22"/>
          <w:lang w:bidi="en-US"/>
        </w:rPr>
        <w:t xml:space="preserve">  </w:t>
      </w:r>
    </w:p>
    <w:p w14:paraId="2DCA3AD6"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423FE7ED"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bookmarkStart w:id="136" w:name="_Hlk199946382"/>
      <w:bookmarkStart w:id="137" w:name="_Hlk138413849"/>
      <w:r w:rsidRPr="000B60DB">
        <w:rPr>
          <w:rFonts w:ascii="Calibri" w:hAnsi="Calibri" w:cs="Calibri"/>
          <w:b/>
          <w:bCs/>
          <w:i/>
          <w:iCs/>
          <w:snapToGrid/>
          <w:sz w:val="22"/>
          <w:szCs w:val="22"/>
          <w:lang w:bidi="en-US"/>
        </w:rPr>
        <w:t>Direct Impacts</w:t>
      </w:r>
    </w:p>
    <w:p w14:paraId="28B1542D" w14:textId="74443139"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F181C" w:rsidRPr="001F181C">
        <w:rPr>
          <w:rFonts w:ascii="Calibri" w:hAnsi="Calibri" w:cs="Calibri"/>
          <w:snapToGrid/>
          <w:sz w:val="22"/>
          <w:szCs w:val="22"/>
          <w:lang w:bidi="en-US"/>
        </w:rPr>
        <w:t xml:space="preserve">Construction of the proposed new equipment would not require new land disturbance </w:t>
      </w:r>
      <w:r w:rsidR="001F181C">
        <w:rPr>
          <w:rFonts w:ascii="Calibri" w:hAnsi="Calibri" w:cs="Calibri"/>
          <w:snapToGrid/>
          <w:sz w:val="22"/>
          <w:szCs w:val="22"/>
          <w:lang w:bidi="en-US"/>
        </w:rPr>
        <w:t>because</w:t>
      </w:r>
      <w:r w:rsidR="001F181C" w:rsidRPr="001F181C">
        <w:rPr>
          <w:rFonts w:ascii="Calibri" w:hAnsi="Calibri" w:cs="Calibri"/>
          <w:snapToGrid/>
          <w:sz w:val="22"/>
          <w:szCs w:val="22"/>
          <w:lang w:bidi="en-US"/>
        </w:rPr>
        <w:t xml:space="preserve"> the land within the refinery boundary has historically already been disturbed. No unique or important geological formations exist in the affected area. Therefore, no impacts to geology</w:t>
      </w:r>
      <w:r w:rsidR="001F181C">
        <w:rPr>
          <w:rFonts w:ascii="Calibri" w:hAnsi="Calibri" w:cs="Calibri"/>
          <w:snapToGrid/>
          <w:sz w:val="22"/>
          <w:szCs w:val="22"/>
          <w:lang w:bidi="en-US"/>
        </w:rPr>
        <w:t>, soil quality, stability or moisture</w:t>
      </w:r>
      <w:r w:rsidR="001F181C" w:rsidRPr="001F181C">
        <w:rPr>
          <w:rFonts w:ascii="Calibri" w:hAnsi="Calibri" w:cs="Calibri"/>
          <w:snapToGrid/>
          <w:sz w:val="22"/>
          <w:szCs w:val="22"/>
          <w:lang w:bidi="en-US"/>
        </w:rPr>
        <w:t xml:space="preserve"> would be expected.</w:t>
      </w:r>
    </w:p>
    <w:p w14:paraId="35F71D7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4320CE9" w14:textId="77777777" w:rsidR="000B60DB" w:rsidRPr="000B60DB" w:rsidRDefault="000B60DB" w:rsidP="000B60DB">
      <w:pPr>
        <w:autoSpaceDE w:val="0"/>
        <w:autoSpaceDN w:val="0"/>
        <w:ind w:left="720"/>
        <w:jc w:val="both"/>
        <w:rPr>
          <w:rFonts w:ascii="Calibri" w:hAnsi="Calibri" w:cs="Calibri"/>
          <w:snapToGrid/>
          <w:sz w:val="22"/>
          <w:szCs w:val="22"/>
          <w:lang w:bidi="en-US"/>
        </w:rPr>
      </w:pPr>
      <w:bookmarkStart w:id="138" w:name="_Hlk26521092"/>
      <w:r w:rsidRPr="000B60DB">
        <w:rPr>
          <w:rFonts w:ascii="Calibri" w:hAnsi="Calibri" w:cs="Calibri"/>
          <w:b/>
          <w:i/>
          <w:snapToGrid/>
          <w:sz w:val="22"/>
          <w:szCs w:val="22"/>
          <w:lang w:bidi="en-US"/>
        </w:rPr>
        <w:t>Secondary Impacts</w:t>
      </w:r>
    </w:p>
    <w:p w14:paraId="6F2626B3" w14:textId="716FF674"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F181C" w:rsidRPr="001F181C">
        <w:rPr>
          <w:rFonts w:ascii="Calibri" w:hAnsi="Calibri" w:cs="Calibri"/>
          <w:snapToGrid/>
          <w:sz w:val="22"/>
          <w:szCs w:val="22"/>
          <w:lang w:bidi="en-US"/>
        </w:rPr>
        <w:t>Following construction of the new equipment, no additional or new ground disturbing activities would occur. As permitted, the proposed project would not be expected to cause or contribute to a violation of the applicable primary or secondary national ambient air quality standards (NAAQS). See permit analysis for more detailed information regarding air quality impacts. Secondary NAAQS provide public welfare protection, including protection against decreased visibility and damage to animals, crops, vegetation, and buildings. Therefore, any adverse secondary impacts to geology, soil quality, stability and moisture would be long-term and minor. No beneficial secondary impacts would be expected because of the proposed project</w:t>
      </w:r>
      <w:r w:rsidR="001F181C">
        <w:rPr>
          <w:rFonts w:ascii="Calibri" w:hAnsi="Calibri" w:cs="Calibri"/>
          <w:snapToGrid/>
          <w:sz w:val="22"/>
          <w:szCs w:val="22"/>
          <w:lang w:bidi="en-US"/>
        </w:rPr>
        <w:t>.</w:t>
      </w:r>
    </w:p>
    <w:p w14:paraId="25A79BFD"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A17EF3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73419EB8" w14:textId="60E18B77"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15108">
        <w:rPr>
          <w:rFonts w:ascii="Calibri" w:hAnsi="Calibri" w:cs="Calibri"/>
          <w:snapToGrid/>
          <w:sz w:val="22"/>
          <w:szCs w:val="22"/>
          <w:lang w:bidi="en-US"/>
        </w:rPr>
        <w:t>Long-term n</w:t>
      </w:r>
      <w:r w:rsidR="001F181C" w:rsidRPr="001F181C">
        <w:rPr>
          <w:rFonts w:ascii="Calibri" w:hAnsi="Calibri" w:cs="Calibri"/>
          <w:snapToGrid/>
          <w:sz w:val="22"/>
          <w:szCs w:val="22"/>
          <w:lang w:bidi="en-US"/>
        </w:rPr>
        <w:t xml:space="preserve">egligible cumulative impacts to geology, </w:t>
      </w:r>
      <w:r w:rsidR="001F181C">
        <w:rPr>
          <w:rFonts w:ascii="Calibri" w:hAnsi="Calibri" w:cs="Calibri"/>
          <w:snapToGrid/>
          <w:sz w:val="22"/>
          <w:szCs w:val="22"/>
          <w:lang w:bidi="en-US"/>
        </w:rPr>
        <w:t xml:space="preserve">soil quality, </w:t>
      </w:r>
      <w:r w:rsidR="001F181C" w:rsidRPr="001F181C">
        <w:rPr>
          <w:rFonts w:ascii="Calibri" w:hAnsi="Calibri" w:cs="Calibri"/>
          <w:snapToGrid/>
          <w:sz w:val="22"/>
          <w:szCs w:val="22"/>
          <w:lang w:bidi="en-US"/>
        </w:rPr>
        <w:t>stability, and moisture would be expected because CHS is currently operating a petroleum refinery at the site, and emission increases associated with this action are considered small by rules governing air quality.</w:t>
      </w:r>
      <w:bookmarkEnd w:id="136"/>
    </w:p>
    <w:bookmarkEnd w:id="132"/>
    <w:bookmarkEnd w:id="137"/>
    <w:p w14:paraId="3772F573" w14:textId="77777777" w:rsidR="000B60DB" w:rsidRPr="000B60DB" w:rsidRDefault="000B60DB" w:rsidP="000B60DB">
      <w:pPr>
        <w:autoSpaceDE w:val="0"/>
        <w:autoSpaceDN w:val="0"/>
        <w:ind w:left="720"/>
        <w:jc w:val="both"/>
        <w:rPr>
          <w:rFonts w:ascii="Calibri" w:hAnsi="Calibri" w:cs="Calibri"/>
          <w:iCs/>
          <w:snapToGrid/>
          <w:sz w:val="22"/>
          <w:szCs w:val="22"/>
          <w:lang w:bidi="en-US"/>
        </w:rPr>
      </w:pPr>
    </w:p>
    <w:p w14:paraId="503F1950"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39" w:name="_Toc63946618"/>
      <w:bookmarkStart w:id="140" w:name="_Toc138411193"/>
      <w:bookmarkStart w:id="141" w:name="_Toc138411335"/>
      <w:bookmarkStart w:id="142" w:name="_Toc196305908"/>
      <w:bookmarkStart w:id="143" w:name="_Toc224304079"/>
      <w:bookmarkEnd w:id="138"/>
      <w:r w:rsidRPr="000B60DB">
        <w:rPr>
          <w:rFonts w:ascii="Calibri" w:hAnsi="Calibri"/>
          <w:b/>
          <w:bCs/>
          <w:snapToGrid/>
          <w:color w:val="000000"/>
          <w:sz w:val="28"/>
          <w:szCs w:val="24"/>
          <w:lang w:bidi="en-US"/>
        </w:rPr>
        <w:t xml:space="preserve">Water Quality, Quantity, </w:t>
      </w:r>
      <w:bookmarkEnd w:id="139"/>
      <w:bookmarkEnd w:id="140"/>
      <w:bookmarkEnd w:id="141"/>
      <w:r w:rsidRPr="000B60DB">
        <w:rPr>
          <w:rFonts w:ascii="Calibri" w:hAnsi="Calibri"/>
          <w:b/>
          <w:bCs/>
          <w:snapToGrid/>
          <w:color w:val="000000"/>
          <w:sz w:val="28"/>
          <w:szCs w:val="24"/>
          <w:lang w:bidi="en-US"/>
        </w:rPr>
        <w:t>And Distribution</w:t>
      </w:r>
      <w:bookmarkEnd w:id="142"/>
      <w:bookmarkEnd w:id="143"/>
    </w:p>
    <w:p w14:paraId="1FBAF86B"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44" w:name="_Hlk185234902"/>
      <w:r w:rsidRPr="000B60DB">
        <w:rPr>
          <w:rFonts w:ascii="Calibri" w:hAnsi="Calibri"/>
          <w:b/>
          <w:bCs/>
          <w:i/>
          <w:iCs/>
          <w:snapToGrid/>
          <w:sz w:val="22"/>
          <w:szCs w:val="22"/>
          <w:lang w:bidi="en-US"/>
        </w:rPr>
        <w:t>This section includes the following resource areas, as required in ARM 17.4.609: Water Quality, Quantity and Distribution</w:t>
      </w:r>
    </w:p>
    <w:bookmarkEnd w:id="144"/>
    <w:p w14:paraId="62D8D8FE" w14:textId="77777777" w:rsidR="000B60DB" w:rsidRPr="000B60DB" w:rsidRDefault="000B60DB" w:rsidP="000B60DB">
      <w:pPr>
        <w:autoSpaceDE w:val="0"/>
        <w:autoSpaceDN w:val="0"/>
        <w:ind w:left="360"/>
        <w:jc w:val="both"/>
        <w:rPr>
          <w:rFonts w:ascii="Calibri" w:hAnsi="Calibri" w:cs="Calibri"/>
          <w:bCs/>
          <w:i/>
          <w:snapToGrid/>
          <w:sz w:val="22"/>
          <w:szCs w:val="22"/>
          <w:lang w:bidi="en-US"/>
        </w:rPr>
      </w:pPr>
    </w:p>
    <w:p w14:paraId="340963FD" w14:textId="77777777" w:rsidR="000B60DB" w:rsidRPr="000B60DB" w:rsidRDefault="000B60DB" w:rsidP="000B60DB">
      <w:pPr>
        <w:autoSpaceDE w:val="0"/>
        <w:autoSpaceDN w:val="0"/>
        <w:ind w:left="360"/>
        <w:jc w:val="both"/>
        <w:rPr>
          <w:rFonts w:ascii="Calibri" w:hAnsi="Calibri" w:cs="Calibri"/>
          <w:bCs/>
          <w:i/>
          <w:snapToGrid/>
          <w:sz w:val="22"/>
          <w:szCs w:val="22"/>
          <w:lang w:bidi="en-US"/>
        </w:rPr>
      </w:pPr>
      <w:bookmarkStart w:id="145" w:name="_Hlk185236395"/>
      <w:r w:rsidRPr="000B60DB">
        <w:rPr>
          <w:rFonts w:ascii="Calibri" w:hAnsi="Calibri" w:cs="Calibri"/>
          <w:b/>
          <w:bCs/>
          <w:i/>
          <w:iCs/>
          <w:snapToGrid/>
          <w:sz w:val="22"/>
          <w:szCs w:val="22"/>
          <w:lang w:bidi="en-US"/>
        </w:rPr>
        <w:t>Affected Environment</w:t>
      </w:r>
    </w:p>
    <w:p w14:paraId="674DA0F9" w14:textId="5DAE1197" w:rsidR="000B60DB" w:rsidRPr="004C29F9" w:rsidRDefault="004C29F9" w:rsidP="000B60DB">
      <w:pPr>
        <w:autoSpaceDE w:val="0"/>
        <w:autoSpaceDN w:val="0"/>
        <w:ind w:left="720"/>
        <w:jc w:val="both"/>
        <w:rPr>
          <w:rFonts w:ascii="Calibri" w:hAnsi="Calibri" w:cs="Calibri"/>
          <w:bCs/>
          <w:iCs/>
          <w:snapToGrid/>
          <w:sz w:val="22"/>
          <w:szCs w:val="22"/>
          <w:lang w:bidi="en-US"/>
        </w:rPr>
      </w:pPr>
      <w:r w:rsidRPr="004C29F9">
        <w:rPr>
          <w:rFonts w:ascii="Calibri" w:hAnsi="Calibri" w:cs="Calibri"/>
          <w:bCs/>
          <w:iCs/>
          <w:snapToGrid/>
          <w:sz w:val="22"/>
          <w:szCs w:val="22"/>
          <w:lang w:bidi="en-US"/>
        </w:rPr>
        <w:t>The proposed project would improve separation of residual hydrocarbons from wastewater allowing for additional recovery of hydrocarbons for improving refinery efficiency. Further because hydrocarbons would be removed earlier in the brine treatment process, VOC emissions reductions would occur from the biological treatment process. A minor increase in combustion-related increases would occur because of combustion of volatilized species in the larger vapor combustion unit.</w:t>
      </w:r>
      <w:r w:rsidR="000E2490">
        <w:rPr>
          <w:rFonts w:ascii="Calibri" w:hAnsi="Calibri" w:cs="Calibri"/>
          <w:bCs/>
          <w:iCs/>
          <w:snapToGrid/>
          <w:sz w:val="22"/>
          <w:szCs w:val="22"/>
          <w:lang w:bidi="en-US"/>
        </w:rPr>
        <w:t xml:space="preserve"> No direct use of potable water would occur with the proposed project except for the need for any site preparation work or fugitive dust control.</w:t>
      </w:r>
    </w:p>
    <w:p w14:paraId="282555E9" w14:textId="77777777" w:rsidR="000B60DB" w:rsidRPr="000B60DB" w:rsidRDefault="000B60DB" w:rsidP="000B60DB">
      <w:pPr>
        <w:autoSpaceDE w:val="0"/>
        <w:autoSpaceDN w:val="0"/>
        <w:ind w:left="360"/>
        <w:jc w:val="both"/>
        <w:rPr>
          <w:rFonts w:ascii="Calibri" w:hAnsi="Calibri" w:cs="Calibri"/>
          <w:snapToGrid/>
          <w:sz w:val="22"/>
          <w:szCs w:val="22"/>
          <w:lang w:bidi="en-US"/>
        </w:rPr>
      </w:pPr>
    </w:p>
    <w:bookmarkEnd w:id="145"/>
    <w:p w14:paraId="0CCB9E84"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7A8CF0F0" w14:textId="5934456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E2490">
        <w:rPr>
          <w:rFonts w:ascii="Calibri" w:hAnsi="Calibri" w:cs="Calibri"/>
          <w:snapToGrid/>
          <w:sz w:val="22"/>
          <w:szCs w:val="22"/>
          <w:lang w:bidi="en-US"/>
        </w:rPr>
        <w:t xml:space="preserve">Minor reductions in biological loading to the wastewater treatment plant may occur with improved separation of hydrocarbons from the wastewater. A </w:t>
      </w:r>
      <w:r w:rsidR="00915108">
        <w:rPr>
          <w:rFonts w:ascii="Calibri" w:hAnsi="Calibri" w:cs="Calibri"/>
          <w:snapToGrid/>
          <w:sz w:val="22"/>
          <w:szCs w:val="22"/>
          <w:lang w:bidi="en-US"/>
        </w:rPr>
        <w:t xml:space="preserve">long-term </w:t>
      </w:r>
      <w:r w:rsidR="000E2490">
        <w:rPr>
          <w:rFonts w:ascii="Calibri" w:hAnsi="Calibri" w:cs="Calibri"/>
          <w:snapToGrid/>
          <w:sz w:val="22"/>
          <w:szCs w:val="22"/>
          <w:lang w:bidi="en-US"/>
        </w:rPr>
        <w:t xml:space="preserve">negligible to minor reduction in volumetric flow may occur with the improved separation process. </w:t>
      </w:r>
    </w:p>
    <w:p w14:paraId="0C040FD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2E161B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lastRenderedPageBreak/>
        <w:t>Secondary Impacts</w:t>
      </w:r>
    </w:p>
    <w:p w14:paraId="6B6D4C97" w14:textId="730B639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E2490">
        <w:rPr>
          <w:rFonts w:ascii="Calibri" w:hAnsi="Calibri" w:cs="Calibri"/>
          <w:snapToGrid/>
          <w:sz w:val="22"/>
          <w:szCs w:val="22"/>
          <w:lang w:bidi="en-US"/>
        </w:rPr>
        <w:t xml:space="preserve">If the oil-water separation improvements and VOC </w:t>
      </w:r>
      <w:r w:rsidR="00D64B35">
        <w:rPr>
          <w:rFonts w:ascii="Calibri" w:hAnsi="Calibri" w:cs="Calibri"/>
          <w:snapToGrid/>
          <w:sz w:val="22"/>
          <w:szCs w:val="22"/>
          <w:lang w:bidi="en-US"/>
        </w:rPr>
        <w:t>reductions are successful</w:t>
      </w:r>
      <w:r w:rsidR="00037FA3">
        <w:rPr>
          <w:rFonts w:ascii="Calibri" w:hAnsi="Calibri" w:cs="Calibri"/>
          <w:snapToGrid/>
          <w:sz w:val="22"/>
          <w:szCs w:val="22"/>
          <w:lang w:bidi="en-US"/>
        </w:rPr>
        <w:t>,</w:t>
      </w:r>
      <w:r w:rsidR="00D64B35">
        <w:rPr>
          <w:rFonts w:ascii="Calibri" w:hAnsi="Calibri" w:cs="Calibri"/>
          <w:snapToGrid/>
          <w:sz w:val="22"/>
          <w:szCs w:val="22"/>
          <w:lang w:bidi="en-US"/>
        </w:rPr>
        <w:t xml:space="preserve"> a negligible to minor reduction in biological solids may occur. Any reductions would likely only be measurable over a long</w:t>
      </w:r>
      <w:r w:rsidR="00CC6560">
        <w:rPr>
          <w:rFonts w:ascii="Calibri" w:hAnsi="Calibri" w:cs="Calibri"/>
          <w:snapToGrid/>
          <w:sz w:val="22"/>
          <w:szCs w:val="22"/>
          <w:lang w:bidi="en-US"/>
        </w:rPr>
        <w:t>-</w:t>
      </w:r>
      <w:r w:rsidR="00D64B35">
        <w:rPr>
          <w:rFonts w:ascii="Calibri" w:hAnsi="Calibri" w:cs="Calibri"/>
          <w:snapToGrid/>
          <w:sz w:val="22"/>
          <w:szCs w:val="22"/>
          <w:lang w:bidi="en-US"/>
        </w:rPr>
        <w:t>term operating period.</w:t>
      </w:r>
    </w:p>
    <w:p w14:paraId="5B202AC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C15D9C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6D4F8333" w14:textId="3C51C3CC"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D64B35" w:rsidRPr="00D64B35">
        <w:rPr>
          <w:rFonts w:ascii="Calibri" w:hAnsi="Calibri" w:cs="Calibri"/>
          <w:snapToGrid/>
          <w:sz w:val="22"/>
          <w:szCs w:val="22"/>
          <w:lang w:bidi="en-US"/>
        </w:rPr>
        <w:t xml:space="preserve">Negligible cumulative impacts to </w:t>
      </w:r>
      <w:r w:rsidR="00D64B35">
        <w:rPr>
          <w:rFonts w:ascii="Calibri" w:hAnsi="Calibri" w:cs="Calibri"/>
          <w:snapToGrid/>
          <w:sz w:val="22"/>
          <w:szCs w:val="22"/>
          <w:lang w:bidi="en-US"/>
        </w:rPr>
        <w:t>water quality, quantity, and distribution</w:t>
      </w:r>
      <w:r w:rsidR="00D64B35" w:rsidRPr="00D64B35">
        <w:rPr>
          <w:rFonts w:ascii="Calibri" w:hAnsi="Calibri" w:cs="Calibri"/>
          <w:snapToGrid/>
          <w:sz w:val="22"/>
          <w:szCs w:val="22"/>
          <w:lang w:bidi="en-US"/>
        </w:rPr>
        <w:t xml:space="preserve"> would be expected because CHS is currently operating a petroleum refinery at the site, and</w:t>
      </w:r>
      <w:r w:rsidR="00D64B35">
        <w:rPr>
          <w:rFonts w:ascii="Calibri" w:hAnsi="Calibri" w:cs="Calibri"/>
          <w:snapToGrid/>
          <w:sz w:val="22"/>
          <w:szCs w:val="22"/>
          <w:lang w:bidi="en-US"/>
        </w:rPr>
        <w:t xml:space="preserve"> any </w:t>
      </w:r>
      <w:r w:rsidR="00D64B35" w:rsidRPr="00D64B35">
        <w:rPr>
          <w:rFonts w:ascii="Calibri" w:hAnsi="Calibri" w:cs="Calibri"/>
          <w:snapToGrid/>
          <w:sz w:val="22"/>
          <w:szCs w:val="22"/>
          <w:lang w:bidi="en-US"/>
        </w:rPr>
        <w:t xml:space="preserve">emission </w:t>
      </w:r>
      <w:r w:rsidR="00D64B35">
        <w:rPr>
          <w:rFonts w:ascii="Calibri" w:hAnsi="Calibri" w:cs="Calibri"/>
          <w:snapToGrid/>
          <w:sz w:val="22"/>
          <w:szCs w:val="22"/>
          <w:lang w:bidi="en-US"/>
        </w:rPr>
        <w:t>changes or wastewater concentration changes do not negate the need for the existing wastewater treatment system.</w:t>
      </w:r>
    </w:p>
    <w:p w14:paraId="1E691D76" w14:textId="77777777" w:rsidR="000B60DB" w:rsidRPr="000B60DB" w:rsidRDefault="000B60DB" w:rsidP="000B60DB">
      <w:pPr>
        <w:autoSpaceDE w:val="0"/>
        <w:autoSpaceDN w:val="0"/>
        <w:ind w:left="720"/>
        <w:jc w:val="both"/>
        <w:rPr>
          <w:rFonts w:ascii="Calibri" w:hAnsi="Calibri" w:cs="Calibri"/>
          <w:bCs/>
          <w:i/>
          <w:snapToGrid/>
          <w:sz w:val="22"/>
          <w:szCs w:val="22"/>
          <w:lang w:bidi="en-US"/>
        </w:rPr>
      </w:pPr>
    </w:p>
    <w:p w14:paraId="419BFAEE"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46" w:name="_Toc196305909"/>
      <w:bookmarkStart w:id="147" w:name="_Toc224304080"/>
      <w:r w:rsidRPr="000B60DB">
        <w:rPr>
          <w:rFonts w:ascii="Calibri" w:hAnsi="Calibri"/>
          <w:b/>
          <w:bCs/>
          <w:snapToGrid/>
          <w:color w:val="000000"/>
          <w:sz w:val="28"/>
          <w:szCs w:val="24"/>
          <w:lang w:bidi="en-US"/>
        </w:rPr>
        <w:t>Air Quality</w:t>
      </w:r>
      <w:bookmarkEnd w:id="146"/>
      <w:bookmarkEnd w:id="147"/>
    </w:p>
    <w:p w14:paraId="17F645BE"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Air Quality</w:t>
      </w:r>
    </w:p>
    <w:p w14:paraId="5DDE5639"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48" w:name="_Hlk185236454"/>
    </w:p>
    <w:p w14:paraId="359EBE7F"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411BFA54" w14:textId="77777777" w:rsidR="00037FA3" w:rsidRPr="00037FA3" w:rsidRDefault="00037FA3" w:rsidP="00037FA3">
      <w:pPr>
        <w:autoSpaceDE w:val="0"/>
        <w:autoSpaceDN w:val="0"/>
        <w:ind w:left="720"/>
        <w:jc w:val="both"/>
        <w:rPr>
          <w:rFonts w:ascii="Calibri" w:hAnsi="Calibri" w:cs="Calibri"/>
          <w:bCs/>
          <w:snapToGrid/>
          <w:sz w:val="22"/>
          <w:szCs w:val="22"/>
          <w:lang w:bidi="en-US"/>
        </w:rPr>
      </w:pPr>
      <w:r w:rsidRPr="00037FA3">
        <w:rPr>
          <w:rFonts w:ascii="Calibri" w:hAnsi="Calibri" w:cs="Calibri"/>
          <w:bCs/>
          <w:snapToGrid/>
          <w:sz w:val="22"/>
          <w:szCs w:val="22"/>
          <w:lang w:bidi="en-US"/>
        </w:rPr>
        <w:t>The air quality classification (baseline air quality) for the immediate area is "Unclassifiable or Better Than National Standards" (40 CFR 81.327) for all pollutants, apart from sulfur dioxide (SO</w:t>
      </w:r>
      <w:r w:rsidRPr="004D3CEF">
        <w:rPr>
          <w:rFonts w:ascii="Calibri" w:hAnsi="Calibri" w:cs="Calibri"/>
          <w:bCs/>
          <w:snapToGrid/>
          <w:sz w:val="22"/>
          <w:szCs w:val="22"/>
          <w:vertAlign w:val="subscript"/>
          <w:lang w:bidi="en-US"/>
        </w:rPr>
        <w:t>2</w:t>
      </w:r>
      <w:r w:rsidRPr="00037FA3">
        <w:rPr>
          <w:rFonts w:ascii="Calibri" w:hAnsi="Calibri" w:cs="Calibri"/>
          <w:bCs/>
          <w:snapToGrid/>
          <w:sz w:val="22"/>
          <w:szCs w:val="22"/>
          <w:lang w:bidi="en-US"/>
        </w:rPr>
        <w:t>). The site location is within the Laurel SO</w:t>
      </w:r>
      <w:r w:rsidRPr="004D3CEF">
        <w:rPr>
          <w:rFonts w:ascii="Calibri" w:hAnsi="Calibri" w:cs="Calibri"/>
          <w:bCs/>
          <w:snapToGrid/>
          <w:sz w:val="22"/>
          <w:szCs w:val="22"/>
          <w:vertAlign w:val="subscript"/>
          <w:lang w:bidi="en-US"/>
        </w:rPr>
        <w:t>2</w:t>
      </w:r>
      <w:r w:rsidRPr="00037FA3">
        <w:rPr>
          <w:rFonts w:ascii="Calibri" w:hAnsi="Calibri" w:cs="Calibri"/>
          <w:bCs/>
          <w:snapToGrid/>
          <w:sz w:val="22"/>
          <w:szCs w:val="22"/>
          <w:lang w:bidi="en-US"/>
        </w:rPr>
        <w:t xml:space="preserve"> nonattainment area (NAA) for the 1971 primary SO</w:t>
      </w:r>
      <w:r w:rsidRPr="004D3CEF">
        <w:rPr>
          <w:rFonts w:ascii="Calibri" w:hAnsi="Calibri" w:cs="Calibri"/>
          <w:bCs/>
          <w:snapToGrid/>
          <w:sz w:val="22"/>
          <w:szCs w:val="22"/>
          <w:vertAlign w:val="subscript"/>
          <w:lang w:bidi="en-US"/>
        </w:rPr>
        <w:t>2</w:t>
      </w:r>
      <w:r w:rsidRPr="00037FA3">
        <w:rPr>
          <w:rFonts w:ascii="Calibri" w:hAnsi="Calibri" w:cs="Calibri"/>
          <w:bCs/>
          <w:snapToGrid/>
          <w:sz w:val="22"/>
          <w:szCs w:val="22"/>
          <w:lang w:bidi="en-US"/>
        </w:rPr>
        <w:t xml:space="preserve"> National Ambient Air Quality Standards (NAAQS). Air quality in the area affected by the proposed project is currently unclassifiable or in compliance with applicable national ambient air quality standards (NAAQS). Further information on the air quality is contained in the Permit Analysis Section V. Existing Air Quality and Section VI. Ambient Air Impacts Analysis.</w:t>
      </w:r>
    </w:p>
    <w:p w14:paraId="695F4F51" w14:textId="77777777" w:rsidR="00037FA3" w:rsidRPr="00037FA3" w:rsidRDefault="00037FA3" w:rsidP="00037FA3">
      <w:pPr>
        <w:autoSpaceDE w:val="0"/>
        <w:autoSpaceDN w:val="0"/>
        <w:ind w:left="720"/>
        <w:jc w:val="both"/>
        <w:rPr>
          <w:rFonts w:ascii="Calibri" w:hAnsi="Calibri" w:cs="Calibri"/>
          <w:bCs/>
          <w:snapToGrid/>
          <w:sz w:val="22"/>
          <w:szCs w:val="22"/>
          <w:lang w:bidi="en-US"/>
        </w:rPr>
      </w:pPr>
    </w:p>
    <w:p w14:paraId="25FED64B" w14:textId="0C62E440" w:rsidR="000B60DB" w:rsidRPr="00037FA3" w:rsidRDefault="00037FA3" w:rsidP="00037FA3">
      <w:pPr>
        <w:autoSpaceDE w:val="0"/>
        <w:autoSpaceDN w:val="0"/>
        <w:ind w:left="720"/>
        <w:jc w:val="both"/>
        <w:rPr>
          <w:rFonts w:ascii="Calibri" w:hAnsi="Calibri" w:cs="Calibri"/>
          <w:bCs/>
          <w:snapToGrid/>
          <w:sz w:val="22"/>
          <w:szCs w:val="22"/>
          <w:lang w:bidi="en-US"/>
        </w:rPr>
      </w:pPr>
      <w:r w:rsidRPr="00037FA3">
        <w:rPr>
          <w:rFonts w:ascii="Calibri" w:hAnsi="Calibri" w:cs="Calibri"/>
          <w:bCs/>
          <w:snapToGrid/>
          <w:sz w:val="22"/>
          <w:szCs w:val="22"/>
          <w:lang w:bidi="en-US"/>
        </w:rPr>
        <w:t xml:space="preserve">Applicants are required to comply with all laws relating to air, such as the Federal Clean Air Act, NAAQS set by the Environmental Protection Agency (EPA), and the Clean Air Act of Montana. In addition, MAQP #1821 provides federally enforceable conditions regarding the emitting units themselves, pollution controls, </w:t>
      </w:r>
      <w:proofErr w:type="gramStart"/>
      <w:r w:rsidRPr="00037FA3">
        <w:rPr>
          <w:rFonts w:ascii="Calibri" w:hAnsi="Calibri" w:cs="Calibri"/>
          <w:bCs/>
          <w:snapToGrid/>
          <w:sz w:val="22"/>
          <w:szCs w:val="22"/>
          <w:lang w:bidi="en-US"/>
        </w:rPr>
        <w:t>and also</w:t>
      </w:r>
      <w:proofErr w:type="gramEnd"/>
      <w:r w:rsidRPr="00037FA3">
        <w:rPr>
          <w:rFonts w:ascii="Calibri" w:hAnsi="Calibri" w:cs="Calibri"/>
          <w:bCs/>
          <w:snapToGrid/>
          <w:sz w:val="22"/>
          <w:szCs w:val="22"/>
          <w:lang w:bidi="en-US"/>
        </w:rPr>
        <w:t xml:space="preserve"> requires the applicant to take reasonable precautions to limit fugitive dust from this location.</w:t>
      </w:r>
      <w:r w:rsidR="000B60DB" w:rsidRPr="00037FA3">
        <w:rPr>
          <w:rFonts w:ascii="Calibri" w:hAnsi="Calibri" w:cs="Calibri"/>
          <w:bCs/>
          <w:snapToGrid/>
          <w:sz w:val="22"/>
          <w:szCs w:val="22"/>
          <w:lang w:bidi="en-US"/>
        </w:rPr>
        <w:t xml:space="preserve"> </w:t>
      </w:r>
    </w:p>
    <w:bookmarkEnd w:id="148"/>
    <w:p w14:paraId="1A1723A2"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04BEBCB8"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245AA188" w14:textId="5C56CA37" w:rsid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4D3CEF" w:rsidRPr="004D3CEF">
        <w:rPr>
          <w:rFonts w:ascii="Calibri" w:hAnsi="Calibri" w:cs="Calibri"/>
          <w:snapToGrid/>
          <w:sz w:val="22"/>
          <w:szCs w:val="22"/>
          <w:lang w:bidi="en-US"/>
        </w:rPr>
        <w:t>Fugitive dust emissions resulting from construction of the new equipment may adversely impact air quality. However, CHS must use reasonable precautions to limit fugitive dust generated during construction and normal facility operations. Other than the SO</w:t>
      </w:r>
      <w:r w:rsidR="004D3CEF" w:rsidRPr="00CC6560">
        <w:rPr>
          <w:rFonts w:ascii="Calibri" w:hAnsi="Calibri" w:cs="Calibri"/>
          <w:snapToGrid/>
          <w:sz w:val="22"/>
          <w:szCs w:val="22"/>
          <w:vertAlign w:val="subscript"/>
          <w:lang w:bidi="en-US"/>
        </w:rPr>
        <w:t>2</w:t>
      </w:r>
      <w:r w:rsidR="004D3CEF" w:rsidRPr="004D3CEF">
        <w:rPr>
          <w:rFonts w:ascii="Calibri" w:hAnsi="Calibri" w:cs="Calibri"/>
          <w:snapToGrid/>
          <w:sz w:val="22"/>
          <w:szCs w:val="22"/>
          <w:lang w:bidi="en-US"/>
        </w:rPr>
        <w:t xml:space="preserve"> nonattainment area, no air quality restrictions exist for the affected area; therefore, the proposed project would not be expected to cause or contribute to a violation of any applicable NAAQS. Therefore, any impacts would be short-term, negligible, consistent with existing impacts, and mitigated by implementation of enforceable reasonable precautions as well as permit conditions in MAQP #1821</w:t>
      </w:r>
      <w:r w:rsidRPr="000B60DB">
        <w:rPr>
          <w:rFonts w:ascii="Calibri" w:hAnsi="Calibri" w:cs="Calibri"/>
          <w:snapToGrid/>
          <w:sz w:val="22"/>
          <w:szCs w:val="22"/>
          <w:lang w:bidi="en-US"/>
        </w:rPr>
        <w:t>.</w:t>
      </w:r>
    </w:p>
    <w:p w14:paraId="2D4DB35C" w14:textId="77777777" w:rsidR="004D3CEF" w:rsidRDefault="004D3CEF" w:rsidP="000B60DB">
      <w:pPr>
        <w:autoSpaceDE w:val="0"/>
        <w:autoSpaceDN w:val="0"/>
        <w:ind w:left="1080"/>
        <w:jc w:val="both"/>
        <w:rPr>
          <w:rFonts w:ascii="Calibri" w:hAnsi="Calibri" w:cs="Calibri"/>
          <w:snapToGrid/>
          <w:sz w:val="22"/>
          <w:szCs w:val="22"/>
          <w:lang w:bidi="en-US"/>
        </w:rPr>
      </w:pPr>
    </w:p>
    <w:p w14:paraId="4819D927" w14:textId="7932EE31" w:rsidR="004D3CEF" w:rsidRDefault="004D3CEF" w:rsidP="000B60DB">
      <w:pPr>
        <w:autoSpaceDE w:val="0"/>
        <w:autoSpaceDN w:val="0"/>
        <w:ind w:left="1080"/>
        <w:jc w:val="both"/>
        <w:rPr>
          <w:rFonts w:ascii="Calibri" w:hAnsi="Calibri" w:cs="Calibri"/>
          <w:snapToGrid/>
          <w:sz w:val="22"/>
          <w:szCs w:val="22"/>
          <w:lang w:bidi="en-US"/>
        </w:rPr>
      </w:pPr>
      <w:r>
        <w:rPr>
          <w:rFonts w:ascii="Calibri" w:hAnsi="Calibri" w:cs="Calibri"/>
          <w:snapToGrid/>
          <w:sz w:val="22"/>
          <w:szCs w:val="22"/>
          <w:lang w:bidi="en-US"/>
        </w:rPr>
        <w:t xml:space="preserve">VOC reductions would occur at the </w:t>
      </w:r>
      <w:r w:rsidR="00E03B91">
        <w:rPr>
          <w:rFonts w:ascii="Calibri" w:hAnsi="Calibri" w:cs="Calibri"/>
          <w:snapToGrid/>
          <w:sz w:val="22"/>
          <w:szCs w:val="22"/>
          <w:lang w:bidi="en-US"/>
        </w:rPr>
        <w:t xml:space="preserve">existing </w:t>
      </w:r>
      <w:r>
        <w:rPr>
          <w:rFonts w:ascii="Calibri" w:hAnsi="Calibri" w:cs="Calibri"/>
          <w:snapToGrid/>
          <w:sz w:val="22"/>
          <w:szCs w:val="22"/>
          <w:lang w:bidi="en-US"/>
        </w:rPr>
        <w:t xml:space="preserve">wastewater treatment plant because more of the VOCs would be removed upstream at the new pretreatment tanks and routed to a new larger vapor combustor. The VOC reduction </w:t>
      </w:r>
      <w:r w:rsidR="00E852C4">
        <w:rPr>
          <w:rFonts w:ascii="Calibri" w:hAnsi="Calibri" w:cs="Calibri"/>
          <w:snapToGrid/>
          <w:sz w:val="22"/>
          <w:szCs w:val="22"/>
          <w:lang w:bidi="en-US"/>
        </w:rPr>
        <w:t>through</w:t>
      </w:r>
      <w:r>
        <w:rPr>
          <w:rFonts w:ascii="Calibri" w:hAnsi="Calibri" w:cs="Calibri"/>
          <w:snapToGrid/>
          <w:sz w:val="22"/>
          <w:szCs w:val="22"/>
          <w:lang w:bidi="en-US"/>
        </w:rPr>
        <w:t xml:space="preserve"> combustion would cause an increase in combustion products including oxides of nitrogen</w:t>
      </w:r>
      <w:r w:rsidR="00E03B91">
        <w:rPr>
          <w:rFonts w:ascii="Calibri" w:hAnsi="Calibri" w:cs="Calibri"/>
          <w:snapToGrid/>
          <w:sz w:val="22"/>
          <w:szCs w:val="22"/>
          <w:lang w:bidi="en-US"/>
        </w:rPr>
        <w:t xml:space="preserve"> (</w:t>
      </w:r>
      <w:r w:rsidR="00E852C4">
        <w:rPr>
          <w:rFonts w:ascii="Calibri" w:hAnsi="Calibri" w:cs="Calibri"/>
          <w:snapToGrid/>
          <w:sz w:val="22"/>
          <w:szCs w:val="22"/>
          <w:lang w:bidi="en-US"/>
        </w:rPr>
        <w:t>NO</w:t>
      </w:r>
      <w:r w:rsidR="00E852C4">
        <w:rPr>
          <w:rFonts w:ascii="Calibri" w:hAnsi="Calibri" w:cs="Calibri"/>
          <w:snapToGrid/>
          <w:sz w:val="22"/>
          <w:szCs w:val="22"/>
          <w:vertAlign w:val="subscript"/>
          <w:lang w:bidi="en-US"/>
        </w:rPr>
        <w:t>X</w:t>
      </w:r>
      <w:r w:rsidR="00E03B91">
        <w:rPr>
          <w:rFonts w:ascii="Calibri" w:hAnsi="Calibri" w:cs="Calibri"/>
          <w:snapToGrid/>
          <w:sz w:val="22"/>
          <w:szCs w:val="22"/>
          <w:lang w:bidi="en-US"/>
        </w:rPr>
        <w:t>)</w:t>
      </w:r>
      <w:r>
        <w:rPr>
          <w:rFonts w:ascii="Calibri" w:hAnsi="Calibri" w:cs="Calibri"/>
          <w:snapToGrid/>
          <w:sz w:val="22"/>
          <w:szCs w:val="22"/>
          <w:lang w:bidi="en-US"/>
        </w:rPr>
        <w:t>, sulfur dioxide</w:t>
      </w:r>
      <w:r w:rsidR="00E03B91">
        <w:rPr>
          <w:rFonts w:ascii="Calibri" w:hAnsi="Calibri" w:cs="Calibri"/>
          <w:snapToGrid/>
          <w:sz w:val="22"/>
          <w:szCs w:val="22"/>
          <w:lang w:bidi="en-US"/>
        </w:rPr>
        <w:t xml:space="preserve"> (SO</w:t>
      </w:r>
      <w:r w:rsidR="00E03B91" w:rsidRPr="00E03B91">
        <w:rPr>
          <w:rFonts w:ascii="Calibri" w:hAnsi="Calibri" w:cs="Calibri"/>
          <w:snapToGrid/>
          <w:sz w:val="22"/>
          <w:szCs w:val="22"/>
          <w:vertAlign w:val="subscript"/>
          <w:lang w:bidi="en-US"/>
        </w:rPr>
        <w:t>2</w:t>
      </w:r>
      <w:r w:rsidR="00E03B91">
        <w:rPr>
          <w:rFonts w:ascii="Calibri" w:hAnsi="Calibri" w:cs="Calibri"/>
          <w:snapToGrid/>
          <w:sz w:val="22"/>
          <w:szCs w:val="22"/>
          <w:lang w:bidi="en-US"/>
        </w:rPr>
        <w:t>)</w:t>
      </w:r>
      <w:r>
        <w:rPr>
          <w:rFonts w:ascii="Calibri" w:hAnsi="Calibri" w:cs="Calibri"/>
          <w:snapToGrid/>
          <w:sz w:val="22"/>
          <w:szCs w:val="22"/>
          <w:lang w:bidi="en-US"/>
        </w:rPr>
        <w:t>,</w:t>
      </w:r>
      <w:r w:rsidR="00E03B91">
        <w:rPr>
          <w:rFonts w:ascii="Calibri" w:hAnsi="Calibri" w:cs="Calibri"/>
          <w:snapToGrid/>
          <w:sz w:val="22"/>
          <w:szCs w:val="22"/>
          <w:lang w:bidi="en-US"/>
        </w:rPr>
        <w:t xml:space="preserve"> carbon monoxide (CO), particulate matter species (PM</w:t>
      </w:r>
      <w:r w:rsidR="00E03B91" w:rsidRPr="00E852C4">
        <w:rPr>
          <w:rFonts w:ascii="Calibri" w:hAnsi="Calibri" w:cs="Calibri"/>
          <w:snapToGrid/>
          <w:sz w:val="22"/>
          <w:szCs w:val="22"/>
          <w:vertAlign w:val="subscript"/>
          <w:lang w:bidi="en-US"/>
        </w:rPr>
        <w:t>10</w:t>
      </w:r>
      <w:r w:rsidR="00E03B91">
        <w:rPr>
          <w:rFonts w:ascii="Calibri" w:hAnsi="Calibri" w:cs="Calibri"/>
          <w:snapToGrid/>
          <w:sz w:val="22"/>
          <w:szCs w:val="22"/>
          <w:lang w:bidi="en-US"/>
        </w:rPr>
        <w:t>, PM</w:t>
      </w:r>
      <w:r w:rsidR="00E03B91" w:rsidRPr="00E852C4">
        <w:rPr>
          <w:rFonts w:ascii="Calibri" w:hAnsi="Calibri" w:cs="Calibri"/>
          <w:snapToGrid/>
          <w:sz w:val="22"/>
          <w:szCs w:val="22"/>
          <w:vertAlign w:val="subscript"/>
          <w:lang w:bidi="en-US"/>
        </w:rPr>
        <w:t>2.5</w:t>
      </w:r>
      <w:r w:rsidR="00E03B91">
        <w:rPr>
          <w:rFonts w:ascii="Calibri" w:hAnsi="Calibri" w:cs="Calibri"/>
          <w:snapToGrid/>
          <w:sz w:val="22"/>
          <w:szCs w:val="22"/>
          <w:lang w:bidi="en-US"/>
        </w:rPr>
        <w:t>),</w:t>
      </w:r>
      <w:r>
        <w:rPr>
          <w:rFonts w:ascii="Calibri" w:hAnsi="Calibri" w:cs="Calibri"/>
          <w:snapToGrid/>
          <w:sz w:val="22"/>
          <w:szCs w:val="22"/>
          <w:lang w:bidi="en-US"/>
        </w:rPr>
        <w:t xml:space="preserve"> carbon dioxide</w:t>
      </w:r>
      <w:r w:rsidR="00E03B91">
        <w:rPr>
          <w:rFonts w:ascii="Calibri" w:hAnsi="Calibri" w:cs="Calibri"/>
          <w:snapToGrid/>
          <w:sz w:val="22"/>
          <w:szCs w:val="22"/>
          <w:lang w:bidi="en-US"/>
        </w:rPr>
        <w:t xml:space="preserve"> (CO</w:t>
      </w:r>
      <w:r w:rsidR="00E03B91" w:rsidRPr="00E852C4">
        <w:rPr>
          <w:rFonts w:ascii="Calibri" w:hAnsi="Calibri" w:cs="Calibri"/>
          <w:snapToGrid/>
          <w:sz w:val="22"/>
          <w:szCs w:val="22"/>
          <w:vertAlign w:val="subscript"/>
          <w:lang w:bidi="en-US"/>
        </w:rPr>
        <w:t>2</w:t>
      </w:r>
      <w:r w:rsidR="00E03B91">
        <w:rPr>
          <w:rFonts w:ascii="Calibri" w:hAnsi="Calibri" w:cs="Calibri"/>
          <w:snapToGrid/>
          <w:sz w:val="22"/>
          <w:szCs w:val="22"/>
          <w:lang w:bidi="en-US"/>
        </w:rPr>
        <w:t>)</w:t>
      </w:r>
      <w:r>
        <w:rPr>
          <w:rFonts w:ascii="Calibri" w:hAnsi="Calibri" w:cs="Calibri"/>
          <w:snapToGrid/>
          <w:sz w:val="22"/>
          <w:szCs w:val="22"/>
          <w:lang w:bidi="en-US"/>
        </w:rPr>
        <w:t xml:space="preserve"> and water.</w:t>
      </w:r>
      <w:r w:rsidR="00E03B91">
        <w:rPr>
          <w:rFonts w:ascii="Calibri" w:hAnsi="Calibri" w:cs="Calibri"/>
          <w:snapToGrid/>
          <w:sz w:val="22"/>
          <w:szCs w:val="22"/>
          <w:lang w:bidi="en-US"/>
        </w:rPr>
        <w:t xml:space="preserve"> The three largest pollutant increases would be, 9.0 tpy of CO, 6.8 tpy of </w:t>
      </w:r>
      <w:r w:rsidR="00E852C4">
        <w:rPr>
          <w:rFonts w:ascii="Calibri" w:hAnsi="Calibri" w:cs="Calibri"/>
          <w:snapToGrid/>
          <w:sz w:val="22"/>
          <w:szCs w:val="22"/>
          <w:lang w:bidi="en-US"/>
        </w:rPr>
        <w:t>NO</w:t>
      </w:r>
      <w:r w:rsidR="00E852C4" w:rsidRPr="00E852C4">
        <w:rPr>
          <w:rFonts w:ascii="Calibri" w:hAnsi="Calibri" w:cs="Calibri"/>
          <w:snapToGrid/>
          <w:sz w:val="22"/>
          <w:szCs w:val="22"/>
          <w:vertAlign w:val="subscript"/>
          <w:lang w:bidi="en-US"/>
        </w:rPr>
        <w:t>X</w:t>
      </w:r>
      <w:r w:rsidR="00E852C4">
        <w:rPr>
          <w:rFonts w:ascii="Calibri" w:hAnsi="Calibri" w:cs="Calibri"/>
          <w:snapToGrid/>
          <w:sz w:val="22"/>
          <w:szCs w:val="22"/>
          <w:lang w:bidi="en-US"/>
        </w:rPr>
        <w:t xml:space="preserve"> </w:t>
      </w:r>
      <w:r w:rsidR="00CC6560">
        <w:rPr>
          <w:rFonts w:ascii="Calibri" w:hAnsi="Calibri" w:cs="Calibri"/>
          <w:snapToGrid/>
          <w:sz w:val="22"/>
          <w:szCs w:val="22"/>
          <w:lang w:bidi="en-US"/>
        </w:rPr>
        <w:t>and 4.5</w:t>
      </w:r>
      <w:r w:rsidR="00CC6560" w:rsidRPr="00CC6560">
        <w:rPr>
          <w:rFonts w:ascii="Calibri" w:hAnsi="Calibri" w:cs="Calibri"/>
          <w:snapToGrid/>
          <w:sz w:val="22"/>
          <w:szCs w:val="22"/>
          <w:lang w:bidi="en-US"/>
        </w:rPr>
        <w:t xml:space="preserve"> tpy of SO</w:t>
      </w:r>
      <w:r w:rsidR="00CC6560" w:rsidRPr="00CC6560">
        <w:rPr>
          <w:rFonts w:ascii="Calibri" w:hAnsi="Calibri" w:cs="Calibri"/>
          <w:snapToGrid/>
          <w:sz w:val="22"/>
          <w:szCs w:val="22"/>
          <w:vertAlign w:val="subscript"/>
          <w:lang w:bidi="en-US"/>
        </w:rPr>
        <w:t>2</w:t>
      </w:r>
      <w:r w:rsidR="00E03B91">
        <w:rPr>
          <w:rFonts w:ascii="Calibri" w:hAnsi="Calibri" w:cs="Calibri"/>
          <w:snapToGrid/>
          <w:sz w:val="22"/>
          <w:szCs w:val="22"/>
          <w:lang w:bidi="en-US"/>
        </w:rPr>
        <w:t>.</w:t>
      </w:r>
    </w:p>
    <w:p w14:paraId="5AF510E8" w14:textId="77777777" w:rsidR="00E03B91" w:rsidRDefault="00E03B91" w:rsidP="000B60DB">
      <w:pPr>
        <w:autoSpaceDE w:val="0"/>
        <w:autoSpaceDN w:val="0"/>
        <w:ind w:left="1080"/>
        <w:jc w:val="both"/>
        <w:rPr>
          <w:rFonts w:ascii="Calibri" w:hAnsi="Calibri" w:cs="Calibri"/>
          <w:snapToGrid/>
          <w:sz w:val="22"/>
          <w:szCs w:val="22"/>
          <w:lang w:bidi="en-US"/>
        </w:rPr>
      </w:pPr>
    </w:p>
    <w:p w14:paraId="70245D91" w14:textId="58DF8FF5" w:rsidR="00E03B91" w:rsidRPr="000B60DB" w:rsidRDefault="00E03B91" w:rsidP="000B60DB">
      <w:pPr>
        <w:autoSpaceDE w:val="0"/>
        <w:autoSpaceDN w:val="0"/>
        <w:ind w:left="1080"/>
        <w:jc w:val="both"/>
        <w:rPr>
          <w:rFonts w:ascii="Calibri" w:hAnsi="Calibri" w:cs="Calibri"/>
          <w:snapToGrid/>
          <w:sz w:val="22"/>
          <w:szCs w:val="22"/>
          <w:lang w:bidi="en-US"/>
        </w:rPr>
      </w:pPr>
      <w:r>
        <w:rPr>
          <w:rFonts w:ascii="Calibri" w:hAnsi="Calibri" w:cs="Calibri"/>
          <w:snapToGrid/>
          <w:sz w:val="22"/>
          <w:szCs w:val="22"/>
          <w:lang w:bidi="en-US"/>
        </w:rPr>
        <w:t xml:space="preserve">The new pretreatment tanks are required to have pollution control equipment per 40 CFR 60, Subpart QQQ- Standards of Performance for VOC Emissions from Petroleum Refinery Wastewater Systems.  The emission increases associated with the project are considered </w:t>
      </w:r>
      <w:r>
        <w:rPr>
          <w:rFonts w:ascii="Calibri" w:hAnsi="Calibri" w:cs="Calibri"/>
          <w:snapToGrid/>
          <w:sz w:val="22"/>
          <w:szCs w:val="22"/>
          <w:lang w:bidi="en-US"/>
        </w:rPr>
        <w:lastRenderedPageBreak/>
        <w:t>minor under the Prevention of Significant Deterioration (PSD) rules. The BACT analysis for the pretreatment tanks</w:t>
      </w:r>
      <w:r w:rsidR="002C6680">
        <w:rPr>
          <w:rFonts w:ascii="Calibri" w:hAnsi="Calibri" w:cs="Calibri"/>
          <w:snapToGrid/>
          <w:sz w:val="22"/>
          <w:szCs w:val="22"/>
          <w:lang w:bidi="en-US"/>
        </w:rPr>
        <w:t xml:space="preserve"> determined vapor combustor unit with a minimum of a 95 percent destruction efficiency would be required and satisfies 40 CFR 60, Subpart QQQ.  The slop oil tank and new Desalt Brine Sludge Tank also went </w:t>
      </w:r>
      <w:r w:rsidR="00E852C4">
        <w:rPr>
          <w:rFonts w:ascii="Calibri" w:hAnsi="Calibri" w:cs="Calibri"/>
          <w:snapToGrid/>
          <w:sz w:val="22"/>
          <w:szCs w:val="22"/>
          <w:lang w:bidi="en-US"/>
        </w:rPr>
        <w:t>through</w:t>
      </w:r>
      <w:r w:rsidR="002C6680">
        <w:rPr>
          <w:rFonts w:ascii="Calibri" w:hAnsi="Calibri" w:cs="Calibri"/>
          <w:snapToGrid/>
          <w:sz w:val="22"/>
          <w:szCs w:val="22"/>
          <w:lang w:bidi="en-US"/>
        </w:rPr>
        <w:t xml:space="preserve"> a BACT determination to and concluded the slop oil tank will have a floating roof, and the sludge tank will have a fixed roof with conservation vent. The slop oil tank is also subject to 40 CFR 60, Subpart Kc and the floating roof tank also would meet Subpart Kc. CHS also evaluated the use of a vapor combustor for the slop oil tank and while it was eliminated as </w:t>
      </w:r>
      <w:r w:rsidR="00CC6560">
        <w:rPr>
          <w:rFonts w:ascii="Calibri" w:hAnsi="Calibri" w:cs="Calibri"/>
          <w:snapToGrid/>
          <w:sz w:val="22"/>
          <w:szCs w:val="22"/>
          <w:lang w:bidi="en-US"/>
        </w:rPr>
        <w:t>BACT for the slop oil tank</w:t>
      </w:r>
      <w:r w:rsidR="002C6680">
        <w:rPr>
          <w:rFonts w:ascii="Calibri" w:hAnsi="Calibri" w:cs="Calibri"/>
          <w:snapToGrid/>
          <w:sz w:val="22"/>
          <w:szCs w:val="22"/>
          <w:lang w:bidi="en-US"/>
        </w:rPr>
        <w:t xml:space="preserve">, CHS may still decide to route the slop oil tank to the pretreatment vapor combustor for purposes of emission reduction. Routing the slop oil tank to the </w:t>
      </w:r>
      <w:r w:rsidR="00066446">
        <w:rPr>
          <w:rFonts w:ascii="Calibri" w:hAnsi="Calibri" w:cs="Calibri"/>
          <w:snapToGrid/>
          <w:sz w:val="22"/>
          <w:szCs w:val="22"/>
          <w:lang w:bidi="en-US"/>
        </w:rPr>
        <w:t xml:space="preserve">combustor would provide additional VOC reductions with negligible </w:t>
      </w:r>
      <w:r w:rsidR="00CC6560">
        <w:rPr>
          <w:rFonts w:ascii="Calibri" w:hAnsi="Calibri" w:cs="Calibri"/>
          <w:snapToGrid/>
          <w:sz w:val="22"/>
          <w:szCs w:val="22"/>
          <w:lang w:bidi="en-US"/>
        </w:rPr>
        <w:t>t</w:t>
      </w:r>
      <w:r w:rsidR="00066446">
        <w:rPr>
          <w:rFonts w:ascii="Calibri" w:hAnsi="Calibri" w:cs="Calibri"/>
          <w:snapToGrid/>
          <w:sz w:val="22"/>
          <w:szCs w:val="22"/>
          <w:lang w:bidi="en-US"/>
        </w:rPr>
        <w:t>o minor increases in combustion products as identified for the pretreatment tanks.</w:t>
      </w:r>
    </w:p>
    <w:p w14:paraId="43F3AB35"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5FBF10F"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7FEFE27D" w14:textId="23DA1A97" w:rsidR="00066446" w:rsidRPr="00066446" w:rsidRDefault="000B60DB" w:rsidP="00066446">
      <w:pPr>
        <w:autoSpaceDE w:val="0"/>
        <w:autoSpaceDN w:val="0"/>
        <w:ind w:left="1080"/>
        <w:jc w:val="both"/>
        <w:rPr>
          <w:rFonts w:ascii="Calibri" w:hAnsi="Calibri" w:cs="Calibri"/>
          <w:i/>
          <w:iCs/>
          <w:snapToGrid/>
          <w:sz w:val="22"/>
          <w:szCs w:val="22"/>
          <w:lang w:bidi="en-US"/>
        </w:rPr>
      </w:pPr>
      <w:r w:rsidRPr="000B60DB">
        <w:rPr>
          <w:rFonts w:ascii="Calibri" w:hAnsi="Calibri" w:cs="Calibri"/>
          <w:i/>
          <w:iCs/>
          <w:snapToGrid/>
          <w:sz w:val="22"/>
          <w:szCs w:val="22"/>
          <w:lang w:bidi="en-US"/>
        </w:rPr>
        <w:t>Proposed Action:</w:t>
      </w:r>
      <w:r w:rsidR="00066446" w:rsidRPr="00066446">
        <w:t xml:space="preserve"> </w:t>
      </w:r>
      <w:r w:rsidR="00066446" w:rsidRPr="00066446">
        <w:rPr>
          <w:rFonts w:ascii="Calibri" w:hAnsi="Calibri" w:cs="Calibri"/>
          <w:snapToGrid/>
          <w:sz w:val="22"/>
          <w:szCs w:val="22"/>
          <w:lang w:bidi="en-US"/>
        </w:rPr>
        <w:t>Emissions from the proposed project would use best available control technology</w:t>
      </w:r>
      <w:r w:rsidR="005C0CC0">
        <w:rPr>
          <w:rFonts w:ascii="Calibri" w:hAnsi="Calibri" w:cs="Calibri"/>
          <w:snapToGrid/>
          <w:sz w:val="22"/>
          <w:szCs w:val="22"/>
          <w:lang w:bidi="en-US"/>
        </w:rPr>
        <w:t xml:space="preserve"> </w:t>
      </w:r>
      <w:r w:rsidR="006B589C">
        <w:rPr>
          <w:rFonts w:ascii="Calibri" w:hAnsi="Calibri" w:cs="Calibri"/>
          <w:snapToGrid/>
          <w:sz w:val="22"/>
          <w:szCs w:val="22"/>
          <w:lang w:bidi="en-US"/>
        </w:rPr>
        <w:t>(BACT)</w:t>
      </w:r>
      <w:r w:rsidR="00066446" w:rsidRPr="00066446">
        <w:rPr>
          <w:rFonts w:ascii="Calibri" w:hAnsi="Calibri" w:cs="Calibri"/>
          <w:snapToGrid/>
          <w:sz w:val="22"/>
          <w:szCs w:val="22"/>
          <w:lang w:bidi="en-US"/>
        </w:rPr>
        <w:t xml:space="preserve"> and would not be expected to cause or contribute to a violation of the health and welfare-based NAAQS. See </w:t>
      </w:r>
      <w:r w:rsidR="006B589C">
        <w:rPr>
          <w:rFonts w:ascii="Calibri" w:hAnsi="Calibri" w:cs="Calibri"/>
          <w:snapToGrid/>
          <w:sz w:val="22"/>
          <w:szCs w:val="22"/>
          <w:lang w:bidi="en-US"/>
        </w:rPr>
        <w:t>P</w:t>
      </w:r>
      <w:r w:rsidR="00066446" w:rsidRPr="00066446">
        <w:rPr>
          <w:rFonts w:ascii="Calibri" w:hAnsi="Calibri" w:cs="Calibri"/>
          <w:snapToGrid/>
          <w:sz w:val="22"/>
          <w:szCs w:val="22"/>
          <w:lang w:bidi="en-US"/>
        </w:rPr>
        <w:t xml:space="preserve">ermit </w:t>
      </w:r>
      <w:r w:rsidR="006B589C">
        <w:rPr>
          <w:rFonts w:ascii="Calibri" w:hAnsi="Calibri" w:cs="Calibri"/>
          <w:snapToGrid/>
          <w:sz w:val="22"/>
          <w:szCs w:val="22"/>
          <w:lang w:bidi="en-US"/>
        </w:rPr>
        <w:t>A</w:t>
      </w:r>
      <w:r w:rsidR="00066446" w:rsidRPr="00066446">
        <w:rPr>
          <w:rFonts w:ascii="Calibri" w:hAnsi="Calibri" w:cs="Calibri"/>
          <w:snapToGrid/>
          <w:sz w:val="22"/>
          <w:szCs w:val="22"/>
          <w:lang w:bidi="en-US"/>
        </w:rPr>
        <w:t xml:space="preserve">nalysis </w:t>
      </w:r>
      <w:r w:rsidR="006B589C">
        <w:rPr>
          <w:rFonts w:ascii="Calibri" w:hAnsi="Calibri" w:cs="Calibri"/>
          <w:snapToGrid/>
          <w:sz w:val="22"/>
          <w:szCs w:val="22"/>
          <w:lang w:bidi="en-US"/>
        </w:rPr>
        <w:t>S</w:t>
      </w:r>
      <w:r w:rsidR="00066446" w:rsidRPr="00066446">
        <w:rPr>
          <w:rFonts w:ascii="Calibri" w:hAnsi="Calibri" w:cs="Calibri"/>
          <w:snapToGrid/>
          <w:sz w:val="22"/>
          <w:szCs w:val="22"/>
          <w:lang w:bidi="en-US"/>
        </w:rPr>
        <w:t>ection IV for more information regarding air quality impacts. Secondary NAAQS provide public welfare protection, including protection against decreased visibility and damage to animals, crops, vegetation, and buildings. See permit analysis for more detailed information regarding air quality impacts.</w:t>
      </w:r>
    </w:p>
    <w:p w14:paraId="30D0E3ED" w14:textId="77777777" w:rsidR="00066446" w:rsidRPr="00066446" w:rsidRDefault="00066446" w:rsidP="00066446">
      <w:pPr>
        <w:autoSpaceDE w:val="0"/>
        <w:autoSpaceDN w:val="0"/>
        <w:ind w:left="1080"/>
        <w:jc w:val="both"/>
        <w:rPr>
          <w:rFonts w:ascii="Calibri" w:hAnsi="Calibri" w:cs="Calibri"/>
          <w:i/>
          <w:iCs/>
          <w:snapToGrid/>
          <w:sz w:val="22"/>
          <w:szCs w:val="22"/>
          <w:lang w:bidi="en-US"/>
        </w:rPr>
      </w:pPr>
    </w:p>
    <w:p w14:paraId="5D5BC05D" w14:textId="21068DD2" w:rsidR="000B60DB" w:rsidRPr="005C0CC0" w:rsidRDefault="00066446" w:rsidP="00066446">
      <w:pPr>
        <w:autoSpaceDE w:val="0"/>
        <w:autoSpaceDN w:val="0"/>
        <w:ind w:left="1080"/>
        <w:jc w:val="both"/>
        <w:rPr>
          <w:rFonts w:ascii="Calibri" w:hAnsi="Calibri" w:cs="Calibri"/>
          <w:snapToGrid/>
          <w:sz w:val="22"/>
          <w:szCs w:val="22"/>
          <w:lang w:bidi="en-US"/>
        </w:rPr>
      </w:pPr>
      <w:r w:rsidRPr="005C0CC0">
        <w:rPr>
          <w:rFonts w:ascii="Calibri" w:hAnsi="Calibri" w:cs="Calibri"/>
          <w:snapToGrid/>
          <w:sz w:val="22"/>
          <w:szCs w:val="22"/>
          <w:lang w:bidi="en-US"/>
        </w:rPr>
        <w:t>Therefore, any adverse secondary impacts to air quality from facility operations would be long-term and minor.  VOC emission reductions would be long-term and beneficial</w:t>
      </w:r>
      <w:r w:rsidR="005C0CC0" w:rsidRPr="005C0CC0">
        <w:rPr>
          <w:rFonts w:ascii="Calibri" w:hAnsi="Calibri" w:cs="Calibri"/>
          <w:snapToGrid/>
          <w:sz w:val="22"/>
          <w:szCs w:val="22"/>
          <w:lang w:bidi="en-US"/>
        </w:rPr>
        <w:t>.</w:t>
      </w:r>
      <w:r w:rsidRPr="005C0CC0">
        <w:rPr>
          <w:rFonts w:ascii="Calibri" w:hAnsi="Calibri" w:cs="Calibri"/>
          <w:snapToGrid/>
          <w:sz w:val="22"/>
          <w:szCs w:val="22"/>
          <w:lang w:bidi="en-US"/>
        </w:rPr>
        <w:t xml:space="preserve"> </w:t>
      </w:r>
      <w:r w:rsidR="000B60DB" w:rsidRPr="005C0CC0">
        <w:rPr>
          <w:rFonts w:ascii="Calibri" w:hAnsi="Calibri" w:cs="Calibri"/>
          <w:snapToGrid/>
          <w:sz w:val="22"/>
          <w:szCs w:val="22"/>
          <w:lang w:bidi="en-US"/>
        </w:rPr>
        <w:t xml:space="preserve"> </w:t>
      </w:r>
    </w:p>
    <w:p w14:paraId="23EF89A0"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77F90C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33E2BB80" w14:textId="393C9CC8"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66446" w:rsidRPr="00066446">
        <w:rPr>
          <w:rFonts w:ascii="Calibri" w:hAnsi="Calibri" w:cs="Calibri"/>
          <w:snapToGrid/>
          <w:sz w:val="22"/>
          <w:szCs w:val="22"/>
          <w:lang w:bidi="en-US"/>
        </w:rPr>
        <w:t>Cumulative impacts from the operation of the new equipment are to be restricted by an MAQP and therefore should have minor air quality impacts.  The project emission increases are considered minor in comparison to the overall level of emissions currently released from the refinery.</w:t>
      </w:r>
    </w:p>
    <w:p w14:paraId="1C3FEBBA" w14:textId="77777777" w:rsidR="000B60DB" w:rsidRPr="000B60DB" w:rsidRDefault="000B60DB" w:rsidP="000B60DB">
      <w:pPr>
        <w:widowControl/>
        <w:autoSpaceDE w:val="0"/>
        <w:autoSpaceDN w:val="0"/>
        <w:adjustRightInd w:val="0"/>
        <w:ind w:left="720"/>
        <w:jc w:val="both"/>
        <w:rPr>
          <w:rFonts w:ascii="Calibri" w:eastAsia="Calibri" w:hAnsi="Calibri" w:cs="Calibri"/>
          <w:snapToGrid/>
          <w:sz w:val="22"/>
          <w:szCs w:val="22"/>
        </w:rPr>
      </w:pPr>
    </w:p>
    <w:p w14:paraId="5B430A52"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sz w:val="28"/>
          <w:szCs w:val="24"/>
          <w:lang w:bidi="en-US"/>
        </w:rPr>
      </w:pPr>
      <w:bookmarkStart w:id="149" w:name="_Toc63946620"/>
      <w:bookmarkStart w:id="150" w:name="_Toc138411195"/>
      <w:bookmarkStart w:id="151" w:name="_Toc138411337"/>
      <w:bookmarkStart w:id="152" w:name="_Toc196305910"/>
      <w:bookmarkStart w:id="153" w:name="_Toc224304081"/>
      <w:r w:rsidRPr="000B60DB">
        <w:rPr>
          <w:rFonts w:ascii="Calibri" w:hAnsi="Calibri"/>
          <w:b/>
          <w:bCs/>
          <w:snapToGrid/>
          <w:color w:val="000000"/>
          <w:sz w:val="28"/>
          <w:szCs w:val="24"/>
          <w:lang w:bidi="en-US"/>
        </w:rPr>
        <w:t xml:space="preserve">Vegetation Cover, </w:t>
      </w:r>
      <w:bookmarkEnd w:id="149"/>
      <w:bookmarkEnd w:id="150"/>
      <w:bookmarkEnd w:id="151"/>
      <w:r w:rsidRPr="000B60DB">
        <w:rPr>
          <w:rFonts w:ascii="Calibri" w:hAnsi="Calibri"/>
          <w:b/>
          <w:bCs/>
          <w:snapToGrid/>
          <w:color w:val="000000"/>
          <w:sz w:val="28"/>
          <w:szCs w:val="24"/>
          <w:lang w:bidi="en-US"/>
        </w:rPr>
        <w:t>Quantity, and Quality</w:t>
      </w:r>
      <w:bookmarkEnd w:id="152"/>
      <w:bookmarkEnd w:id="153"/>
    </w:p>
    <w:p w14:paraId="35EFDE21"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54" w:name="_Hlk185234985"/>
      <w:r w:rsidRPr="000B60DB">
        <w:rPr>
          <w:rFonts w:ascii="Calibri" w:hAnsi="Calibri"/>
          <w:b/>
          <w:bCs/>
          <w:i/>
          <w:iCs/>
          <w:snapToGrid/>
          <w:sz w:val="22"/>
          <w:szCs w:val="22"/>
          <w:lang w:bidi="en-US"/>
        </w:rPr>
        <w:t>This section includes the following resource areas, as required in ARM 17.4.609: Vegetation Cover, Quantity and Quality</w:t>
      </w:r>
    </w:p>
    <w:p w14:paraId="4E2978DF"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55" w:name="_Hlk185236505"/>
      <w:bookmarkEnd w:id="154"/>
    </w:p>
    <w:p w14:paraId="280ED788"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5C6F520C" w14:textId="75AECA7E" w:rsidR="000B60DB" w:rsidRPr="000B60DB" w:rsidRDefault="001503B2" w:rsidP="000B60DB">
      <w:pPr>
        <w:autoSpaceDE w:val="0"/>
        <w:autoSpaceDN w:val="0"/>
        <w:ind w:left="720"/>
        <w:jc w:val="both"/>
        <w:rPr>
          <w:rFonts w:ascii="Calibri" w:hAnsi="Calibri" w:cs="Calibri"/>
          <w:bCs/>
          <w:i/>
          <w:iCs/>
          <w:snapToGrid/>
          <w:sz w:val="22"/>
          <w:szCs w:val="22"/>
          <w:lang w:bidi="en-US"/>
        </w:rPr>
      </w:pPr>
      <w:r w:rsidRPr="008C189E">
        <w:rPr>
          <w:rFonts w:ascii="Calibri" w:eastAsia="Calibri" w:hAnsi="Calibri" w:cs="Calibri"/>
          <w:snapToGrid/>
          <w:sz w:val="22"/>
          <w:szCs w:val="22"/>
        </w:rPr>
        <w:t xml:space="preserve">The affected area consists primarily of </w:t>
      </w:r>
      <w:r>
        <w:rPr>
          <w:rFonts w:ascii="Calibri" w:eastAsia="Calibri" w:hAnsi="Calibri" w:cs="Calibri"/>
          <w:snapToGrid/>
          <w:sz w:val="22"/>
          <w:szCs w:val="22"/>
        </w:rPr>
        <w:t xml:space="preserve">the petroleum refinery, surrounded by a mix of </w:t>
      </w:r>
      <w:r w:rsidRPr="008C189E">
        <w:rPr>
          <w:rFonts w:ascii="Calibri" w:eastAsia="Calibri" w:hAnsi="Calibri" w:cs="Calibri"/>
          <w:snapToGrid/>
          <w:sz w:val="22"/>
          <w:szCs w:val="22"/>
        </w:rPr>
        <w:t xml:space="preserve">agricultural and </w:t>
      </w:r>
      <w:r>
        <w:rPr>
          <w:rFonts w:ascii="Calibri" w:eastAsia="Calibri" w:hAnsi="Calibri" w:cs="Calibri"/>
          <w:snapToGrid/>
          <w:sz w:val="22"/>
          <w:szCs w:val="22"/>
        </w:rPr>
        <w:t>scattered residential property.</w:t>
      </w:r>
      <w:r w:rsidRPr="000B60DB">
        <w:rPr>
          <w:rFonts w:ascii="Calibri" w:hAnsi="Calibri" w:cs="Calibri"/>
          <w:bCs/>
          <w:i/>
          <w:iCs/>
          <w:snapToGrid/>
          <w:sz w:val="22"/>
          <w:szCs w:val="22"/>
          <w:lang w:bidi="en-US"/>
        </w:rPr>
        <w:t xml:space="preserve"> </w:t>
      </w:r>
      <w:r w:rsidRPr="001503B2">
        <w:rPr>
          <w:rFonts w:ascii="Calibri" w:hAnsi="Calibri" w:cs="Calibri"/>
          <w:bCs/>
          <w:snapToGrid/>
          <w:sz w:val="22"/>
          <w:szCs w:val="22"/>
          <w:lang w:bidi="en-US"/>
        </w:rPr>
        <w:t>As the refinery property has been in service for decades, the ground preparation for this project would not be considered first-time disturbance.</w:t>
      </w:r>
    </w:p>
    <w:bookmarkEnd w:id="155"/>
    <w:p w14:paraId="70F69779"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3F1DF478"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7B386EA4" w14:textId="6D314B0F"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00091033" w:rsidRPr="00091033">
        <w:t xml:space="preserve"> </w:t>
      </w:r>
      <w:r w:rsidR="00091033" w:rsidRPr="00091033">
        <w:rPr>
          <w:rFonts w:ascii="Calibri" w:hAnsi="Calibri" w:cs="Calibri"/>
          <w:snapToGrid/>
          <w:sz w:val="22"/>
          <w:szCs w:val="22"/>
          <w:lang w:bidi="en-US"/>
        </w:rPr>
        <w:t>Construction of the proposed facility would not require new land disturbance as the land has historically been previously disturbed. Emissions from the proposed project would not be expected to cause or contribute to a violation of the health and welfare-based NAAQS. Secondary NAAQS provide public welfare protection, including protection against decreased visibility and damage to animals, crops, vegetation, and buildings. Therefore, any adverse direct impacts would be short-term and negligible to minor. No beneficial direct impacts would be expected because of the proposed project</w:t>
      </w:r>
      <w:r w:rsidRPr="000B60DB">
        <w:rPr>
          <w:rFonts w:ascii="Calibri" w:hAnsi="Calibri" w:cs="Calibri"/>
          <w:snapToGrid/>
          <w:sz w:val="22"/>
          <w:szCs w:val="22"/>
          <w:lang w:bidi="en-US"/>
        </w:rPr>
        <w:t xml:space="preserve"> </w:t>
      </w:r>
    </w:p>
    <w:p w14:paraId="3EF97B9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40847ED" w14:textId="77777777" w:rsidR="000B60DB" w:rsidRPr="000B60DB" w:rsidRDefault="000B60DB" w:rsidP="00AC33A2">
      <w:pPr>
        <w:keepNext/>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lastRenderedPageBreak/>
        <w:t>Secondary Impacts</w:t>
      </w:r>
    </w:p>
    <w:p w14:paraId="4CBBF550" w14:textId="1ADDA986" w:rsidR="000B60DB" w:rsidRPr="000B60DB" w:rsidRDefault="000B60DB" w:rsidP="00AC33A2">
      <w:pPr>
        <w:keepNext/>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82EE5" w:rsidRPr="00082EE5">
        <w:rPr>
          <w:rFonts w:ascii="Calibri" w:hAnsi="Calibri" w:cs="Calibri"/>
          <w:snapToGrid/>
          <w:sz w:val="22"/>
          <w:szCs w:val="22"/>
          <w:lang w:bidi="en-US"/>
        </w:rPr>
        <w:t>No adverse or beneficial secondary impacts would be expected because of the proposed project.</w:t>
      </w:r>
    </w:p>
    <w:p w14:paraId="61BEC9F7" w14:textId="77777777" w:rsidR="000B60DB" w:rsidRPr="000B60DB" w:rsidRDefault="000B60DB" w:rsidP="00AC33A2">
      <w:pPr>
        <w:keepNext/>
        <w:autoSpaceDE w:val="0"/>
        <w:autoSpaceDN w:val="0"/>
        <w:ind w:left="1080"/>
        <w:jc w:val="both"/>
        <w:rPr>
          <w:rFonts w:ascii="Calibri" w:hAnsi="Calibri" w:cs="Calibri"/>
          <w:bCs/>
          <w:i/>
          <w:snapToGrid/>
          <w:sz w:val="22"/>
          <w:szCs w:val="22"/>
          <w:lang w:bidi="en-US"/>
        </w:rPr>
      </w:pPr>
    </w:p>
    <w:p w14:paraId="6F56E2A4"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7341AC94" w14:textId="013ACCB4"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82EE5" w:rsidRPr="00082EE5">
        <w:rPr>
          <w:rFonts w:ascii="Calibri" w:hAnsi="Calibri" w:cs="Calibri"/>
          <w:snapToGrid/>
          <w:sz w:val="22"/>
          <w:szCs w:val="22"/>
          <w:lang w:bidi="en-US"/>
        </w:rPr>
        <w:t xml:space="preserve">No cumulative impacts are expected </w:t>
      </w:r>
      <w:r w:rsidR="00082EE5">
        <w:rPr>
          <w:rFonts w:ascii="Calibri" w:hAnsi="Calibri" w:cs="Calibri"/>
          <w:snapToGrid/>
          <w:sz w:val="22"/>
          <w:szCs w:val="22"/>
          <w:lang w:bidi="en-US"/>
        </w:rPr>
        <w:t>because</w:t>
      </w:r>
      <w:r w:rsidR="00082EE5" w:rsidRPr="00082EE5">
        <w:rPr>
          <w:rFonts w:ascii="Calibri" w:hAnsi="Calibri" w:cs="Calibri"/>
          <w:snapToGrid/>
          <w:sz w:val="22"/>
          <w:szCs w:val="22"/>
          <w:lang w:bidi="en-US"/>
        </w:rPr>
        <w:t xml:space="preserve"> the land has been in operation at a petroleum refinery for many decades.</w:t>
      </w:r>
    </w:p>
    <w:p w14:paraId="3986A579" w14:textId="77777777" w:rsidR="000B60DB" w:rsidRPr="000B60DB" w:rsidRDefault="000B60DB" w:rsidP="000B60DB">
      <w:pPr>
        <w:autoSpaceDE w:val="0"/>
        <w:autoSpaceDN w:val="0"/>
        <w:ind w:left="720"/>
        <w:jc w:val="both"/>
        <w:rPr>
          <w:rFonts w:ascii="Calibri" w:hAnsi="Calibri" w:cs="Calibri"/>
          <w:b/>
          <w:snapToGrid/>
          <w:sz w:val="22"/>
          <w:szCs w:val="22"/>
          <w:lang w:bidi="en-US"/>
        </w:rPr>
      </w:pPr>
    </w:p>
    <w:p w14:paraId="7D86E899"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56" w:name="_Toc63946621"/>
      <w:bookmarkStart w:id="157" w:name="_Toc138411196"/>
      <w:bookmarkStart w:id="158" w:name="_Toc138411338"/>
      <w:bookmarkStart w:id="159" w:name="_Toc196305911"/>
      <w:bookmarkStart w:id="160" w:name="_Toc224304082"/>
      <w:r w:rsidRPr="000B60DB">
        <w:rPr>
          <w:rFonts w:ascii="Calibri" w:hAnsi="Calibri"/>
          <w:b/>
          <w:bCs/>
          <w:snapToGrid/>
          <w:color w:val="000000"/>
          <w:sz w:val="28"/>
          <w:szCs w:val="24"/>
          <w:lang w:bidi="en-US"/>
        </w:rPr>
        <w:t xml:space="preserve">Terrestrial, Avian, and Aquatic Life </w:t>
      </w:r>
      <w:bookmarkEnd w:id="156"/>
      <w:bookmarkEnd w:id="157"/>
      <w:bookmarkEnd w:id="158"/>
      <w:r w:rsidRPr="000B60DB">
        <w:rPr>
          <w:rFonts w:ascii="Calibri" w:hAnsi="Calibri"/>
          <w:b/>
          <w:bCs/>
          <w:snapToGrid/>
          <w:color w:val="000000"/>
          <w:sz w:val="28"/>
          <w:szCs w:val="24"/>
          <w:lang w:bidi="en-US"/>
        </w:rPr>
        <w:t>and Habitats</w:t>
      </w:r>
      <w:bookmarkEnd w:id="159"/>
      <w:bookmarkEnd w:id="160"/>
    </w:p>
    <w:p w14:paraId="3B962706"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61" w:name="_Hlk185235009"/>
      <w:r w:rsidRPr="000B60DB">
        <w:rPr>
          <w:rFonts w:ascii="Calibri" w:hAnsi="Calibri"/>
          <w:b/>
          <w:bCs/>
          <w:i/>
          <w:iCs/>
          <w:snapToGrid/>
          <w:sz w:val="22"/>
          <w:szCs w:val="22"/>
          <w:lang w:bidi="en-US"/>
        </w:rPr>
        <w:t>This section includes the following resource areas, as required in ARM 17.4.609: Terrestrial and Aquatic Life and Habitats; Unique, Endangered, Fragile, or Limited Environmental Resources</w:t>
      </w:r>
    </w:p>
    <w:bookmarkEnd w:id="161"/>
    <w:p w14:paraId="0A63EB52"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 xml:space="preserve"> </w:t>
      </w:r>
    </w:p>
    <w:p w14:paraId="36476FF9"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62" w:name="_Hlk185236528"/>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180CFB83" w14:textId="4BD759DF" w:rsidR="000B60DB" w:rsidRPr="000B60DB" w:rsidRDefault="00266057" w:rsidP="000B60DB">
      <w:pPr>
        <w:autoSpaceDE w:val="0"/>
        <w:autoSpaceDN w:val="0"/>
        <w:ind w:left="360"/>
        <w:jc w:val="both"/>
        <w:rPr>
          <w:rFonts w:ascii="Calibri" w:hAnsi="Calibri"/>
          <w:snapToGrid/>
          <w:sz w:val="22"/>
          <w:szCs w:val="22"/>
          <w:lang w:bidi="en-US"/>
        </w:rPr>
      </w:pPr>
      <w:r w:rsidRPr="00266057">
        <w:rPr>
          <w:rFonts w:ascii="Calibri" w:hAnsi="Calibri" w:cs="Calibri"/>
          <w:bCs/>
          <w:i/>
          <w:iCs/>
          <w:snapToGrid/>
          <w:sz w:val="22"/>
          <w:szCs w:val="22"/>
          <w:lang w:bidi="en-US"/>
        </w:rPr>
        <w:t>The affected area consists primarily of the petroleum refinery, surrounded by a mix of agricultural and scattered residential property.</w:t>
      </w:r>
    </w:p>
    <w:bookmarkEnd w:id="162"/>
    <w:p w14:paraId="00734043"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60750C5A"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0567B383" w14:textId="56C7EEC0"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266057" w:rsidRPr="00266057">
        <w:rPr>
          <w:rFonts w:ascii="Calibri" w:hAnsi="Calibri" w:cs="Calibri"/>
          <w:snapToGrid/>
          <w:sz w:val="22"/>
          <w:szCs w:val="22"/>
          <w:lang w:bidi="en-US"/>
        </w:rPr>
        <w:t xml:space="preserve">Construction of the new equipment would occur within the petroleum refinery existing boundaries. </w:t>
      </w:r>
      <w:r w:rsidR="00266057">
        <w:rPr>
          <w:rFonts w:ascii="Calibri" w:hAnsi="Calibri" w:cs="Calibri"/>
          <w:snapToGrid/>
          <w:sz w:val="22"/>
          <w:szCs w:val="22"/>
          <w:lang w:bidi="en-US"/>
        </w:rPr>
        <w:t xml:space="preserve">This project would occur at the south-eastern portion of the CHS parcel, well within the legal property boundary. </w:t>
      </w:r>
      <w:r w:rsidR="00266057" w:rsidRPr="00266057">
        <w:rPr>
          <w:rFonts w:ascii="Calibri" w:hAnsi="Calibri" w:cs="Calibri"/>
          <w:snapToGrid/>
          <w:sz w:val="22"/>
          <w:szCs w:val="22"/>
          <w:lang w:bidi="en-US"/>
        </w:rPr>
        <w:t xml:space="preserve">Therefore, any species displaced by construction activities would likely relocate to nearby, similar habitats. Any adverse direct </w:t>
      </w:r>
      <w:proofErr w:type="gramStart"/>
      <w:r w:rsidR="00266057" w:rsidRPr="00266057">
        <w:rPr>
          <w:rFonts w:ascii="Calibri" w:hAnsi="Calibri" w:cs="Calibri"/>
          <w:snapToGrid/>
          <w:sz w:val="22"/>
          <w:szCs w:val="22"/>
          <w:lang w:bidi="en-US"/>
        </w:rPr>
        <w:t>impacts</w:t>
      </w:r>
      <w:proofErr w:type="gramEnd"/>
      <w:r w:rsidR="00266057" w:rsidRPr="00266057">
        <w:rPr>
          <w:rFonts w:ascii="Calibri" w:hAnsi="Calibri" w:cs="Calibri"/>
          <w:snapToGrid/>
          <w:sz w:val="22"/>
          <w:szCs w:val="22"/>
          <w:lang w:bidi="en-US"/>
        </w:rPr>
        <w:t xml:space="preserve"> would be short-term, </w:t>
      </w:r>
      <w:proofErr w:type="gramStart"/>
      <w:r w:rsidR="00266057" w:rsidRPr="00266057">
        <w:rPr>
          <w:rFonts w:ascii="Calibri" w:hAnsi="Calibri" w:cs="Calibri"/>
          <w:snapToGrid/>
          <w:sz w:val="22"/>
          <w:szCs w:val="22"/>
          <w:lang w:bidi="en-US"/>
        </w:rPr>
        <w:t>similar to</w:t>
      </w:r>
      <w:proofErr w:type="gramEnd"/>
      <w:r w:rsidR="00266057" w:rsidRPr="00266057">
        <w:rPr>
          <w:rFonts w:ascii="Calibri" w:hAnsi="Calibri" w:cs="Calibri"/>
          <w:snapToGrid/>
          <w:sz w:val="22"/>
          <w:szCs w:val="22"/>
          <w:lang w:bidi="en-US"/>
        </w:rPr>
        <w:t xml:space="preserve"> existing impacts, and minor. No direct impacts to aquatic life and habitats would be expected because of the proposed project. No beneficial direct impacts would be expected because of the proposed project.    </w:t>
      </w:r>
    </w:p>
    <w:p w14:paraId="765E6D39"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F910C3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1A8F1C43" w14:textId="63554007"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266057" w:rsidRPr="00266057">
        <w:rPr>
          <w:rFonts w:ascii="Calibri" w:hAnsi="Calibri" w:cs="Calibri"/>
          <w:snapToGrid/>
          <w:sz w:val="22"/>
          <w:szCs w:val="22"/>
          <w:lang w:bidi="en-US"/>
        </w:rPr>
        <w:t>The affected area consists primarily of the petroleum refinery, surrounded by a mix of agricultural and scattered residential property.  Emissions from the proposed project would not be expected to cause or contribute to a violation of the health and welfare-based NAAQS. Secondary NAAQS provide public welfare protection, including protection against decreased visibility and damage to animals, crops, vegetation, and buildings. Therefore, any adverse secondary impacts would be long-term and negligible to minor. No secondary impacts to aquatic life and habitats would be expected because of the proposed project</w:t>
      </w:r>
    </w:p>
    <w:p w14:paraId="7F3BEE3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92F60F8"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69A7D698" w14:textId="7E8DD69E"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61FEE" w:rsidRPr="00161FEE">
        <w:rPr>
          <w:rFonts w:ascii="Calibri" w:hAnsi="Calibri" w:cs="Calibri"/>
          <w:snapToGrid/>
          <w:sz w:val="22"/>
          <w:szCs w:val="22"/>
          <w:lang w:bidi="en-US"/>
        </w:rPr>
        <w:t>No cumulative impacts to terrestrial, avian, and aquatic life would be expected as the facility currently operates nearly 365 days per year, and as such would not provide suitable habitat for many species</w:t>
      </w:r>
    </w:p>
    <w:p w14:paraId="66E07084"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B4955FD"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63" w:name="_Toc224304083"/>
      <w:r w:rsidRPr="000B60DB">
        <w:rPr>
          <w:rFonts w:ascii="Calibri" w:hAnsi="Calibri"/>
          <w:b/>
          <w:bCs/>
          <w:snapToGrid/>
          <w:color w:val="000000"/>
          <w:sz w:val="28"/>
          <w:szCs w:val="24"/>
          <w:lang w:bidi="en-US"/>
        </w:rPr>
        <w:t>Unique, Endangered, Fragile, or Limited Environmental Resources</w:t>
      </w:r>
      <w:bookmarkEnd w:id="163"/>
    </w:p>
    <w:p w14:paraId="5774A32D"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Unique, Endangered, Fragile, or Limited Environmental Resources.</w:t>
      </w:r>
    </w:p>
    <w:p w14:paraId="30A4CE24" w14:textId="77777777" w:rsidR="000B60DB" w:rsidRPr="000B60DB" w:rsidRDefault="000B60DB" w:rsidP="000B60DB">
      <w:pPr>
        <w:autoSpaceDE w:val="0"/>
        <w:autoSpaceDN w:val="0"/>
        <w:jc w:val="both"/>
        <w:rPr>
          <w:rFonts w:ascii="Calibri" w:hAnsi="Calibri"/>
          <w:snapToGrid/>
          <w:sz w:val="22"/>
          <w:szCs w:val="22"/>
          <w:lang w:bidi="en-US"/>
        </w:rPr>
      </w:pPr>
    </w:p>
    <w:p w14:paraId="3D84F7EC"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2A8AF514" w14:textId="77777777" w:rsidR="000306F5" w:rsidRPr="000306F5" w:rsidRDefault="000306F5" w:rsidP="000306F5">
      <w:pPr>
        <w:autoSpaceDE w:val="0"/>
        <w:autoSpaceDN w:val="0"/>
        <w:ind w:left="720"/>
        <w:jc w:val="both"/>
        <w:rPr>
          <w:rFonts w:ascii="Calibri" w:hAnsi="Calibri" w:cs="Calibri"/>
          <w:bCs/>
          <w:snapToGrid/>
          <w:sz w:val="22"/>
          <w:szCs w:val="22"/>
          <w:lang w:bidi="en-US"/>
        </w:rPr>
      </w:pPr>
      <w:r w:rsidRPr="000306F5">
        <w:rPr>
          <w:rFonts w:ascii="Calibri" w:hAnsi="Calibri" w:cs="Calibri"/>
          <w:bCs/>
          <w:snapToGrid/>
          <w:sz w:val="22"/>
          <w:szCs w:val="22"/>
          <w:lang w:bidi="en-US"/>
        </w:rPr>
        <w:t xml:space="preserve">DEQ has previously conducted a search using the Montana Natural Heritage Program (MTNHP) webpage with file downloads saved to the AQB project file for previous actions at the refinery.  As described earlier DEQ conducted research using the MTNHP website and ran the query titled “Environmental Summary Report” dated December 7, 2021. The search was not repeated for this </w:t>
      </w:r>
      <w:r w:rsidRPr="000306F5">
        <w:rPr>
          <w:rFonts w:ascii="Calibri" w:hAnsi="Calibri" w:cs="Calibri"/>
          <w:bCs/>
          <w:snapToGrid/>
          <w:sz w:val="22"/>
          <w:szCs w:val="22"/>
          <w:lang w:bidi="en-US"/>
        </w:rPr>
        <w:lastRenderedPageBreak/>
        <w:t xml:space="preserve">permitting action because the December </w:t>
      </w:r>
      <w:proofErr w:type="gramStart"/>
      <w:r w:rsidRPr="000306F5">
        <w:rPr>
          <w:rFonts w:ascii="Calibri" w:hAnsi="Calibri" w:cs="Calibri"/>
          <w:bCs/>
          <w:snapToGrid/>
          <w:sz w:val="22"/>
          <w:szCs w:val="22"/>
          <w:lang w:bidi="en-US"/>
        </w:rPr>
        <w:t>2021,</w:t>
      </w:r>
      <w:proofErr w:type="gramEnd"/>
      <w:r w:rsidRPr="000306F5">
        <w:rPr>
          <w:rFonts w:ascii="Calibri" w:hAnsi="Calibri" w:cs="Calibri"/>
          <w:bCs/>
          <w:snapToGrid/>
          <w:sz w:val="22"/>
          <w:szCs w:val="22"/>
          <w:lang w:bidi="en-US"/>
        </w:rPr>
        <w:t xml:space="preserve"> report was considered to still be representative of the </w:t>
      </w:r>
      <w:proofErr w:type="gramStart"/>
      <w:r w:rsidRPr="000306F5">
        <w:rPr>
          <w:rFonts w:ascii="Calibri" w:hAnsi="Calibri" w:cs="Calibri"/>
          <w:bCs/>
          <w:snapToGrid/>
          <w:sz w:val="22"/>
          <w:szCs w:val="22"/>
          <w:lang w:bidi="en-US"/>
        </w:rPr>
        <w:t>current status</w:t>
      </w:r>
      <w:proofErr w:type="gramEnd"/>
      <w:r w:rsidRPr="000306F5">
        <w:rPr>
          <w:rFonts w:ascii="Calibri" w:hAnsi="Calibri" w:cs="Calibri"/>
          <w:bCs/>
          <w:snapToGrid/>
          <w:sz w:val="22"/>
          <w:szCs w:val="22"/>
          <w:lang w:bidi="en-US"/>
        </w:rPr>
        <w:t>. The report produced the following species of concern (SOC): Snapping Turtle, Spiny Softshell, Sauger, Great Blue Heron, Yellow-billed Cuckoo, Bald Eagle, Grizzly Bear, Isocapnia integra (Alberta Snowfly), and Bat Roost. Some of these species listed as SOC have not been observed within the search polygon. The Alberta Snowfly, Bald Eagle, and Great Blue Heron have been observed within the larger polygon. Avian species may be in the proximity of the CHS Refinery due to the Yellowstone River and undeveloped land buffers surrounding the refinery.</w:t>
      </w:r>
    </w:p>
    <w:p w14:paraId="2FE8D922" w14:textId="77777777" w:rsidR="000306F5" w:rsidRPr="000306F5" w:rsidRDefault="000306F5" w:rsidP="000306F5">
      <w:pPr>
        <w:autoSpaceDE w:val="0"/>
        <w:autoSpaceDN w:val="0"/>
        <w:ind w:left="720"/>
        <w:jc w:val="both"/>
        <w:rPr>
          <w:rFonts w:ascii="Calibri" w:hAnsi="Calibri" w:cs="Calibri"/>
          <w:bCs/>
          <w:snapToGrid/>
          <w:sz w:val="22"/>
          <w:szCs w:val="22"/>
          <w:lang w:bidi="en-US"/>
        </w:rPr>
      </w:pPr>
    </w:p>
    <w:p w14:paraId="61A664B2" w14:textId="50780C04" w:rsidR="000B60DB" w:rsidRPr="000306F5" w:rsidRDefault="000306F5" w:rsidP="000B60DB">
      <w:pPr>
        <w:autoSpaceDE w:val="0"/>
        <w:autoSpaceDN w:val="0"/>
        <w:ind w:left="360"/>
        <w:jc w:val="both"/>
        <w:rPr>
          <w:rFonts w:ascii="Calibri" w:hAnsi="Calibri" w:cs="Calibri"/>
          <w:bCs/>
          <w:snapToGrid/>
          <w:sz w:val="22"/>
          <w:szCs w:val="22"/>
          <w:lang w:bidi="en-US"/>
        </w:rPr>
      </w:pPr>
      <w:r w:rsidRPr="000306F5">
        <w:rPr>
          <w:rFonts w:ascii="Calibri" w:hAnsi="Calibri" w:cs="Calibri"/>
          <w:bCs/>
          <w:snapToGrid/>
          <w:sz w:val="22"/>
          <w:szCs w:val="22"/>
          <w:lang w:bidi="en-US"/>
        </w:rPr>
        <w:t>The proposed project is not in core, general or connectivity sage grouse habitat, as designated by the Sage Grouse Habitat Conservation Program (Program) at: http://sagegrouse.mt.gov. Impacts to sage grouse would not be expected.</w:t>
      </w:r>
    </w:p>
    <w:p w14:paraId="7B1F5BC0"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7D0FC1C4"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6089877E" w14:textId="6146C563"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306F5" w:rsidRPr="000306F5">
        <w:rPr>
          <w:rFonts w:ascii="Calibri" w:hAnsi="Calibri" w:cs="Calibri"/>
          <w:snapToGrid/>
          <w:sz w:val="22"/>
          <w:szCs w:val="22"/>
          <w:lang w:bidi="en-US"/>
        </w:rPr>
        <w:t>The Sage Grouse Habitat Conservation Program has stated that the proposed project would not occur in core, general or connectivity sage grouse habitat. Therefore, impacts to sage grouse would not occur.  No direct impacts would be expected.</w:t>
      </w:r>
    </w:p>
    <w:p w14:paraId="171FE064"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CF01A38"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622AB188" w14:textId="441599CA"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306F5" w:rsidRPr="000306F5">
        <w:rPr>
          <w:rFonts w:ascii="Calibri" w:hAnsi="Calibri" w:cs="Calibri"/>
          <w:snapToGrid/>
          <w:sz w:val="22"/>
          <w:szCs w:val="22"/>
          <w:lang w:bidi="en-US"/>
        </w:rPr>
        <w:t>According to the MTNHP as stated above, there are some species of concern located or potentially located in the affected area. Operation of the new equipment would not require new ground disturbance that has not previously been disturbed. Further, emissions from the proposed project would not be expected to cause or contribute to a violation of the health and welfare-based NAAQS. Secondary NAAQS provide public welfare protection, including protection against decreased visibility and damage to animals, crops, vegetation, and buildings. Therefore, any adverse secondary impacts would be long-term and negligible to minor.  No beneficial secondary impacts would be expected because of the proposed project.</w:t>
      </w:r>
    </w:p>
    <w:p w14:paraId="1AE98A6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C7006D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0C2082B" w14:textId="61FFB562"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306F5" w:rsidRPr="000306F5">
        <w:rPr>
          <w:rFonts w:ascii="Calibri" w:hAnsi="Calibri" w:cs="Calibri"/>
          <w:snapToGrid/>
          <w:sz w:val="22"/>
          <w:szCs w:val="22"/>
          <w:lang w:bidi="en-US"/>
        </w:rPr>
        <w:t>No cumulative impacts would be expected because the site is heavy industrial and not considered to be suitable habitat.</w:t>
      </w:r>
    </w:p>
    <w:p w14:paraId="5E6648D5" w14:textId="77777777" w:rsidR="000B60DB" w:rsidRPr="000B60DB" w:rsidRDefault="000B60DB" w:rsidP="000B60DB">
      <w:pPr>
        <w:widowControl/>
        <w:autoSpaceDE w:val="0"/>
        <w:autoSpaceDN w:val="0"/>
        <w:adjustRightInd w:val="0"/>
        <w:jc w:val="both"/>
        <w:rPr>
          <w:rFonts w:ascii="Calibri" w:hAnsi="Calibri" w:cs="Calibri"/>
          <w:snapToGrid/>
          <w:sz w:val="22"/>
          <w:szCs w:val="22"/>
          <w:lang w:bidi="en-US"/>
        </w:rPr>
      </w:pPr>
    </w:p>
    <w:p w14:paraId="1504EF9E"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64" w:name="_Toc196305912"/>
      <w:bookmarkStart w:id="165" w:name="_Toc224304084"/>
      <w:bookmarkStart w:id="166" w:name="_Toc63946624"/>
      <w:r w:rsidRPr="000B60DB">
        <w:rPr>
          <w:rFonts w:ascii="Calibri" w:hAnsi="Calibri"/>
          <w:b/>
          <w:bCs/>
          <w:snapToGrid/>
          <w:color w:val="000000"/>
          <w:sz w:val="28"/>
          <w:szCs w:val="24"/>
          <w:lang w:bidi="en-US"/>
        </w:rPr>
        <w:t xml:space="preserve">Historical and Archaeological </w:t>
      </w:r>
      <w:bookmarkEnd w:id="164"/>
      <w:r w:rsidRPr="000B60DB">
        <w:rPr>
          <w:rFonts w:ascii="Calibri" w:hAnsi="Calibri"/>
          <w:b/>
          <w:bCs/>
          <w:snapToGrid/>
          <w:color w:val="000000"/>
          <w:sz w:val="28"/>
          <w:szCs w:val="24"/>
          <w:lang w:bidi="en-US"/>
        </w:rPr>
        <w:t>Sites</w:t>
      </w:r>
      <w:bookmarkEnd w:id="165"/>
    </w:p>
    <w:p w14:paraId="79694AE0"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67" w:name="_Hlk185235029"/>
      <w:r w:rsidRPr="000B60DB">
        <w:rPr>
          <w:rFonts w:ascii="Calibri" w:hAnsi="Calibri"/>
          <w:b/>
          <w:bCs/>
          <w:i/>
          <w:iCs/>
          <w:snapToGrid/>
          <w:sz w:val="22"/>
          <w:szCs w:val="22"/>
          <w:lang w:bidi="en-US"/>
        </w:rPr>
        <w:t>This section includes the following resource areas, as required in ARM 17.4.609: Historical and Archaeological Sites</w:t>
      </w:r>
    </w:p>
    <w:bookmarkEnd w:id="167"/>
    <w:p w14:paraId="576A6258" w14:textId="77777777" w:rsidR="000B60DB" w:rsidRPr="000B60DB" w:rsidRDefault="000B60DB" w:rsidP="000B60DB">
      <w:pPr>
        <w:autoSpaceDE w:val="0"/>
        <w:autoSpaceDN w:val="0"/>
        <w:jc w:val="both"/>
        <w:rPr>
          <w:rFonts w:ascii="Calibri" w:hAnsi="Calibri"/>
          <w:snapToGrid/>
          <w:sz w:val="22"/>
          <w:szCs w:val="22"/>
          <w:lang w:bidi="en-US"/>
        </w:rPr>
      </w:pPr>
    </w:p>
    <w:p w14:paraId="274BA442"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68" w:name="_Hlk185236567"/>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603F78BE" w14:textId="1E46AD0F" w:rsidR="000B60DB" w:rsidRPr="00656473" w:rsidRDefault="00656473" w:rsidP="000B60DB">
      <w:pPr>
        <w:autoSpaceDE w:val="0"/>
        <w:autoSpaceDN w:val="0"/>
        <w:ind w:left="360"/>
        <w:jc w:val="both"/>
        <w:rPr>
          <w:rFonts w:ascii="Calibri" w:hAnsi="Calibri" w:cs="Calibri"/>
          <w:bCs/>
          <w:snapToGrid/>
          <w:sz w:val="22"/>
          <w:szCs w:val="22"/>
          <w:lang w:bidi="en-US"/>
        </w:rPr>
      </w:pPr>
      <w:r w:rsidRPr="00656473">
        <w:rPr>
          <w:rFonts w:ascii="Calibri" w:hAnsi="Calibri" w:cs="Calibri"/>
          <w:bCs/>
          <w:snapToGrid/>
          <w:sz w:val="22"/>
          <w:szCs w:val="22"/>
          <w:lang w:bidi="en-US"/>
        </w:rPr>
        <w:t>The Montana State Historic Preservation Office (SHPO) was contacted to conduct a file search for historical and archaeological sites on previous CHS actions within Section 16 Township 2 South, Range 24 East. SHPO provided a letter dated December 8, 2021, that indicated there have been fifteen sites within the designated search location.  The SHPO report for this permitting action was not repeated because the December</w:t>
      </w:r>
      <w:r w:rsidR="00504A0C">
        <w:rPr>
          <w:rFonts w:ascii="Calibri" w:hAnsi="Calibri" w:cs="Calibri"/>
          <w:bCs/>
          <w:snapToGrid/>
          <w:sz w:val="22"/>
          <w:szCs w:val="22"/>
          <w:lang w:bidi="en-US"/>
        </w:rPr>
        <w:t>2021</w:t>
      </w:r>
      <w:r w:rsidRPr="00656473">
        <w:rPr>
          <w:rFonts w:ascii="Calibri" w:hAnsi="Calibri" w:cs="Calibri"/>
          <w:bCs/>
          <w:snapToGrid/>
          <w:sz w:val="22"/>
          <w:szCs w:val="22"/>
          <w:lang w:bidi="en-US"/>
        </w:rPr>
        <w:t xml:space="preserve"> report was considered to still be accurate. Some of these sites have been registered, some were ineligible, some eligible and others undetermined. The type of sites that have been recorded include several identified as “historic architecture”. Two sites were identified as “historic railroad”, one was noted as eligible and the other as undermined. It is SHPO’s position that any structure over fifty years of age is considered historic and is potentially eligible for listing on the National Register of Historic Places. If any structures are within the Area of Potential Effect, and are over fifty years old, SHPO recommends that they be recorded, and a determination of their eligibility be made prior to any disturbance taking place.</w:t>
      </w:r>
    </w:p>
    <w:bookmarkEnd w:id="168"/>
    <w:p w14:paraId="15225FE9"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62C63127"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68589841" w14:textId="6506767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56473" w:rsidRPr="00656473">
        <w:rPr>
          <w:rFonts w:ascii="Calibri" w:hAnsi="Calibri" w:cs="Calibri"/>
          <w:snapToGrid/>
          <w:sz w:val="22"/>
          <w:szCs w:val="22"/>
          <w:lang w:bidi="en-US"/>
        </w:rPr>
        <w:t>Although the search by SHPO has identified some historical and archaeological sites, the proposed action would not create any new disturbance. Therefore, no impacts to historical and archeological sites would be expected.</w:t>
      </w:r>
    </w:p>
    <w:p w14:paraId="29D5F5D1"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044249A"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213CDAF9" w14:textId="43FC2E04"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56473" w:rsidRPr="00656473">
        <w:rPr>
          <w:rFonts w:ascii="Calibri" w:hAnsi="Calibri" w:cs="Calibri"/>
          <w:snapToGrid/>
          <w:sz w:val="22"/>
          <w:szCs w:val="22"/>
          <w:lang w:bidi="en-US"/>
        </w:rPr>
        <w:t>No secondary impacts to historical and archaeological sites are anticipated since the proposed action would not create any new disturbance as the ground has historically been disturbed over decades of refinery operation.</w:t>
      </w:r>
    </w:p>
    <w:p w14:paraId="36A950A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8891554"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5E04037E" w14:textId="3C7E276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56473" w:rsidRPr="00656473">
        <w:rPr>
          <w:rFonts w:ascii="Calibri" w:hAnsi="Calibri" w:cs="Calibri"/>
          <w:snapToGrid/>
          <w:sz w:val="22"/>
          <w:szCs w:val="22"/>
          <w:lang w:bidi="en-US"/>
        </w:rPr>
        <w:t>No cumulative impacts to historical and archaeological sites are anticipated since the proposed action site is located on land previously disturbed by petroleum refinery operation.</w:t>
      </w:r>
    </w:p>
    <w:p w14:paraId="5B06D9A8" w14:textId="77777777" w:rsidR="000B60DB" w:rsidRPr="000B60DB" w:rsidRDefault="000B60DB" w:rsidP="000B60DB">
      <w:pPr>
        <w:autoSpaceDE w:val="0"/>
        <w:autoSpaceDN w:val="0"/>
        <w:ind w:left="1080"/>
        <w:jc w:val="both"/>
        <w:rPr>
          <w:rFonts w:ascii="Calibri" w:hAnsi="Calibri" w:cs="Calibri"/>
          <w:snapToGrid/>
          <w:sz w:val="22"/>
          <w:szCs w:val="22"/>
          <w:lang w:bidi="en-US"/>
        </w:rPr>
      </w:pPr>
    </w:p>
    <w:p w14:paraId="09ABB4DF"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69" w:name="_Toc224304085"/>
      <w:r w:rsidRPr="000B60DB">
        <w:rPr>
          <w:rFonts w:ascii="Calibri" w:hAnsi="Calibri"/>
          <w:b/>
          <w:bCs/>
          <w:snapToGrid/>
          <w:color w:val="000000"/>
          <w:sz w:val="28"/>
          <w:szCs w:val="24"/>
          <w:lang w:bidi="en-US"/>
        </w:rPr>
        <w:t>Aesthetics</w:t>
      </w:r>
      <w:bookmarkEnd w:id="169"/>
    </w:p>
    <w:p w14:paraId="1B4673BB"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Aesthetics</w:t>
      </w:r>
    </w:p>
    <w:p w14:paraId="78D2808E" w14:textId="77777777" w:rsidR="000B60DB" w:rsidRPr="000B60DB" w:rsidRDefault="000B60DB" w:rsidP="000B60DB">
      <w:pPr>
        <w:autoSpaceDE w:val="0"/>
        <w:autoSpaceDN w:val="0"/>
        <w:jc w:val="both"/>
        <w:rPr>
          <w:rFonts w:ascii="Calibri" w:hAnsi="Calibri" w:cs="Calibri"/>
          <w:bCs/>
          <w:i/>
          <w:iCs/>
          <w:snapToGrid/>
          <w:sz w:val="22"/>
          <w:szCs w:val="22"/>
          <w:lang w:bidi="en-US"/>
        </w:rPr>
      </w:pPr>
    </w:p>
    <w:p w14:paraId="3E9ACD8F"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53CCB818" w14:textId="4C12802D" w:rsidR="000B60DB" w:rsidRPr="001B0E7B" w:rsidRDefault="001B0E7B" w:rsidP="000B60DB">
      <w:pPr>
        <w:autoSpaceDE w:val="0"/>
        <w:autoSpaceDN w:val="0"/>
        <w:ind w:left="360"/>
        <w:jc w:val="both"/>
        <w:rPr>
          <w:rFonts w:ascii="Calibri" w:hAnsi="Calibri" w:cs="Calibri"/>
          <w:bCs/>
          <w:snapToGrid/>
          <w:sz w:val="22"/>
          <w:szCs w:val="22"/>
          <w:lang w:bidi="en-US"/>
        </w:rPr>
      </w:pPr>
      <w:r w:rsidRPr="001B0E7B">
        <w:rPr>
          <w:rFonts w:ascii="Calibri" w:hAnsi="Calibri" w:cs="Calibri"/>
          <w:bCs/>
          <w:snapToGrid/>
          <w:sz w:val="22"/>
          <w:szCs w:val="22"/>
          <w:lang w:bidi="en-US"/>
        </w:rPr>
        <w:t>The affected area consists primarily of the petroleum refinery, surrounded by a mix of agricultural and scattered residential property. This project would add four tanks, two of which with heights of approximately 46 feet high and 40 feet in diameter.  It would also add a vapor combustor with a stack height of 82 feet tall. This new equipment would be less tall than much of the existing equipment at the refinery.</w:t>
      </w:r>
    </w:p>
    <w:p w14:paraId="6FBF660E" w14:textId="77777777" w:rsidR="000B60DB" w:rsidRPr="000B60DB" w:rsidRDefault="000B60DB" w:rsidP="000B60DB">
      <w:pPr>
        <w:autoSpaceDE w:val="0"/>
        <w:autoSpaceDN w:val="0"/>
        <w:jc w:val="both"/>
        <w:rPr>
          <w:rFonts w:ascii="Calibri" w:hAnsi="Calibri"/>
          <w:snapToGrid/>
          <w:sz w:val="22"/>
          <w:szCs w:val="22"/>
          <w:lang w:bidi="en-US"/>
        </w:rPr>
      </w:pPr>
    </w:p>
    <w:p w14:paraId="1CBB1229"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4FB47819" w14:textId="2DEB7C2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 xml:space="preserve">Construction of the new equipment would not require new ground disturbance as historically the ground has been previously disturbed. </w:t>
      </w:r>
      <w:r w:rsidR="00744EBA">
        <w:rPr>
          <w:rFonts w:ascii="Calibri" w:hAnsi="Calibri" w:cs="Calibri"/>
          <w:snapToGrid/>
          <w:sz w:val="22"/>
          <w:szCs w:val="22"/>
          <w:lang w:bidi="en-US"/>
        </w:rPr>
        <w:t xml:space="preserve">The new tanks and combustor stack would add to the existing view of similar industrial </w:t>
      </w:r>
      <w:proofErr w:type="gramStart"/>
      <w:r w:rsidR="00744EBA">
        <w:rPr>
          <w:rFonts w:ascii="Calibri" w:hAnsi="Calibri" w:cs="Calibri"/>
          <w:snapToGrid/>
          <w:sz w:val="22"/>
          <w:szCs w:val="22"/>
          <w:lang w:bidi="en-US"/>
        </w:rPr>
        <w:t>vessels</w:t>
      </w:r>
      <w:proofErr w:type="gramEnd"/>
      <w:r w:rsidR="00744EBA">
        <w:rPr>
          <w:rFonts w:ascii="Calibri" w:hAnsi="Calibri" w:cs="Calibri"/>
          <w:snapToGrid/>
          <w:sz w:val="22"/>
          <w:szCs w:val="22"/>
          <w:lang w:bidi="en-US"/>
        </w:rPr>
        <w:t xml:space="preserve"> and these would be long-term and negligible to </w:t>
      </w:r>
      <w:proofErr w:type="gramStart"/>
      <w:r w:rsidR="00744EBA">
        <w:rPr>
          <w:rFonts w:ascii="Calibri" w:hAnsi="Calibri" w:cs="Calibri"/>
          <w:snapToGrid/>
          <w:sz w:val="22"/>
          <w:szCs w:val="22"/>
          <w:lang w:bidi="en-US"/>
        </w:rPr>
        <w:t>minor in</w:t>
      </w:r>
      <w:proofErr w:type="gramEnd"/>
      <w:r w:rsidR="00744EBA">
        <w:rPr>
          <w:rFonts w:ascii="Calibri" w:hAnsi="Calibri" w:cs="Calibri"/>
          <w:snapToGrid/>
          <w:sz w:val="22"/>
          <w:szCs w:val="22"/>
          <w:lang w:bidi="en-US"/>
        </w:rPr>
        <w:t xml:space="preserve"> impact.</w:t>
      </w:r>
    </w:p>
    <w:p w14:paraId="597042A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2BAE0C2"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164D3A43" w14:textId="7409102D"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No secondary impacts from the project are anticipated.</w:t>
      </w:r>
    </w:p>
    <w:p w14:paraId="2BC0D044"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F0295D3"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13A8051" w14:textId="1ABE8869"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With no direct and secondary impacts, no cumulative impacts would occur</w:t>
      </w:r>
    </w:p>
    <w:p w14:paraId="7C5973E5"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EC01B8B"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70" w:name="_Toc63946626"/>
      <w:bookmarkStart w:id="171" w:name="_Toc138411200"/>
      <w:bookmarkStart w:id="172" w:name="_Toc138411342"/>
      <w:bookmarkStart w:id="173" w:name="_Toc196305913"/>
      <w:bookmarkStart w:id="174" w:name="_Toc224304086"/>
      <w:r w:rsidRPr="000B60DB">
        <w:rPr>
          <w:rFonts w:ascii="Calibri" w:hAnsi="Calibri"/>
          <w:b/>
          <w:bCs/>
          <w:snapToGrid/>
          <w:color w:val="000000"/>
          <w:sz w:val="28"/>
          <w:szCs w:val="24"/>
          <w:lang w:bidi="en-US"/>
        </w:rPr>
        <w:t xml:space="preserve">Demands on Environmental Resources of Land, Water, Air, or </w:t>
      </w:r>
      <w:bookmarkEnd w:id="170"/>
      <w:bookmarkEnd w:id="171"/>
      <w:bookmarkEnd w:id="172"/>
      <w:r w:rsidRPr="000B60DB">
        <w:rPr>
          <w:rFonts w:ascii="Calibri" w:hAnsi="Calibri"/>
          <w:b/>
          <w:bCs/>
          <w:snapToGrid/>
          <w:color w:val="000000"/>
          <w:sz w:val="28"/>
          <w:szCs w:val="24"/>
          <w:lang w:bidi="en-US"/>
        </w:rPr>
        <w:t>Energy</w:t>
      </w:r>
      <w:bookmarkEnd w:id="173"/>
      <w:bookmarkEnd w:id="174"/>
    </w:p>
    <w:p w14:paraId="7AED6701"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Demands on Environmental Resources of Land, Water, Air, or Energy</w:t>
      </w:r>
    </w:p>
    <w:p w14:paraId="00958475"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75" w:name="_Hlk185236613"/>
    </w:p>
    <w:p w14:paraId="03072FFC"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382A9373" w14:textId="4B52023A" w:rsidR="000B60DB" w:rsidRDefault="001B0E7B" w:rsidP="000B60DB">
      <w:pPr>
        <w:autoSpaceDE w:val="0"/>
        <w:autoSpaceDN w:val="0"/>
        <w:ind w:left="360"/>
        <w:jc w:val="both"/>
        <w:rPr>
          <w:rFonts w:ascii="Calibri" w:hAnsi="Calibri" w:cs="Calibri"/>
          <w:bCs/>
          <w:snapToGrid/>
          <w:sz w:val="22"/>
          <w:szCs w:val="22"/>
          <w:lang w:bidi="en-US"/>
        </w:rPr>
      </w:pPr>
      <w:r w:rsidRPr="001B0E7B">
        <w:rPr>
          <w:rFonts w:ascii="Calibri" w:hAnsi="Calibri" w:cs="Calibri"/>
          <w:bCs/>
          <w:snapToGrid/>
          <w:sz w:val="22"/>
          <w:szCs w:val="22"/>
          <w:lang w:bidi="en-US"/>
        </w:rPr>
        <w:t xml:space="preserve">The proposed project would require some additional use of land within the existing refinery </w:t>
      </w:r>
      <w:proofErr w:type="gramStart"/>
      <w:r w:rsidRPr="001B0E7B">
        <w:rPr>
          <w:rFonts w:ascii="Calibri" w:hAnsi="Calibri" w:cs="Calibri"/>
          <w:bCs/>
          <w:snapToGrid/>
          <w:sz w:val="22"/>
          <w:szCs w:val="22"/>
          <w:lang w:bidi="en-US"/>
        </w:rPr>
        <w:t>boundary, and</w:t>
      </w:r>
      <w:proofErr w:type="gramEnd"/>
      <w:r w:rsidRPr="001B0E7B">
        <w:rPr>
          <w:rFonts w:ascii="Calibri" w:hAnsi="Calibri" w:cs="Calibri"/>
          <w:bCs/>
          <w:snapToGrid/>
          <w:sz w:val="22"/>
          <w:szCs w:val="22"/>
          <w:lang w:bidi="en-US"/>
        </w:rPr>
        <w:t xml:space="preserve"> utilize additional energy for the project.</w:t>
      </w:r>
    </w:p>
    <w:p w14:paraId="4F79860B" w14:textId="77777777" w:rsidR="001B0E7B" w:rsidRPr="001B0E7B" w:rsidRDefault="001B0E7B" w:rsidP="000B60DB">
      <w:pPr>
        <w:autoSpaceDE w:val="0"/>
        <w:autoSpaceDN w:val="0"/>
        <w:ind w:left="360"/>
        <w:jc w:val="both"/>
        <w:rPr>
          <w:rFonts w:ascii="Calibri" w:hAnsi="Calibri" w:cs="Calibri"/>
          <w:bCs/>
          <w:snapToGrid/>
          <w:sz w:val="22"/>
          <w:szCs w:val="22"/>
          <w:lang w:bidi="en-US"/>
        </w:rPr>
      </w:pPr>
    </w:p>
    <w:bookmarkEnd w:id="175"/>
    <w:p w14:paraId="7CCE0402"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067CC4C1" w14:textId="3E0755F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81E3A">
        <w:rPr>
          <w:rFonts w:ascii="Calibri" w:hAnsi="Calibri" w:cs="Calibri"/>
          <w:snapToGrid/>
          <w:sz w:val="22"/>
          <w:szCs w:val="22"/>
          <w:lang w:bidi="en-US"/>
        </w:rPr>
        <w:t>Long-term negligible to minor</w:t>
      </w:r>
      <w:r w:rsidR="00681E3A" w:rsidRPr="001B0E7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 xml:space="preserve">direct impacts to land, water and air would be expected because of the proposed project. Further, construction of the proposed new </w:t>
      </w:r>
      <w:r w:rsidR="001B0E7B" w:rsidRPr="001B0E7B">
        <w:rPr>
          <w:rFonts w:ascii="Calibri" w:hAnsi="Calibri" w:cs="Calibri"/>
          <w:snapToGrid/>
          <w:sz w:val="22"/>
          <w:szCs w:val="22"/>
          <w:lang w:bidi="en-US"/>
        </w:rPr>
        <w:lastRenderedPageBreak/>
        <w:t xml:space="preserve">equipment would involve limited operation of heavy equipment and the combustion of </w:t>
      </w:r>
      <w:r w:rsidR="001B0E7B">
        <w:rPr>
          <w:rFonts w:ascii="Calibri" w:hAnsi="Calibri" w:cs="Calibri"/>
          <w:snapToGrid/>
          <w:sz w:val="22"/>
          <w:szCs w:val="22"/>
          <w:lang w:bidi="en-US"/>
        </w:rPr>
        <w:t xml:space="preserve">wastewater </w:t>
      </w:r>
      <w:r w:rsidR="001B0E7B" w:rsidRPr="001B0E7B">
        <w:rPr>
          <w:rFonts w:ascii="Calibri" w:hAnsi="Calibri" w:cs="Calibri"/>
          <w:snapToGrid/>
          <w:sz w:val="22"/>
          <w:szCs w:val="22"/>
          <w:lang w:bidi="en-US"/>
        </w:rPr>
        <w:t>gases would be required for the long</w:t>
      </w:r>
      <w:r w:rsidR="001B0E7B">
        <w:rPr>
          <w:rFonts w:ascii="Calibri" w:hAnsi="Calibri" w:cs="Calibri"/>
          <w:snapToGrid/>
          <w:sz w:val="22"/>
          <w:szCs w:val="22"/>
          <w:lang w:bidi="en-US"/>
        </w:rPr>
        <w:t>-</w:t>
      </w:r>
      <w:r w:rsidR="001B0E7B" w:rsidRPr="001B0E7B">
        <w:rPr>
          <w:rFonts w:ascii="Calibri" w:hAnsi="Calibri" w:cs="Calibri"/>
          <w:snapToGrid/>
          <w:sz w:val="22"/>
          <w:szCs w:val="22"/>
          <w:lang w:bidi="en-US"/>
        </w:rPr>
        <w:t xml:space="preserve">term operation. </w:t>
      </w:r>
      <w:r w:rsidR="001B0E7B">
        <w:rPr>
          <w:rFonts w:ascii="Calibri" w:hAnsi="Calibri" w:cs="Calibri"/>
          <w:snapToGrid/>
          <w:sz w:val="22"/>
          <w:szCs w:val="22"/>
          <w:lang w:bidi="en-US"/>
        </w:rPr>
        <w:t xml:space="preserve"> Fuel usage for the operation of the vapor combustor would be required on a long-term </w:t>
      </w:r>
      <w:proofErr w:type="gramStart"/>
      <w:r w:rsidR="001B0E7B">
        <w:rPr>
          <w:rFonts w:ascii="Calibri" w:hAnsi="Calibri" w:cs="Calibri"/>
          <w:snapToGrid/>
          <w:sz w:val="22"/>
          <w:szCs w:val="22"/>
          <w:lang w:bidi="en-US"/>
        </w:rPr>
        <w:t>basis,</w:t>
      </w:r>
      <w:r w:rsidR="00681E3A">
        <w:rPr>
          <w:rFonts w:ascii="Calibri" w:hAnsi="Calibri" w:cs="Calibri"/>
          <w:snapToGrid/>
          <w:sz w:val="22"/>
          <w:szCs w:val="22"/>
          <w:lang w:bidi="en-US"/>
        </w:rPr>
        <w:t xml:space="preserve"> </w:t>
      </w:r>
      <w:r w:rsidR="001B0E7B">
        <w:rPr>
          <w:rFonts w:ascii="Calibri" w:hAnsi="Calibri" w:cs="Calibri"/>
          <w:snapToGrid/>
          <w:sz w:val="22"/>
          <w:szCs w:val="22"/>
          <w:lang w:bidi="en-US"/>
        </w:rPr>
        <w:t>and</w:t>
      </w:r>
      <w:proofErr w:type="gramEnd"/>
      <w:r w:rsidR="001B0E7B">
        <w:rPr>
          <w:rFonts w:ascii="Calibri" w:hAnsi="Calibri" w:cs="Calibri"/>
          <w:snapToGrid/>
          <w:sz w:val="22"/>
          <w:szCs w:val="22"/>
          <w:lang w:bidi="en-US"/>
        </w:rPr>
        <w:t xml:space="preserve"> would provide a beneficial decrease in VOC reductions with a commensurate increase in combustion emissions from the vapor combustor unit</w:t>
      </w:r>
      <w:r w:rsidR="00A47666">
        <w:rPr>
          <w:rFonts w:ascii="Calibri" w:hAnsi="Calibri" w:cs="Calibri"/>
          <w:snapToGrid/>
          <w:sz w:val="22"/>
          <w:szCs w:val="22"/>
          <w:lang w:bidi="en-US"/>
        </w:rPr>
        <w:t xml:space="preserve"> as well as an increase in fuel usage for the combustor.</w:t>
      </w:r>
    </w:p>
    <w:p w14:paraId="7B94D5A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7D695E9"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1E41BE86" w14:textId="30084B85"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81E3A">
        <w:rPr>
          <w:rFonts w:ascii="Calibri" w:hAnsi="Calibri" w:cs="Calibri"/>
          <w:snapToGrid/>
          <w:sz w:val="22"/>
          <w:szCs w:val="22"/>
          <w:lang w:bidi="en-US"/>
        </w:rPr>
        <w:t>Long-term negligible to minor</w:t>
      </w:r>
      <w:r w:rsidR="00681E3A" w:rsidRPr="001B0E7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 xml:space="preserve">secondary impacts to </w:t>
      </w:r>
      <w:r w:rsidR="00681E3A">
        <w:rPr>
          <w:rFonts w:ascii="Calibri" w:hAnsi="Calibri" w:cs="Calibri"/>
          <w:snapToGrid/>
          <w:sz w:val="22"/>
          <w:szCs w:val="22"/>
          <w:lang w:bidi="en-US"/>
        </w:rPr>
        <w:t>air, water and energy</w:t>
      </w:r>
      <w:r w:rsidR="001B0E7B" w:rsidRPr="001B0E7B">
        <w:rPr>
          <w:rFonts w:ascii="Calibri" w:hAnsi="Calibri" w:cs="Calibri"/>
          <w:snapToGrid/>
          <w:sz w:val="22"/>
          <w:szCs w:val="22"/>
          <w:lang w:bidi="en-US"/>
        </w:rPr>
        <w:t xml:space="preserve"> would be expected because of the proposed project. </w:t>
      </w:r>
      <w:r w:rsidR="00681E3A">
        <w:rPr>
          <w:rFonts w:ascii="Calibri" w:hAnsi="Calibri" w:cs="Calibri"/>
          <w:snapToGrid/>
          <w:sz w:val="22"/>
          <w:szCs w:val="22"/>
          <w:lang w:bidi="en-US"/>
        </w:rPr>
        <w:t>The emission increases would be long-term as would the potential changes in wastewater concentrations, and the long-term need for natural gas (and electricity) for the vapor combustor unit.</w:t>
      </w:r>
    </w:p>
    <w:p w14:paraId="5B36DAF8"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27B3016"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2AF0AD96" w14:textId="3A799E20"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81E3A" w:rsidRPr="00681E3A">
        <w:rPr>
          <w:rFonts w:ascii="Calibri" w:hAnsi="Calibri" w:cs="Calibri"/>
          <w:snapToGrid/>
          <w:sz w:val="22"/>
          <w:szCs w:val="22"/>
          <w:lang w:bidi="en-US"/>
        </w:rPr>
        <w:t>No cumulative impacts would be expected from the proposed project.</w:t>
      </w:r>
    </w:p>
    <w:p w14:paraId="6E40150D"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1FCE130"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76" w:name="_Toc224304087"/>
      <w:r w:rsidRPr="000B60DB">
        <w:rPr>
          <w:rFonts w:ascii="Calibri" w:hAnsi="Calibri"/>
          <w:b/>
          <w:bCs/>
          <w:snapToGrid/>
          <w:color w:val="000000"/>
          <w:sz w:val="28"/>
          <w:szCs w:val="24"/>
          <w:lang w:bidi="en-US"/>
        </w:rPr>
        <w:t>Impacts on Other Environmental Resources</w:t>
      </w:r>
      <w:bookmarkEnd w:id="176"/>
    </w:p>
    <w:p w14:paraId="4D57C44E"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77" w:name="_Hlk185236691"/>
      <w:r w:rsidRPr="000B60DB">
        <w:rPr>
          <w:rFonts w:ascii="Calibri" w:hAnsi="Calibri"/>
          <w:b/>
          <w:bCs/>
          <w:i/>
          <w:iCs/>
          <w:snapToGrid/>
          <w:sz w:val="22"/>
          <w:szCs w:val="22"/>
          <w:lang w:bidi="en-US"/>
        </w:rPr>
        <w:t>This section includes the following resource areas, as required in ARM 17.4.609: Impacts on Other Environmental Resources</w:t>
      </w:r>
    </w:p>
    <w:p w14:paraId="3B12C452" w14:textId="77777777" w:rsidR="000B60DB" w:rsidRPr="000B60DB" w:rsidRDefault="000B60DB" w:rsidP="000B60DB">
      <w:pPr>
        <w:autoSpaceDE w:val="0"/>
        <w:autoSpaceDN w:val="0"/>
        <w:jc w:val="both"/>
        <w:rPr>
          <w:rFonts w:ascii="Calibri" w:hAnsi="Calibri" w:cs="Calibri"/>
          <w:bCs/>
          <w:i/>
          <w:iCs/>
          <w:snapToGrid/>
          <w:sz w:val="22"/>
          <w:szCs w:val="22"/>
          <w:lang w:bidi="en-US"/>
        </w:rPr>
      </w:pPr>
    </w:p>
    <w:p w14:paraId="5A024B6A"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2514023E" w14:textId="3C0796DF" w:rsidR="000B60DB" w:rsidRPr="00681E3A" w:rsidRDefault="00681E3A" w:rsidP="000B60DB">
      <w:pPr>
        <w:autoSpaceDE w:val="0"/>
        <w:autoSpaceDN w:val="0"/>
        <w:ind w:left="360"/>
        <w:jc w:val="both"/>
        <w:rPr>
          <w:rFonts w:ascii="Calibri" w:hAnsi="Calibri" w:cs="Calibri"/>
          <w:bCs/>
          <w:snapToGrid/>
          <w:sz w:val="22"/>
          <w:szCs w:val="22"/>
          <w:lang w:bidi="en-US"/>
        </w:rPr>
      </w:pPr>
      <w:r w:rsidRPr="00681E3A">
        <w:rPr>
          <w:rFonts w:ascii="Calibri" w:hAnsi="Calibri" w:cs="Calibri"/>
          <w:bCs/>
          <w:snapToGrid/>
          <w:sz w:val="22"/>
          <w:szCs w:val="22"/>
          <w:lang w:bidi="en-US"/>
        </w:rPr>
        <w:t>The affected area consists primarily of the petroleum refinery, surrounded by a mix of agricultural and scattered residential property</w:t>
      </w:r>
      <w:r w:rsidR="000B60DB" w:rsidRPr="00681E3A">
        <w:rPr>
          <w:rFonts w:ascii="Calibri" w:hAnsi="Calibri" w:cs="Calibri"/>
          <w:bCs/>
          <w:snapToGrid/>
          <w:sz w:val="22"/>
          <w:szCs w:val="22"/>
          <w:lang w:bidi="en-US"/>
        </w:rPr>
        <w:t>.</w:t>
      </w:r>
    </w:p>
    <w:bookmarkEnd w:id="177"/>
    <w:p w14:paraId="0BA6CB1C" w14:textId="77777777" w:rsidR="000B60DB" w:rsidRPr="000B60DB" w:rsidRDefault="000B60DB" w:rsidP="000B60DB">
      <w:pPr>
        <w:autoSpaceDE w:val="0"/>
        <w:autoSpaceDN w:val="0"/>
        <w:jc w:val="both"/>
        <w:rPr>
          <w:rFonts w:ascii="Calibri" w:hAnsi="Calibri"/>
          <w:snapToGrid/>
          <w:sz w:val="22"/>
          <w:szCs w:val="22"/>
          <w:lang w:bidi="en-US"/>
        </w:rPr>
      </w:pPr>
    </w:p>
    <w:p w14:paraId="18CAA8B2"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31B67EFE" w14:textId="01D06BF5"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4D2722" w:rsidRPr="004D2722">
        <w:rPr>
          <w:rFonts w:ascii="Calibri" w:hAnsi="Calibri" w:cs="Calibri"/>
          <w:snapToGrid/>
          <w:sz w:val="22"/>
          <w:szCs w:val="22"/>
          <w:lang w:bidi="en-US"/>
        </w:rPr>
        <w:t>Fugitive dust emissions resulting from construction of the proposed facility may adversely impact air quality in the affected area. However, CHS must use reasonable precautions to limit fugitive dust generated from construction activities; therefore, the proposed project would not be expected to cause or contribute to a violation of the applicable NAAQS for particulate matter (fugitive dust). See permit analysis for more detailed information regarding air quality impacts. Secondary NAAQS provide public welfare protection, including protection against decreased visibility and damage to animals, crops, vegetation, and buildings. Therefore, any adverse direct impacts to other environmental resources would be short-term and minor. No beneficial direct impacts would be expected because of the proposed project.</w:t>
      </w:r>
    </w:p>
    <w:p w14:paraId="4132B74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51AF0DCA"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43B0F226" w14:textId="753702F1"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4D2722" w:rsidRPr="004D2722">
        <w:rPr>
          <w:rFonts w:ascii="Calibri" w:hAnsi="Calibri" w:cs="Calibri"/>
          <w:snapToGrid/>
          <w:sz w:val="22"/>
          <w:szCs w:val="22"/>
          <w:lang w:bidi="en-US"/>
        </w:rPr>
        <w:t>Proposed operations would not be expected to cause or contribute to a violation of the health and welfare-based NAAQS.  See permit analysis for more detailed information regarding air quality impacts. Secondary NAAQS provide public welfare protection, including protection against decreased visibility and damage to animals, crops, vegetation, and buildings. Therefore, any adverse secondary impacts to other environmental resources would be long-term and minor. No beneficial secondary impacts would be expected because of the proposed project.</w:t>
      </w:r>
    </w:p>
    <w:p w14:paraId="764667A1"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60284CD"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29AD62F2" w14:textId="5A3F8BAF"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D583D" w:rsidRPr="009D583D">
        <w:rPr>
          <w:rFonts w:ascii="Calibri" w:hAnsi="Calibri" w:cs="Calibri"/>
          <w:snapToGrid/>
          <w:sz w:val="22"/>
          <w:szCs w:val="22"/>
          <w:lang w:bidi="en-US"/>
        </w:rPr>
        <w:t>No other environmental resources, beyond the resource areas already covered within this EA would result in any known additional cumulative impacts.</w:t>
      </w:r>
    </w:p>
    <w:p w14:paraId="7BB9B9C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F18D54C"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78" w:name="_Toc196305914"/>
      <w:bookmarkStart w:id="179" w:name="_Toc224304088"/>
      <w:bookmarkStart w:id="180" w:name="_Hlk177464018"/>
      <w:r w:rsidRPr="000B60DB">
        <w:rPr>
          <w:rFonts w:ascii="Calibri" w:hAnsi="Calibri"/>
          <w:b/>
          <w:bCs/>
          <w:snapToGrid/>
          <w:color w:val="000000"/>
          <w:sz w:val="28"/>
          <w:szCs w:val="24"/>
          <w:lang w:bidi="en-US"/>
        </w:rPr>
        <w:lastRenderedPageBreak/>
        <w:t>Human Health and Safety</w:t>
      </w:r>
      <w:bookmarkEnd w:id="178"/>
      <w:bookmarkEnd w:id="179"/>
    </w:p>
    <w:p w14:paraId="16BB7B89"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81" w:name="_Hlk177464079"/>
      <w:bookmarkEnd w:id="180"/>
      <w:r w:rsidRPr="000B60DB">
        <w:rPr>
          <w:rFonts w:ascii="Calibri" w:hAnsi="Calibri"/>
          <w:b/>
          <w:bCs/>
          <w:i/>
          <w:iCs/>
          <w:snapToGrid/>
          <w:sz w:val="22"/>
          <w:szCs w:val="22"/>
          <w:lang w:bidi="en-US"/>
        </w:rPr>
        <w:t>This section includes the following resource areas, as required in ARM 17.4.609: Impacts on Human Health and Safety</w:t>
      </w:r>
    </w:p>
    <w:p w14:paraId="317EEFB7" w14:textId="77777777" w:rsidR="000B60DB" w:rsidRPr="000B60DB" w:rsidRDefault="000B60DB" w:rsidP="000B60DB">
      <w:pPr>
        <w:autoSpaceDE w:val="0"/>
        <w:autoSpaceDN w:val="0"/>
        <w:jc w:val="both"/>
        <w:rPr>
          <w:rFonts w:ascii="Calibri" w:hAnsi="Calibri" w:cs="Calibri"/>
          <w:bCs/>
          <w:i/>
          <w:iCs/>
          <w:snapToGrid/>
          <w:sz w:val="22"/>
          <w:szCs w:val="22"/>
          <w:lang w:bidi="en-US"/>
        </w:rPr>
      </w:pPr>
    </w:p>
    <w:p w14:paraId="6DBF1B1E"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6B58E5C8" w14:textId="66B410B5" w:rsidR="000B60DB" w:rsidRPr="000B60DB" w:rsidRDefault="00CE5D33" w:rsidP="000B60DB">
      <w:pPr>
        <w:autoSpaceDE w:val="0"/>
        <w:autoSpaceDN w:val="0"/>
        <w:ind w:left="360"/>
        <w:jc w:val="both"/>
        <w:rPr>
          <w:rFonts w:ascii="Calibri" w:hAnsi="Calibri" w:cs="Calibri"/>
          <w:snapToGrid/>
          <w:sz w:val="22"/>
          <w:szCs w:val="22"/>
          <w:lang w:bidi="en-US"/>
        </w:rPr>
      </w:pPr>
      <w:r w:rsidRPr="00FC3429">
        <w:rPr>
          <w:rFonts w:ascii="Calibri" w:hAnsi="Calibri" w:cs="Calibri"/>
          <w:bCs/>
          <w:snapToGrid/>
          <w:sz w:val="22"/>
          <w:szCs w:val="22"/>
          <w:lang w:bidi="en-US"/>
        </w:rPr>
        <w:t>The proposed new equipment would be subject to meeting the permit conditions in MAQP #1821-</w:t>
      </w:r>
      <w:r w:rsidR="00FC3429" w:rsidRPr="00FC3429">
        <w:rPr>
          <w:rFonts w:ascii="Calibri" w:hAnsi="Calibri" w:cs="Calibri"/>
          <w:bCs/>
          <w:snapToGrid/>
          <w:sz w:val="22"/>
          <w:szCs w:val="22"/>
          <w:lang w:bidi="en-US"/>
        </w:rPr>
        <w:t>4</w:t>
      </w:r>
      <w:r w:rsidR="00FC3429">
        <w:rPr>
          <w:rFonts w:ascii="Calibri" w:hAnsi="Calibri" w:cs="Calibri"/>
          <w:bCs/>
          <w:snapToGrid/>
          <w:sz w:val="22"/>
          <w:szCs w:val="22"/>
          <w:lang w:bidi="en-US"/>
        </w:rPr>
        <w:t>7</w:t>
      </w:r>
      <w:r w:rsidRPr="00CE5D33">
        <w:rPr>
          <w:rFonts w:ascii="Calibri" w:hAnsi="Calibri" w:cs="Calibri"/>
          <w:bCs/>
          <w:i/>
          <w:iCs/>
          <w:snapToGrid/>
          <w:sz w:val="22"/>
          <w:szCs w:val="22"/>
          <w:lang w:bidi="en-US"/>
        </w:rPr>
        <w:t>.</w:t>
      </w:r>
      <w:bookmarkEnd w:id="181"/>
    </w:p>
    <w:p w14:paraId="1B68FD6F"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25CF43D2"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bookmarkStart w:id="182" w:name="_Hlk177464048"/>
      <w:r w:rsidRPr="000B60DB">
        <w:rPr>
          <w:rFonts w:ascii="Calibri" w:hAnsi="Calibri" w:cs="Calibri"/>
          <w:b/>
          <w:bCs/>
          <w:i/>
          <w:iCs/>
          <w:snapToGrid/>
          <w:sz w:val="22"/>
          <w:szCs w:val="22"/>
          <w:lang w:bidi="en-US"/>
        </w:rPr>
        <w:t>Direct Impacts</w:t>
      </w:r>
    </w:p>
    <w:p w14:paraId="1B69A77B" w14:textId="3DD14EFE"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CE5D33" w:rsidRPr="00CE5D33">
        <w:rPr>
          <w:rFonts w:ascii="Calibri" w:hAnsi="Calibri" w:cs="Calibri"/>
          <w:snapToGrid/>
          <w:sz w:val="22"/>
          <w:szCs w:val="22"/>
          <w:lang w:bidi="en-US"/>
        </w:rPr>
        <w:t xml:space="preserve">The applicant would be required to adhere to all applicable state and federal safety laws. The Occupational Safety and Health Administration (OSHA) has developed rules and guidelines to reduce the risks associated with this type of labor. Few, if any, members of the public would be in immediate proximity to the project during construction or operations.  </w:t>
      </w:r>
    </w:p>
    <w:p w14:paraId="3F4AEB81"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8399B31"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15036CC9" w14:textId="6E0F56D1"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CE5D33" w:rsidRPr="00CE5D33">
        <w:rPr>
          <w:rFonts w:ascii="Calibri" w:hAnsi="Calibri" w:cs="Calibri"/>
          <w:snapToGrid/>
          <w:sz w:val="22"/>
          <w:szCs w:val="22"/>
          <w:lang w:bidi="en-US"/>
        </w:rPr>
        <w:t>Operation of the new equipment would emit regulated air pollutants. However, emissions from the proposed project would use best available control technology or BACT and thus would not be expected to cause or contribute to a violation of the health and welfare-based NAAQS. See permit analysis for more information regarding air quality impacts. Primary NAAQS provide public health protection, including protecting the health of "sensitive" populations such as asthmatics, children, and the elderly.  Therefore, any adverse secondary impacts to human health and safety would be long-term and negligible to minor. No beneficial secondary impacts would be expected because of the proposed project.</w:t>
      </w:r>
    </w:p>
    <w:p w14:paraId="3F71278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306049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8EBD912" w14:textId="7C321A16"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06925" w:rsidRPr="00906925">
        <w:rPr>
          <w:rFonts w:ascii="Calibri" w:hAnsi="Calibri" w:cs="Calibri"/>
          <w:snapToGrid/>
          <w:sz w:val="22"/>
          <w:szCs w:val="22"/>
          <w:lang w:bidi="en-US"/>
        </w:rPr>
        <w:t xml:space="preserve">No cumulative impacts to human health and safety are anticipated </w:t>
      </w:r>
      <w:proofErr w:type="gramStart"/>
      <w:r w:rsidR="00906925" w:rsidRPr="00906925">
        <w:rPr>
          <w:rFonts w:ascii="Calibri" w:hAnsi="Calibri" w:cs="Calibri"/>
          <w:snapToGrid/>
          <w:sz w:val="22"/>
          <w:szCs w:val="22"/>
          <w:lang w:bidi="en-US"/>
        </w:rPr>
        <w:t>as a result of</w:t>
      </w:r>
      <w:proofErr w:type="gramEnd"/>
      <w:r w:rsidR="00906925" w:rsidRPr="00906925">
        <w:rPr>
          <w:rFonts w:ascii="Calibri" w:hAnsi="Calibri" w:cs="Calibri"/>
          <w:snapToGrid/>
          <w:sz w:val="22"/>
          <w:szCs w:val="22"/>
          <w:lang w:bidi="en-US"/>
        </w:rPr>
        <w:t xml:space="preserve"> the proposed permitting action because the emissions as described in Section IV of the Permit Analysis would be considered small by rules governing air quality.</w:t>
      </w:r>
    </w:p>
    <w:bookmarkEnd w:id="182"/>
    <w:p w14:paraId="1AF35FE2"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5B21A80"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3" w:name="_Toc224304089"/>
      <w:r w:rsidRPr="000B60DB">
        <w:rPr>
          <w:rFonts w:ascii="Calibri" w:hAnsi="Calibri"/>
          <w:b/>
          <w:bCs/>
          <w:snapToGrid/>
          <w:color w:val="000000"/>
          <w:sz w:val="28"/>
          <w:szCs w:val="24"/>
          <w:lang w:bidi="en-US"/>
        </w:rPr>
        <w:t>Industrial, Commercial, and Agricultural Activities and Production</w:t>
      </w:r>
      <w:bookmarkEnd w:id="183"/>
    </w:p>
    <w:p w14:paraId="1CAF5939" w14:textId="3F0D8045" w:rsidR="000B60DB" w:rsidRPr="000B60DB" w:rsidRDefault="000B60DB" w:rsidP="000B60DB">
      <w:pPr>
        <w:autoSpaceDE w:val="0"/>
        <w:autoSpaceDN w:val="0"/>
        <w:jc w:val="both"/>
        <w:rPr>
          <w:rFonts w:ascii="Calibri" w:hAnsi="Calibri"/>
          <w:b/>
          <w:bCs/>
          <w:i/>
          <w:iCs/>
          <w:snapToGrid/>
          <w:sz w:val="22"/>
          <w:szCs w:val="22"/>
          <w:lang w:bidi="en-US"/>
        </w:rPr>
      </w:pPr>
      <w:r w:rsidRPr="000F7BFC">
        <w:rPr>
          <w:rFonts w:ascii="Calibri" w:hAnsi="Calibri"/>
          <w:b/>
          <w:bCs/>
          <w:i/>
          <w:iCs/>
          <w:snapToGrid/>
          <w:sz w:val="22"/>
          <w:szCs w:val="22"/>
          <w:lang w:bidi="en-US"/>
        </w:rPr>
        <w:t xml:space="preserve">This section includes the following resource areas, as required in ARM 17.4.609: Impacts on </w:t>
      </w:r>
      <w:r w:rsidR="000F7BFC" w:rsidRPr="000F7BFC">
        <w:rPr>
          <w:rFonts w:ascii="Calibri" w:hAnsi="Calibri"/>
          <w:b/>
          <w:bCs/>
          <w:i/>
          <w:iCs/>
          <w:snapToGrid/>
          <w:sz w:val="22"/>
          <w:szCs w:val="22"/>
          <w:lang w:bidi="en-US"/>
        </w:rPr>
        <w:t>Industrial, Commercial, and Agricultural Activities and Production.</w:t>
      </w:r>
    </w:p>
    <w:p w14:paraId="0DFEA671"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7D440282"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527C57C7" w14:textId="4107499F" w:rsidR="000B60DB" w:rsidRPr="000F7BFC" w:rsidRDefault="00CE5D33" w:rsidP="000B60DB">
      <w:pPr>
        <w:autoSpaceDE w:val="0"/>
        <w:autoSpaceDN w:val="0"/>
        <w:ind w:left="360"/>
        <w:jc w:val="both"/>
        <w:rPr>
          <w:rFonts w:ascii="Calibri" w:hAnsi="Calibri" w:cs="Calibri"/>
          <w:snapToGrid/>
          <w:sz w:val="22"/>
          <w:szCs w:val="22"/>
          <w:lang w:bidi="en-US"/>
        </w:rPr>
      </w:pPr>
      <w:r w:rsidRPr="000F7BFC">
        <w:rPr>
          <w:rFonts w:ascii="Calibri" w:hAnsi="Calibri" w:cs="Calibri"/>
          <w:bCs/>
          <w:snapToGrid/>
          <w:sz w:val="22"/>
          <w:szCs w:val="22"/>
          <w:lang w:bidi="en-US"/>
        </w:rPr>
        <w:t>The affected area consists primarily of the petroleum refinery, surrounded by a mix of agricultural and scattered residential property.</w:t>
      </w:r>
      <w:r w:rsidR="00C10622" w:rsidRPr="000F7BFC">
        <w:t xml:space="preserve"> </w:t>
      </w:r>
      <w:r w:rsidR="00C10622" w:rsidRPr="000F7BFC">
        <w:rPr>
          <w:rFonts w:ascii="Calibri" w:hAnsi="Calibri" w:cs="Calibri"/>
          <w:bCs/>
          <w:snapToGrid/>
          <w:sz w:val="22"/>
          <w:szCs w:val="22"/>
          <w:lang w:bidi="en-US"/>
        </w:rPr>
        <w:t xml:space="preserve">The siting for the new tanks would be approximately 700 feet from the river’s edge and generally on the south-eastern half of the CHS property as depicted in Figure 1.  </w:t>
      </w:r>
    </w:p>
    <w:p w14:paraId="4A48BA41"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631E1FEF"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15BC093D" w14:textId="51661FF5"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F7BFC">
        <w:rPr>
          <w:rFonts w:ascii="Calibri" w:hAnsi="Calibri" w:cs="Calibri"/>
          <w:snapToGrid/>
          <w:sz w:val="22"/>
          <w:szCs w:val="22"/>
          <w:lang w:bidi="en-US"/>
        </w:rPr>
        <w:t>The proposed project would not be expected to impact any surrounding agricultural activities and would not be expected to impact other commercial or industrial entities because the process changes are internal to the refinery, and refinery wastewater handling systems.</w:t>
      </w:r>
    </w:p>
    <w:p w14:paraId="69BB34D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DE6E11D"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2D56FA8A" w14:textId="5137D9B4"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836823">
        <w:rPr>
          <w:rFonts w:ascii="Calibri" w:hAnsi="Calibri" w:cs="Calibri"/>
          <w:snapToGrid/>
          <w:sz w:val="22"/>
          <w:szCs w:val="22"/>
          <w:lang w:bidi="en-US"/>
        </w:rPr>
        <w:t>No secondary impacts would occur.</w:t>
      </w:r>
    </w:p>
    <w:p w14:paraId="7CD6544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56C00F5"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5B6D96D6" w14:textId="66A7C214"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836823" w:rsidRPr="00836823">
        <w:rPr>
          <w:rFonts w:ascii="Calibri" w:hAnsi="Calibri" w:cs="Calibri"/>
          <w:snapToGrid/>
          <w:sz w:val="22"/>
          <w:szCs w:val="22"/>
          <w:lang w:bidi="en-US"/>
        </w:rPr>
        <w:t>No cumulative impacts would be expected</w:t>
      </w:r>
    </w:p>
    <w:p w14:paraId="164075CC" w14:textId="77777777" w:rsidR="000B60DB" w:rsidRPr="000B60DB" w:rsidRDefault="000B60DB" w:rsidP="000B60DB">
      <w:pPr>
        <w:autoSpaceDE w:val="0"/>
        <w:autoSpaceDN w:val="0"/>
        <w:ind w:left="1080"/>
        <w:jc w:val="both"/>
        <w:rPr>
          <w:rFonts w:ascii="Calibri" w:hAnsi="Calibri" w:cs="Calibri"/>
          <w:snapToGrid/>
          <w:sz w:val="22"/>
          <w:szCs w:val="22"/>
          <w:lang w:bidi="en-US"/>
        </w:rPr>
      </w:pPr>
    </w:p>
    <w:p w14:paraId="41F3D5B9" w14:textId="77777777" w:rsidR="000B60DB" w:rsidRPr="000B60DB" w:rsidRDefault="000B60DB" w:rsidP="00EF36E0">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4" w:name="_Toc224304090"/>
      <w:r w:rsidRPr="000B60DB">
        <w:rPr>
          <w:rFonts w:ascii="Calibri" w:hAnsi="Calibri"/>
          <w:b/>
          <w:bCs/>
          <w:snapToGrid/>
          <w:color w:val="000000"/>
          <w:sz w:val="28"/>
          <w:szCs w:val="24"/>
          <w:lang w:bidi="en-US"/>
        </w:rPr>
        <w:lastRenderedPageBreak/>
        <w:t>Quantity and Distribution of Employment</w:t>
      </w:r>
      <w:bookmarkEnd w:id="184"/>
    </w:p>
    <w:p w14:paraId="425AE00A"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Quantity and Distribution of Employment</w:t>
      </w:r>
    </w:p>
    <w:p w14:paraId="3351C490"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62EE957D"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75E9B9B1" w14:textId="3F0ABA20" w:rsidR="000B60DB" w:rsidRPr="000F7BFC" w:rsidRDefault="00EF36E0" w:rsidP="000B60DB">
      <w:pPr>
        <w:autoSpaceDE w:val="0"/>
        <w:autoSpaceDN w:val="0"/>
        <w:ind w:left="360"/>
        <w:jc w:val="both"/>
        <w:rPr>
          <w:rFonts w:ascii="Calibri" w:hAnsi="Calibri" w:cs="Calibri"/>
          <w:bCs/>
          <w:snapToGrid/>
          <w:sz w:val="22"/>
          <w:szCs w:val="22"/>
          <w:lang w:bidi="en-US"/>
        </w:rPr>
      </w:pPr>
      <w:r w:rsidRPr="000F7BFC">
        <w:rPr>
          <w:rFonts w:ascii="Calibri" w:hAnsi="Calibri" w:cs="Calibri"/>
          <w:bCs/>
          <w:snapToGrid/>
          <w:sz w:val="22"/>
          <w:szCs w:val="22"/>
          <w:lang w:bidi="en-US"/>
        </w:rPr>
        <w:t>CHS provided an estimate for additional project-related and current baseline employment levels.</w:t>
      </w:r>
    </w:p>
    <w:p w14:paraId="2285C0FA"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055C8BED"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4A70C254" w14:textId="0E43CF29" w:rsidR="000B60DB" w:rsidRPr="000B60DB" w:rsidRDefault="000B60DB" w:rsidP="008A75FF">
      <w:pPr>
        <w:widowControl/>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EF36E0" w:rsidRPr="00EF36E0">
        <w:rPr>
          <w:rFonts w:ascii="Calibri" w:hAnsi="Calibri" w:cs="Calibri"/>
          <w:snapToGrid/>
          <w:sz w:val="22"/>
          <w:szCs w:val="22"/>
          <w:lang w:bidi="en-US"/>
        </w:rPr>
        <w:t xml:space="preserve">A minor increase to the number of employees at the facility or in support of the facility is expected </w:t>
      </w:r>
      <w:proofErr w:type="gramStart"/>
      <w:r w:rsidR="00EF36E0" w:rsidRPr="00EF36E0">
        <w:rPr>
          <w:rFonts w:ascii="Calibri" w:hAnsi="Calibri" w:cs="Calibri"/>
          <w:snapToGrid/>
          <w:sz w:val="22"/>
          <w:szCs w:val="22"/>
          <w:lang w:bidi="en-US"/>
        </w:rPr>
        <w:t>as a result of</w:t>
      </w:r>
      <w:proofErr w:type="gramEnd"/>
      <w:r w:rsidR="00EF36E0" w:rsidRPr="00EF36E0">
        <w:rPr>
          <w:rFonts w:ascii="Calibri" w:hAnsi="Calibri" w:cs="Calibri"/>
          <w:snapToGrid/>
          <w:sz w:val="22"/>
          <w:szCs w:val="22"/>
          <w:lang w:bidi="en-US"/>
        </w:rPr>
        <w:t xml:space="preserve"> this permitting action. An increase in </w:t>
      </w:r>
      <w:r w:rsidR="00EF36E0">
        <w:rPr>
          <w:rFonts w:ascii="Calibri" w:hAnsi="Calibri" w:cs="Calibri"/>
          <w:snapToGrid/>
          <w:sz w:val="22"/>
          <w:szCs w:val="22"/>
          <w:lang w:bidi="en-US"/>
        </w:rPr>
        <w:t>temporary</w:t>
      </w:r>
      <w:r w:rsidR="00EF36E0" w:rsidRPr="00EF36E0">
        <w:rPr>
          <w:rFonts w:ascii="Calibri" w:hAnsi="Calibri" w:cs="Calibri"/>
          <w:snapToGrid/>
          <w:sz w:val="22"/>
          <w:szCs w:val="22"/>
          <w:lang w:bidi="en-US"/>
        </w:rPr>
        <w:t xml:space="preserve"> staffing of approximately ten would be expected. Any impacts to the quantity and distribution of employment would be expected to be minor.</w:t>
      </w:r>
    </w:p>
    <w:p w14:paraId="62DBE6C9"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93190E7"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6D90A643" w14:textId="4E41B97F"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EF36E0">
        <w:rPr>
          <w:rFonts w:ascii="Calibri" w:hAnsi="Calibri" w:cs="Calibri"/>
          <w:snapToGrid/>
          <w:sz w:val="22"/>
          <w:szCs w:val="22"/>
          <w:lang w:bidi="en-US"/>
        </w:rPr>
        <w:t>No secondary impacts would be expected.</w:t>
      </w:r>
    </w:p>
    <w:p w14:paraId="614748F5"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6C6B925"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10B987A0" w14:textId="163500D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EF36E0" w:rsidRPr="00A81C65">
        <w:rPr>
          <w:rFonts w:ascii="Calibri" w:hAnsi="Calibri" w:cs="Calibri"/>
          <w:snapToGrid/>
          <w:sz w:val="22"/>
          <w:szCs w:val="22"/>
          <w:lang w:bidi="en-US"/>
        </w:rPr>
        <w:t xml:space="preserve">No </w:t>
      </w:r>
      <w:r w:rsidR="00A81C65">
        <w:rPr>
          <w:rFonts w:ascii="Calibri" w:hAnsi="Calibri" w:cs="Calibri"/>
          <w:snapToGrid/>
          <w:sz w:val="22"/>
          <w:szCs w:val="22"/>
          <w:lang w:bidi="en-US"/>
        </w:rPr>
        <w:t>cumulative</w:t>
      </w:r>
      <w:r w:rsidR="00A81C65" w:rsidRPr="00A81C65">
        <w:rPr>
          <w:rFonts w:ascii="Calibri" w:hAnsi="Calibri" w:cs="Calibri"/>
          <w:snapToGrid/>
          <w:sz w:val="22"/>
          <w:szCs w:val="22"/>
          <w:lang w:bidi="en-US"/>
        </w:rPr>
        <w:t xml:space="preserve"> </w:t>
      </w:r>
      <w:r w:rsidR="00EF36E0" w:rsidRPr="00A81C65">
        <w:rPr>
          <w:rFonts w:ascii="Calibri" w:hAnsi="Calibri" w:cs="Calibri"/>
          <w:snapToGrid/>
          <w:sz w:val="22"/>
          <w:szCs w:val="22"/>
          <w:lang w:bidi="en-US"/>
        </w:rPr>
        <w:t>impacts would be expected.</w:t>
      </w:r>
    </w:p>
    <w:p w14:paraId="3894CE08"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FB0D8A1"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5" w:name="_Toc224304091"/>
      <w:r w:rsidRPr="000B60DB">
        <w:rPr>
          <w:rFonts w:ascii="Calibri" w:hAnsi="Calibri"/>
          <w:b/>
          <w:bCs/>
          <w:snapToGrid/>
          <w:color w:val="000000"/>
          <w:sz w:val="28"/>
          <w:szCs w:val="24"/>
          <w:lang w:bidi="en-US"/>
        </w:rPr>
        <w:t>Local and State Tax Base and Tax Revenue</w:t>
      </w:r>
      <w:bookmarkEnd w:id="185"/>
    </w:p>
    <w:p w14:paraId="7E737C84"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Local and State Tax Base and Tax Revenue</w:t>
      </w:r>
    </w:p>
    <w:p w14:paraId="2F7CC09A"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5FF5961B"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0613AF3F" w14:textId="4AAF14EC" w:rsidR="000B60DB" w:rsidRPr="000B60DB" w:rsidRDefault="00EF36E0" w:rsidP="000B60DB">
      <w:pPr>
        <w:autoSpaceDE w:val="0"/>
        <w:autoSpaceDN w:val="0"/>
        <w:ind w:left="360"/>
        <w:jc w:val="both"/>
        <w:rPr>
          <w:rFonts w:ascii="Calibri" w:hAnsi="Calibri" w:cs="Calibri"/>
          <w:snapToGrid/>
          <w:sz w:val="22"/>
          <w:szCs w:val="22"/>
          <w:lang w:bidi="en-US"/>
        </w:rPr>
      </w:pPr>
      <w:r w:rsidRPr="000F7BFC">
        <w:rPr>
          <w:rFonts w:ascii="Calibri" w:hAnsi="Calibri" w:cs="Calibri"/>
          <w:bCs/>
          <w:snapToGrid/>
          <w:sz w:val="22"/>
          <w:szCs w:val="22"/>
          <w:lang w:bidi="en-US"/>
        </w:rPr>
        <w:t>The proposed project would be a phased project, and largely occur according to the construction schedule in Table 2, using planned shutdowns and turnarounds to complete the work</w:t>
      </w:r>
      <w:r w:rsidRPr="00EF36E0">
        <w:rPr>
          <w:rFonts w:ascii="Calibri" w:hAnsi="Calibri" w:cs="Calibri"/>
          <w:bCs/>
          <w:i/>
          <w:iCs/>
          <w:snapToGrid/>
          <w:sz w:val="22"/>
          <w:szCs w:val="22"/>
          <w:lang w:bidi="en-US"/>
        </w:rPr>
        <w:t>.</w:t>
      </w:r>
    </w:p>
    <w:p w14:paraId="17EC1611"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717478A"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33207045" w14:textId="3B14256D"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EF36E0" w:rsidRPr="00EF36E0">
        <w:rPr>
          <w:rFonts w:ascii="Calibri" w:hAnsi="Calibri" w:cs="Calibri"/>
          <w:snapToGrid/>
          <w:sz w:val="22"/>
          <w:szCs w:val="22"/>
          <w:lang w:bidi="en-US"/>
        </w:rPr>
        <w:t xml:space="preserve">A </w:t>
      </w:r>
      <w:r w:rsidR="00EF36E0">
        <w:rPr>
          <w:rFonts w:ascii="Calibri" w:hAnsi="Calibri" w:cs="Calibri"/>
          <w:snapToGrid/>
          <w:sz w:val="22"/>
          <w:szCs w:val="22"/>
          <w:lang w:bidi="en-US"/>
        </w:rPr>
        <w:t>minor</w:t>
      </w:r>
      <w:r w:rsidR="00EF36E0" w:rsidRPr="00EF36E0">
        <w:rPr>
          <w:rFonts w:ascii="Calibri" w:hAnsi="Calibri" w:cs="Calibri"/>
          <w:snapToGrid/>
          <w:sz w:val="22"/>
          <w:szCs w:val="22"/>
          <w:lang w:bidi="en-US"/>
        </w:rPr>
        <w:t xml:space="preserve"> number of contract personnel would be required over the life of the construction project. However, no large-scale impacts to the local and state tax base and tax revenue would be expected beyond the construction completion. </w:t>
      </w:r>
    </w:p>
    <w:p w14:paraId="7E7FD98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9CA42A1"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2F6AE1BF" w14:textId="1881AEC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5F21DA" w:rsidRPr="005F21DA">
        <w:rPr>
          <w:rFonts w:ascii="Calibri" w:hAnsi="Calibri" w:cs="Calibri"/>
          <w:snapToGrid/>
          <w:sz w:val="22"/>
          <w:szCs w:val="22"/>
          <w:lang w:bidi="en-US"/>
        </w:rPr>
        <w:t>CHS would be responsible for any increased taxes associated with operation of the proposed facility. Therefore, any secondary impacts would be negligible to minor, consistent with existing impacts in the affected area, and beneficial.</w:t>
      </w:r>
    </w:p>
    <w:p w14:paraId="32632C43"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1A5D1F2"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7173EEF4" w14:textId="7F37D264"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5F21DA" w:rsidRPr="005F21DA">
        <w:rPr>
          <w:rFonts w:ascii="Calibri" w:hAnsi="Calibri" w:cs="Calibri"/>
          <w:snapToGrid/>
          <w:sz w:val="22"/>
          <w:szCs w:val="22"/>
          <w:lang w:bidi="en-US"/>
        </w:rPr>
        <w:t>No cumulative impacts would be expected.</w:t>
      </w:r>
    </w:p>
    <w:p w14:paraId="07A2EFC5"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0D5060D"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6" w:name="_Toc224304092"/>
      <w:r w:rsidRPr="000B60DB">
        <w:rPr>
          <w:rFonts w:ascii="Calibri" w:hAnsi="Calibri"/>
          <w:b/>
          <w:bCs/>
          <w:snapToGrid/>
          <w:color w:val="000000"/>
          <w:sz w:val="28"/>
          <w:szCs w:val="24"/>
          <w:lang w:bidi="en-US"/>
        </w:rPr>
        <w:t>Demand for Government Services</w:t>
      </w:r>
      <w:bookmarkEnd w:id="186"/>
    </w:p>
    <w:p w14:paraId="5755DE03"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Demands for Government Services</w:t>
      </w:r>
    </w:p>
    <w:p w14:paraId="14330943"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04F6FF99"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12B84329" w14:textId="7E490E5C" w:rsidR="000B60DB" w:rsidRPr="000B60DB" w:rsidRDefault="000D2D11" w:rsidP="000B60DB">
      <w:pPr>
        <w:autoSpaceDE w:val="0"/>
        <w:autoSpaceDN w:val="0"/>
        <w:ind w:left="360"/>
        <w:jc w:val="both"/>
        <w:rPr>
          <w:rFonts w:ascii="Calibri" w:hAnsi="Calibri" w:cs="Calibri"/>
          <w:bCs/>
          <w:i/>
          <w:iCs/>
          <w:snapToGrid/>
          <w:sz w:val="22"/>
          <w:szCs w:val="22"/>
          <w:lang w:bidi="en-US"/>
        </w:rPr>
      </w:pPr>
      <w:r w:rsidRPr="000D2D11">
        <w:rPr>
          <w:rFonts w:ascii="Calibri" w:hAnsi="Calibri" w:cs="Calibri"/>
          <w:bCs/>
          <w:snapToGrid/>
          <w:sz w:val="22"/>
          <w:szCs w:val="22"/>
          <w:lang w:bidi="en-US"/>
        </w:rPr>
        <w:t>There is a current baseline level of government services for this project, and this project would expand both short and long-term oversight by DEQ</w:t>
      </w:r>
      <w:r>
        <w:rPr>
          <w:rFonts w:ascii="Calibri" w:hAnsi="Calibri" w:cs="Calibri"/>
          <w:bCs/>
          <w:i/>
          <w:iCs/>
          <w:snapToGrid/>
          <w:sz w:val="22"/>
          <w:szCs w:val="22"/>
          <w:lang w:bidi="en-US"/>
        </w:rPr>
        <w:t>.</w:t>
      </w:r>
    </w:p>
    <w:p w14:paraId="41F546AC"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2DFBCF84" w14:textId="77777777" w:rsidR="000B60DB" w:rsidRPr="000B60DB" w:rsidRDefault="000B60DB" w:rsidP="00AC33A2">
      <w:pPr>
        <w:keepNext/>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lastRenderedPageBreak/>
        <w:t>Direct Impacts</w:t>
      </w:r>
    </w:p>
    <w:p w14:paraId="3054D804" w14:textId="2B68DACC" w:rsidR="000B60DB" w:rsidRPr="000B60DB" w:rsidRDefault="000B60DB" w:rsidP="00AC33A2">
      <w:pPr>
        <w:keepNext/>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D1149F" w:rsidRPr="00D1149F">
        <w:rPr>
          <w:rFonts w:ascii="Calibri" w:hAnsi="Calibri" w:cs="Calibri"/>
          <w:snapToGrid/>
          <w:sz w:val="22"/>
          <w:szCs w:val="22"/>
          <w:lang w:bidi="en-US"/>
        </w:rPr>
        <w:t>The air quality permit has been prepared by state government employees as part of their day-to-day, regular responsibilities. The demands on government services are not expected to increase with this permitting action</w:t>
      </w:r>
      <w:r w:rsidR="002C287D">
        <w:rPr>
          <w:rFonts w:ascii="Calibri" w:hAnsi="Calibri" w:cs="Calibri"/>
          <w:snapToGrid/>
          <w:sz w:val="22"/>
          <w:szCs w:val="22"/>
          <w:lang w:bidi="en-US"/>
        </w:rPr>
        <w:t xml:space="preserve"> other than a possible review of equipment construction status associated with normal staff visits</w:t>
      </w:r>
      <w:r w:rsidR="00D1149F" w:rsidRPr="00D1149F">
        <w:rPr>
          <w:rFonts w:ascii="Calibri" w:hAnsi="Calibri" w:cs="Calibri"/>
          <w:snapToGrid/>
          <w:sz w:val="22"/>
          <w:szCs w:val="22"/>
          <w:lang w:bidi="en-US"/>
        </w:rPr>
        <w:t xml:space="preserve">.  No additional permits are expected to be required.  </w:t>
      </w:r>
    </w:p>
    <w:p w14:paraId="41EFDBDB"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9D2489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0336744A" w14:textId="01C063E2"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D1149F" w:rsidRPr="00D1149F">
        <w:rPr>
          <w:rFonts w:ascii="Calibri" w:hAnsi="Calibri" w:cs="Calibri"/>
          <w:snapToGrid/>
          <w:sz w:val="22"/>
          <w:szCs w:val="22"/>
          <w:lang w:bidi="en-US"/>
        </w:rPr>
        <w:t>Following construction of the new equipment, initial and ongoing compliance inspections of facility operations would be accomplished by state government employees as part of their typical, regular duties and required to ensure the facility is operating within the limits and conditions listed in the air quality permit. Therefore, any adverse secondary impacts to demands for government services would be consistent with existing impacts and negligible. No beneficial secondary impacts would be expected because of the proposed project.</w:t>
      </w:r>
    </w:p>
    <w:p w14:paraId="5B17E24B"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E5145EB"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EF41DB7" w14:textId="6B289F18"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315C4A" w:rsidRPr="00315C4A">
        <w:rPr>
          <w:rFonts w:ascii="Calibri" w:hAnsi="Calibri" w:cs="Calibri"/>
          <w:snapToGrid/>
          <w:sz w:val="22"/>
          <w:szCs w:val="22"/>
          <w:lang w:bidi="en-US"/>
        </w:rPr>
        <w:t>No cumulative impacts would be expected.</w:t>
      </w:r>
    </w:p>
    <w:p w14:paraId="0624CB0D"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C8E75D5"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7" w:name="_Toc224304093"/>
      <w:r w:rsidRPr="000B60DB">
        <w:rPr>
          <w:rFonts w:ascii="Calibri" w:hAnsi="Calibri"/>
          <w:b/>
          <w:bCs/>
          <w:snapToGrid/>
          <w:color w:val="000000"/>
          <w:sz w:val="28"/>
          <w:szCs w:val="24"/>
          <w:lang w:bidi="en-US"/>
        </w:rPr>
        <w:t>Locally Adopted Environmental Plans and Goals</w:t>
      </w:r>
      <w:bookmarkEnd w:id="187"/>
    </w:p>
    <w:p w14:paraId="104B4A7E"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Locally Adopted Environmental Plans and Goals</w:t>
      </w:r>
    </w:p>
    <w:p w14:paraId="33757CA5"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3D3B9A9C"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32A73641" w14:textId="4E76A9F8" w:rsidR="000B60DB" w:rsidRPr="002C287D" w:rsidRDefault="00733F1D" w:rsidP="000B60DB">
      <w:pPr>
        <w:autoSpaceDE w:val="0"/>
        <w:autoSpaceDN w:val="0"/>
        <w:ind w:left="360"/>
        <w:jc w:val="both"/>
        <w:rPr>
          <w:rFonts w:ascii="Calibri" w:hAnsi="Calibri" w:cs="Calibri"/>
          <w:bCs/>
          <w:snapToGrid/>
          <w:sz w:val="22"/>
          <w:szCs w:val="22"/>
          <w:lang w:bidi="en-US"/>
        </w:rPr>
      </w:pPr>
      <w:r w:rsidRPr="002C287D">
        <w:rPr>
          <w:rFonts w:ascii="Calibri" w:hAnsi="Calibri" w:cs="Calibri"/>
          <w:bCs/>
          <w:snapToGrid/>
          <w:sz w:val="22"/>
          <w:szCs w:val="22"/>
          <w:lang w:bidi="en-US"/>
        </w:rPr>
        <w:t>A review was also conducted of the</w:t>
      </w:r>
      <w:r w:rsidR="00220A0F">
        <w:rPr>
          <w:rFonts w:ascii="Calibri" w:hAnsi="Calibri" w:cs="Calibri"/>
          <w:bCs/>
          <w:snapToGrid/>
          <w:sz w:val="22"/>
          <w:szCs w:val="22"/>
          <w:lang w:bidi="en-US"/>
        </w:rPr>
        <w:t xml:space="preserve"> City of Laurel planning website. </w:t>
      </w:r>
      <w:r w:rsidRPr="002C287D">
        <w:rPr>
          <w:rFonts w:ascii="Calibri" w:hAnsi="Calibri" w:cs="Calibri"/>
          <w:bCs/>
          <w:snapToGrid/>
          <w:sz w:val="22"/>
          <w:szCs w:val="22"/>
          <w:lang w:bidi="en-US"/>
        </w:rPr>
        <w:t xml:space="preserve"> </w:t>
      </w:r>
      <w:r w:rsidR="00220A0F">
        <w:rPr>
          <w:rFonts w:ascii="Calibri" w:hAnsi="Calibri" w:cs="Calibri"/>
          <w:bCs/>
          <w:snapToGrid/>
          <w:sz w:val="22"/>
          <w:szCs w:val="22"/>
          <w:lang w:bidi="en-US"/>
        </w:rPr>
        <w:t>The most recent policy was adopted in 2023 and is identified as City of Laurel Growth Policy. It appears the City is currently soliciting proposals for an updated growth policy as of January 2026.</w:t>
      </w:r>
    </w:p>
    <w:p w14:paraId="53D91E73"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3545B89E"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4EC85832" w14:textId="1B07F7F0"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As the Laurel Growth Plan does not address projects specific to the refinery or emission increases, no impact to the Laurel Growth Management Plan would be expected.</w:t>
      </w:r>
    </w:p>
    <w:p w14:paraId="76EC44F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11F7B0B"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0FC04CCF" w14:textId="3A61BC2C"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 xml:space="preserve">No secondary impacts </w:t>
      </w:r>
      <w:proofErr w:type="gramStart"/>
      <w:r w:rsidR="00733F1D" w:rsidRPr="00733F1D">
        <w:rPr>
          <w:rFonts w:ascii="Calibri" w:hAnsi="Calibri" w:cs="Calibri"/>
          <w:snapToGrid/>
          <w:sz w:val="22"/>
          <w:szCs w:val="22"/>
          <w:lang w:bidi="en-US"/>
        </w:rPr>
        <w:t>to</w:t>
      </w:r>
      <w:proofErr w:type="gramEnd"/>
      <w:r w:rsidR="00733F1D" w:rsidRPr="00733F1D">
        <w:rPr>
          <w:rFonts w:ascii="Calibri" w:hAnsi="Calibri" w:cs="Calibri"/>
          <w:snapToGrid/>
          <w:sz w:val="22"/>
          <w:szCs w:val="22"/>
          <w:lang w:bidi="en-US"/>
        </w:rPr>
        <w:t xml:space="preserve"> the locally adopted environmental plans and goals are anticipated </w:t>
      </w:r>
      <w:proofErr w:type="gramStart"/>
      <w:r w:rsidR="00733F1D" w:rsidRPr="00733F1D">
        <w:rPr>
          <w:rFonts w:ascii="Calibri" w:hAnsi="Calibri" w:cs="Calibri"/>
          <w:snapToGrid/>
          <w:sz w:val="22"/>
          <w:szCs w:val="22"/>
          <w:lang w:bidi="en-US"/>
        </w:rPr>
        <w:t>as a result of</w:t>
      </w:r>
      <w:proofErr w:type="gramEnd"/>
      <w:r w:rsidR="00733F1D" w:rsidRPr="00733F1D">
        <w:rPr>
          <w:rFonts w:ascii="Calibri" w:hAnsi="Calibri" w:cs="Calibri"/>
          <w:snapToGrid/>
          <w:sz w:val="22"/>
          <w:szCs w:val="22"/>
          <w:lang w:bidi="en-US"/>
        </w:rPr>
        <w:t xml:space="preserve"> the proposed action </w:t>
      </w:r>
      <w:r w:rsidR="00220A0F">
        <w:rPr>
          <w:rFonts w:ascii="Calibri" w:hAnsi="Calibri" w:cs="Calibri"/>
          <w:snapToGrid/>
          <w:sz w:val="22"/>
          <w:szCs w:val="22"/>
          <w:lang w:bidi="en-US"/>
        </w:rPr>
        <w:t>because the operations at the refinery are not covered specifically by the Growth Policy.</w:t>
      </w:r>
    </w:p>
    <w:p w14:paraId="5F4F65A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3FCC52B"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1324A6E4" w14:textId="18BE7BC2"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 xml:space="preserve">No cumulative impacts to the locally adopted environmental plans and goals are anticipated since no direct impacts or secondary impacts were identified </w:t>
      </w:r>
    </w:p>
    <w:p w14:paraId="00232903"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5FE903B2"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8" w:name="_Toc224304094"/>
      <w:r w:rsidRPr="000B60DB">
        <w:rPr>
          <w:rFonts w:ascii="Calibri" w:hAnsi="Calibri"/>
          <w:b/>
          <w:bCs/>
          <w:snapToGrid/>
          <w:color w:val="000000"/>
          <w:sz w:val="28"/>
          <w:szCs w:val="24"/>
          <w:lang w:bidi="en-US"/>
        </w:rPr>
        <w:t>Access to and Quality of Recreational and Wilderness Activities</w:t>
      </w:r>
      <w:bookmarkEnd w:id="188"/>
    </w:p>
    <w:p w14:paraId="093FB8EF"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Access to and Quality of Recreation and Wilderness Activities</w:t>
      </w:r>
    </w:p>
    <w:p w14:paraId="6CA64E96"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4321BF50"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00B52C6B" w14:textId="038A631B" w:rsidR="000B60DB" w:rsidRPr="00220A0F" w:rsidRDefault="00733F1D" w:rsidP="000B60DB">
      <w:pPr>
        <w:autoSpaceDE w:val="0"/>
        <w:autoSpaceDN w:val="0"/>
        <w:ind w:left="360"/>
        <w:jc w:val="both"/>
        <w:rPr>
          <w:rFonts w:ascii="Calibri" w:hAnsi="Calibri" w:cs="Calibri"/>
          <w:bCs/>
          <w:snapToGrid/>
          <w:sz w:val="22"/>
          <w:szCs w:val="22"/>
          <w:lang w:bidi="en-US"/>
        </w:rPr>
      </w:pPr>
      <w:r w:rsidRPr="00220A0F">
        <w:rPr>
          <w:rFonts w:ascii="Calibri" w:hAnsi="Calibri" w:cs="Calibri"/>
          <w:bCs/>
          <w:snapToGrid/>
          <w:sz w:val="22"/>
          <w:szCs w:val="22"/>
          <w:lang w:bidi="en-US"/>
        </w:rPr>
        <w:t>The affected area consists primarily of the petroleum refinery, surrounded by a mix of agricultural and scattered residential property.  A community park is located south of the refinery on the south side of the Yellowstone River.</w:t>
      </w:r>
    </w:p>
    <w:p w14:paraId="4175BBDE"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4F94E315"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1DD871FA" w14:textId="4F93620A"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No recreational or wilderness areas occur in the vicinity of the proposed project. Therefore, no direct impacts to access and quality of recreational and wilderness activities would be expected because of the construction or operation phase of the proposed project. The presence of the community park to the south of the refinery would not be impacted beyond the current level of aesthetic impact</w:t>
      </w:r>
      <w:r w:rsidRPr="000B60DB">
        <w:rPr>
          <w:rFonts w:ascii="Calibri" w:hAnsi="Calibri" w:cs="Calibri"/>
          <w:snapToGrid/>
          <w:sz w:val="22"/>
          <w:szCs w:val="22"/>
          <w:lang w:bidi="en-US"/>
        </w:rPr>
        <w:t>.</w:t>
      </w:r>
    </w:p>
    <w:p w14:paraId="13993307"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74757A6"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06FA7FC8" w14:textId="5D92F977" w:rsidR="000B60DB" w:rsidRPr="000B60DB" w:rsidRDefault="000B60DB" w:rsidP="008A75FF">
      <w:pPr>
        <w:widowControl/>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No recreational or wilderness areas occur in the immediate area; therefore, no secondary impacts to access and quality of recreational and wilderness activities would be expected because of proposed facility operations.</w:t>
      </w:r>
    </w:p>
    <w:p w14:paraId="5304D487"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B5A13B5"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9B310B2" w14:textId="6A792198"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 xml:space="preserve">No cumulative impacts to access and quality of recreational and wilderness activities are anticipated </w:t>
      </w:r>
      <w:proofErr w:type="gramStart"/>
      <w:r w:rsidR="00733F1D" w:rsidRPr="00733F1D">
        <w:rPr>
          <w:rFonts w:ascii="Calibri" w:hAnsi="Calibri" w:cs="Calibri"/>
          <w:snapToGrid/>
          <w:sz w:val="22"/>
          <w:szCs w:val="22"/>
          <w:lang w:bidi="en-US"/>
        </w:rPr>
        <w:t>as a result of</w:t>
      </w:r>
      <w:proofErr w:type="gramEnd"/>
      <w:r w:rsidR="00733F1D" w:rsidRPr="00733F1D">
        <w:rPr>
          <w:rFonts w:ascii="Calibri" w:hAnsi="Calibri" w:cs="Calibri"/>
          <w:snapToGrid/>
          <w:sz w:val="22"/>
          <w:szCs w:val="22"/>
          <w:lang w:bidi="en-US"/>
        </w:rPr>
        <w:t xml:space="preserve"> the proposed permitting action as the project</w:t>
      </w:r>
    </w:p>
    <w:p w14:paraId="759465E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591789E5"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9" w:name="_Toc224304095"/>
      <w:r w:rsidRPr="000B60DB">
        <w:rPr>
          <w:rFonts w:ascii="Calibri" w:hAnsi="Calibri"/>
          <w:b/>
          <w:bCs/>
          <w:snapToGrid/>
          <w:color w:val="000000"/>
          <w:sz w:val="28"/>
          <w:szCs w:val="24"/>
          <w:lang w:bidi="en-US"/>
        </w:rPr>
        <w:t>Density and Distribution of Population and Housing</w:t>
      </w:r>
      <w:bookmarkEnd w:id="189"/>
    </w:p>
    <w:p w14:paraId="7711EAA2"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Density and Distribution of Population and Housing</w:t>
      </w:r>
    </w:p>
    <w:p w14:paraId="05633DE5"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4B4A232D"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76345CE5" w14:textId="095C87AF" w:rsidR="000B60DB" w:rsidRPr="005A37CC" w:rsidRDefault="00733F1D" w:rsidP="000B60DB">
      <w:pPr>
        <w:autoSpaceDE w:val="0"/>
        <w:autoSpaceDN w:val="0"/>
        <w:ind w:left="360"/>
        <w:jc w:val="both"/>
        <w:rPr>
          <w:rFonts w:ascii="Calibri" w:hAnsi="Calibri" w:cs="Calibri"/>
          <w:bCs/>
          <w:snapToGrid/>
          <w:sz w:val="22"/>
          <w:szCs w:val="22"/>
          <w:lang w:bidi="en-US"/>
        </w:rPr>
      </w:pPr>
      <w:r w:rsidRPr="005A37CC">
        <w:rPr>
          <w:rFonts w:ascii="Calibri" w:hAnsi="Calibri" w:cs="Calibri"/>
          <w:bCs/>
          <w:snapToGrid/>
          <w:sz w:val="22"/>
          <w:szCs w:val="22"/>
          <w:lang w:bidi="en-US"/>
        </w:rPr>
        <w:t xml:space="preserve">The affected area consists primarily of the petroleum refinery, surrounded by a mix of agricultural and scattered residential property.  </w:t>
      </w:r>
    </w:p>
    <w:p w14:paraId="51DCBE71"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625A34D"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7CF6A885" w14:textId="7FDCA4FD"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CHS would employ mostly existing staff and/or contracted services to construct and operate the new equipment but would not be expected to otherwise result in a significant increase or decrease in the permanent local population. Therefore, no direct impacts to density and distribution of population and housing would be expected because of the proposed project.</w:t>
      </w:r>
    </w:p>
    <w:p w14:paraId="1DABF792"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9455C4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24F0F6A4" w14:textId="4EB26CCE"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No secondary impacts would be expected</w:t>
      </w:r>
      <w:r w:rsidRPr="000B60DB">
        <w:rPr>
          <w:rFonts w:ascii="Calibri" w:hAnsi="Calibri" w:cs="Calibri"/>
          <w:snapToGrid/>
          <w:sz w:val="22"/>
          <w:szCs w:val="22"/>
          <w:lang w:bidi="en-US"/>
        </w:rPr>
        <w:t>.</w:t>
      </w:r>
    </w:p>
    <w:p w14:paraId="4B32C0ED"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5202BA5"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6E375A31" w14:textId="2E04EE15"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 xml:space="preserve">No cumulative impacts to density and distribution of population and housing are anticipated </w:t>
      </w:r>
      <w:proofErr w:type="gramStart"/>
      <w:r w:rsidR="00733F1D" w:rsidRPr="00733F1D">
        <w:rPr>
          <w:rFonts w:ascii="Calibri" w:hAnsi="Calibri" w:cs="Calibri"/>
          <w:snapToGrid/>
          <w:sz w:val="22"/>
          <w:szCs w:val="22"/>
          <w:lang w:bidi="en-US"/>
        </w:rPr>
        <w:t>as a result of</w:t>
      </w:r>
      <w:proofErr w:type="gramEnd"/>
      <w:r w:rsidR="00733F1D" w:rsidRPr="00733F1D">
        <w:rPr>
          <w:rFonts w:ascii="Calibri" w:hAnsi="Calibri" w:cs="Calibri"/>
          <w:snapToGrid/>
          <w:sz w:val="22"/>
          <w:szCs w:val="22"/>
          <w:lang w:bidi="en-US"/>
        </w:rPr>
        <w:t xml:space="preserve"> the proposed permitting. There are no impacts on the density and distribution of population and housing.</w:t>
      </w:r>
    </w:p>
    <w:p w14:paraId="5C8BF060"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F918656"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0" w:name="_Toc224304096"/>
      <w:r w:rsidRPr="000B60DB">
        <w:rPr>
          <w:rFonts w:ascii="Calibri" w:hAnsi="Calibri"/>
          <w:b/>
          <w:bCs/>
          <w:snapToGrid/>
          <w:color w:val="000000"/>
          <w:sz w:val="28"/>
          <w:szCs w:val="24"/>
          <w:lang w:bidi="en-US"/>
        </w:rPr>
        <w:t>Social Structures and Mores</w:t>
      </w:r>
      <w:bookmarkEnd w:id="190"/>
    </w:p>
    <w:p w14:paraId="0CDB8DED"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Social Structures and Mores</w:t>
      </w:r>
    </w:p>
    <w:p w14:paraId="5DE07A2A"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07BB7886"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3E0B694C" w14:textId="1BAFAA97" w:rsidR="000B60DB" w:rsidRPr="005A37CC" w:rsidRDefault="00733F1D" w:rsidP="000B60DB">
      <w:pPr>
        <w:autoSpaceDE w:val="0"/>
        <w:autoSpaceDN w:val="0"/>
        <w:ind w:left="360"/>
        <w:jc w:val="both"/>
        <w:rPr>
          <w:rFonts w:ascii="Calibri" w:hAnsi="Calibri" w:cs="Calibri"/>
          <w:bCs/>
          <w:snapToGrid/>
          <w:sz w:val="22"/>
          <w:szCs w:val="22"/>
          <w:lang w:bidi="en-US"/>
        </w:rPr>
      </w:pPr>
      <w:r w:rsidRPr="005A37CC">
        <w:rPr>
          <w:rFonts w:ascii="Calibri" w:hAnsi="Calibri" w:cs="Calibri"/>
          <w:bCs/>
          <w:snapToGrid/>
          <w:sz w:val="22"/>
          <w:szCs w:val="22"/>
          <w:lang w:bidi="en-US"/>
        </w:rPr>
        <w:t xml:space="preserve">DEQ is not aware of any Native American cultural concerns that would be aﬀected by the proposed activity. Based on the information provided by </w:t>
      </w:r>
      <w:r w:rsidR="005A37CC">
        <w:rPr>
          <w:rFonts w:ascii="Calibri" w:hAnsi="Calibri" w:cs="Calibri"/>
          <w:bCs/>
          <w:snapToGrid/>
          <w:sz w:val="22"/>
          <w:szCs w:val="22"/>
          <w:lang w:bidi="en-US"/>
        </w:rPr>
        <w:t>CHS</w:t>
      </w:r>
      <w:r w:rsidRPr="005A37CC">
        <w:rPr>
          <w:rFonts w:ascii="Calibri" w:hAnsi="Calibri" w:cs="Calibri"/>
          <w:bCs/>
          <w:snapToGrid/>
          <w:sz w:val="22"/>
          <w:szCs w:val="22"/>
          <w:lang w:bidi="en-US"/>
        </w:rPr>
        <w:t xml:space="preserve"> it is not anticipated that this project would disrupt traditional lifestyles or communities. </w:t>
      </w:r>
    </w:p>
    <w:p w14:paraId="56D3606D"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CF48A5F"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lastRenderedPageBreak/>
        <w:t>Direct Impacts</w:t>
      </w:r>
    </w:p>
    <w:p w14:paraId="2C6D3CA0" w14:textId="5854C0D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Construction and operation of the new equipment would not be expected to affect the existing customs and values of the affected population. Therefore, no direct impacts to the existing social structures and mores of the affected population would be expected because of the proposed project</w:t>
      </w:r>
      <w:r w:rsidR="00733F1D">
        <w:rPr>
          <w:rFonts w:ascii="Calibri" w:hAnsi="Calibri" w:cs="Calibri"/>
          <w:snapToGrid/>
          <w:sz w:val="22"/>
          <w:szCs w:val="22"/>
          <w:lang w:bidi="en-US"/>
        </w:rPr>
        <w:t>.</w:t>
      </w:r>
    </w:p>
    <w:p w14:paraId="75BB7EF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503D14F"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6E818110" w14:textId="02B4F66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The existing nature of the area affected by the proposed project is the petroleum refinery, surrounded by a mix of agricultural and scattered residential property and would not be expected to affect the existing customs and values of the affected population. Therefore, no secondary impacts to the existing social structures and mores of the affected population would be expected because of the proposed project.</w:t>
      </w:r>
    </w:p>
    <w:p w14:paraId="794139F2"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5658F1E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2D45D210" w14:textId="2148D8E1"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No cumulative impacts would be expected.</w:t>
      </w:r>
    </w:p>
    <w:p w14:paraId="6A9875CB"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5EBDF9C"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1" w:name="_Toc224304097"/>
      <w:r w:rsidRPr="000B60DB">
        <w:rPr>
          <w:rFonts w:ascii="Calibri" w:hAnsi="Calibri"/>
          <w:b/>
          <w:bCs/>
          <w:snapToGrid/>
          <w:color w:val="000000"/>
          <w:sz w:val="28"/>
          <w:szCs w:val="24"/>
          <w:lang w:bidi="en-US"/>
        </w:rPr>
        <w:t>Cultural Uniqueness and Diversity</w:t>
      </w:r>
      <w:bookmarkEnd w:id="191"/>
    </w:p>
    <w:p w14:paraId="74EE4EF7"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to Cultural Uniqueness and Diversity</w:t>
      </w:r>
    </w:p>
    <w:p w14:paraId="75585E20" w14:textId="77777777" w:rsidR="000B60DB" w:rsidRPr="000B60DB" w:rsidRDefault="000B60DB" w:rsidP="000B60DB">
      <w:pPr>
        <w:autoSpaceDE w:val="0"/>
        <w:autoSpaceDN w:val="0"/>
        <w:jc w:val="both"/>
        <w:rPr>
          <w:rFonts w:ascii="Calibri" w:hAnsi="Calibri"/>
          <w:snapToGrid/>
          <w:sz w:val="22"/>
          <w:szCs w:val="22"/>
          <w:lang w:bidi="en-US"/>
        </w:rPr>
      </w:pPr>
    </w:p>
    <w:p w14:paraId="5A1FF054"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1653A65A" w14:textId="76F5D2FC" w:rsidR="000B60DB" w:rsidRPr="005A37CC" w:rsidRDefault="00733F1D" w:rsidP="000B60DB">
      <w:pPr>
        <w:autoSpaceDE w:val="0"/>
        <w:autoSpaceDN w:val="0"/>
        <w:ind w:left="720"/>
        <w:jc w:val="both"/>
        <w:rPr>
          <w:rFonts w:ascii="Calibri" w:hAnsi="Calibri" w:cs="Calibri"/>
          <w:bCs/>
          <w:snapToGrid/>
          <w:sz w:val="22"/>
          <w:szCs w:val="22"/>
          <w:lang w:bidi="en-US"/>
        </w:rPr>
      </w:pPr>
      <w:r w:rsidRPr="005A37CC">
        <w:rPr>
          <w:rFonts w:ascii="Calibri" w:hAnsi="Calibri" w:cs="Calibri"/>
          <w:bCs/>
          <w:snapToGrid/>
          <w:sz w:val="22"/>
          <w:szCs w:val="22"/>
          <w:lang w:bidi="en-US"/>
        </w:rPr>
        <w:t>The existing nature of the area affected by the proposed project is a petroleum refinery, surrounded by a mix of agricultural and scattered residential property. It is not anticipated that this project would cause a shift in some unique quality of the area.</w:t>
      </w:r>
    </w:p>
    <w:p w14:paraId="22218A63"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7BC6BA93" w14:textId="3514E5EA" w:rsidR="000B60DB" w:rsidRPr="000B60DB" w:rsidRDefault="000B60DB" w:rsidP="000B60DB">
      <w:pPr>
        <w:autoSpaceDE w:val="0"/>
        <w:autoSpaceDN w:val="0"/>
        <w:ind w:left="720"/>
        <w:jc w:val="both"/>
        <w:rPr>
          <w:rFonts w:ascii="Calibri" w:hAnsi="Calibri" w:cs="Calibri"/>
          <w:bCs/>
          <w:i/>
          <w:iCs/>
          <w:snapToGrid/>
          <w:sz w:val="22"/>
          <w:szCs w:val="22"/>
          <w:lang w:bidi="en-US"/>
        </w:rPr>
      </w:pPr>
      <w:r w:rsidRPr="000B60DB">
        <w:rPr>
          <w:rFonts w:ascii="Calibri" w:hAnsi="Calibri" w:cs="Calibri"/>
          <w:snapToGrid/>
          <w:sz w:val="22"/>
          <w:szCs w:val="22"/>
          <w:lang w:bidi="en-US"/>
        </w:rPr>
        <w:t>It is/is not anticipated that this project would cause a shift in any unique quality of the area.</w:t>
      </w:r>
    </w:p>
    <w:p w14:paraId="11F0859A"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3422382"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2B5925C4" w14:textId="7515630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CHS would employ existing staff and/or contracted services to construct</w:t>
      </w:r>
      <w:r w:rsidR="00733F1D">
        <w:rPr>
          <w:rFonts w:ascii="Calibri" w:hAnsi="Calibri" w:cs="Calibri"/>
          <w:snapToGrid/>
          <w:sz w:val="22"/>
          <w:szCs w:val="22"/>
          <w:lang w:bidi="en-US"/>
        </w:rPr>
        <w:t xml:space="preserve"> the new equipment,</w:t>
      </w:r>
      <w:r w:rsidR="00733F1D" w:rsidRPr="00733F1D">
        <w:rPr>
          <w:rFonts w:ascii="Calibri" w:hAnsi="Calibri" w:cs="Calibri"/>
          <w:snapToGrid/>
          <w:sz w:val="22"/>
          <w:szCs w:val="22"/>
          <w:lang w:bidi="en-US"/>
        </w:rPr>
        <w:t xml:space="preserve"> and</w:t>
      </w:r>
      <w:r w:rsidR="00733F1D">
        <w:rPr>
          <w:rFonts w:ascii="Calibri" w:hAnsi="Calibri" w:cs="Calibri"/>
          <w:snapToGrid/>
          <w:sz w:val="22"/>
          <w:szCs w:val="22"/>
          <w:lang w:bidi="en-US"/>
        </w:rPr>
        <w:t xml:space="preserve"> existing permanent employees would</w:t>
      </w:r>
      <w:r w:rsidR="00733F1D" w:rsidRPr="00733F1D">
        <w:rPr>
          <w:rFonts w:ascii="Calibri" w:hAnsi="Calibri" w:cs="Calibri"/>
          <w:snapToGrid/>
          <w:sz w:val="22"/>
          <w:szCs w:val="22"/>
          <w:lang w:bidi="en-US"/>
        </w:rPr>
        <w:t xml:space="preserve"> operate the new equipment thus the proposed project would not be expected to otherwise result in an increase or decrease in the local population. Therefore, no direct impacts to the existing cultural uniqueness and diversity of the affected population would be expected because of the proposed project. </w:t>
      </w:r>
    </w:p>
    <w:p w14:paraId="160AAD7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2AE73B8"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699A357B" w14:textId="279D420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007A6BB6" w:rsidRPr="007A6BB6">
        <w:t xml:space="preserve"> </w:t>
      </w:r>
      <w:r w:rsidR="007A6BB6" w:rsidRPr="005A37CC">
        <w:rPr>
          <w:rFonts w:ascii="Calibri" w:hAnsi="Calibri" w:cs="Calibri"/>
          <w:snapToGrid/>
          <w:sz w:val="22"/>
          <w:szCs w:val="22"/>
          <w:lang w:bidi="en-US"/>
        </w:rPr>
        <w:t xml:space="preserve">No secondary impacts to the existing cultural uniqueness and diversity of the affected population are anticipated </w:t>
      </w:r>
      <w:proofErr w:type="gramStart"/>
      <w:r w:rsidR="007A6BB6" w:rsidRPr="005A37CC">
        <w:rPr>
          <w:rFonts w:ascii="Calibri" w:hAnsi="Calibri" w:cs="Calibri"/>
          <w:snapToGrid/>
          <w:sz w:val="22"/>
          <w:szCs w:val="22"/>
          <w:lang w:bidi="en-US"/>
        </w:rPr>
        <w:t>as a result of</w:t>
      </w:r>
      <w:proofErr w:type="gramEnd"/>
      <w:r w:rsidR="007A6BB6" w:rsidRPr="005A37CC">
        <w:rPr>
          <w:rFonts w:ascii="Calibri" w:hAnsi="Calibri" w:cs="Calibri"/>
          <w:snapToGrid/>
          <w:sz w:val="22"/>
          <w:szCs w:val="22"/>
          <w:lang w:bidi="en-US"/>
        </w:rPr>
        <w:t xml:space="preserve"> the proposed action</w:t>
      </w:r>
      <w:r w:rsidRPr="000B60DB">
        <w:rPr>
          <w:rFonts w:ascii="Calibri" w:hAnsi="Calibri" w:cs="Calibri"/>
          <w:snapToGrid/>
          <w:sz w:val="22"/>
          <w:szCs w:val="22"/>
          <w:lang w:bidi="en-US"/>
        </w:rPr>
        <w:t xml:space="preserve"> </w:t>
      </w:r>
    </w:p>
    <w:p w14:paraId="5C028F24"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93A41A6"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7AF57AE2" w14:textId="7DC5237C"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A6BB6" w:rsidRPr="007A6BB6">
        <w:rPr>
          <w:rFonts w:ascii="Calibri" w:hAnsi="Calibri" w:cs="Calibri"/>
          <w:snapToGrid/>
          <w:sz w:val="22"/>
          <w:szCs w:val="22"/>
          <w:lang w:bidi="en-US"/>
        </w:rPr>
        <w:t>No cumulative impacts to cultural uniqueness and diversity would occur.</w:t>
      </w:r>
    </w:p>
    <w:p w14:paraId="36781A6D" w14:textId="77777777" w:rsidR="000B60DB" w:rsidRPr="000B60DB" w:rsidRDefault="000B60DB" w:rsidP="000B60DB">
      <w:pPr>
        <w:autoSpaceDE w:val="0"/>
        <w:autoSpaceDN w:val="0"/>
        <w:ind w:left="1080"/>
        <w:jc w:val="both"/>
        <w:rPr>
          <w:rFonts w:ascii="Calibri" w:hAnsi="Calibri" w:cs="Calibri"/>
          <w:snapToGrid/>
          <w:sz w:val="22"/>
          <w:szCs w:val="22"/>
          <w:lang w:bidi="en-US"/>
        </w:rPr>
      </w:pPr>
    </w:p>
    <w:p w14:paraId="389A97D9" w14:textId="77777777" w:rsidR="000B60DB" w:rsidRPr="000B60DB" w:rsidRDefault="000B60DB" w:rsidP="000B60DB">
      <w:pPr>
        <w:keepNext/>
        <w:keepLines/>
        <w:numPr>
          <w:ilvl w:val="0"/>
          <w:numId w:val="231"/>
        </w:numPr>
        <w:autoSpaceDE w:val="0"/>
        <w:autoSpaceDN w:val="0"/>
        <w:jc w:val="both"/>
        <w:outlineLvl w:val="2"/>
        <w:rPr>
          <w:rFonts w:ascii="Calibri" w:hAnsi="Calibri"/>
          <w:b/>
          <w:bCs/>
          <w:i/>
          <w:snapToGrid/>
          <w:color w:val="000000"/>
          <w:sz w:val="28"/>
          <w:szCs w:val="24"/>
          <w:lang w:bidi="en-US"/>
        </w:rPr>
      </w:pPr>
      <w:bookmarkStart w:id="192" w:name="_Toc63946638"/>
      <w:bookmarkStart w:id="193" w:name="_Toc138411212"/>
      <w:bookmarkStart w:id="194" w:name="_Toc138411354"/>
      <w:bookmarkStart w:id="195" w:name="_Toc196305917"/>
      <w:bookmarkStart w:id="196" w:name="_Toc224304098"/>
      <w:r w:rsidRPr="000B60DB">
        <w:rPr>
          <w:rFonts w:ascii="Calibri" w:hAnsi="Calibri"/>
          <w:b/>
          <w:bCs/>
          <w:snapToGrid/>
          <w:color w:val="000000"/>
          <w:sz w:val="28"/>
          <w:szCs w:val="24"/>
          <w:lang w:bidi="en-US"/>
        </w:rPr>
        <w:t>Private Property</w:t>
      </w:r>
      <w:r w:rsidRPr="000B60DB">
        <w:rPr>
          <w:rFonts w:ascii="Calibri" w:hAnsi="Calibri"/>
          <w:b/>
          <w:bCs/>
          <w:snapToGrid/>
          <w:color w:val="000000"/>
          <w:spacing w:val="-2"/>
          <w:sz w:val="28"/>
          <w:szCs w:val="24"/>
          <w:lang w:bidi="en-US"/>
        </w:rPr>
        <w:t xml:space="preserve"> </w:t>
      </w:r>
      <w:bookmarkEnd w:id="192"/>
      <w:bookmarkEnd w:id="193"/>
      <w:bookmarkEnd w:id="194"/>
      <w:r w:rsidRPr="000B60DB">
        <w:rPr>
          <w:rFonts w:ascii="Calibri" w:hAnsi="Calibri"/>
          <w:b/>
          <w:bCs/>
          <w:snapToGrid/>
          <w:color w:val="000000"/>
          <w:sz w:val="28"/>
          <w:szCs w:val="24"/>
          <w:lang w:bidi="en-US"/>
        </w:rPr>
        <w:t>Impacts</w:t>
      </w:r>
      <w:bookmarkEnd w:id="195"/>
      <w:bookmarkEnd w:id="196"/>
    </w:p>
    <w:p w14:paraId="1DC027EA" w14:textId="77777777" w:rsidR="000B60DB" w:rsidRPr="000B60DB" w:rsidRDefault="000B60DB" w:rsidP="000B60DB">
      <w:pPr>
        <w:autoSpaceDE w:val="0"/>
        <w:autoSpaceDN w:val="0"/>
        <w:ind w:left="360"/>
        <w:jc w:val="both"/>
        <w:rPr>
          <w:rFonts w:ascii="Calibri" w:hAnsi="Calibri" w:cs="Calibri"/>
          <w:bCs/>
          <w:i/>
          <w:snapToGrid/>
          <w:sz w:val="22"/>
          <w:szCs w:val="22"/>
          <w:lang w:bidi="en-US"/>
        </w:rPr>
      </w:pPr>
      <w:r w:rsidRPr="000B60DB">
        <w:rPr>
          <w:rFonts w:ascii="Calibri" w:hAnsi="Calibri" w:cs="Calibri"/>
          <w:bCs/>
          <w:i/>
          <w:snapToGrid/>
          <w:sz w:val="22"/>
          <w:szCs w:val="22"/>
          <w:lang w:bidi="en-US"/>
        </w:rPr>
        <w:t xml:space="preserve">Are we regulating the use of private property under a regulatory statute adopted pursuant to the police power of the state? (Property management, grants of financial assistance, and the exercise of the power of eminent domain are not within this category). If not, no further analysis is required. Does the proposed regulatory action restrict the use of the regulated person’s private property? If not, no further analysis is required. Does the agency have Legal discretion to impose or not impose the proposed restriction or discretion as to how the restriction will be imposed? If not, no further analysis is required. If so, the agency must determine if there are alternatives that would reduce, minimize or </w:t>
      </w:r>
      <w:r w:rsidRPr="000B60DB">
        <w:rPr>
          <w:rFonts w:ascii="Calibri" w:hAnsi="Calibri" w:cs="Calibri"/>
          <w:bCs/>
          <w:i/>
          <w:snapToGrid/>
          <w:sz w:val="22"/>
          <w:szCs w:val="22"/>
          <w:lang w:bidi="en-US"/>
        </w:rPr>
        <w:lastRenderedPageBreak/>
        <w:t xml:space="preserve">eliminate the restriction on the use of private property, and analyze such alternative. </w:t>
      </w:r>
    </w:p>
    <w:p w14:paraId="6FC80BCE" w14:textId="77777777" w:rsidR="000B60DB" w:rsidRPr="000B60DB" w:rsidRDefault="000B60DB" w:rsidP="000B60DB">
      <w:pPr>
        <w:autoSpaceDE w:val="0"/>
        <w:autoSpaceDN w:val="0"/>
        <w:ind w:left="360"/>
        <w:jc w:val="both"/>
        <w:rPr>
          <w:rFonts w:ascii="Calibri" w:hAnsi="Calibri" w:cs="Calibri"/>
          <w:bCs/>
          <w:i/>
          <w:snapToGrid/>
          <w:sz w:val="22"/>
          <w:szCs w:val="22"/>
          <w:lang w:bidi="en-US"/>
        </w:rPr>
      </w:pPr>
    </w:p>
    <w:p w14:paraId="6879C8D5" w14:textId="406F7CE9" w:rsidR="000B60DB" w:rsidRPr="000B60DB" w:rsidRDefault="000B60DB" w:rsidP="000B60DB">
      <w:pPr>
        <w:autoSpaceDE w:val="0"/>
        <w:autoSpaceDN w:val="0"/>
        <w:ind w:left="360"/>
        <w:jc w:val="both"/>
        <w:rPr>
          <w:rFonts w:ascii="Calibri" w:hAnsi="Calibri" w:cs="Calibri"/>
          <w:snapToGrid/>
          <w:sz w:val="22"/>
          <w:szCs w:val="22"/>
          <w:lang w:bidi="en-US"/>
        </w:rPr>
      </w:pPr>
      <w:r w:rsidRPr="000B60DB">
        <w:rPr>
          <w:rFonts w:ascii="Calibri" w:hAnsi="Calibri" w:cs="Calibri"/>
          <w:snapToGrid/>
          <w:sz w:val="22"/>
          <w:szCs w:val="22"/>
          <w:lang w:bidi="en-US"/>
        </w:rPr>
        <w:t>The proposed project would take place on private land owned by the applicant. DEQ’s approval</w:t>
      </w:r>
      <w:r w:rsidR="00750B57">
        <w:rPr>
          <w:rFonts w:ascii="Calibri" w:hAnsi="Calibri" w:cs="Calibri"/>
          <w:snapToGrid/>
          <w:sz w:val="22"/>
          <w:szCs w:val="22"/>
          <w:lang w:bidi="en-US"/>
        </w:rPr>
        <w:t xml:space="preserve"> MAQP #1821-47</w:t>
      </w:r>
      <w:r w:rsidRPr="000B60DB">
        <w:rPr>
          <w:rFonts w:ascii="Calibri" w:hAnsi="Calibri" w:cs="Calibri"/>
          <w:snapToGrid/>
          <w:sz w:val="22"/>
          <w:szCs w:val="22"/>
          <w:lang w:bidi="en-US"/>
        </w:rPr>
        <w:t xml:space="preserve"> would affect the applicant’s real property. DEQ has determined, however, that the permit conditions are reasonably necessary to ensure compliance with applicable requirements under the </w:t>
      </w:r>
      <w:r w:rsidR="00750B57">
        <w:rPr>
          <w:rFonts w:ascii="Calibri" w:hAnsi="Calibri" w:cs="Calibri"/>
          <w:snapToGrid/>
          <w:sz w:val="22"/>
          <w:szCs w:val="22"/>
          <w:lang w:bidi="en-US"/>
        </w:rPr>
        <w:t>Clean Air Act</w:t>
      </w:r>
      <w:r w:rsidRPr="000B60DB">
        <w:rPr>
          <w:rFonts w:ascii="Calibri" w:hAnsi="Calibri" w:cs="Calibri"/>
          <w:snapToGrid/>
          <w:sz w:val="22"/>
          <w:szCs w:val="22"/>
          <w:lang w:bidi="en-US"/>
        </w:rPr>
        <w:t xml:space="preserve">. Therefore, DEQ’s approval of </w:t>
      </w:r>
      <w:r w:rsidR="00750B57">
        <w:rPr>
          <w:rFonts w:ascii="Calibri" w:hAnsi="Calibri" w:cs="Calibri"/>
          <w:snapToGrid/>
          <w:sz w:val="22"/>
          <w:szCs w:val="22"/>
          <w:lang w:bidi="en-US"/>
        </w:rPr>
        <w:t>MAQP #1821-47</w:t>
      </w:r>
      <w:r w:rsidRPr="000B60DB">
        <w:rPr>
          <w:rFonts w:ascii="Calibri" w:hAnsi="Calibri" w:cs="Calibri"/>
          <w:snapToGrid/>
          <w:sz w:val="22"/>
          <w:szCs w:val="22"/>
          <w:lang w:bidi="en-US"/>
        </w:rPr>
        <w:t xml:space="preserve"> would not have private property-taking or damaging implications.</w:t>
      </w:r>
    </w:p>
    <w:p w14:paraId="231A7BE8" w14:textId="77777777" w:rsidR="000B60DB" w:rsidRPr="000B60DB" w:rsidRDefault="000B60DB" w:rsidP="000B60DB">
      <w:pPr>
        <w:autoSpaceDE w:val="0"/>
        <w:autoSpaceDN w:val="0"/>
        <w:ind w:left="1080"/>
        <w:jc w:val="both"/>
        <w:rPr>
          <w:rFonts w:ascii="Calibri" w:hAnsi="Calibri" w:cs="Calibri"/>
          <w:snapToGrid/>
          <w:sz w:val="22"/>
          <w:szCs w:val="22"/>
          <w:lang w:bidi="en-US"/>
        </w:rPr>
      </w:pPr>
    </w:p>
    <w:p w14:paraId="6AE7B869"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7" w:name="_Toc224304099"/>
      <w:r w:rsidRPr="000B60DB">
        <w:rPr>
          <w:rFonts w:ascii="Calibri" w:hAnsi="Calibri"/>
          <w:b/>
          <w:bCs/>
          <w:snapToGrid/>
          <w:color w:val="000000"/>
          <w:sz w:val="28"/>
          <w:szCs w:val="24"/>
          <w:lang w:bidi="en-US"/>
        </w:rPr>
        <w:t>Other Appropriate Social and Economic Circumstances</w:t>
      </w:r>
      <w:bookmarkEnd w:id="197"/>
    </w:p>
    <w:p w14:paraId="569A856F" w14:textId="77777777" w:rsid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to Other Appropriate Social and Economic Circumstances</w:t>
      </w:r>
    </w:p>
    <w:p w14:paraId="321B01BF" w14:textId="77777777" w:rsidR="00367B62" w:rsidRPr="000B60DB" w:rsidRDefault="00367B62" w:rsidP="000B60DB">
      <w:pPr>
        <w:autoSpaceDE w:val="0"/>
        <w:autoSpaceDN w:val="0"/>
        <w:jc w:val="both"/>
        <w:rPr>
          <w:rFonts w:ascii="Calibri" w:hAnsi="Calibri"/>
          <w:b/>
          <w:bCs/>
          <w:i/>
          <w:iCs/>
          <w:snapToGrid/>
          <w:sz w:val="22"/>
          <w:szCs w:val="22"/>
          <w:lang w:bidi="en-US"/>
        </w:rPr>
      </w:pPr>
    </w:p>
    <w:p w14:paraId="0BA8B616" w14:textId="77777777" w:rsidR="00367B62" w:rsidRPr="000B60DB" w:rsidRDefault="00367B62" w:rsidP="00367B62">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625E1BAB" w14:textId="08F0D56A" w:rsidR="00367B62" w:rsidRPr="005A37CC" w:rsidRDefault="00367B62" w:rsidP="00367B62">
      <w:pPr>
        <w:autoSpaceDE w:val="0"/>
        <w:autoSpaceDN w:val="0"/>
        <w:ind w:left="720"/>
        <w:jc w:val="both"/>
        <w:rPr>
          <w:rFonts w:ascii="Calibri" w:hAnsi="Calibri" w:cs="Calibri"/>
          <w:bCs/>
          <w:snapToGrid/>
          <w:sz w:val="22"/>
          <w:szCs w:val="22"/>
          <w:lang w:bidi="en-US"/>
        </w:rPr>
      </w:pPr>
      <w:r w:rsidRPr="005A37CC">
        <w:rPr>
          <w:rFonts w:ascii="Calibri" w:hAnsi="Calibri" w:cs="Calibri"/>
          <w:bCs/>
          <w:snapToGrid/>
          <w:sz w:val="22"/>
          <w:szCs w:val="22"/>
          <w:lang w:bidi="en-US"/>
        </w:rPr>
        <w:t xml:space="preserve">The existing nature of the area affected by the proposed project is a petroleum refinery, surrounded by a mix of agricultural and scattered residential property. It is not anticipated that this project would cause </w:t>
      </w:r>
      <w:proofErr w:type="gramStart"/>
      <w:r w:rsidRPr="005A37CC">
        <w:rPr>
          <w:rFonts w:ascii="Calibri" w:hAnsi="Calibri" w:cs="Calibri"/>
          <w:bCs/>
          <w:snapToGrid/>
          <w:sz w:val="22"/>
          <w:szCs w:val="22"/>
          <w:lang w:bidi="en-US"/>
        </w:rPr>
        <w:t>a</w:t>
      </w:r>
      <w:proofErr w:type="gramEnd"/>
      <w:r w:rsidRPr="005A37CC">
        <w:rPr>
          <w:rFonts w:ascii="Calibri" w:hAnsi="Calibri" w:cs="Calibri"/>
          <w:bCs/>
          <w:snapToGrid/>
          <w:sz w:val="22"/>
          <w:szCs w:val="22"/>
          <w:lang w:bidi="en-US"/>
        </w:rPr>
        <w:t xml:space="preserve"> other social and economic impacts.</w:t>
      </w:r>
    </w:p>
    <w:p w14:paraId="00FDE5BE"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76FCCAF0"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5B02489B" w14:textId="0EEF5851"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37BEA" w:rsidRPr="00937BEA">
        <w:rPr>
          <w:rFonts w:ascii="Calibri" w:hAnsi="Calibri" w:cs="Calibri"/>
          <w:snapToGrid/>
          <w:sz w:val="22"/>
          <w:szCs w:val="22"/>
          <w:lang w:bidi="en-US"/>
        </w:rPr>
        <w:t>DEQ is unaware of any other appropriate short-term social and economic circumstances in the affected area that may be directly impacted by the proposed project. Due to the nature of the proposed action, no direct impacts would be expected because of the proposed project.</w:t>
      </w:r>
    </w:p>
    <w:p w14:paraId="01A8400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EADC8C1"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5BFB5706" w14:textId="5DAD1555"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37BEA" w:rsidRPr="00937BEA">
        <w:rPr>
          <w:rFonts w:ascii="Calibri" w:hAnsi="Calibri" w:cs="Calibri"/>
          <w:snapToGrid/>
          <w:sz w:val="22"/>
          <w:szCs w:val="22"/>
          <w:lang w:bidi="en-US"/>
        </w:rPr>
        <w:t>DEQ is unaware of any other appropriate long-term social and economic circumstances in the affected area that may be impacted by the proposed project.</w:t>
      </w:r>
    </w:p>
    <w:p w14:paraId="54466E63"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D05AF06"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E18319A" w14:textId="5418559E"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37BEA" w:rsidRPr="00937BEA">
        <w:rPr>
          <w:rFonts w:ascii="Calibri" w:hAnsi="Calibri" w:cs="Calibri"/>
          <w:snapToGrid/>
          <w:sz w:val="22"/>
          <w:szCs w:val="22"/>
          <w:lang w:bidi="en-US"/>
        </w:rPr>
        <w:t>No cumulative impacts to any other appropriate social and economic circumstances are anticipated because no direct and secondary impacts were identified</w:t>
      </w:r>
    </w:p>
    <w:p w14:paraId="1133B22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746F191"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8" w:name="_Toc196305918"/>
      <w:bookmarkStart w:id="199" w:name="_Toc224304100"/>
      <w:bookmarkEnd w:id="133"/>
      <w:bookmarkEnd w:id="166"/>
      <w:r w:rsidRPr="000B60DB">
        <w:rPr>
          <w:rFonts w:ascii="Calibri" w:hAnsi="Calibri"/>
          <w:b/>
          <w:bCs/>
          <w:snapToGrid/>
          <w:color w:val="000000"/>
          <w:sz w:val="28"/>
          <w:szCs w:val="24"/>
          <w:lang w:bidi="en-US"/>
        </w:rPr>
        <w:t>Greenhouse Gas Assessment</w:t>
      </w:r>
      <w:bookmarkEnd w:id="198"/>
      <w:bookmarkEnd w:id="199"/>
    </w:p>
    <w:p w14:paraId="47AE0844" w14:textId="7C404C4B" w:rsidR="000B60DB" w:rsidRPr="000B60DB" w:rsidRDefault="000B60DB" w:rsidP="00A6725C">
      <w:pPr>
        <w:autoSpaceDE w:val="0"/>
        <w:autoSpaceDN w:val="0"/>
        <w:ind w:left="360"/>
        <w:jc w:val="both"/>
        <w:rPr>
          <w:rFonts w:ascii="Calibri" w:hAnsi="Calibri" w:cs="Calibri"/>
          <w:i/>
          <w:iCs/>
          <w:snapToGrid/>
          <w:color w:val="000000"/>
          <w:sz w:val="22"/>
          <w:szCs w:val="22"/>
          <w:shd w:val="clear" w:color="auto" w:fill="FFFFFF"/>
          <w:lang w:bidi="en-US"/>
        </w:rPr>
      </w:pPr>
      <w:r w:rsidRPr="000B60DB">
        <w:rPr>
          <w:rFonts w:ascii="Calibri" w:hAnsi="Calibri" w:cs="Calibri"/>
          <w:snapToGrid/>
          <w:color w:val="000000"/>
          <w:sz w:val="22"/>
          <w:szCs w:val="22"/>
          <w:shd w:val="clear" w:color="auto" w:fill="FFFFFF"/>
          <w:lang w:bidi="en-US"/>
        </w:rPr>
        <w:t>Issuance of this permit would authorize use of various equipment and vehicles to</w:t>
      </w:r>
      <w:r w:rsidR="005B087B">
        <w:rPr>
          <w:rFonts w:ascii="Calibri" w:hAnsi="Calibri" w:cs="Calibri"/>
          <w:snapToGrid/>
          <w:color w:val="000000"/>
          <w:sz w:val="22"/>
          <w:szCs w:val="22"/>
          <w:shd w:val="clear" w:color="auto" w:fill="FFFFFF"/>
          <w:lang w:bidi="en-US"/>
        </w:rPr>
        <w:t xml:space="preserve"> construct and operate wastewater-related tanks and a new larger vapor combustor.</w:t>
      </w:r>
      <w:r w:rsidR="00A6725C">
        <w:rPr>
          <w:rFonts w:ascii="Calibri" w:hAnsi="Calibri" w:cs="Calibri"/>
          <w:snapToGrid/>
          <w:color w:val="000000"/>
          <w:sz w:val="22"/>
          <w:szCs w:val="22"/>
          <w:shd w:val="clear" w:color="auto" w:fill="FFFFFF"/>
          <w:lang w:bidi="en-US"/>
        </w:rPr>
        <w:t xml:space="preserve"> DEQ is conducting a GHG assessment for this proposed action because the overall function of the refinery is considered a fossil fuel activity although the new wastewater tanks and vapor combustor do not constitute producing new refinery oil and gas products.  Because the vapor combustor is a stationary combustion device a GHG assessment is included consistent with </w:t>
      </w:r>
      <w:r w:rsidR="00A6725C" w:rsidRPr="00A6725C">
        <w:rPr>
          <w:rFonts w:ascii="Calibri" w:hAnsi="Calibri" w:cs="Calibri"/>
          <w:snapToGrid/>
          <w:color w:val="000000"/>
          <w:sz w:val="22"/>
          <w:szCs w:val="22"/>
          <w:shd w:val="clear" w:color="auto" w:fill="FFFFFF"/>
          <w:lang w:bidi="en-US"/>
        </w:rPr>
        <w:t xml:space="preserve">§ 75-1-201(2), MCA, </w:t>
      </w:r>
      <w:r w:rsidR="00A6725C">
        <w:rPr>
          <w:rFonts w:ascii="Calibri" w:hAnsi="Calibri" w:cs="Calibri"/>
          <w:snapToGrid/>
          <w:color w:val="000000"/>
          <w:sz w:val="22"/>
          <w:szCs w:val="22"/>
          <w:shd w:val="clear" w:color="auto" w:fill="FFFFFF"/>
          <w:lang w:bidi="en-US"/>
        </w:rPr>
        <w:t>and p</w:t>
      </w:r>
      <w:r w:rsidR="00A6725C" w:rsidRPr="00A6725C">
        <w:rPr>
          <w:rFonts w:ascii="Calibri" w:hAnsi="Calibri" w:cs="Calibri"/>
          <w:snapToGrid/>
          <w:color w:val="000000"/>
          <w:sz w:val="22"/>
          <w:szCs w:val="22"/>
          <w:shd w:val="clear" w:color="auto" w:fill="FFFFFF"/>
          <w:lang w:bidi="en-US"/>
        </w:rPr>
        <w:t>er the definition of fossil fuel activities from § 75-1-220, MCA, as amended by SB221</w:t>
      </w:r>
      <w:r w:rsidR="00A6725C">
        <w:rPr>
          <w:rFonts w:ascii="Calibri" w:hAnsi="Calibri" w:cs="Calibri"/>
          <w:snapToGrid/>
          <w:color w:val="000000"/>
          <w:sz w:val="22"/>
          <w:szCs w:val="22"/>
          <w:shd w:val="clear" w:color="auto" w:fill="FFFFFF"/>
          <w:lang w:bidi="en-US"/>
        </w:rPr>
        <w:t>.</w:t>
      </w:r>
    </w:p>
    <w:p w14:paraId="7A7FE234" w14:textId="77777777" w:rsidR="000B60DB" w:rsidRPr="000B60DB" w:rsidRDefault="000B60DB" w:rsidP="000B60DB">
      <w:pPr>
        <w:autoSpaceDE w:val="0"/>
        <w:autoSpaceDN w:val="0"/>
        <w:jc w:val="both"/>
        <w:rPr>
          <w:rFonts w:ascii="Calibri" w:hAnsi="Calibri"/>
          <w:i/>
          <w:iCs/>
          <w:snapToGrid/>
          <w:sz w:val="22"/>
          <w:szCs w:val="22"/>
          <w:lang w:bidi="en-US"/>
        </w:rPr>
      </w:pPr>
    </w:p>
    <w:p w14:paraId="7C0B095A" w14:textId="03D75126" w:rsidR="00CA23E7" w:rsidRDefault="000B60DB" w:rsidP="000B60DB">
      <w:pPr>
        <w:widowControl/>
        <w:ind w:left="360"/>
        <w:jc w:val="both"/>
        <w:textAlignment w:val="baseline"/>
        <w:rPr>
          <w:rFonts w:ascii="Calibri" w:hAnsi="Calibri" w:cs="Calibri"/>
          <w:snapToGrid/>
          <w:color w:val="000000"/>
          <w:sz w:val="22"/>
          <w:szCs w:val="22"/>
          <w:shd w:val="clear" w:color="auto" w:fill="FFFFFF"/>
        </w:rPr>
      </w:pPr>
      <w:r w:rsidRPr="000B60DB">
        <w:rPr>
          <w:rFonts w:ascii="Calibri" w:hAnsi="Calibri" w:cs="Calibri"/>
          <w:snapToGrid/>
          <w:color w:val="000000"/>
          <w:sz w:val="22"/>
          <w:szCs w:val="22"/>
          <w:shd w:val="clear" w:color="auto" w:fill="FFFFFF"/>
        </w:rPr>
        <w:t xml:space="preserve">The analysis area for this resource is limited to the activities regulated by the issuance </w:t>
      </w:r>
      <w:r w:rsidRPr="00EB3C35">
        <w:rPr>
          <w:rFonts w:ascii="Calibri" w:hAnsi="Calibri" w:cs="Calibri"/>
          <w:snapToGrid/>
          <w:color w:val="000000"/>
          <w:sz w:val="22"/>
          <w:szCs w:val="22"/>
          <w:shd w:val="clear" w:color="auto" w:fill="FFFFFF"/>
        </w:rPr>
        <w:t xml:space="preserve">of </w:t>
      </w:r>
      <w:r w:rsidR="00EB3C35" w:rsidRPr="00EB3C35">
        <w:rPr>
          <w:rFonts w:ascii="Calibri" w:hAnsi="Calibri" w:cs="Calibri"/>
          <w:snapToGrid/>
          <w:color w:val="000000"/>
          <w:sz w:val="22"/>
          <w:szCs w:val="22"/>
          <w:shd w:val="clear" w:color="auto" w:fill="FFFFFF"/>
        </w:rPr>
        <w:t>MAQP</w:t>
      </w:r>
      <w:r w:rsidR="00EB3C35">
        <w:rPr>
          <w:rFonts w:ascii="Calibri" w:hAnsi="Calibri" w:cs="Calibri"/>
          <w:snapToGrid/>
          <w:color w:val="000000"/>
          <w:sz w:val="22"/>
          <w:szCs w:val="22"/>
          <w:shd w:val="clear" w:color="auto" w:fill="FFFFFF"/>
        </w:rPr>
        <w:t xml:space="preserve"> #1821-47</w:t>
      </w:r>
      <w:r w:rsidR="00345DB4">
        <w:rPr>
          <w:rFonts w:ascii="Calibri" w:hAnsi="Calibri" w:cs="Calibri"/>
          <w:snapToGrid/>
          <w:color w:val="000000"/>
          <w:sz w:val="22"/>
          <w:szCs w:val="22"/>
          <w:shd w:val="clear" w:color="auto" w:fill="FFFFFF"/>
        </w:rPr>
        <w:t xml:space="preserve">, </w:t>
      </w:r>
      <w:r w:rsidRPr="000B60DB">
        <w:rPr>
          <w:rFonts w:ascii="Calibri" w:hAnsi="Calibri" w:cs="Calibri"/>
          <w:snapToGrid/>
          <w:color w:val="000000"/>
          <w:sz w:val="22"/>
          <w:szCs w:val="22"/>
          <w:shd w:val="clear" w:color="auto" w:fill="FFFFFF"/>
        </w:rPr>
        <w:t>which is</w:t>
      </w:r>
      <w:r w:rsidR="00EB3C35">
        <w:rPr>
          <w:rFonts w:ascii="Calibri" w:hAnsi="Calibri" w:cs="Calibri"/>
          <w:snapToGrid/>
          <w:color w:val="000000"/>
          <w:sz w:val="22"/>
          <w:szCs w:val="22"/>
          <w:shd w:val="clear" w:color="auto" w:fill="FFFFFF"/>
        </w:rPr>
        <w:t xml:space="preserve"> for the</w:t>
      </w:r>
      <w:r w:rsidRPr="000B60DB">
        <w:rPr>
          <w:rFonts w:ascii="Calibri" w:hAnsi="Calibri" w:cs="Calibri"/>
          <w:snapToGrid/>
          <w:color w:val="000000"/>
          <w:sz w:val="22"/>
          <w:szCs w:val="22"/>
          <w:shd w:val="clear" w:color="auto" w:fill="FFFFFF"/>
        </w:rPr>
        <w:t xml:space="preserve"> construction and operation of</w:t>
      </w:r>
      <w:r w:rsidR="00EB3C35">
        <w:rPr>
          <w:rFonts w:ascii="Calibri" w:hAnsi="Calibri" w:cs="Calibri"/>
          <w:snapToGrid/>
          <w:color w:val="000000"/>
          <w:sz w:val="22"/>
          <w:szCs w:val="22"/>
          <w:shd w:val="clear" w:color="auto" w:fill="FFFFFF"/>
        </w:rPr>
        <w:t xml:space="preserve"> </w:t>
      </w:r>
      <w:r w:rsidR="00EB3C35" w:rsidRPr="00EB3C35">
        <w:rPr>
          <w:rFonts w:ascii="Calibri" w:hAnsi="Calibri" w:cs="Calibri"/>
          <w:snapToGrid/>
          <w:color w:val="000000"/>
          <w:sz w:val="22"/>
          <w:szCs w:val="22"/>
          <w:shd w:val="clear" w:color="auto" w:fill="FFFFFF"/>
        </w:rPr>
        <w:t xml:space="preserve">wastewater-related tanks and a new larger vapor </w:t>
      </w:r>
      <w:r w:rsidR="00EB3C35" w:rsidRPr="00FD7371">
        <w:rPr>
          <w:rFonts w:ascii="Calibri" w:hAnsi="Calibri" w:cs="Calibri"/>
          <w:snapToGrid/>
          <w:color w:val="000000"/>
          <w:sz w:val="22"/>
          <w:szCs w:val="22"/>
          <w:shd w:val="clear" w:color="auto" w:fill="FFFFFF"/>
        </w:rPr>
        <w:t>combustor.</w:t>
      </w:r>
      <w:r w:rsidR="00EB3C35" w:rsidRPr="00FD7371" w:rsidDel="00EB3C35">
        <w:rPr>
          <w:rFonts w:ascii="Calibri" w:hAnsi="Calibri" w:cs="Calibri"/>
          <w:snapToGrid/>
          <w:color w:val="000000"/>
          <w:sz w:val="22"/>
          <w:szCs w:val="22"/>
          <w:shd w:val="clear" w:color="auto" w:fill="FFFFFF"/>
        </w:rPr>
        <w:t xml:space="preserve"> </w:t>
      </w:r>
      <w:r w:rsidR="00CA23E7">
        <w:rPr>
          <w:rFonts w:ascii="Calibri" w:hAnsi="Calibri" w:cs="Calibri"/>
          <w:snapToGrid/>
          <w:color w:val="000000"/>
          <w:sz w:val="22"/>
          <w:szCs w:val="22"/>
          <w:shd w:val="clear" w:color="auto" w:fill="FFFFFF"/>
        </w:rPr>
        <w:t xml:space="preserve">CHS provided a separate GHG analysis with the application and DEQ has incorporated the information into the analysis. </w:t>
      </w:r>
      <w:r w:rsidR="005F253C" w:rsidRPr="00FD7371">
        <w:rPr>
          <w:rFonts w:ascii="Calibri" w:hAnsi="Calibri" w:cs="Calibri"/>
          <w:snapToGrid/>
          <w:color w:val="000000"/>
          <w:sz w:val="22"/>
          <w:szCs w:val="22"/>
          <w:shd w:val="clear" w:color="auto" w:fill="FFFFFF"/>
        </w:rPr>
        <w:t>The construction</w:t>
      </w:r>
      <w:r w:rsidR="005F253C">
        <w:rPr>
          <w:rFonts w:ascii="Calibri" w:hAnsi="Calibri" w:cs="Calibri"/>
          <w:snapToGrid/>
          <w:color w:val="000000"/>
          <w:sz w:val="22"/>
          <w:szCs w:val="22"/>
          <w:shd w:val="clear" w:color="auto" w:fill="FFFFFF"/>
        </w:rPr>
        <w:t xml:space="preserve"> project would be a phase</w:t>
      </w:r>
      <w:r w:rsidR="00FD7371">
        <w:rPr>
          <w:rFonts w:ascii="Calibri" w:hAnsi="Calibri" w:cs="Calibri"/>
          <w:snapToGrid/>
          <w:color w:val="000000"/>
          <w:sz w:val="22"/>
          <w:szCs w:val="22"/>
          <w:shd w:val="clear" w:color="auto" w:fill="FFFFFF"/>
        </w:rPr>
        <w:t>d</w:t>
      </w:r>
      <w:r w:rsidR="005F253C">
        <w:rPr>
          <w:rFonts w:ascii="Calibri" w:hAnsi="Calibri" w:cs="Calibri"/>
          <w:snapToGrid/>
          <w:color w:val="000000"/>
          <w:sz w:val="22"/>
          <w:szCs w:val="22"/>
          <w:shd w:val="clear" w:color="auto" w:fill="FFFFFF"/>
        </w:rPr>
        <w:t xml:space="preserve"> project starting in 2026 with completion in 2028. </w:t>
      </w:r>
      <w:r w:rsidR="00FD7371">
        <w:rPr>
          <w:rFonts w:ascii="Calibri" w:hAnsi="Calibri" w:cs="Calibri"/>
          <w:snapToGrid/>
          <w:color w:val="000000"/>
          <w:sz w:val="22"/>
          <w:szCs w:val="22"/>
          <w:shd w:val="clear" w:color="auto" w:fill="FFFFFF"/>
        </w:rPr>
        <w:t>Construction-related emissions were estimated based on typical fuel consumption rates for the type of construction equipment anticipated for the project. CO</w:t>
      </w:r>
      <w:r w:rsidR="00FD7371" w:rsidRPr="00CA23E7">
        <w:rPr>
          <w:rFonts w:ascii="Calibri" w:hAnsi="Calibri" w:cs="Calibri"/>
          <w:snapToGrid/>
          <w:color w:val="000000"/>
          <w:sz w:val="22"/>
          <w:szCs w:val="22"/>
          <w:shd w:val="clear" w:color="auto" w:fill="FFFFFF"/>
          <w:vertAlign w:val="subscript"/>
        </w:rPr>
        <w:t>2</w:t>
      </w:r>
      <w:r w:rsidR="00FD7371">
        <w:rPr>
          <w:rFonts w:ascii="Calibri" w:hAnsi="Calibri" w:cs="Calibri"/>
          <w:snapToGrid/>
          <w:color w:val="000000"/>
          <w:sz w:val="22"/>
          <w:szCs w:val="22"/>
          <w:shd w:val="clear" w:color="auto" w:fill="FFFFFF"/>
        </w:rPr>
        <w:t xml:space="preserve">e emission factors were based on 40 CFR 98 Table </w:t>
      </w:r>
      <w:r w:rsidR="00B84E1F">
        <w:rPr>
          <w:rFonts w:ascii="Calibri" w:hAnsi="Calibri" w:cs="Calibri"/>
          <w:snapToGrid/>
          <w:color w:val="000000"/>
          <w:sz w:val="22"/>
          <w:szCs w:val="22"/>
          <w:shd w:val="clear" w:color="auto" w:fill="FFFFFF"/>
        </w:rPr>
        <w:t>C</w:t>
      </w:r>
      <w:r w:rsidR="00FD7371">
        <w:rPr>
          <w:rFonts w:ascii="Calibri" w:hAnsi="Calibri" w:cs="Calibri"/>
          <w:snapToGrid/>
          <w:color w:val="000000"/>
          <w:sz w:val="22"/>
          <w:szCs w:val="22"/>
          <w:shd w:val="clear" w:color="auto" w:fill="FFFFFF"/>
        </w:rPr>
        <w:t xml:space="preserve">-1, and the Average Fuel Economy by Vehicle type from the U.S. Department of Transportation, Federal Highway Administration, Highway Statistics. </w:t>
      </w:r>
    </w:p>
    <w:p w14:paraId="3F196ED9" w14:textId="77777777" w:rsidR="000B60DB" w:rsidRPr="000B60DB" w:rsidRDefault="000B60DB" w:rsidP="000B60DB">
      <w:pPr>
        <w:widowControl/>
        <w:ind w:left="360"/>
        <w:jc w:val="both"/>
        <w:textAlignment w:val="baseline"/>
        <w:rPr>
          <w:rFonts w:ascii="Calibri" w:hAnsi="Calibri" w:cs="Calibri"/>
          <w:snapToGrid/>
          <w:color w:val="000000"/>
          <w:szCs w:val="24"/>
          <w:shd w:val="clear" w:color="auto" w:fill="FFFFFF"/>
        </w:rPr>
      </w:pPr>
    </w:p>
    <w:p w14:paraId="4DBE441D" w14:textId="77777777" w:rsidR="000B60DB" w:rsidRPr="000B60DB" w:rsidRDefault="000B60DB" w:rsidP="000B60DB">
      <w:pPr>
        <w:widowControl/>
        <w:ind w:left="360"/>
        <w:jc w:val="both"/>
        <w:textAlignment w:val="baseline"/>
        <w:rPr>
          <w:rFonts w:ascii="Segoe UI" w:hAnsi="Segoe UI" w:cs="Segoe UI"/>
          <w:snapToGrid/>
          <w:sz w:val="18"/>
          <w:szCs w:val="18"/>
        </w:rPr>
      </w:pPr>
      <w:proofErr w:type="gramStart"/>
      <w:r w:rsidRPr="000B60DB">
        <w:rPr>
          <w:rFonts w:ascii="Calibri" w:hAnsi="Calibri" w:cs="Calibri"/>
          <w:snapToGrid/>
          <w:sz w:val="22"/>
          <w:szCs w:val="22"/>
        </w:rPr>
        <w:lastRenderedPageBreak/>
        <w:t>For the purpose of</w:t>
      </w:r>
      <w:proofErr w:type="gramEnd"/>
      <w:r w:rsidRPr="000B60DB">
        <w:rPr>
          <w:rFonts w:ascii="Calibri" w:hAnsi="Calibri" w:cs="Calibri"/>
          <w:snapToGrid/>
          <w:sz w:val="22"/>
          <w:szCs w:val="22"/>
        </w:rPr>
        <w:t xml:space="preserve"> this analysis, DEQ has defined greenhouse gas emissions as the following gas species: carbon dioxide (CO</w:t>
      </w:r>
      <w:r w:rsidRPr="000B60DB">
        <w:rPr>
          <w:rFonts w:ascii="Calibri" w:hAnsi="Calibri" w:cs="Calibri"/>
          <w:snapToGrid/>
          <w:sz w:val="17"/>
          <w:szCs w:val="17"/>
          <w:vertAlign w:val="subscript"/>
        </w:rPr>
        <w:t>2</w:t>
      </w:r>
      <w:r w:rsidRPr="000B60DB">
        <w:rPr>
          <w:rFonts w:ascii="Calibri" w:hAnsi="Calibri" w:cs="Calibri"/>
          <w:snapToGrid/>
          <w:sz w:val="22"/>
          <w:szCs w:val="22"/>
        </w:rPr>
        <w:t>), methane (CH</w:t>
      </w:r>
      <w:r w:rsidRPr="000B60DB">
        <w:rPr>
          <w:rFonts w:ascii="Calibri" w:hAnsi="Calibri" w:cs="Calibri"/>
          <w:snapToGrid/>
          <w:sz w:val="17"/>
          <w:szCs w:val="17"/>
          <w:vertAlign w:val="subscript"/>
        </w:rPr>
        <w:t>4</w:t>
      </w:r>
      <w:r w:rsidRPr="000B60DB">
        <w:rPr>
          <w:rFonts w:ascii="Calibri" w:hAnsi="Calibri" w:cs="Calibri"/>
          <w:snapToGrid/>
          <w:sz w:val="22"/>
          <w:szCs w:val="22"/>
        </w:rPr>
        <w:t>), nitrous oxide (N</w:t>
      </w:r>
      <w:r w:rsidRPr="000B60DB">
        <w:rPr>
          <w:rFonts w:ascii="Calibri" w:hAnsi="Calibri" w:cs="Calibri"/>
          <w:snapToGrid/>
          <w:sz w:val="17"/>
          <w:szCs w:val="17"/>
          <w:vertAlign w:val="subscript"/>
        </w:rPr>
        <w:t>2</w:t>
      </w:r>
      <w:r w:rsidRPr="000B60DB">
        <w:rPr>
          <w:rFonts w:ascii="Calibri" w:hAnsi="Calibri" w:cs="Calibri"/>
          <w:snapToGrid/>
          <w:sz w:val="22"/>
          <w:szCs w:val="22"/>
        </w:rPr>
        <w:t xml:space="preserve">O), and many species of fluorinated compounds. The range of fluorinated compounds includes numerous chemicals which are used in many household and industrial products. Other pollutants can have some properties that also are </w:t>
      </w:r>
      <w:proofErr w:type="gramStart"/>
      <w:r w:rsidRPr="000B60DB">
        <w:rPr>
          <w:rFonts w:ascii="Calibri" w:hAnsi="Calibri" w:cs="Calibri"/>
          <w:snapToGrid/>
          <w:sz w:val="22"/>
          <w:szCs w:val="22"/>
        </w:rPr>
        <w:t>similar to</w:t>
      </w:r>
      <w:proofErr w:type="gramEnd"/>
      <w:r w:rsidRPr="000B60DB">
        <w:rPr>
          <w:rFonts w:ascii="Calibri" w:hAnsi="Calibri" w:cs="Calibri"/>
          <w:snapToGrid/>
          <w:sz w:val="22"/>
          <w:szCs w:val="22"/>
        </w:rPr>
        <w:t xml:space="preserve"> those mentioned above, but the EPA has clearly identified the species above as the primary GHGs.  Water vapor is also technically a greenhouse gas, but its properties are controlled by the temperature and pressure within the atmosphere, and it is not considered an anthropogenic species. </w:t>
      </w:r>
    </w:p>
    <w:p w14:paraId="1747D8BD" w14:textId="77777777" w:rsidR="000B60DB" w:rsidRPr="000B60DB" w:rsidRDefault="000B60DB" w:rsidP="000B60DB">
      <w:pPr>
        <w:widowControl/>
        <w:ind w:left="360"/>
        <w:jc w:val="both"/>
        <w:textAlignment w:val="baseline"/>
        <w:rPr>
          <w:rFonts w:ascii="Segoe UI" w:hAnsi="Segoe UI" w:cs="Segoe UI"/>
          <w:snapToGrid/>
          <w:sz w:val="18"/>
          <w:szCs w:val="18"/>
        </w:rPr>
      </w:pPr>
      <w:r w:rsidRPr="000B60DB">
        <w:rPr>
          <w:rFonts w:ascii="Calibri" w:hAnsi="Calibri" w:cs="Calibri"/>
          <w:snapToGrid/>
          <w:sz w:val="22"/>
          <w:szCs w:val="22"/>
        </w:rPr>
        <w:t> </w:t>
      </w:r>
    </w:p>
    <w:p w14:paraId="3A529A16" w14:textId="11CCF5F1" w:rsidR="000B60DB" w:rsidRPr="000B60DB" w:rsidRDefault="000B60DB" w:rsidP="000B60DB">
      <w:pPr>
        <w:widowControl/>
        <w:ind w:left="360"/>
        <w:jc w:val="both"/>
        <w:textAlignment w:val="baseline"/>
        <w:rPr>
          <w:rFonts w:ascii="Segoe UI" w:hAnsi="Segoe UI" w:cs="Segoe UI"/>
          <w:snapToGrid/>
          <w:sz w:val="18"/>
          <w:szCs w:val="18"/>
        </w:rPr>
      </w:pPr>
      <w:r w:rsidRPr="000B60DB">
        <w:rPr>
          <w:rFonts w:ascii="Calibri" w:hAnsi="Calibri" w:cs="Calibri"/>
          <w:snapToGrid/>
          <w:sz w:val="22"/>
          <w:szCs w:val="22"/>
        </w:rPr>
        <w:t xml:space="preserve">The </w:t>
      </w:r>
      <w:r w:rsidR="00147853">
        <w:rPr>
          <w:rFonts w:ascii="Calibri" w:hAnsi="Calibri" w:cs="Calibri"/>
          <w:snapToGrid/>
          <w:sz w:val="22"/>
          <w:szCs w:val="22"/>
        </w:rPr>
        <w:t>larger combustor will require more assist natural gas</w:t>
      </w:r>
      <w:r w:rsidR="00345DB4">
        <w:rPr>
          <w:rFonts w:ascii="Calibri" w:hAnsi="Calibri" w:cs="Calibri"/>
          <w:snapToGrid/>
          <w:sz w:val="22"/>
          <w:szCs w:val="22"/>
        </w:rPr>
        <w:t>,</w:t>
      </w:r>
      <w:r w:rsidR="00147853">
        <w:rPr>
          <w:rFonts w:ascii="Calibri" w:hAnsi="Calibri" w:cs="Calibri"/>
          <w:snapToGrid/>
          <w:sz w:val="22"/>
          <w:szCs w:val="22"/>
        </w:rPr>
        <w:t xml:space="preserve"> which will result in additional combustion and the vent gas captured will also result in a decrease in VOC </w:t>
      </w:r>
      <w:proofErr w:type="gramStart"/>
      <w:r w:rsidR="00147853">
        <w:rPr>
          <w:rFonts w:ascii="Calibri" w:hAnsi="Calibri" w:cs="Calibri"/>
          <w:snapToGrid/>
          <w:sz w:val="22"/>
          <w:szCs w:val="22"/>
        </w:rPr>
        <w:t>emissions</w:t>
      </w:r>
      <w:proofErr w:type="gramEnd"/>
      <w:r w:rsidR="00147853">
        <w:rPr>
          <w:rFonts w:ascii="Calibri" w:hAnsi="Calibri" w:cs="Calibri"/>
          <w:snapToGrid/>
          <w:sz w:val="22"/>
          <w:szCs w:val="22"/>
        </w:rPr>
        <w:t xml:space="preserve"> but </w:t>
      </w:r>
      <w:r w:rsidR="00345DB4">
        <w:rPr>
          <w:rFonts w:ascii="Calibri" w:hAnsi="Calibri" w:cs="Calibri"/>
          <w:snapToGrid/>
          <w:sz w:val="22"/>
          <w:szCs w:val="22"/>
        </w:rPr>
        <w:t xml:space="preserve">this will be </w:t>
      </w:r>
      <w:proofErr w:type="gramStart"/>
      <w:r w:rsidR="00147853">
        <w:rPr>
          <w:rFonts w:ascii="Calibri" w:hAnsi="Calibri" w:cs="Calibri"/>
          <w:snapToGrid/>
          <w:sz w:val="22"/>
          <w:szCs w:val="22"/>
        </w:rPr>
        <w:t>off-set</w:t>
      </w:r>
      <w:proofErr w:type="gramEnd"/>
      <w:r w:rsidR="00147853">
        <w:rPr>
          <w:rFonts w:ascii="Calibri" w:hAnsi="Calibri" w:cs="Calibri"/>
          <w:snapToGrid/>
          <w:sz w:val="22"/>
          <w:szCs w:val="22"/>
        </w:rPr>
        <w:t xml:space="preserve"> by an increase in GHG emissions.</w:t>
      </w:r>
      <w:r w:rsidRPr="000B60DB">
        <w:rPr>
          <w:rFonts w:ascii="Calibri" w:hAnsi="Calibri" w:cs="Calibri"/>
          <w:snapToGrid/>
          <w:sz w:val="22"/>
          <w:szCs w:val="22"/>
        </w:rPr>
        <w:t> </w:t>
      </w:r>
    </w:p>
    <w:p w14:paraId="0DEE0627" w14:textId="77777777" w:rsidR="000B60DB" w:rsidRPr="000B60DB" w:rsidRDefault="000B60DB" w:rsidP="000B60DB">
      <w:pPr>
        <w:widowControl/>
        <w:ind w:left="360"/>
        <w:jc w:val="both"/>
        <w:textAlignment w:val="baseline"/>
        <w:rPr>
          <w:rFonts w:ascii="Segoe UI" w:hAnsi="Segoe UI" w:cs="Segoe UI"/>
          <w:snapToGrid/>
          <w:sz w:val="18"/>
          <w:szCs w:val="18"/>
        </w:rPr>
      </w:pPr>
      <w:r w:rsidRPr="000B60DB">
        <w:rPr>
          <w:rFonts w:ascii="Calibri" w:hAnsi="Calibri" w:cs="Calibri"/>
          <w:snapToGrid/>
          <w:sz w:val="22"/>
          <w:szCs w:val="22"/>
        </w:rPr>
        <w:t> </w:t>
      </w:r>
    </w:p>
    <w:p w14:paraId="7F6EB691" w14:textId="07D9409F" w:rsidR="000B60DB" w:rsidRPr="000B60DB" w:rsidRDefault="00147853" w:rsidP="000B60DB">
      <w:pPr>
        <w:widowControl/>
        <w:ind w:left="360"/>
        <w:jc w:val="both"/>
        <w:textAlignment w:val="baseline"/>
        <w:rPr>
          <w:rFonts w:ascii="Calibri" w:hAnsi="Calibri" w:cs="Calibri"/>
          <w:snapToGrid/>
          <w:sz w:val="22"/>
          <w:szCs w:val="22"/>
        </w:rPr>
      </w:pPr>
      <w:r>
        <w:rPr>
          <w:rFonts w:ascii="Calibri" w:hAnsi="Calibri" w:cs="Calibri"/>
          <w:snapToGrid/>
          <w:sz w:val="22"/>
          <w:szCs w:val="22"/>
        </w:rPr>
        <w:t>CHS</w:t>
      </w:r>
      <w:r w:rsidRPr="000B60DB">
        <w:rPr>
          <w:rFonts w:ascii="Calibri" w:hAnsi="Calibri" w:cs="Calibri"/>
          <w:snapToGrid/>
          <w:sz w:val="22"/>
          <w:szCs w:val="22"/>
        </w:rPr>
        <w:t xml:space="preserve"> </w:t>
      </w:r>
      <w:r w:rsidR="000B60DB" w:rsidRPr="000B60DB">
        <w:rPr>
          <w:rFonts w:ascii="Calibri" w:hAnsi="Calibri" w:cs="Calibri"/>
          <w:snapToGrid/>
          <w:sz w:val="22"/>
          <w:szCs w:val="22"/>
        </w:rPr>
        <w:t xml:space="preserve">has calculated GHG emissions using </w:t>
      </w:r>
      <w:r>
        <w:rPr>
          <w:rFonts w:ascii="Calibri" w:hAnsi="Calibri" w:cs="Calibri"/>
          <w:snapToGrid/>
          <w:sz w:val="22"/>
          <w:szCs w:val="22"/>
        </w:rPr>
        <w:t xml:space="preserve">tools </w:t>
      </w:r>
      <w:proofErr w:type="gramStart"/>
      <w:r>
        <w:rPr>
          <w:rFonts w:ascii="Calibri" w:hAnsi="Calibri" w:cs="Calibri"/>
          <w:snapToGrid/>
          <w:sz w:val="22"/>
          <w:szCs w:val="22"/>
        </w:rPr>
        <w:t>similar to</w:t>
      </w:r>
      <w:proofErr w:type="gramEnd"/>
      <w:r>
        <w:rPr>
          <w:rFonts w:ascii="Calibri" w:hAnsi="Calibri" w:cs="Calibri"/>
          <w:snapToGrid/>
          <w:sz w:val="22"/>
          <w:szCs w:val="22"/>
        </w:rPr>
        <w:t xml:space="preserve"> the</w:t>
      </w:r>
      <w:r w:rsidRPr="000B60DB">
        <w:rPr>
          <w:rFonts w:ascii="Calibri" w:hAnsi="Calibri" w:cs="Calibri"/>
          <w:snapToGrid/>
          <w:sz w:val="22"/>
          <w:szCs w:val="22"/>
        </w:rPr>
        <w:t xml:space="preserve"> </w:t>
      </w:r>
      <w:r w:rsidR="000B60DB" w:rsidRPr="000B60DB">
        <w:rPr>
          <w:rFonts w:ascii="Calibri" w:hAnsi="Calibri" w:cs="Calibri"/>
          <w:snapToGrid/>
          <w:sz w:val="22"/>
          <w:szCs w:val="22"/>
        </w:rPr>
        <w:t xml:space="preserve">EPA Simplified GHG Calculator </w:t>
      </w:r>
      <w:proofErr w:type="gramStart"/>
      <w:r w:rsidR="000B60DB" w:rsidRPr="000B60DB">
        <w:rPr>
          <w:rFonts w:ascii="Calibri" w:hAnsi="Calibri" w:cs="Calibri"/>
          <w:snapToGrid/>
          <w:sz w:val="22"/>
          <w:szCs w:val="22"/>
        </w:rPr>
        <w:t>version</w:t>
      </w:r>
      <w:proofErr w:type="gramEnd"/>
      <w:r w:rsidR="000B60DB" w:rsidRPr="000B60DB">
        <w:rPr>
          <w:rFonts w:ascii="Calibri" w:hAnsi="Calibri" w:cs="Calibri"/>
          <w:snapToGrid/>
          <w:sz w:val="22"/>
          <w:szCs w:val="22"/>
        </w:rPr>
        <w:t xml:space="preserve"> </w:t>
      </w:r>
      <w:r w:rsidR="000B60DB" w:rsidRPr="00B84E1F">
        <w:rPr>
          <w:rFonts w:ascii="Calibri" w:hAnsi="Calibri" w:cs="Calibri"/>
          <w:snapToGrid/>
          <w:sz w:val="22"/>
          <w:szCs w:val="22"/>
        </w:rPr>
        <w:t>May 2023,</w:t>
      </w:r>
      <w:r w:rsidR="000B60DB" w:rsidRPr="000B60DB">
        <w:rPr>
          <w:rFonts w:ascii="Calibri" w:hAnsi="Calibri" w:cs="Calibri"/>
          <w:snapToGrid/>
          <w:sz w:val="22"/>
          <w:szCs w:val="22"/>
        </w:rPr>
        <w:t xml:space="preserve"> for the purpose of totaling GHG emissions. </w:t>
      </w:r>
      <w:r w:rsidR="00433B32">
        <w:rPr>
          <w:rFonts w:ascii="Calibri" w:hAnsi="Calibri" w:cs="Calibri"/>
          <w:snapToGrid/>
          <w:sz w:val="22"/>
          <w:szCs w:val="22"/>
        </w:rPr>
        <w:t xml:space="preserve">CHS primarily used the 40 CFR 98 Mandatory Greenhouse Gas Reporting methodology for the submitted calculations. </w:t>
      </w:r>
      <w:r w:rsidR="000B60DB" w:rsidRPr="000B60DB">
        <w:rPr>
          <w:rFonts w:ascii="Calibri" w:hAnsi="Calibri" w:cs="Calibri"/>
          <w:snapToGrid/>
          <w:sz w:val="22"/>
          <w:szCs w:val="22"/>
        </w:rPr>
        <w:t>This tool totals carbon dioxide (CO</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 nitrous oxide (N</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O), and methane (CH</w:t>
      </w:r>
      <w:r w:rsidR="000B60DB" w:rsidRPr="000B60DB">
        <w:rPr>
          <w:rFonts w:ascii="Calibri" w:hAnsi="Calibri" w:cs="Calibri"/>
          <w:snapToGrid/>
          <w:sz w:val="17"/>
          <w:szCs w:val="17"/>
          <w:vertAlign w:val="subscript"/>
        </w:rPr>
        <w:t>4</w:t>
      </w:r>
      <w:r w:rsidR="000B60DB" w:rsidRPr="000B60DB">
        <w:rPr>
          <w:rFonts w:ascii="Calibri" w:hAnsi="Calibri" w:cs="Calibri"/>
          <w:snapToGrid/>
          <w:sz w:val="22"/>
          <w:szCs w:val="22"/>
        </w:rPr>
        <w:t>) and reports the total as CO</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 xml:space="preserve"> equivalent (CO</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e) in metric tons CO</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e. The calculations in this tool are widely accepted to represent reliable calculation approaches for developing a GHG inventory.</w:t>
      </w:r>
      <w:r w:rsidR="000B60DB" w:rsidRPr="000B60DB">
        <w:rPr>
          <w:rFonts w:ascii="Garamond" w:eastAsia="Calibri" w:hAnsi="Garamond"/>
          <w:snapToGrid/>
          <w:kern w:val="2"/>
          <w:szCs w:val="24"/>
          <w14:ligatures w14:val="standardContextual"/>
        </w:rPr>
        <w:t xml:space="preserve"> </w:t>
      </w:r>
      <w:r w:rsidR="000B60DB" w:rsidRPr="000B60DB">
        <w:rPr>
          <w:rFonts w:ascii="Calibri" w:hAnsi="Calibri" w:cs="Calibri"/>
          <w:snapToGrid/>
          <w:sz w:val="22"/>
          <w:szCs w:val="22"/>
        </w:rPr>
        <w:t xml:space="preserve">DEQ has determined EPA’s Scope 1 GHG impacts as defined in the Inventory Guidance for Greenhouse Gas Emissions are appropriate under MEPA for this Proposed Action. Scope 1 emissions are defined as direct GHG emissions that occur from sources that are controlled or owned by the organization (EPA Center for Corporate Climate Leadership). DEQ’s review of Scope 1 emissions is consistent with the agency not evaluating downstream effects of other types of impacts. </w:t>
      </w:r>
    </w:p>
    <w:p w14:paraId="555EE5EA" w14:textId="77777777" w:rsidR="000B60DB" w:rsidRPr="000B60DB" w:rsidRDefault="000B60DB" w:rsidP="000B60DB">
      <w:pPr>
        <w:widowControl/>
        <w:ind w:left="360"/>
        <w:jc w:val="both"/>
        <w:textAlignment w:val="baseline"/>
        <w:rPr>
          <w:rFonts w:ascii="Calibri" w:hAnsi="Calibri" w:cs="Calibri"/>
          <w:snapToGrid/>
          <w:sz w:val="22"/>
          <w:szCs w:val="22"/>
        </w:rPr>
      </w:pPr>
    </w:p>
    <w:p w14:paraId="34A72AFC" w14:textId="77777777" w:rsidR="000B60DB" w:rsidRPr="000B60DB" w:rsidRDefault="000B60DB" w:rsidP="000B60DB">
      <w:pPr>
        <w:widowControl/>
        <w:ind w:left="360"/>
        <w:jc w:val="both"/>
        <w:textAlignment w:val="baseline"/>
        <w:rPr>
          <w:rFonts w:ascii="Calibri" w:hAnsi="Calibri" w:cs="Calibri"/>
          <w:snapToGrid/>
          <w:sz w:val="22"/>
          <w:szCs w:val="22"/>
        </w:rPr>
      </w:pPr>
      <w:r w:rsidRPr="000B60DB">
        <w:rPr>
          <w:rFonts w:ascii="Calibri" w:hAnsi="Calibri" w:cs="Calibri"/>
          <w:snapToGrid/>
          <w:sz w:val="22"/>
          <w:szCs w:val="22"/>
        </w:rPr>
        <w:t xml:space="preserve">This review does not include an assessment of GHG impacts in quantitative economic terms, otherwise known as evaluating the social cost of carbon. </w:t>
      </w:r>
      <w:r w:rsidRPr="000B60DB">
        <w:rPr>
          <w:rFonts w:ascii="Calibri" w:hAnsi="Calibri" w:cs="Calibri"/>
          <w:snapToGrid/>
          <w:sz w:val="22"/>
          <w:szCs w:val="22"/>
          <w:lang w:bidi="en-US"/>
        </w:rPr>
        <w:t xml:space="preserve">DEQ instead calculates potential GHG emissions and provides a narrative description of GHG impacts. </w:t>
      </w:r>
      <w:r w:rsidRPr="000B60DB">
        <w:rPr>
          <w:rFonts w:ascii="Calibri" w:hAnsi="Calibri" w:cs="Calibri"/>
          <w:snapToGrid/>
          <w:sz w:val="22"/>
          <w:szCs w:val="22"/>
        </w:rPr>
        <w:t xml:space="preserve">This approach is consistent with Montana Supreme Court caselaw and the agency’s discussion of other impacts in this EA. </w:t>
      </w:r>
      <w:r w:rsidRPr="000B60DB">
        <w:rPr>
          <w:rFonts w:ascii="Calibri" w:hAnsi="Calibri" w:cs="Calibri"/>
          <w:i/>
          <w:iCs/>
          <w:snapToGrid/>
          <w:sz w:val="22"/>
          <w:szCs w:val="22"/>
        </w:rPr>
        <w:t xml:space="preserve">See Belk v. Mont. </w:t>
      </w:r>
      <w:r w:rsidRPr="000B60DB">
        <w:rPr>
          <w:rFonts w:ascii="Calibri" w:hAnsi="Calibri" w:cs="Calibri"/>
          <w:i/>
          <w:iCs/>
          <w:snapToGrid/>
          <w:sz w:val="22"/>
          <w:szCs w:val="22"/>
          <w:lang w:bidi="en-US"/>
        </w:rPr>
        <w:t>DEQ</w:t>
      </w:r>
      <w:r w:rsidRPr="000B60DB">
        <w:rPr>
          <w:rFonts w:ascii="Calibri" w:hAnsi="Calibri" w:cs="Calibri"/>
          <w:snapToGrid/>
          <w:sz w:val="22"/>
          <w:szCs w:val="22"/>
          <w:lang w:bidi="en-US"/>
        </w:rPr>
        <w:t>,</w:t>
      </w:r>
      <w:r w:rsidRPr="000B60DB">
        <w:rPr>
          <w:rFonts w:ascii="Calibri" w:hAnsi="Calibri" w:cs="Calibri"/>
          <w:snapToGrid/>
          <w:sz w:val="22"/>
          <w:szCs w:val="22"/>
        </w:rPr>
        <w:t xml:space="preserve"> 2022 MT 38, </w:t>
      </w:r>
      <w:r w:rsidRPr="000B60DB">
        <w:rPr>
          <w:rFonts w:ascii="Calibri" w:hAnsi="Calibri" w:cs="Calibri"/>
          <w:snapToGrid/>
          <w:sz w:val="22"/>
          <w:szCs w:val="22"/>
          <w:lang w:bidi="en-US"/>
        </w:rPr>
        <w:t>¶ </w:t>
      </w:r>
      <w:r w:rsidRPr="000B60DB">
        <w:rPr>
          <w:rFonts w:ascii="Calibri" w:hAnsi="Calibri" w:cs="Calibri"/>
          <w:snapToGrid/>
          <w:sz w:val="22"/>
          <w:szCs w:val="22"/>
        </w:rPr>
        <w:t>29</w:t>
      </w:r>
      <w:r w:rsidRPr="000B60DB">
        <w:rPr>
          <w:rFonts w:ascii="Calibri" w:hAnsi="Calibri" w:cs="Calibri"/>
          <w:snapToGrid/>
          <w:sz w:val="22"/>
          <w:szCs w:val="22"/>
          <w:lang w:bidi="en-US"/>
        </w:rPr>
        <w:t xml:space="preserve">. </w:t>
      </w:r>
    </w:p>
    <w:p w14:paraId="0C28CB62"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28B4770" w14:textId="089CCFB3" w:rsidR="00882C88" w:rsidRPr="001E49A1" w:rsidRDefault="00882C88" w:rsidP="000B60DB">
      <w:pPr>
        <w:autoSpaceDE w:val="0"/>
        <w:autoSpaceDN w:val="0"/>
        <w:ind w:left="360"/>
        <w:jc w:val="both"/>
        <w:rPr>
          <w:rFonts w:ascii="Calibri" w:hAnsi="Calibri" w:cs="Calibri"/>
          <w:snapToGrid/>
          <w:color w:val="000000"/>
          <w:sz w:val="22"/>
          <w:szCs w:val="22"/>
          <w:u w:val="single"/>
          <w:shd w:val="clear" w:color="auto" w:fill="FFFFFF"/>
          <w:lang w:bidi="en-US"/>
        </w:rPr>
      </w:pPr>
      <w:r w:rsidRPr="001E49A1">
        <w:rPr>
          <w:rFonts w:ascii="Calibri" w:hAnsi="Calibri" w:cs="Calibri"/>
          <w:snapToGrid/>
          <w:color w:val="000000"/>
          <w:sz w:val="22"/>
          <w:szCs w:val="22"/>
          <w:u w:val="single"/>
          <w:shd w:val="clear" w:color="auto" w:fill="FFFFFF"/>
          <w:lang w:bidi="en-US"/>
        </w:rPr>
        <w:t>Construction</w:t>
      </w:r>
    </w:p>
    <w:p w14:paraId="65824FCE" w14:textId="72E5C866" w:rsidR="00882C88" w:rsidRDefault="00882C88" w:rsidP="000B60DB">
      <w:pPr>
        <w:autoSpaceDE w:val="0"/>
        <w:autoSpaceDN w:val="0"/>
        <w:ind w:left="360"/>
        <w:jc w:val="both"/>
        <w:rPr>
          <w:rFonts w:ascii="Calibri" w:hAnsi="Calibri" w:cs="Calibri"/>
          <w:snapToGrid/>
          <w:color w:val="000000"/>
          <w:sz w:val="22"/>
          <w:szCs w:val="22"/>
          <w:shd w:val="clear" w:color="auto" w:fill="FFFFFF"/>
          <w:lang w:bidi="en-US"/>
        </w:rPr>
      </w:pPr>
      <w:r>
        <w:rPr>
          <w:rFonts w:ascii="Calibri" w:hAnsi="Calibri" w:cs="Calibri"/>
          <w:snapToGrid/>
          <w:color w:val="000000"/>
          <w:sz w:val="22"/>
          <w:szCs w:val="22"/>
          <w:shd w:val="clear" w:color="auto" w:fill="FFFFFF"/>
          <w:lang w:bidi="en-US"/>
        </w:rPr>
        <w:t xml:space="preserve">The CHS GHG summary for construction-related </w:t>
      </w:r>
      <w:r w:rsidR="00345DB4">
        <w:rPr>
          <w:rFonts w:ascii="Calibri" w:hAnsi="Calibri" w:cs="Calibri"/>
          <w:snapToGrid/>
          <w:color w:val="000000"/>
          <w:sz w:val="22"/>
          <w:szCs w:val="22"/>
          <w:shd w:val="clear" w:color="auto" w:fill="FFFFFF"/>
          <w:lang w:bidi="en-US"/>
        </w:rPr>
        <w:t>emissions</w:t>
      </w:r>
      <w:r>
        <w:rPr>
          <w:rFonts w:ascii="Calibri" w:hAnsi="Calibri" w:cs="Calibri"/>
          <w:snapToGrid/>
          <w:color w:val="000000"/>
          <w:sz w:val="22"/>
          <w:szCs w:val="22"/>
          <w:shd w:val="clear" w:color="auto" w:fill="FFFFFF"/>
          <w:lang w:bidi="en-US"/>
        </w:rPr>
        <w:t xml:space="preserve"> for the duration of the project were estimated </w:t>
      </w:r>
      <w:r w:rsidR="001E49A1">
        <w:rPr>
          <w:rFonts w:ascii="Calibri" w:hAnsi="Calibri" w:cs="Calibri"/>
          <w:snapToGrid/>
          <w:color w:val="000000"/>
          <w:sz w:val="22"/>
          <w:szCs w:val="22"/>
          <w:shd w:val="clear" w:color="auto" w:fill="FFFFFF"/>
          <w:lang w:bidi="en-US"/>
        </w:rPr>
        <w:t xml:space="preserve">based on specific construction equipment and the use of mobile equipment (primarily trucks).  The sum of construction and mobile vehicle emissions were estimated to be 198.3 </w:t>
      </w:r>
      <w:r w:rsidR="00EA782A">
        <w:rPr>
          <w:rFonts w:ascii="Calibri" w:hAnsi="Calibri" w:cs="Calibri"/>
          <w:snapToGrid/>
          <w:color w:val="000000"/>
          <w:sz w:val="22"/>
          <w:szCs w:val="22"/>
          <w:shd w:val="clear" w:color="auto" w:fill="FFFFFF"/>
          <w:lang w:bidi="en-US"/>
        </w:rPr>
        <w:t xml:space="preserve">metric </w:t>
      </w:r>
      <w:r w:rsidR="001E49A1">
        <w:rPr>
          <w:rFonts w:ascii="Calibri" w:hAnsi="Calibri" w:cs="Calibri"/>
          <w:snapToGrid/>
          <w:color w:val="000000"/>
          <w:sz w:val="22"/>
          <w:szCs w:val="22"/>
          <w:shd w:val="clear" w:color="auto" w:fill="FFFFFF"/>
          <w:lang w:bidi="en-US"/>
        </w:rPr>
        <w:t>tons of CO</w:t>
      </w:r>
      <w:r w:rsidR="001E49A1" w:rsidRPr="00FA449D">
        <w:rPr>
          <w:rFonts w:ascii="Calibri" w:hAnsi="Calibri" w:cs="Calibri"/>
          <w:snapToGrid/>
          <w:color w:val="000000"/>
          <w:sz w:val="22"/>
          <w:szCs w:val="22"/>
          <w:shd w:val="clear" w:color="auto" w:fill="FFFFFF"/>
          <w:vertAlign w:val="subscript"/>
          <w:lang w:bidi="en-US"/>
        </w:rPr>
        <w:t>2</w:t>
      </w:r>
      <w:r w:rsidR="001E49A1">
        <w:rPr>
          <w:rFonts w:ascii="Calibri" w:hAnsi="Calibri" w:cs="Calibri"/>
          <w:snapToGrid/>
          <w:color w:val="000000"/>
          <w:sz w:val="22"/>
          <w:szCs w:val="22"/>
          <w:shd w:val="clear" w:color="auto" w:fill="FFFFFF"/>
          <w:lang w:bidi="en-US"/>
        </w:rPr>
        <w:t>e</w:t>
      </w:r>
      <w:r w:rsidR="00FA449D">
        <w:rPr>
          <w:rFonts w:ascii="Calibri" w:hAnsi="Calibri" w:cs="Calibri"/>
          <w:snapToGrid/>
          <w:color w:val="000000"/>
          <w:sz w:val="22"/>
          <w:szCs w:val="22"/>
          <w:shd w:val="clear" w:color="auto" w:fill="FFFFFF"/>
          <w:lang w:bidi="en-US"/>
        </w:rPr>
        <w:t xml:space="preserve"> over the course of the three-year project.</w:t>
      </w:r>
    </w:p>
    <w:p w14:paraId="2B7615AA" w14:textId="77777777" w:rsidR="001E49A1" w:rsidRDefault="001E49A1" w:rsidP="000B60DB">
      <w:pPr>
        <w:autoSpaceDE w:val="0"/>
        <w:autoSpaceDN w:val="0"/>
        <w:ind w:left="360"/>
        <w:jc w:val="both"/>
        <w:rPr>
          <w:rFonts w:ascii="Calibri" w:hAnsi="Calibri" w:cs="Calibri"/>
          <w:snapToGrid/>
          <w:color w:val="000000"/>
          <w:sz w:val="22"/>
          <w:szCs w:val="22"/>
          <w:shd w:val="clear" w:color="auto" w:fill="FFFFFF"/>
          <w:lang w:bidi="en-US"/>
        </w:rPr>
      </w:pPr>
    </w:p>
    <w:p w14:paraId="317BA626" w14:textId="43533680" w:rsidR="001E49A1" w:rsidRPr="00AA4B0E" w:rsidRDefault="001E49A1" w:rsidP="000B60DB">
      <w:pPr>
        <w:autoSpaceDE w:val="0"/>
        <w:autoSpaceDN w:val="0"/>
        <w:ind w:left="360"/>
        <w:jc w:val="both"/>
        <w:rPr>
          <w:rFonts w:ascii="Calibri" w:hAnsi="Calibri" w:cs="Calibri"/>
          <w:snapToGrid/>
          <w:color w:val="000000"/>
          <w:sz w:val="22"/>
          <w:szCs w:val="22"/>
          <w:u w:val="single"/>
          <w:shd w:val="clear" w:color="auto" w:fill="FFFFFF"/>
          <w:lang w:bidi="en-US"/>
        </w:rPr>
      </w:pPr>
      <w:r w:rsidRPr="00AA4B0E">
        <w:rPr>
          <w:rFonts w:ascii="Calibri" w:hAnsi="Calibri" w:cs="Calibri"/>
          <w:snapToGrid/>
          <w:color w:val="000000"/>
          <w:sz w:val="22"/>
          <w:szCs w:val="22"/>
          <w:u w:val="single"/>
          <w:shd w:val="clear" w:color="auto" w:fill="FFFFFF"/>
          <w:lang w:bidi="en-US"/>
        </w:rPr>
        <w:t>Long-Term Operational</w:t>
      </w:r>
    </w:p>
    <w:p w14:paraId="4006DA83" w14:textId="1D45BE18" w:rsidR="00882C88" w:rsidRDefault="00653BF3" w:rsidP="000B60DB">
      <w:pPr>
        <w:autoSpaceDE w:val="0"/>
        <w:autoSpaceDN w:val="0"/>
        <w:ind w:left="360"/>
        <w:jc w:val="both"/>
        <w:rPr>
          <w:rFonts w:ascii="Calibri" w:hAnsi="Calibri" w:cs="Calibri"/>
          <w:snapToGrid/>
          <w:color w:val="000000"/>
          <w:sz w:val="22"/>
          <w:szCs w:val="22"/>
          <w:shd w:val="clear" w:color="auto" w:fill="FFFFFF"/>
          <w:lang w:bidi="en-US"/>
        </w:rPr>
      </w:pPr>
      <w:r>
        <w:rPr>
          <w:rFonts w:ascii="Calibri" w:hAnsi="Calibri" w:cs="Calibri"/>
          <w:snapToGrid/>
          <w:color w:val="000000"/>
          <w:sz w:val="22"/>
          <w:szCs w:val="22"/>
          <w:shd w:val="clear" w:color="auto" w:fill="FFFFFF"/>
          <w:lang w:bidi="en-US"/>
        </w:rPr>
        <w:t xml:space="preserve">Operational GHG emissions for the proposed wastewater vapor combustor unit are primarily combustion related emissions associated from the wastewater vapors and the assist natural gas. </w:t>
      </w:r>
      <w:r w:rsidR="00AA4B0E">
        <w:rPr>
          <w:rFonts w:ascii="Calibri" w:hAnsi="Calibri" w:cs="Calibri"/>
          <w:snapToGrid/>
          <w:color w:val="000000"/>
          <w:sz w:val="22"/>
          <w:szCs w:val="22"/>
          <w:shd w:val="clear" w:color="auto" w:fill="FFFFFF"/>
          <w:lang w:bidi="en-US"/>
        </w:rPr>
        <w:t xml:space="preserve">The design of the vapor combustor is rated for 2.3 million British Thermal Units (BTUs) </w:t>
      </w:r>
      <w:r w:rsidR="00AC167E">
        <w:rPr>
          <w:rFonts w:ascii="Calibri" w:hAnsi="Calibri" w:cs="Calibri"/>
          <w:snapToGrid/>
          <w:color w:val="000000"/>
          <w:sz w:val="22"/>
          <w:szCs w:val="22"/>
          <w:shd w:val="clear" w:color="auto" w:fill="FFFFFF"/>
          <w:lang w:bidi="en-US"/>
        </w:rPr>
        <w:t>for supplemental natural gas, and for 8 MMBtu/hr of vent gas. Combined the combustor is rated for 10.3MMBtu/hr (Higher Heating Value).</w:t>
      </w:r>
      <w:r w:rsidR="00AA4B0E">
        <w:rPr>
          <w:rFonts w:ascii="Calibri" w:hAnsi="Calibri" w:cs="Calibri"/>
          <w:snapToGrid/>
          <w:color w:val="000000"/>
          <w:sz w:val="22"/>
          <w:szCs w:val="22"/>
          <w:shd w:val="clear" w:color="auto" w:fill="FFFFFF"/>
          <w:lang w:bidi="en-US"/>
        </w:rPr>
        <w:t xml:space="preserve">  The annual CO</w:t>
      </w:r>
      <w:r w:rsidR="00AA4B0E" w:rsidRPr="00AA4B0E">
        <w:rPr>
          <w:rFonts w:ascii="Calibri" w:hAnsi="Calibri" w:cs="Calibri"/>
          <w:snapToGrid/>
          <w:color w:val="000000"/>
          <w:sz w:val="22"/>
          <w:szCs w:val="22"/>
          <w:shd w:val="clear" w:color="auto" w:fill="FFFFFF"/>
          <w:vertAlign w:val="subscript"/>
          <w:lang w:bidi="en-US"/>
        </w:rPr>
        <w:t>2</w:t>
      </w:r>
      <w:r w:rsidR="00AA4B0E">
        <w:rPr>
          <w:rFonts w:ascii="Calibri" w:hAnsi="Calibri" w:cs="Calibri"/>
          <w:snapToGrid/>
          <w:color w:val="000000"/>
          <w:sz w:val="22"/>
          <w:szCs w:val="22"/>
          <w:shd w:val="clear" w:color="auto" w:fill="FFFFFF"/>
          <w:lang w:bidi="en-US"/>
        </w:rPr>
        <w:t>e estimates predict 1,</w:t>
      </w:r>
      <w:r w:rsidR="00147853">
        <w:rPr>
          <w:rFonts w:ascii="Calibri" w:hAnsi="Calibri" w:cs="Calibri"/>
          <w:snapToGrid/>
          <w:color w:val="000000"/>
          <w:sz w:val="22"/>
          <w:szCs w:val="22"/>
          <w:shd w:val="clear" w:color="auto" w:fill="FFFFFF"/>
          <w:lang w:bidi="en-US"/>
        </w:rPr>
        <w:t xml:space="preserve">207 </w:t>
      </w:r>
      <w:r w:rsidR="00EA782A">
        <w:rPr>
          <w:rFonts w:ascii="Calibri" w:hAnsi="Calibri" w:cs="Calibri"/>
          <w:snapToGrid/>
          <w:color w:val="000000"/>
          <w:sz w:val="22"/>
          <w:szCs w:val="22"/>
          <w:shd w:val="clear" w:color="auto" w:fill="FFFFFF"/>
          <w:lang w:bidi="en-US"/>
        </w:rPr>
        <w:t xml:space="preserve">metric </w:t>
      </w:r>
      <w:r w:rsidR="00AA4B0E">
        <w:rPr>
          <w:rFonts w:ascii="Calibri" w:hAnsi="Calibri" w:cs="Calibri"/>
          <w:snapToGrid/>
          <w:color w:val="000000"/>
          <w:sz w:val="22"/>
          <w:szCs w:val="22"/>
          <w:shd w:val="clear" w:color="auto" w:fill="FFFFFF"/>
          <w:lang w:bidi="en-US"/>
        </w:rPr>
        <w:t>tons of CO</w:t>
      </w:r>
      <w:r w:rsidR="00AA4B0E" w:rsidRPr="00AA4B0E">
        <w:rPr>
          <w:rFonts w:ascii="Calibri" w:hAnsi="Calibri" w:cs="Calibri"/>
          <w:snapToGrid/>
          <w:color w:val="000000"/>
          <w:sz w:val="22"/>
          <w:szCs w:val="22"/>
          <w:shd w:val="clear" w:color="auto" w:fill="FFFFFF"/>
          <w:vertAlign w:val="subscript"/>
          <w:lang w:bidi="en-US"/>
        </w:rPr>
        <w:t>2</w:t>
      </w:r>
      <w:r w:rsidR="00AA4B0E">
        <w:rPr>
          <w:rFonts w:ascii="Calibri" w:hAnsi="Calibri" w:cs="Calibri"/>
          <w:snapToGrid/>
          <w:color w:val="000000"/>
          <w:sz w:val="22"/>
          <w:szCs w:val="22"/>
          <w:shd w:val="clear" w:color="auto" w:fill="FFFFFF"/>
          <w:lang w:bidi="en-US"/>
        </w:rPr>
        <w:t xml:space="preserve">e per year.  </w:t>
      </w:r>
      <w:r w:rsidR="00433B32">
        <w:rPr>
          <w:rFonts w:ascii="Calibri" w:hAnsi="Calibri" w:cs="Calibri"/>
          <w:snapToGrid/>
          <w:color w:val="000000"/>
          <w:sz w:val="22"/>
          <w:szCs w:val="22"/>
          <w:shd w:val="clear" w:color="auto" w:fill="FFFFFF"/>
          <w:lang w:bidi="en-US"/>
        </w:rPr>
        <w:t>An additional 9 metrics tons of CO</w:t>
      </w:r>
      <w:r w:rsidR="00433B32" w:rsidRPr="00A81C65">
        <w:rPr>
          <w:rFonts w:ascii="Calibri" w:hAnsi="Calibri" w:cs="Calibri"/>
          <w:snapToGrid/>
          <w:color w:val="000000"/>
          <w:sz w:val="22"/>
          <w:szCs w:val="22"/>
          <w:shd w:val="clear" w:color="auto" w:fill="FFFFFF"/>
          <w:vertAlign w:val="subscript"/>
          <w:lang w:bidi="en-US"/>
        </w:rPr>
        <w:t>2</w:t>
      </w:r>
      <w:r w:rsidR="00433B32">
        <w:rPr>
          <w:rFonts w:ascii="Calibri" w:hAnsi="Calibri" w:cs="Calibri"/>
          <w:snapToGrid/>
          <w:color w:val="000000"/>
          <w:sz w:val="22"/>
          <w:szCs w:val="22"/>
          <w:shd w:val="clear" w:color="auto" w:fill="FFFFFF"/>
          <w:lang w:bidi="en-US"/>
        </w:rPr>
        <w:t xml:space="preserve">e would occur from fugitive leaks from the new piping and valves. </w:t>
      </w:r>
      <w:proofErr w:type="gramStart"/>
      <w:r w:rsidR="00AA4B0E">
        <w:rPr>
          <w:rFonts w:ascii="Calibri" w:hAnsi="Calibri" w:cs="Calibri"/>
          <w:snapToGrid/>
          <w:color w:val="000000"/>
          <w:sz w:val="22"/>
          <w:szCs w:val="22"/>
          <w:shd w:val="clear" w:color="auto" w:fill="FFFFFF"/>
          <w:lang w:bidi="en-US"/>
        </w:rPr>
        <w:t>As long as</w:t>
      </w:r>
      <w:proofErr w:type="gramEnd"/>
      <w:r w:rsidR="00AA4B0E">
        <w:rPr>
          <w:rFonts w:ascii="Calibri" w:hAnsi="Calibri" w:cs="Calibri"/>
          <w:snapToGrid/>
          <w:color w:val="000000"/>
          <w:sz w:val="22"/>
          <w:szCs w:val="22"/>
          <w:shd w:val="clear" w:color="auto" w:fill="FFFFFF"/>
          <w:lang w:bidi="en-US"/>
        </w:rPr>
        <w:t xml:space="preserve"> the refinery is operating normally, the usage of the vapor combustor would be expected to be consistent from year to year.</w:t>
      </w:r>
    </w:p>
    <w:p w14:paraId="7BB2E3FF" w14:textId="77777777" w:rsidR="000B60DB" w:rsidRPr="000B60DB" w:rsidRDefault="000B60DB" w:rsidP="000B60DB">
      <w:pPr>
        <w:autoSpaceDE w:val="0"/>
        <w:autoSpaceDN w:val="0"/>
        <w:jc w:val="both"/>
        <w:rPr>
          <w:rFonts w:ascii="Calibri" w:hAnsi="Calibri" w:cs="Calibri"/>
          <w:bCs/>
          <w:iCs/>
          <w:snapToGrid/>
          <w:sz w:val="22"/>
          <w:szCs w:val="22"/>
          <w:lang w:bidi="en-US"/>
        </w:rPr>
      </w:pPr>
    </w:p>
    <w:p w14:paraId="18E1AFA4"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Secondary Impacts</w:t>
      </w:r>
    </w:p>
    <w:p w14:paraId="251BDFC0" w14:textId="296B442E" w:rsidR="000B60DB" w:rsidRPr="000B60DB" w:rsidRDefault="000B60DB" w:rsidP="000B60DB">
      <w:pPr>
        <w:autoSpaceDE w:val="0"/>
        <w:autoSpaceDN w:val="0"/>
        <w:ind w:left="360"/>
        <w:jc w:val="both"/>
        <w:rPr>
          <w:rFonts w:ascii="Calibri" w:hAnsi="Calibri" w:cs="Calibri"/>
          <w:snapToGrid/>
          <w:color w:val="000000"/>
          <w:sz w:val="22"/>
          <w:szCs w:val="22"/>
          <w:shd w:val="clear" w:color="auto" w:fill="FFFFFF"/>
          <w:lang w:bidi="en-US"/>
        </w:rPr>
      </w:pPr>
      <w:r w:rsidRPr="000B60DB">
        <w:rPr>
          <w:rFonts w:ascii="Calibri" w:hAnsi="Calibri" w:cs="Calibri"/>
          <w:snapToGrid/>
          <w:color w:val="000000"/>
          <w:sz w:val="22"/>
          <w:szCs w:val="22"/>
          <w:shd w:val="clear" w:color="auto" w:fill="FFFFFF"/>
          <w:lang w:bidi="en-US"/>
        </w:rPr>
        <w:t xml:space="preserve">GHG emissions contribute to changes in atmospheric radiative forcing, resulting in climate change impacts. GHGs act to contain solar energy loss by trapping longer wave radiation emitted from the Earth’s surface and act as a positive radiative forcing component (BLM </w:t>
      </w:r>
      <w:r w:rsidR="008346F6" w:rsidRPr="000B60DB">
        <w:rPr>
          <w:rFonts w:ascii="Calibri" w:hAnsi="Calibri" w:cs="Calibri"/>
          <w:snapToGrid/>
          <w:color w:val="000000"/>
          <w:sz w:val="22"/>
          <w:szCs w:val="22"/>
          <w:shd w:val="clear" w:color="auto" w:fill="FFFFFF"/>
          <w:lang w:bidi="en-US"/>
        </w:rPr>
        <w:t>202</w:t>
      </w:r>
      <w:r w:rsidR="008346F6">
        <w:rPr>
          <w:rFonts w:ascii="Calibri" w:hAnsi="Calibri" w:cs="Calibri"/>
          <w:snapToGrid/>
          <w:color w:val="000000"/>
          <w:sz w:val="22"/>
          <w:szCs w:val="22"/>
          <w:shd w:val="clear" w:color="auto" w:fill="FFFFFF"/>
          <w:lang w:bidi="en-US"/>
        </w:rPr>
        <w:t>4</w:t>
      </w:r>
      <w:r w:rsidRPr="000B60DB">
        <w:rPr>
          <w:rFonts w:ascii="Calibri" w:hAnsi="Calibri" w:cs="Calibri"/>
          <w:snapToGrid/>
          <w:color w:val="000000"/>
          <w:sz w:val="22"/>
          <w:szCs w:val="22"/>
          <w:shd w:val="clear" w:color="auto" w:fill="FFFFFF"/>
          <w:lang w:bidi="en-US"/>
        </w:rPr>
        <w:t xml:space="preserve">). </w:t>
      </w:r>
    </w:p>
    <w:p w14:paraId="396392EE" w14:textId="77777777" w:rsidR="000B60DB" w:rsidRPr="000B60DB" w:rsidRDefault="000B60DB" w:rsidP="000B60DB">
      <w:pPr>
        <w:autoSpaceDE w:val="0"/>
        <w:autoSpaceDN w:val="0"/>
        <w:ind w:left="360"/>
        <w:jc w:val="both"/>
        <w:rPr>
          <w:rFonts w:ascii="Calibri" w:hAnsi="Calibri" w:cs="Calibri"/>
          <w:snapToGrid/>
          <w:color w:val="000000"/>
          <w:sz w:val="22"/>
          <w:szCs w:val="22"/>
          <w:shd w:val="clear" w:color="auto" w:fill="FFFFFF"/>
          <w:lang w:bidi="en-US"/>
        </w:rPr>
      </w:pPr>
    </w:p>
    <w:p w14:paraId="3C08878F" w14:textId="11A5697E" w:rsidR="000B60DB" w:rsidRPr="000B60DB" w:rsidRDefault="00E33C68" w:rsidP="000B60DB">
      <w:pPr>
        <w:autoSpaceDE w:val="0"/>
        <w:autoSpaceDN w:val="0"/>
        <w:ind w:left="360"/>
        <w:jc w:val="both"/>
        <w:rPr>
          <w:rFonts w:ascii="Calibri" w:hAnsi="Calibri"/>
          <w:snapToGrid/>
          <w:sz w:val="22"/>
          <w:szCs w:val="22"/>
          <w:lang w:bidi="en-US"/>
        </w:rPr>
      </w:pPr>
      <w:bookmarkStart w:id="200" w:name="_Hlk224821984"/>
      <w:r>
        <w:rPr>
          <w:rFonts w:ascii="Calibri" w:hAnsi="Calibri"/>
          <w:snapToGrid/>
          <w:sz w:val="22"/>
          <w:szCs w:val="22"/>
          <w:lang w:bidi="en-US"/>
        </w:rPr>
        <w:t>T</w:t>
      </w:r>
      <w:r w:rsidRPr="000B60DB">
        <w:rPr>
          <w:rFonts w:ascii="Calibri" w:hAnsi="Calibri"/>
          <w:snapToGrid/>
          <w:sz w:val="22"/>
          <w:szCs w:val="22"/>
          <w:lang w:bidi="en-US"/>
        </w:rPr>
        <w:t xml:space="preserve">he </w:t>
      </w:r>
      <w:r w:rsidR="000B60DB" w:rsidRPr="000B60DB">
        <w:rPr>
          <w:rFonts w:ascii="Calibri" w:hAnsi="Calibri"/>
          <w:snapToGrid/>
          <w:sz w:val="22"/>
          <w:szCs w:val="22"/>
          <w:lang w:bidi="en-US"/>
        </w:rPr>
        <w:t xml:space="preserve">lifetime of carbon dioxide cannot be represented with a single value because the gas is not destroyed over time. </w:t>
      </w:r>
      <w:bookmarkEnd w:id="200"/>
      <w:r w:rsidR="000B60DB" w:rsidRPr="000B60DB">
        <w:rPr>
          <w:rFonts w:ascii="Calibri" w:hAnsi="Calibri"/>
          <w:snapToGrid/>
          <w:sz w:val="22"/>
          <w:szCs w:val="22"/>
          <w:lang w:bidi="en-US"/>
        </w:rPr>
        <w:t xml:space="preserve">The gas instead moves between air, ocean, and land mediums with atmospheric carbon dioxide remaining in the atmosphere for thousands of years, due in part to the very slow process by which carbon is transferred to ocean sediments. Methane remains in the atmosphere for approximately 12 years. Nitrous oxide has the potential to remain in the atmosphere for about 109 years (EPA, Climate Change Indictors). The impacts of climate change throughout the </w:t>
      </w:r>
      <w:r w:rsidR="00F13336">
        <w:rPr>
          <w:rFonts w:ascii="Calibri" w:hAnsi="Calibri"/>
          <w:snapToGrid/>
          <w:sz w:val="22"/>
          <w:szCs w:val="22"/>
          <w:lang w:bidi="en-US"/>
        </w:rPr>
        <w:t xml:space="preserve">Yellowstone County area </w:t>
      </w:r>
      <w:r w:rsidR="000B60DB" w:rsidRPr="000B60DB">
        <w:rPr>
          <w:rFonts w:ascii="Calibri" w:hAnsi="Calibri"/>
          <w:snapToGrid/>
          <w:sz w:val="22"/>
          <w:szCs w:val="22"/>
          <w:lang w:bidi="en-US"/>
        </w:rPr>
        <w:t xml:space="preserve">of Montana include changes in flooding and drought, rising temperatures, and the spread of invasive species (BLM </w:t>
      </w:r>
      <w:r w:rsidR="008346F6" w:rsidRPr="000B60DB">
        <w:rPr>
          <w:rFonts w:ascii="Calibri" w:hAnsi="Calibri"/>
          <w:snapToGrid/>
          <w:sz w:val="22"/>
          <w:szCs w:val="22"/>
          <w:lang w:bidi="en-US"/>
        </w:rPr>
        <w:t>202</w:t>
      </w:r>
      <w:r w:rsidR="008346F6">
        <w:rPr>
          <w:rFonts w:ascii="Calibri" w:hAnsi="Calibri"/>
          <w:snapToGrid/>
          <w:sz w:val="22"/>
          <w:szCs w:val="22"/>
          <w:lang w:bidi="en-US"/>
        </w:rPr>
        <w:t>4</w:t>
      </w:r>
      <w:r w:rsidR="000B60DB" w:rsidRPr="000B60DB">
        <w:rPr>
          <w:rFonts w:ascii="Calibri" w:hAnsi="Calibri"/>
          <w:snapToGrid/>
          <w:sz w:val="22"/>
          <w:szCs w:val="22"/>
          <w:lang w:bidi="en-US"/>
        </w:rPr>
        <w:t>).</w:t>
      </w:r>
    </w:p>
    <w:p w14:paraId="2E453D49" w14:textId="77777777" w:rsidR="000B60DB" w:rsidRPr="000B60DB" w:rsidRDefault="000B60DB" w:rsidP="000B60DB">
      <w:pPr>
        <w:autoSpaceDE w:val="0"/>
        <w:autoSpaceDN w:val="0"/>
        <w:jc w:val="both"/>
        <w:rPr>
          <w:rFonts w:ascii="Calibri" w:hAnsi="Calibri" w:cs="Calibri"/>
          <w:snapToGrid/>
          <w:color w:val="000000"/>
          <w:sz w:val="22"/>
          <w:szCs w:val="22"/>
          <w:shd w:val="clear" w:color="auto" w:fill="FFFFFF"/>
          <w:lang w:bidi="en-US"/>
        </w:rPr>
      </w:pPr>
    </w:p>
    <w:p w14:paraId="314CE62C"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Cumulative Impacts</w:t>
      </w:r>
    </w:p>
    <w:p w14:paraId="6E26F8DA" w14:textId="77777777" w:rsidR="000B60DB" w:rsidRPr="000B60DB" w:rsidRDefault="000B60DB" w:rsidP="000B60DB">
      <w:pPr>
        <w:autoSpaceDE w:val="0"/>
        <w:autoSpaceDN w:val="0"/>
        <w:ind w:left="360"/>
        <w:jc w:val="both"/>
        <w:rPr>
          <w:rFonts w:ascii="Segoe UI" w:hAnsi="Segoe UI" w:cs="Segoe UI"/>
          <w:snapToGrid/>
          <w:sz w:val="18"/>
          <w:szCs w:val="18"/>
          <w:lang w:bidi="en-US"/>
        </w:rPr>
      </w:pPr>
      <w:bookmarkStart w:id="201" w:name="_Toc63946640"/>
      <w:r w:rsidRPr="000B60DB">
        <w:rPr>
          <w:rFonts w:ascii="Calibri" w:hAnsi="Calibri" w:cs="Calibri"/>
          <w:snapToGrid/>
          <w:sz w:val="22"/>
          <w:szCs w:val="22"/>
          <w:lang w:bidi="en-US"/>
        </w:rPr>
        <w:t>Montana recently used the EPA State Inventory Tool (SIT) to develop a greenhouse gas inventory in conjunction with preparation of a possible grant application for the Community Planning Reduction Grant (CPRG) program. This tool was developed by EPA to help states develop their own greenhouse gas inventories, and this relies upon data already collected by the federal government through various agencies. The inventory specifically deals with carbon dioxide, methane, and nitrous oxide and reports the total as CO</w:t>
      </w:r>
      <w:r w:rsidRPr="000B60DB">
        <w:rPr>
          <w:rFonts w:ascii="Calibri" w:hAnsi="Calibri" w:cs="Calibri"/>
          <w:snapToGrid/>
          <w:sz w:val="17"/>
          <w:szCs w:val="17"/>
          <w:vertAlign w:val="subscript"/>
          <w:lang w:bidi="en-US"/>
        </w:rPr>
        <w:t>2</w:t>
      </w:r>
      <w:r w:rsidRPr="000B60DB">
        <w:rPr>
          <w:rFonts w:ascii="Calibri" w:hAnsi="Calibri" w:cs="Calibri"/>
          <w:snapToGrid/>
          <w:sz w:val="22"/>
          <w:szCs w:val="22"/>
          <w:lang w:bidi="en-US"/>
        </w:rPr>
        <w:t xml:space="preserve">e. The SIT consists of eleven Excel based modules with pre-populated data that can be used with default settings or in some cases, allows states to input their own data when the state believes their own data provides a higher level of quality and accuracy. Once each of the eleven modules is filled out, the data from each module is exported into a final “synthesis” module which summarizes </w:t>
      </w:r>
      <w:proofErr w:type="gramStart"/>
      <w:r w:rsidRPr="000B60DB">
        <w:rPr>
          <w:rFonts w:ascii="Calibri" w:hAnsi="Calibri" w:cs="Calibri"/>
          <w:snapToGrid/>
          <w:sz w:val="22"/>
          <w:szCs w:val="22"/>
          <w:lang w:bidi="en-US"/>
        </w:rPr>
        <w:t>all of</w:t>
      </w:r>
      <w:proofErr w:type="gramEnd"/>
      <w:r w:rsidRPr="000B60DB">
        <w:rPr>
          <w:rFonts w:ascii="Calibri" w:hAnsi="Calibri" w:cs="Calibri"/>
          <w:snapToGrid/>
          <w:sz w:val="22"/>
          <w:szCs w:val="22"/>
          <w:lang w:bidi="en-US"/>
        </w:rPr>
        <w:t xml:space="preserve"> the data into a single file. Within the synthesis file, several worksheets display the output data in </w:t>
      </w:r>
      <w:proofErr w:type="gramStart"/>
      <w:r w:rsidRPr="000B60DB">
        <w:rPr>
          <w:rFonts w:ascii="Calibri" w:hAnsi="Calibri" w:cs="Calibri"/>
          <w:snapToGrid/>
          <w:sz w:val="22"/>
          <w:szCs w:val="22"/>
          <w:lang w:bidi="en-US"/>
        </w:rPr>
        <w:t>a number of</w:t>
      </w:r>
      <w:proofErr w:type="gramEnd"/>
      <w:r w:rsidRPr="000B60DB">
        <w:rPr>
          <w:rFonts w:ascii="Calibri" w:hAnsi="Calibri" w:cs="Calibri"/>
          <w:snapToGrid/>
          <w:sz w:val="22"/>
          <w:szCs w:val="22"/>
          <w:lang w:bidi="en-US"/>
        </w:rPr>
        <w:t xml:space="preserve"> formats such as GHG emissions by sector and GHG emissions by type of greenhouse gas.   </w:t>
      </w:r>
    </w:p>
    <w:p w14:paraId="6825BF59" w14:textId="77777777" w:rsidR="000B60DB" w:rsidRPr="000B60DB" w:rsidRDefault="000B60DB" w:rsidP="000B60DB">
      <w:pPr>
        <w:autoSpaceDE w:val="0"/>
        <w:autoSpaceDN w:val="0"/>
        <w:ind w:left="360"/>
        <w:jc w:val="both"/>
        <w:rPr>
          <w:rFonts w:ascii="Segoe UI" w:hAnsi="Segoe UI" w:cs="Segoe UI"/>
          <w:snapToGrid/>
          <w:sz w:val="18"/>
          <w:szCs w:val="18"/>
          <w:lang w:bidi="en-US"/>
        </w:rPr>
      </w:pPr>
      <w:r w:rsidRPr="000B60DB">
        <w:rPr>
          <w:rFonts w:ascii="Calibri" w:hAnsi="Calibri" w:cs="Calibri"/>
          <w:snapToGrid/>
          <w:sz w:val="22"/>
          <w:szCs w:val="22"/>
          <w:lang w:bidi="en-US"/>
        </w:rPr>
        <w:t> </w:t>
      </w:r>
    </w:p>
    <w:p w14:paraId="0B2AB8CA" w14:textId="23D3C0ED" w:rsidR="000B60DB" w:rsidRPr="000B60DB" w:rsidRDefault="000B60DB" w:rsidP="000B60DB">
      <w:pPr>
        <w:autoSpaceDE w:val="0"/>
        <w:autoSpaceDN w:val="0"/>
        <w:ind w:left="360"/>
        <w:jc w:val="both"/>
        <w:rPr>
          <w:rFonts w:ascii="Segoe UI" w:hAnsi="Segoe UI" w:cs="Segoe UI"/>
          <w:snapToGrid/>
          <w:sz w:val="18"/>
          <w:szCs w:val="18"/>
          <w:lang w:bidi="en-US"/>
        </w:rPr>
      </w:pPr>
      <w:r w:rsidRPr="000B60DB">
        <w:rPr>
          <w:rFonts w:ascii="Calibri" w:hAnsi="Calibri" w:cs="Calibri"/>
          <w:snapToGrid/>
          <w:sz w:val="22"/>
          <w:szCs w:val="22"/>
          <w:lang w:bidi="en-US"/>
        </w:rPr>
        <w:t xml:space="preserve">DEQ has determined the use of the default data provides a reasonable representation of the greenhouse gas inventory for the various sectors of the state, and the estimated total annual greenhouse gas inventory by year. The SIT data from EPA is currently only updated through the year </w:t>
      </w:r>
      <w:r w:rsidR="00E363EA" w:rsidRPr="000B60DB">
        <w:rPr>
          <w:rFonts w:ascii="Calibri" w:hAnsi="Calibri" w:cs="Calibri"/>
          <w:snapToGrid/>
          <w:sz w:val="22"/>
          <w:szCs w:val="22"/>
          <w:lang w:bidi="en-US"/>
        </w:rPr>
        <w:t>202</w:t>
      </w:r>
      <w:r w:rsidR="00E363EA">
        <w:rPr>
          <w:rFonts w:ascii="Calibri" w:hAnsi="Calibri" w:cs="Calibri"/>
          <w:snapToGrid/>
          <w:sz w:val="22"/>
          <w:szCs w:val="22"/>
          <w:lang w:bidi="en-US"/>
        </w:rPr>
        <w:t>2</w:t>
      </w:r>
      <w:r w:rsidRPr="000B60DB">
        <w:rPr>
          <w:rFonts w:ascii="Calibri" w:hAnsi="Calibri" w:cs="Calibri"/>
          <w:snapToGrid/>
          <w:sz w:val="22"/>
          <w:szCs w:val="22"/>
          <w:lang w:bidi="en-US"/>
        </w:rPr>
        <w:t>, as it takes several years to validate and make new data available within revised modules. DEQ maintains a copy of the output results of the SIT.    </w:t>
      </w:r>
    </w:p>
    <w:p w14:paraId="00FFCFBD" w14:textId="77777777" w:rsidR="000B60DB" w:rsidRPr="000B60DB" w:rsidRDefault="000B60DB" w:rsidP="000B60DB">
      <w:pPr>
        <w:autoSpaceDE w:val="0"/>
        <w:autoSpaceDN w:val="0"/>
        <w:ind w:left="360"/>
        <w:jc w:val="both"/>
        <w:rPr>
          <w:rFonts w:ascii="Segoe UI" w:hAnsi="Segoe UI" w:cs="Segoe UI"/>
          <w:snapToGrid/>
          <w:sz w:val="18"/>
          <w:szCs w:val="18"/>
          <w:lang w:bidi="en-US"/>
        </w:rPr>
      </w:pPr>
      <w:r w:rsidRPr="000B60DB">
        <w:rPr>
          <w:rFonts w:ascii="Calibri" w:hAnsi="Calibri" w:cs="Calibri"/>
          <w:snapToGrid/>
          <w:sz w:val="22"/>
          <w:szCs w:val="22"/>
          <w:lang w:bidi="en-US"/>
        </w:rPr>
        <w:t> </w:t>
      </w:r>
    </w:p>
    <w:p w14:paraId="70D13B88" w14:textId="176D0C45" w:rsidR="000B60DB" w:rsidRPr="000B60DB" w:rsidRDefault="000B60DB" w:rsidP="000B60DB">
      <w:pPr>
        <w:widowControl/>
        <w:ind w:left="360"/>
        <w:jc w:val="both"/>
        <w:textAlignment w:val="baseline"/>
        <w:rPr>
          <w:rFonts w:ascii="Calibri" w:hAnsi="Calibri" w:cs="Calibri"/>
          <w:snapToGrid/>
          <w:sz w:val="22"/>
          <w:szCs w:val="22"/>
          <w:lang w:bidi="en-US"/>
        </w:rPr>
      </w:pPr>
      <w:r w:rsidRPr="000B60DB">
        <w:rPr>
          <w:rFonts w:ascii="Calibri" w:hAnsi="Calibri" w:cs="Calibri"/>
          <w:snapToGrid/>
          <w:sz w:val="22"/>
          <w:szCs w:val="22"/>
          <w:lang w:bidi="en-US"/>
        </w:rPr>
        <w:t xml:space="preserve">DEQ has determined that the use of the default data provides a reasonable representation of the GHG inventory for </w:t>
      </w:r>
      <w:proofErr w:type="gramStart"/>
      <w:r w:rsidRPr="000B60DB">
        <w:rPr>
          <w:rFonts w:ascii="Calibri" w:hAnsi="Calibri" w:cs="Calibri"/>
          <w:snapToGrid/>
          <w:sz w:val="22"/>
          <w:szCs w:val="22"/>
          <w:lang w:bidi="en-US"/>
        </w:rPr>
        <w:t>all of</w:t>
      </w:r>
      <w:proofErr w:type="gramEnd"/>
      <w:r w:rsidRPr="000B60DB">
        <w:rPr>
          <w:rFonts w:ascii="Calibri" w:hAnsi="Calibri" w:cs="Calibri"/>
          <w:snapToGrid/>
          <w:sz w:val="22"/>
          <w:szCs w:val="22"/>
          <w:lang w:bidi="en-US"/>
        </w:rPr>
        <w:t xml:space="preserve"> the state sectors, and an estimated total annual GHG inventory by year. At present, Montana accounts for </w:t>
      </w:r>
      <w:r w:rsidR="00E363EA">
        <w:rPr>
          <w:rFonts w:ascii="Calibri" w:hAnsi="Calibri" w:cs="Calibri"/>
          <w:snapToGrid/>
          <w:sz w:val="22"/>
          <w:szCs w:val="22"/>
          <w:lang w:bidi="en-US"/>
        </w:rPr>
        <w:t>50.74</w:t>
      </w:r>
      <w:r w:rsidRPr="000B60DB">
        <w:rPr>
          <w:rFonts w:ascii="Calibri" w:hAnsi="Calibri" w:cs="Calibri"/>
          <w:snapToGrid/>
          <w:sz w:val="22"/>
          <w:szCs w:val="22"/>
          <w:lang w:bidi="en-US"/>
        </w:rPr>
        <w:t xml:space="preserve"> million metric tons of CO</w:t>
      </w:r>
      <w:r w:rsidRPr="000B60DB">
        <w:rPr>
          <w:rFonts w:ascii="Calibri" w:hAnsi="Calibri" w:cs="Calibri"/>
          <w:snapToGrid/>
          <w:sz w:val="22"/>
          <w:szCs w:val="22"/>
          <w:vertAlign w:val="subscript"/>
          <w:lang w:bidi="en-US"/>
        </w:rPr>
        <w:t>2</w:t>
      </w:r>
      <w:r w:rsidRPr="000B60DB">
        <w:rPr>
          <w:rFonts w:ascii="Calibri" w:hAnsi="Calibri" w:cs="Calibri"/>
          <w:snapToGrid/>
          <w:sz w:val="22"/>
          <w:szCs w:val="22"/>
          <w:lang w:bidi="en-US"/>
        </w:rPr>
        <w:t xml:space="preserve">e based on the EPA SIT for the </w:t>
      </w:r>
      <w:r w:rsidR="00E363EA">
        <w:rPr>
          <w:rFonts w:ascii="Calibri" w:hAnsi="Calibri" w:cs="Calibri"/>
          <w:snapToGrid/>
          <w:sz w:val="22"/>
          <w:szCs w:val="22"/>
          <w:lang w:bidi="en-US"/>
        </w:rPr>
        <w:t>three-year average of 2020-2022</w:t>
      </w:r>
      <w:r w:rsidRPr="000B60DB">
        <w:rPr>
          <w:rFonts w:ascii="Calibri" w:hAnsi="Calibri" w:cs="Calibri"/>
          <w:snapToGrid/>
          <w:sz w:val="22"/>
          <w:szCs w:val="22"/>
          <w:lang w:bidi="en-US"/>
        </w:rPr>
        <w:t xml:space="preserve">. </w:t>
      </w:r>
      <w:r w:rsidRPr="00147853">
        <w:rPr>
          <w:rFonts w:ascii="Calibri" w:hAnsi="Calibri" w:cs="Calibri"/>
          <w:snapToGrid/>
          <w:sz w:val="22"/>
          <w:szCs w:val="22"/>
          <w:lang w:bidi="en-US"/>
        </w:rPr>
        <w:t xml:space="preserve">This project may contribute up to </w:t>
      </w:r>
      <w:r w:rsidR="000107BF" w:rsidRPr="00147853">
        <w:rPr>
          <w:rFonts w:ascii="Calibri" w:hAnsi="Calibri" w:cs="Calibri"/>
          <w:snapToGrid/>
          <w:sz w:val="22"/>
          <w:szCs w:val="22"/>
          <w:lang w:bidi="en-US"/>
        </w:rPr>
        <w:t>1,</w:t>
      </w:r>
      <w:r w:rsidR="00147853" w:rsidRPr="00147853">
        <w:rPr>
          <w:rFonts w:ascii="Calibri" w:hAnsi="Calibri" w:cs="Calibri"/>
          <w:snapToGrid/>
          <w:sz w:val="22"/>
          <w:szCs w:val="22"/>
          <w:lang w:bidi="en-US"/>
        </w:rPr>
        <w:t>2</w:t>
      </w:r>
      <w:r w:rsidR="00433B32">
        <w:rPr>
          <w:rFonts w:ascii="Calibri" w:hAnsi="Calibri" w:cs="Calibri"/>
          <w:snapToGrid/>
          <w:sz w:val="22"/>
          <w:szCs w:val="22"/>
          <w:lang w:bidi="en-US"/>
        </w:rPr>
        <w:t>16</w:t>
      </w:r>
      <w:r w:rsidR="00147853" w:rsidRPr="00147853">
        <w:rPr>
          <w:rFonts w:ascii="Calibri" w:hAnsi="Calibri" w:cs="Calibri"/>
          <w:snapToGrid/>
          <w:sz w:val="22"/>
          <w:szCs w:val="22"/>
          <w:lang w:bidi="en-US"/>
        </w:rPr>
        <w:t xml:space="preserve"> </w:t>
      </w:r>
      <w:r w:rsidRPr="00147853">
        <w:rPr>
          <w:rFonts w:ascii="Calibri" w:hAnsi="Calibri" w:cs="Calibri"/>
          <w:snapToGrid/>
          <w:sz w:val="22"/>
          <w:szCs w:val="22"/>
          <w:lang w:bidi="en-US"/>
        </w:rPr>
        <w:t>metric tons per year of CO</w:t>
      </w:r>
      <w:r w:rsidRPr="00147853">
        <w:rPr>
          <w:rFonts w:ascii="Calibri" w:hAnsi="Calibri" w:cs="Calibri"/>
          <w:snapToGrid/>
          <w:sz w:val="22"/>
          <w:szCs w:val="22"/>
          <w:vertAlign w:val="subscript"/>
          <w:lang w:bidi="en-US"/>
        </w:rPr>
        <w:t>2</w:t>
      </w:r>
      <w:r w:rsidRPr="00147853">
        <w:rPr>
          <w:rFonts w:ascii="Calibri" w:hAnsi="Calibri" w:cs="Calibri"/>
          <w:snapToGrid/>
          <w:sz w:val="22"/>
          <w:szCs w:val="22"/>
          <w:lang w:bidi="en-US"/>
        </w:rPr>
        <w:t xml:space="preserve">e. The estimated emission of </w:t>
      </w:r>
      <w:r w:rsidR="000107BF" w:rsidRPr="00147853">
        <w:rPr>
          <w:rFonts w:ascii="Calibri" w:hAnsi="Calibri" w:cs="Calibri"/>
          <w:snapToGrid/>
          <w:sz w:val="22"/>
          <w:szCs w:val="22"/>
          <w:lang w:bidi="en-US"/>
        </w:rPr>
        <w:t>1,</w:t>
      </w:r>
      <w:r w:rsidR="00147853" w:rsidRPr="00147853">
        <w:rPr>
          <w:rFonts w:ascii="Calibri" w:hAnsi="Calibri" w:cs="Calibri"/>
          <w:snapToGrid/>
          <w:sz w:val="22"/>
          <w:szCs w:val="22"/>
          <w:lang w:bidi="en-US"/>
        </w:rPr>
        <w:t>2</w:t>
      </w:r>
      <w:r w:rsidR="00433B32">
        <w:rPr>
          <w:rFonts w:ascii="Calibri" w:hAnsi="Calibri" w:cs="Calibri"/>
          <w:snapToGrid/>
          <w:sz w:val="22"/>
          <w:szCs w:val="22"/>
          <w:lang w:bidi="en-US"/>
        </w:rPr>
        <w:t>16</w:t>
      </w:r>
      <w:r w:rsidR="00147853" w:rsidRPr="00147853">
        <w:rPr>
          <w:rFonts w:ascii="Calibri" w:hAnsi="Calibri" w:cs="Calibri"/>
          <w:snapToGrid/>
          <w:sz w:val="22"/>
          <w:szCs w:val="22"/>
          <w:lang w:bidi="en-US"/>
        </w:rPr>
        <w:t xml:space="preserve"> </w:t>
      </w:r>
      <w:r w:rsidR="000107BF" w:rsidRPr="00147853">
        <w:rPr>
          <w:rFonts w:ascii="Calibri" w:hAnsi="Calibri" w:cs="Calibri"/>
          <w:snapToGrid/>
          <w:sz w:val="22"/>
          <w:szCs w:val="22"/>
          <w:lang w:bidi="en-US"/>
        </w:rPr>
        <w:t>metric tons</w:t>
      </w:r>
      <w:r w:rsidRPr="00147853">
        <w:rPr>
          <w:rFonts w:ascii="Calibri" w:hAnsi="Calibri" w:cs="Calibri"/>
          <w:snapToGrid/>
          <w:sz w:val="22"/>
          <w:szCs w:val="22"/>
          <w:lang w:bidi="en-US"/>
        </w:rPr>
        <w:t xml:space="preserve"> of CO</w:t>
      </w:r>
      <w:r w:rsidRPr="00147853">
        <w:rPr>
          <w:rFonts w:ascii="Calibri" w:hAnsi="Calibri" w:cs="Calibri"/>
          <w:snapToGrid/>
          <w:sz w:val="22"/>
          <w:szCs w:val="22"/>
          <w:vertAlign w:val="subscript"/>
          <w:lang w:bidi="en-US"/>
        </w:rPr>
        <w:t>2</w:t>
      </w:r>
      <w:r w:rsidRPr="00147853">
        <w:rPr>
          <w:rFonts w:ascii="Calibri" w:hAnsi="Calibri" w:cs="Calibri"/>
          <w:snapToGrid/>
          <w:sz w:val="22"/>
          <w:szCs w:val="22"/>
          <w:lang w:bidi="en-US"/>
        </w:rPr>
        <w:t xml:space="preserve">e from this project would contribute </w:t>
      </w:r>
      <w:r w:rsidR="000107BF" w:rsidRPr="00147853">
        <w:rPr>
          <w:rFonts w:ascii="Calibri" w:hAnsi="Calibri" w:cs="Calibri"/>
          <w:snapToGrid/>
          <w:sz w:val="22"/>
          <w:szCs w:val="22"/>
          <w:lang w:bidi="en-US"/>
        </w:rPr>
        <w:t>0.002</w:t>
      </w:r>
      <w:r w:rsidR="00147853" w:rsidRPr="00147853">
        <w:rPr>
          <w:rFonts w:ascii="Calibri" w:hAnsi="Calibri" w:cs="Calibri"/>
          <w:snapToGrid/>
          <w:sz w:val="22"/>
          <w:szCs w:val="22"/>
          <w:lang w:bidi="en-US"/>
        </w:rPr>
        <w:t>4</w:t>
      </w:r>
      <w:r w:rsidRPr="00147853">
        <w:rPr>
          <w:rFonts w:ascii="Calibri" w:hAnsi="Calibri" w:cs="Calibri"/>
          <w:snapToGrid/>
          <w:sz w:val="22"/>
          <w:szCs w:val="22"/>
          <w:lang w:bidi="en-US"/>
        </w:rPr>
        <w:t>% of Montana’s annual CO</w:t>
      </w:r>
      <w:r w:rsidRPr="00147853">
        <w:rPr>
          <w:rFonts w:ascii="Calibri" w:hAnsi="Calibri" w:cs="Calibri"/>
          <w:snapToGrid/>
          <w:sz w:val="22"/>
          <w:szCs w:val="22"/>
          <w:vertAlign w:val="subscript"/>
          <w:lang w:bidi="en-US"/>
        </w:rPr>
        <w:t>2</w:t>
      </w:r>
      <w:r w:rsidRPr="00147853">
        <w:rPr>
          <w:rFonts w:ascii="Calibri" w:hAnsi="Calibri" w:cs="Calibri"/>
          <w:snapToGrid/>
          <w:sz w:val="22"/>
          <w:szCs w:val="22"/>
          <w:lang w:bidi="en-US"/>
        </w:rPr>
        <w:t>e emissions.</w:t>
      </w:r>
    </w:p>
    <w:p w14:paraId="25E5C140" w14:textId="77777777" w:rsidR="000B60DB" w:rsidRPr="000B60DB" w:rsidRDefault="000B60DB" w:rsidP="000B60DB">
      <w:pPr>
        <w:widowControl/>
        <w:ind w:left="360"/>
        <w:jc w:val="both"/>
        <w:textAlignment w:val="baseline"/>
        <w:rPr>
          <w:rFonts w:ascii="Segoe UI" w:hAnsi="Segoe UI" w:cs="Segoe UI"/>
          <w:snapToGrid/>
          <w:sz w:val="18"/>
          <w:szCs w:val="18"/>
        </w:rPr>
      </w:pPr>
      <w:r w:rsidRPr="000B60DB">
        <w:rPr>
          <w:rFonts w:ascii="Calibri" w:hAnsi="Calibri" w:cs="Calibri"/>
          <w:snapToGrid/>
          <w:sz w:val="22"/>
          <w:szCs w:val="22"/>
        </w:rPr>
        <w:t> </w:t>
      </w:r>
    </w:p>
    <w:p w14:paraId="7A338864" w14:textId="3A1FE47B" w:rsidR="000B60DB" w:rsidRPr="000B60DB" w:rsidRDefault="000B60DB" w:rsidP="000B60DB">
      <w:pPr>
        <w:widowControl/>
        <w:ind w:left="360"/>
        <w:jc w:val="both"/>
        <w:textAlignment w:val="baseline"/>
        <w:rPr>
          <w:rFonts w:ascii="Calibri" w:hAnsi="Calibri"/>
          <w:snapToGrid/>
          <w:sz w:val="22"/>
          <w:szCs w:val="22"/>
          <w:lang w:bidi="en-US"/>
        </w:rPr>
      </w:pPr>
      <w:r w:rsidRPr="000B60DB">
        <w:rPr>
          <w:rFonts w:ascii="Calibri" w:hAnsi="Calibri"/>
          <w:snapToGrid/>
          <w:sz w:val="22"/>
          <w:szCs w:val="22"/>
          <w:lang w:bidi="en-US"/>
        </w:rPr>
        <w:t xml:space="preserve">GHG emissions that would be emitted </w:t>
      </w:r>
      <w:proofErr w:type="gramStart"/>
      <w:r w:rsidRPr="000B60DB">
        <w:rPr>
          <w:rFonts w:ascii="Calibri" w:hAnsi="Calibri"/>
          <w:snapToGrid/>
          <w:sz w:val="22"/>
          <w:szCs w:val="22"/>
          <w:lang w:bidi="en-US"/>
        </w:rPr>
        <w:t>as a result of</w:t>
      </w:r>
      <w:proofErr w:type="gramEnd"/>
      <w:r w:rsidRPr="000B60DB">
        <w:rPr>
          <w:rFonts w:ascii="Calibri" w:hAnsi="Calibri"/>
          <w:snapToGrid/>
          <w:sz w:val="22"/>
          <w:szCs w:val="22"/>
          <w:lang w:bidi="en-US"/>
        </w:rPr>
        <w:t xml:space="preserve"> the proposed activities would add to GHG emissions from other sources. The No Action Alternative would </w:t>
      </w:r>
      <w:r w:rsidRPr="008346F6">
        <w:rPr>
          <w:rFonts w:ascii="Calibri" w:hAnsi="Calibri"/>
          <w:snapToGrid/>
          <w:sz w:val="22"/>
          <w:szCs w:val="22"/>
          <w:lang w:bidi="en-US"/>
        </w:rPr>
        <w:t xml:space="preserve">contribute </w:t>
      </w:r>
      <w:r w:rsidR="00345DB4">
        <w:rPr>
          <w:rFonts w:ascii="Calibri" w:hAnsi="Calibri"/>
          <w:snapToGrid/>
          <w:sz w:val="22"/>
          <w:szCs w:val="22"/>
          <w:lang w:bidi="en-US"/>
        </w:rPr>
        <w:t>l</w:t>
      </w:r>
      <w:r w:rsidR="008346F6" w:rsidRPr="008346F6">
        <w:rPr>
          <w:rFonts w:ascii="Calibri" w:hAnsi="Calibri"/>
          <w:snapToGrid/>
          <w:sz w:val="22"/>
          <w:szCs w:val="22"/>
          <w:lang w:bidi="en-US"/>
        </w:rPr>
        <w:t>ess</w:t>
      </w:r>
      <w:r w:rsidRPr="008346F6">
        <w:rPr>
          <w:rFonts w:ascii="Calibri" w:hAnsi="Calibri"/>
          <w:snapToGrid/>
          <w:sz w:val="22"/>
          <w:szCs w:val="22"/>
          <w:lang w:bidi="en-US"/>
        </w:rPr>
        <w:t xml:space="preserve"> than the</w:t>
      </w:r>
      <w:r w:rsidRPr="000B60DB">
        <w:rPr>
          <w:rFonts w:ascii="Calibri" w:hAnsi="Calibri"/>
          <w:snapToGrid/>
          <w:sz w:val="22"/>
          <w:szCs w:val="22"/>
          <w:lang w:bidi="en-US"/>
        </w:rPr>
        <w:t xml:space="preserve"> Proposed Action Alternative of GHG emissions. The current land use of the area is </w:t>
      </w:r>
      <w:r w:rsidR="008346F6">
        <w:rPr>
          <w:rFonts w:ascii="Calibri" w:hAnsi="Calibri"/>
          <w:snapToGrid/>
          <w:sz w:val="22"/>
          <w:szCs w:val="22"/>
          <w:lang w:bidi="en-US"/>
        </w:rPr>
        <w:t>industrial</w:t>
      </w:r>
      <w:r w:rsidRPr="000B60DB">
        <w:rPr>
          <w:rFonts w:ascii="Calibri" w:hAnsi="Calibri"/>
          <w:snapToGrid/>
          <w:sz w:val="22"/>
          <w:szCs w:val="22"/>
          <w:lang w:bidi="en-US"/>
        </w:rPr>
        <w:t>.  </w:t>
      </w:r>
    </w:p>
    <w:p w14:paraId="260463DC" w14:textId="77777777" w:rsidR="000B60DB" w:rsidRPr="000B60DB" w:rsidRDefault="000B60DB" w:rsidP="000B60DB">
      <w:pPr>
        <w:widowControl/>
        <w:ind w:left="360"/>
        <w:jc w:val="both"/>
        <w:textAlignment w:val="baseline"/>
        <w:rPr>
          <w:rFonts w:ascii="Calibri" w:hAnsi="Calibri"/>
          <w:b/>
          <w:bCs/>
          <w:smallCaps/>
          <w:snapToGrid/>
          <w:sz w:val="22"/>
          <w:szCs w:val="22"/>
          <w:lang w:bidi="en-US"/>
        </w:rPr>
      </w:pPr>
    </w:p>
    <w:p w14:paraId="1177A865"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02" w:name="_Toc196305919"/>
      <w:bookmarkStart w:id="203" w:name="_Toc224304101"/>
      <w:r w:rsidRPr="000B60DB">
        <w:rPr>
          <w:rFonts w:ascii="Calibri" w:hAnsi="Calibri"/>
          <w:b/>
          <w:bCs/>
          <w:snapToGrid/>
          <w:color w:val="000000"/>
          <w:sz w:val="28"/>
          <w:szCs w:val="24"/>
          <w:lang w:bidi="en-US"/>
        </w:rPr>
        <w:t>Description of Alternatives</w:t>
      </w:r>
      <w:bookmarkEnd w:id="202"/>
      <w:bookmarkEnd w:id="203"/>
    </w:p>
    <w:bookmarkEnd w:id="201"/>
    <w:p w14:paraId="3683EA62" w14:textId="25BFE03B"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 xml:space="preserve">No Action Alternative: In addition to the proposed action, DEQ must also considered a "no action" alternative. The "no action" alternative would deny the approval of </w:t>
      </w:r>
      <w:r w:rsidR="00BD07C5">
        <w:rPr>
          <w:rFonts w:ascii="Calibri" w:hAnsi="Calibri"/>
          <w:snapToGrid/>
          <w:sz w:val="22"/>
          <w:szCs w:val="22"/>
          <w:lang w:bidi="en-US"/>
        </w:rPr>
        <w:t>the new wastewater-related tanks and new vapor combustor.</w:t>
      </w:r>
      <w:r w:rsidR="00BD07C5" w:rsidRPr="000B60DB">
        <w:rPr>
          <w:rFonts w:ascii="Calibri" w:hAnsi="Calibri"/>
          <w:snapToGrid/>
          <w:sz w:val="22"/>
          <w:szCs w:val="22"/>
          <w:lang w:bidi="en-US"/>
        </w:rPr>
        <w:t xml:space="preserve"> </w:t>
      </w:r>
      <w:r w:rsidRPr="000B60DB">
        <w:rPr>
          <w:rFonts w:ascii="Calibri" w:hAnsi="Calibri"/>
          <w:snapToGrid/>
          <w:sz w:val="22"/>
          <w:szCs w:val="22"/>
          <w:lang w:bidi="en-US"/>
        </w:rPr>
        <w:t xml:space="preserve">The applicant would lack the authority to conduct the proposed activity. Any potential impacts that would result from the proposed action would not occur. The no action alternative forms the baseline from which the impacts of the proposed action can be measured. </w:t>
      </w:r>
    </w:p>
    <w:p w14:paraId="7DC37436" w14:textId="77777777" w:rsidR="000B60DB" w:rsidRPr="000B60DB" w:rsidRDefault="000B60DB" w:rsidP="000B60DB">
      <w:pPr>
        <w:autoSpaceDE w:val="0"/>
        <w:autoSpaceDN w:val="0"/>
        <w:jc w:val="both"/>
        <w:rPr>
          <w:rFonts w:ascii="Calibri" w:hAnsi="Calibri"/>
          <w:snapToGrid/>
          <w:sz w:val="22"/>
          <w:szCs w:val="22"/>
          <w:lang w:bidi="en-US"/>
        </w:rPr>
      </w:pPr>
    </w:p>
    <w:p w14:paraId="4E4E27D0"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 xml:space="preserve">If the applicant demonstrates compliance with all applicable rules and regulations required for approval, </w:t>
      </w:r>
      <w:r w:rsidRPr="000B60DB">
        <w:rPr>
          <w:rFonts w:ascii="Calibri" w:hAnsi="Calibri"/>
          <w:snapToGrid/>
          <w:sz w:val="22"/>
          <w:szCs w:val="22"/>
          <w:lang w:bidi="en-US"/>
        </w:rPr>
        <w:lastRenderedPageBreak/>
        <w:t xml:space="preserve">the “no action” alternative would not be appropriate. </w:t>
      </w:r>
    </w:p>
    <w:p w14:paraId="275A3B7E" w14:textId="77777777" w:rsidR="000B60DB" w:rsidRPr="000B60DB" w:rsidRDefault="000B60DB" w:rsidP="000B60DB">
      <w:pPr>
        <w:autoSpaceDE w:val="0"/>
        <w:autoSpaceDN w:val="0"/>
        <w:jc w:val="both"/>
        <w:rPr>
          <w:rFonts w:ascii="Calibri" w:hAnsi="Calibri"/>
          <w:snapToGrid/>
          <w:sz w:val="22"/>
          <w:szCs w:val="22"/>
          <w:lang w:bidi="en-US"/>
        </w:rPr>
      </w:pPr>
    </w:p>
    <w:p w14:paraId="4BA91DF3"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b/>
          <w:snapToGrid/>
          <w:sz w:val="22"/>
          <w:szCs w:val="22"/>
          <w:lang w:bidi="en-US"/>
        </w:rPr>
        <w:t>Other Reasonable Alternative(s)</w:t>
      </w:r>
      <w:r w:rsidRPr="000B60DB">
        <w:rPr>
          <w:rFonts w:ascii="Calibri" w:hAnsi="Calibri"/>
          <w:b/>
          <w:bCs/>
          <w:snapToGrid/>
          <w:sz w:val="22"/>
          <w:szCs w:val="22"/>
          <w:lang w:bidi="en-US"/>
        </w:rPr>
        <w:t>:</w:t>
      </w:r>
      <w:r w:rsidRPr="000B60DB">
        <w:rPr>
          <w:rFonts w:ascii="Calibri" w:hAnsi="Calibri"/>
          <w:snapToGrid/>
          <w:sz w:val="22"/>
          <w:szCs w:val="22"/>
          <w:lang w:bidi="en-US"/>
        </w:rPr>
        <w:t xml:space="preserve"> Describe any other alternatives that were considered.</w:t>
      </w:r>
    </w:p>
    <w:p w14:paraId="31EED090" w14:textId="77777777" w:rsidR="000B60DB" w:rsidRPr="000B60DB" w:rsidRDefault="000B60DB" w:rsidP="000B60DB">
      <w:pPr>
        <w:autoSpaceDE w:val="0"/>
        <w:autoSpaceDN w:val="0"/>
        <w:jc w:val="both"/>
        <w:rPr>
          <w:rFonts w:ascii="Calibri" w:hAnsi="Calibri"/>
          <w:snapToGrid/>
          <w:sz w:val="22"/>
          <w:szCs w:val="22"/>
          <w:lang w:bidi="en-US"/>
        </w:rPr>
      </w:pPr>
    </w:p>
    <w:p w14:paraId="31C4039F"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04" w:name="_Toc196305920"/>
      <w:bookmarkStart w:id="205" w:name="_Toc224304102"/>
      <w:r w:rsidRPr="000B60DB">
        <w:rPr>
          <w:rFonts w:ascii="Calibri" w:hAnsi="Calibri"/>
          <w:b/>
          <w:bCs/>
          <w:snapToGrid/>
          <w:color w:val="000000"/>
          <w:sz w:val="28"/>
          <w:szCs w:val="24"/>
          <w:lang w:bidi="en-US"/>
        </w:rPr>
        <w:t>Consultation</w:t>
      </w:r>
      <w:bookmarkEnd w:id="204"/>
      <w:bookmarkEnd w:id="205"/>
    </w:p>
    <w:p w14:paraId="7111113E" w14:textId="3C182067" w:rsidR="009B1047" w:rsidRDefault="000B60DB" w:rsidP="000B60DB">
      <w:pPr>
        <w:autoSpaceDE w:val="0"/>
        <w:autoSpaceDN w:val="0"/>
        <w:jc w:val="both"/>
        <w:rPr>
          <w:rFonts w:ascii="Calibri" w:hAnsi="Calibri"/>
          <w:snapToGrid/>
          <w:sz w:val="22"/>
          <w:szCs w:val="22"/>
          <w:highlight w:val="yellow"/>
        </w:rPr>
      </w:pPr>
      <w:bookmarkStart w:id="206" w:name="_Toc138411217"/>
      <w:bookmarkStart w:id="207" w:name="_Toc138411359"/>
      <w:bookmarkStart w:id="208" w:name="_Toc138412044"/>
      <w:bookmarkStart w:id="209" w:name="_Toc138413375"/>
      <w:r w:rsidRPr="000B60DB">
        <w:rPr>
          <w:rFonts w:ascii="Calibri" w:hAnsi="Calibri"/>
          <w:snapToGrid/>
          <w:sz w:val="22"/>
          <w:szCs w:val="22"/>
        </w:rPr>
        <w:t>DEQ engaged in internal and external efforts to identify substantive issues and/or concerns related to the proposed project. Internal scoping consisted of internal review of the environmental assessment document by DEQ staff</w:t>
      </w:r>
      <w:r w:rsidR="00B42474">
        <w:rPr>
          <w:rFonts w:ascii="Calibri" w:hAnsi="Calibri"/>
          <w:snapToGrid/>
          <w:sz w:val="22"/>
          <w:szCs w:val="22"/>
        </w:rPr>
        <w:t>.</w:t>
      </w:r>
      <w:r w:rsidRPr="000B60DB">
        <w:rPr>
          <w:rFonts w:ascii="Calibri" w:hAnsi="Calibri"/>
          <w:snapToGrid/>
          <w:sz w:val="22"/>
          <w:szCs w:val="22"/>
        </w:rPr>
        <w:t xml:space="preserve"> External scoping efforts also included queries to the </w:t>
      </w:r>
      <w:r w:rsidRPr="009B1047">
        <w:rPr>
          <w:rFonts w:ascii="Calibri" w:hAnsi="Calibri"/>
          <w:snapToGrid/>
          <w:sz w:val="22"/>
          <w:szCs w:val="22"/>
        </w:rPr>
        <w:t>following</w:t>
      </w:r>
      <w:r w:rsidR="009B1047" w:rsidRPr="009B1047">
        <w:rPr>
          <w:rFonts w:ascii="Calibri" w:hAnsi="Calibri"/>
          <w:snapToGrid/>
          <w:sz w:val="22"/>
          <w:szCs w:val="22"/>
        </w:rPr>
        <w:t>:</w:t>
      </w:r>
    </w:p>
    <w:p w14:paraId="613C8D00" w14:textId="77777777" w:rsidR="009B1047" w:rsidRDefault="009B1047" w:rsidP="000B60DB">
      <w:pPr>
        <w:autoSpaceDE w:val="0"/>
        <w:autoSpaceDN w:val="0"/>
        <w:jc w:val="both"/>
        <w:rPr>
          <w:rFonts w:ascii="Calibri" w:hAnsi="Calibri"/>
          <w:snapToGrid/>
          <w:sz w:val="22"/>
          <w:szCs w:val="22"/>
          <w:highlight w:val="yellow"/>
        </w:rPr>
      </w:pPr>
    </w:p>
    <w:p w14:paraId="36E1EF6C" w14:textId="38E0A52B" w:rsidR="009B1047" w:rsidRDefault="009B1047" w:rsidP="000B60DB">
      <w:pPr>
        <w:autoSpaceDE w:val="0"/>
        <w:autoSpaceDN w:val="0"/>
        <w:jc w:val="both"/>
        <w:rPr>
          <w:rFonts w:ascii="Calibri" w:hAnsi="Calibri"/>
          <w:snapToGrid/>
          <w:sz w:val="22"/>
          <w:szCs w:val="22"/>
        </w:rPr>
      </w:pPr>
      <w:r w:rsidRPr="009B1047">
        <w:rPr>
          <w:rFonts w:ascii="Calibri" w:hAnsi="Calibri"/>
          <w:snapToGrid/>
          <w:sz w:val="22"/>
          <w:szCs w:val="22"/>
        </w:rPr>
        <w:t>A review of the Laurel City website, and listed department information did not indicate any specific planning documents that would be relative to this permitting action.  The Laurel Growth Plan would not be impacted by the project.</w:t>
      </w:r>
      <w:r>
        <w:rPr>
          <w:rFonts w:ascii="Calibri" w:hAnsi="Calibri"/>
          <w:snapToGrid/>
          <w:sz w:val="22"/>
          <w:szCs w:val="22"/>
        </w:rPr>
        <w:t xml:space="preserve"> </w:t>
      </w:r>
      <w:r w:rsidRPr="009B1047">
        <w:rPr>
          <w:rFonts w:ascii="Calibri" w:hAnsi="Calibri"/>
          <w:snapToGrid/>
          <w:sz w:val="22"/>
          <w:szCs w:val="22"/>
        </w:rPr>
        <w:t>https://cityoflaurelmontana.com/planning</w:t>
      </w:r>
      <w:r>
        <w:rPr>
          <w:rFonts w:ascii="Calibri" w:hAnsi="Calibri"/>
          <w:snapToGrid/>
          <w:sz w:val="22"/>
          <w:szCs w:val="22"/>
        </w:rPr>
        <w:t>.</w:t>
      </w:r>
    </w:p>
    <w:p w14:paraId="1276ED3B" w14:textId="77777777" w:rsidR="009B1047" w:rsidRDefault="009B1047" w:rsidP="000B60DB">
      <w:pPr>
        <w:autoSpaceDE w:val="0"/>
        <w:autoSpaceDN w:val="0"/>
        <w:jc w:val="both"/>
        <w:rPr>
          <w:rFonts w:ascii="Calibri" w:hAnsi="Calibri"/>
          <w:snapToGrid/>
          <w:sz w:val="22"/>
          <w:szCs w:val="22"/>
        </w:rPr>
      </w:pPr>
    </w:p>
    <w:p w14:paraId="7E40FC05" w14:textId="548A36BF" w:rsidR="009B1047" w:rsidRDefault="009B1047" w:rsidP="000B60DB">
      <w:pPr>
        <w:autoSpaceDE w:val="0"/>
        <w:autoSpaceDN w:val="0"/>
        <w:jc w:val="both"/>
        <w:rPr>
          <w:rFonts w:ascii="Calibri" w:hAnsi="Calibri"/>
          <w:snapToGrid/>
          <w:sz w:val="22"/>
          <w:szCs w:val="22"/>
          <w:highlight w:val="yellow"/>
        </w:rPr>
      </w:pPr>
      <w:r w:rsidRPr="009B1047">
        <w:rPr>
          <w:rFonts w:ascii="Calibri" w:hAnsi="Calibri"/>
          <w:snapToGrid/>
          <w:sz w:val="22"/>
          <w:szCs w:val="22"/>
        </w:rPr>
        <w:t>MAQP #1821-4</w:t>
      </w:r>
      <w:r>
        <w:rPr>
          <w:rFonts w:ascii="Calibri" w:hAnsi="Calibri"/>
          <w:snapToGrid/>
          <w:sz w:val="22"/>
          <w:szCs w:val="22"/>
        </w:rPr>
        <w:t>7</w:t>
      </w:r>
      <w:r w:rsidRPr="009B1047">
        <w:rPr>
          <w:rFonts w:ascii="Calibri" w:hAnsi="Calibri"/>
          <w:snapToGrid/>
          <w:sz w:val="22"/>
          <w:szCs w:val="22"/>
        </w:rPr>
        <w:t xml:space="preserve"> Application, EPA State Inventory Tool, and Part 98 Calculations submitted by CHS with the application.  </w:t>
      </w:r>
      <w:r>
        <w:rPr>
          <w:rFonts w:ascii="Calibri" w:hAnsi="Calibri"/>
          <w:snapToGrid/>
          <w:sz w:val="22"/>
          <w:szCs w:val="22"/>
        </w:rPr>
        <w:t xml:space="preserve">Final GHG Guidance found at: </w:t>
      </w:r>
      <w:r w:rsidRPr="009B1047">
        <w:rPr>
          <w:rFonts w:ascii="Calibri" w:hAnsi="Calibri"/>
          <w:snapToGrid/>
          <w:sz w:val="22"/>
          <w:szCs w:val="22"/>
        </w:rPr>
        <w:t>https://deq.mt.gov/News/publicnotices-folder/ghg-01-05-25</w:t>
      </w:r>
      <w:r>
        <w:rPr>
          <w:rFonts w:ascii="Calibri" w:hAnsi="Calibri"/>
          <w:snapToGrid/>
          <w:sz w:val="22"/>
          <w:szCs w:val="22"/>
        </w:rPr>
        <w:t>.</w:t>
      </w:r>
    </w:p>
    <w:p w14:paraId="6F871683" w14:textId="77777777" w:rsidR="000B60DB" w:rsidRPr="000B60DB" w:rsidRDefault="000B60DB" w:rsidP="000B60DB">
      <w:pPr>
        <w:autoSpaceDE w:val="0"/>
        <w:autoSpaceDN w:val="0"/>
        <w:jc w:val="both"/>
        <w:rPr>
          <w:rFonts w:ascii="Calibri" w:hAnsi="Calibri"/>
          <w:snapToGrid/>
          <w:sz w:val="22"/>
          <w:szCs w:val="22"/>
        </w:rPr>
      </w:pPr>
      <w:bookmarkStart w:id="210" w:name="_Toc138411218"/>
      <w:bookmarkStart w:id="211" w:name="_Toc138411360"/>
      <w:bookmarkStart w:id="212" w:name="_Toc138412045"/>
      <w:bookmarkStart w:id="213" w:name="_Toc138413376"/>
      <w:bookmarkStart w:id="214" w:name="_Toc63946645"/>
      <w:bookmarkStart w:id="215" w:name="_Toc138411219"/>
      <w:bookmarkStart w:id="216" w:name="_Toc138411361"/>
      <w:bookmarkEnd w:id="206"/>
      <w:bookmarkEnd w:id="207"/>
      <w:bookmarkEnd w:id="208"/>
      <w:bookmarkEnd w:id="209"/>
      <w:bookmarkEnd w:id="210"/>
      <w:bookmarkEnd w:id="211"/>
      <w:bookmarkEnd w:id="212"/>
      <w:bookmarkEnd w:id="213"/>
    </w:p>
    <w:p w14:paraId="00D5E78E"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17" w:name="_Toc196305921"/>
      <w:bookmarkStart w:id="218" w:name="_Toc224304103"/>
      <w:r w:rsidRPr="000B60DB">
        <w:rPr>
          <w:rFonts w:ascii="Calibri" w:hAnsi="Calibri"/>
          <w:b/>
          <w:bCs/>
          <w:snapToGrid/>
          <w:color w:val="000000"/>
          <w:sz w:val="28"/>
          <w:szCs w:val="24"/>
          <w:lang w:bidi="en-US"/>
        </w:rPr>
        <w:t>Public Involvement</w:t>
      </w:r>
      <w:bookmarkEnd w:id="217"/>
      <w:bookmarkEnd w:id="218"/>
    </w:p>
    <w:p w14:paraId="2920D727" w14:textId="47CDB686" w:rsidR="000B60DB" w:rsidRPr="000B60DB" w:rsidRDefault="00A705A2" w:rsidP="000B60DB">
      <w:pPr>
        <w:widowControl/>
        <w:autoSpaceDE w:val="0"/>
        <w:autoSpaceDN w:val="0"/>
        <w:adjustRightInd w:val="0"/>
        <w:spacing w:after="240"/>
        <w:jc w:val="both"/>
        <w:rPr>
          <w:rFonts w:ascii="Calibri" w:hAnsi="Calibri" w:cs="Calibri"/>
          <w:snapToGrid/>
          <w:sz w:val="22"/>
          <w:szCs w:val="22"/>
          <w:lang w:bidi="en-US"/>
        </w:rPr>
      </w:pPr>
      <w:r w:rsidRPr="00A705A2">
        <w:rPr>
          <w:rFonts w:ascii="Calibri" w:hAnsi="Calibri" w:cs="Calibri"/>
          <w:snapToGrid/>
          <w:sz w:val="22"/>
          <w:szCs w:val="22"/>
          <w:lang w:bidi="en-US"/>
        </w:rPr>
        <w:t xml:space="preserve">The public comment period for this permit action will occur from </w:t>
      </w:r>
      <w:r w:rsidR="00B84E1F" w:rsidRPr="00655BDE">
        <w:rPr>
          <w:rFonts w:ascii="Calibri" w:hAnsi="Calibri" w:cs="Calibri"/>
          <w:snapToGrid/>
          <w:sz w:val="22"/>
          <w:szCs w:val="22"/>
          <w:lang w:bidi="en-US"/>
        </w:rPr>
        <w:t>March 13</w:t>
      </w:r>
      <w:r w:rsidRPr="00655BDE">
        <w:rPr>
          <w:rFonts w:ascii="Calibri" w:hAnsi="Calibri" w:cs="Calibri"/>
          <w:snapToGrid/>
          <w:sz w:val="22"/>
          <w:szCs w:val="22"/>
          <w:lang w:bidi="en-US"/>
        </w:rPr>
        <w:t xml:space="preserve">, 2026, through March </w:t>
      </w:r>
      <w:r w:rsidR="00B84E1F" w:rsidRPr="00655BDE">
        <w:rPr>
          <w:rFonts w:ascii="Calibri" w:hAnsi="Calibri" w:cs="Calibri"/>
          <w:snapToGrid/>
          <w:sz w:val="22"/>
          <w:szCs w:val="22"/>
          <w:lang w:bidi="en-US"/>
        </w:rPr>
        <w:t>30</w:t>
      </w:r>
      <w:r w:rsidRPr="00655BDE">
        <w:rPr>
          <w:rFonts w:ascii="Calibri" w:hAnsi="Calibri" w:cs="Calibri"/>
          <w:snapToGrid/>
          <w:sz w:val="22"/>
          <w:szCs w:val="22"/>
          <w:lang w:bidi="en-US"/>
        </w:rPr>
        <w:t>, 2026</w:t>
      </w:r>
      <w:r w:rsidR="000B60DB" w:rsidRPr="00655BDE">
        <w:rPr>
          <w:rFonts w:ascii="Calibri" w:hAnsi="Calibri" w:cs="Calibri"/>
          <w:snapToGrid/>
          <w:sz w:val="22"/>
          <w:szCs w:val="22"/>
          <w:lang w:bidi="en-US"/>
        </w:rPr>
        <w:t>.</w:t>
      </w:r>
    </w:p>
    <w:p w14:paraId="6BEABF38"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19" w:name="_Toc196305922"/>
    </w:p>
    <w:p w14:paraId="27B6BAB3"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rPr>
      </w:pPr>
      <w:bookmarkStart w:id="220" w:name="_Toc224304104"/>
      <w:r w:rsidRPr="000B60DB">
        <w:rPr>
          <w:rFonts w:ascii="Calibri" w:hAnsi="Calibri"/>
          <w:b/>
          <w:bCs/>
          <w:snapToGrid/>
          <w:color w:val="000000"/>
          <w:sz w:val="28"/>
          <w:szCs w:val="24"/>
          <w:lang w:bidi="en-US"/>
        </w:rPr>
        <w:t>Significance of Potential Impacts</w:t>
      </w:r>
      <w:bookmarkEnd w:id="214"/>
      <w:bookmarkEnd w:id="215"/>
      <w:bookmarkEnd w:id="216"/>
      <w:r w:rsidRPr="000B60DB">
        <w:rPr>
          <w:rFonts w:ascii="Calibri" w:hAnsi="Calibri"/>
          <w:b/>
          <w:bCs/>
          <w:snapToGrid/>
          <w:color w:val="000000"/>
          <w:sz w:val="28"/>
          <w:szCs w:val="24"/>
          <w:lang w:bidi="en-US"/>
        </w:rPr>
        <w:t xml:space="preserve"> and Need for Further Analysis</w:t>
      </w:r>
      <w:bookmarkEnd w:id="219"/>
      <w:bookmarkEnd w:id="220"/>
    </w:p>
    <w:p w14:paraId="28251DC0"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When determining whether the preparation of an environmental impact statement is needed, DEQ is required to consider the seven significance criteria set forth in ARM 17.4.608, which are as follows:</w:t>
      </w:r>
    </w:p>
    <w:p w14:paraId="32F3157C" w14:textId="77777777" w:rsidR="000B60DB" w:rsidRPr="000B60DB" w:rsidRDefault="000B60DB" w:rsidP="000B60DB">
      <w:pPr>
        <w:autoSpaceDE w:val="0"/>
        <w:autoSpaceDN w:val="0"/>
        <w:jc w:val="both"/>
        <w:rPr>
          <w:rFonts w:ascii="Calibri" w:hAnsi="Calibri"/>
          <w:snapToGrid/>
          <w:sz w:val="22"/>
          <w:szCs w:val="22"/>
          <w:lang w:bidi="en-US"/>
        </w:rPr>
      </w:pPr>
    </w:p>
    <w:p w14:paraId="328BFB82" w14:textId="77777777" w:rsidR="000B60DB" w:rsidRPr="00A029CE"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A029CE">
        <w:rPr>
          <w:rFonts w:ascii="Calibri" w:hAnsi="Calibri"/>
          <w:snapToGrid/>
          <w:sz w:val="22"/>
          <w:szCs w:val="22"/>
          <w:lang w:bidi="en-US"/>
        </w:rPr>
        <w:t>The severity, duration, geographic extent, and frequency of the occurrence of the</w:t>
      </w:r>
      <w:r w:rsidRPr="00A029CE">
        <w:rPr>
          <w:rFonts w:ascii="Calibri" w:hAnsi="Calibri"/>
          <w:snapToGrid/>
          <w:spacing w:val="-14"/>
          <w:sz w:val="22"/>
          <w:szCs w:val="22"/>
          <w:lang w:bidi="en-US"/>
        </w:rPr>
        <w:t xml:space="preserve"> </w:t>
      </w:r>
      <w:proofErr w:type="gramStart"/>
      <w:r w:rsidRPr="00A029CE">
        <w:rPr>
          <w:rFonts w:ascii="Calibri" w:hAnsi="Calibri"/>
          <w:snapToGrid/>
          <w:sz w:val="22"/>
          <w:szCs w:val="22"/>
          <w:lang w:bidi="en-US"/>
        </w:rPr>
        <w:t>impact;</w:t>
      </w:r>
      <w:proofErr w:type="gramEnd"/>
    </w:p>
    <w:p w14:paraId="3F3C6C50"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A029CE">
        <w:rPr>
          <w:rFonts w:ascii="Calibri" w:hAnsi="Calibri"/>
          <w:snapToGrid/>
          <w:sz w:val="22"/>
          <w:szCs w:val="22"/>
          <w:lang w:bidi="en-US"/>
        </w:rPr>
        <w:t>The probability that the impact will occur if the proposed action occurs; or conversely, reasonable assurance in keeping with the potential severity of an impact that the impact</w:t>
      </w:r>
      <w:r w:rsidRPr="000B60DB">
        <w:rPr>
          <w:rFonts w:ascii="Calibri" w:hAnsi="Calibri"/>
          <w:snapToGrid/>
          <w:sz w:val="22"/>
          <w:szCs w:val="22"/>
          <w:lang w:bidi="en-US"/>
        </w:rPr>
        <w:t xml:space="preserve"> will not</w:t>
      </w:r>
      <w:r w:rsidRPr="000B60DB">
        <w:rPr>
          <w:rFonts w:ascii="Calibri" w:hAnsi="Calibri"/>
          <w:snapToGrid/>
          <w:spacing w:val="-1"/>
          <w:sz w:val="22"/>
          <w:szCs w:val="22"/>
          <w:lang w:bidi="en-US"/>
        </w:rPr>
        <w:t xml:space="preserve"> </w:t>
      </w:r>
      <w:proofErr w:type="gramStart"/>
      <w:r w:rsidRPr="000B60DB">
        <w:rPr>
          <w:rFonts w:ascii="Calibri" w:hAnsi="Calibri"/>
          <w:snapToGrid/>
          <w:sz w:val="22"/>
          <w:szCs w:val="22"/>
          <w:lang w:bidi="en-US"/>
        </w:rPr>
        <w:t>occur;</w:t>
      </w:r>
      <w:proofErr w:type="gramEnd"/>
    </w:p>
    <w:p w14:paraId="0C141AD9"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Growth-inducing or growth-inhibiting aspects of the impact, including the relationship or contribution of the impact to cumulative</w:t>
      </w:r>
      <w:r w:rsidRPr="000B60DB">
        <w:rPr>
          <w:rFonts w:ascii="Calibri" w:hAnsi="Calibri"/>
          <w:snapToGrid/>
          <w:spacing w:val="-4"/>
          <w:sz w:val="22"/>
          <w:szCs w:val="22"/>
          <w:lang w:bidi="en-US"/>
        </w:rPr>
        <w:t xml:space="preserve"> </w:t>
      </w:r>
      <w:r w:rsidRPr="00A029CE">
        <w:rPr>
          <w:rFonts w:ascii="Calibri" w:hAnsi="Calibri"/>
          <w:snapToGrid/>
          <w:sz w:val="22"/>
          <w:szCs w:val="22"/>
          <w:lang w:bidi="en-US"/>
        </w:rPr>
        <w:t xml:space="preserve">impacts – identify the parameters of the proposed </w:t>
      </w:r>
      <w:proofErr w:type="gramStart"/>
      <w:r w:rsidRPr="00A029CE">
        <w:rPr>
          <w:rFonts w:ascii="Calibri" w:hAnsi="Calibri"/>
          <w:snapToGrid/>
          <w:sz w:val="22"/>
          <w:szCs w:val="22"/>
          <w:lang w:bidi="en-US"/>
        </w:rPr>
        <w:t>action;</w:t>
      </w:r>
      <w:proofErr w:type="gramEnd"/>
    </w:p>
    <w:p w14:paraId="7A56ABE1"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The quantity and quality of each environmental resource or value that would be affected, including the uniqueness and fragility of those resources and</w:t>
      </w:r>
      <w:r w:rsidRPr="000B60DB">
        <w:rPr>
          <w:rFonts w:ascii="Calibri" w:hAnsi="Calibri"/>
          <w:snapToGrid/>
          <w:spacing w:val="-12"/>
          <w:sz w:val="22"/>
          <w:szCs w:val="22"/>
          <w:lang w:bidi="en-US"/>
        </w:rPr>
        <w:t xml:space="preserve"> </w:t>
      </w:r>
      <w:proofErr w:type="gramStart"/>
      <w:r w:rsidRPr="000B60DB">
        <w:rPr>
          <w:rFonts w:ascii="Calibri" w:hAnsi="Calibri"/>
          <w:snapToGrid/>
          <w:sz w:val="22"/>
          <w:szCs w:val="22"/>
          <w:lang w:bidi="en-US"/>
        </w:rPr>
        <w:t>values;</w:t>
      </w:r>
      <w:proofErr w:type="gramEnd"/>
    </w:p>
    <w:p w14:paraId="6A0CC7A7"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The importance to the state and to society of each environmental resource or value that would be</w:t>
      </w:r>
      <w:r w:rsidRPr="000B60DB">
        <w:rPr>
          <w:rFonts w:ascii="Calibri" w:hAnsi="Calibri"/>
          <w:snapToGrid/>
          <w:spacing w:val="-2"/>
          <w:sz w:val="22"/>
          <w:szCs w:val="22"/>
          <w:lang w:bidi="en-US"/>
        </w:rPr>
        <w:t xml:space="preserve"> </w:t>
      </w:r>
      <w:proofErr w:type="gramStart"/>
      <w:r w:rsidRPr="000B60DB">
        <w:rPr>
          <w:rFonts w:ascii="Calibri" w:hAnsi="Calibri"/>
          <w:snapToGrid/>
          <w:sz w:val="22"/>
          <w:szCs w:val="22"/>
          <w:lang w:bidi="en-US"/>
        </w:rPr>
        <w:t>affected;</w:t>
      </w:r>
      <w:proofErr w:type="gramEnd"/>
    </w:p>
    <w:p w14:paraId="075447AF"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 xml:space="preserve">Any precedent that would be set </w:t>
      </w:r>
      <w:proofErr w:type="gramStart"/>
      <w:r w:rsidRPr="000B60DB">
        <w:rPr>
          <w:rFonts w:ascii="Calibri" w:hAnsi="Calibri"/>
          <w:snapToGrid/>
          <w:sz w:val="22"/>
          <w:szCs w:val="22"/>
          <w:lang w:bidi="en-US"/>
        </w:rPr>
        <w:t>as a result of</w:t>
      </w:r>
      <w:proofErr w:type="gramEnd"/>
      <w:r w:rsidRPr="000B60DB">
        <w:rPr>
          <w:rFonts w:ascii="Calibri" w:hAnsi="Calibri"/>
          <w:snapToGrid/>
          <w:sz w:val="22"/>
          <w:szCs w:val="22"/>
          <w:lang w:bidi="en-US"/>
        </w:rPr>
        <w:t xml:space="preserve"> </w:t>
      </w:r>
      <w:proofErr w:type="gramStart"/>
      <w:r w:rsidRPr="000B60DB">
        <w:rPr>
          <w:rFonts w:ascii="Calibri" w:hAnsi="Calibri"/>
          <w:snapToGrid/>
          <w:sz w:val="22"/>
          <w:szCs w:val="22"/>
          <w:lang w:bidi="en-US"/>
        </w:rPr>
        <w:t>an</w:t>
      </w:r>
      <w:proofErr w:type="gramEnd"/>
      <w:r w:rsidRPr="000B60DB">
        <w:rPr>
          <w:rFonts w:ascii="Calibri" w:hAnsi="Calibri"/>
          <w:snapToGrid/>
          <w:sz w:val="22"/>
          <w:szCs w:val="22"/>
          <w:lang w:bidi="en-US"/>
        </w:rPr>
        <w:t xml:space="preserve"> impact of the proposed action that would commit the department to future actions with significant impacts or a decision in principle about such future actions; and</w:t>
      </w:r>
    </w:p>
    <w:p w14:paraId="474EBB46"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Potential conflict with local, state, or federal laws, requirements, or formal</w:t>
      </w:r>
      <w:r w:rsidRPr="000B60DB">
        <w:rPr>
          <w:rFonts w:ascii="Calibri" w:hAnsi="Calibri"/>
          <w:snapToGrid/>
          <w:spacing w:val="-4"/>
          <w:sz w:val="22"/>
          <w:szCs w:val="22"/>
          <w:lang w:bidi="en-US"/>
        </w:rPr>
        <w:t xml:space="preserve"> </w:t>
      </w:r>
      <w:r w:rsidRPr="000B60DB">
        <w:rPr>
          <w:rFonts w:ascii="Calibri" w:hAnsi="Calibri"/>
          <w:snapToGrid/>
          <w:sz w:val="22"/>
          <w:szCs w:val="22"/>
          <w:lang w:bidi="en-US"/>
        </w:rPr>
        <w:t>plans.</w:t>
      </w:r>
    </w:p>
    <w:p w14:paraId="327336D6" w14:textId="77777777" w:rsidR="000B60DB" w:rsidRPr="000B60DB" w:rsidRDefault="000B60DB" w:rsidP="000B60DB">
      <w:pPr>
        <w:autoSpaceDE w:val="0"/>
        <w:autoSpaceDN w:val="0"/>
        <w:jc w:val="both"/>
        <w:rPr>
          <w:rFonts w:ascii="Calibri" w:hAnsi="Calibri" w:cs="Calibri"/>
          <w:b/>
          <w:snapToGrid/>
          <w:sz w:val="22"/>
          <w:szCs w:val="22"/>
          <w:lang w:bidi="en-US"/>
        </w:rPr>
      </w:pPr>
    </w:p>
    <w:p w14:paraId="090B7162"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21" w:name="_Toc196305923"/>
      <w:bookmarkStart w:id="222" w:name="_Toc224304105"/>
      <w:r w:rsidRPr="000B60DB">
        <w:rPr>
          <w:rFonts w:ascii="Calibri" w:hAnsi="Calibri"/>
          <w:b/>
          <w:bCs/>
          <w:snapToGrid/>
          <w:color w:val="000000"/>
          <w:sz w:val="28"/>
          <w:szCs w:val="24"/>
          <w:lang w:bidi="en-US"/>
        </w:rPr>
        <w:t>Conclusions and Findings</w:t>
      </w:r>
      <w:bookmarkEnd w:id="221"/>
      <w:bookmarkEnd w:id="222"/>
    </w:p>
    <w:p w14:paraId="17097493" w14:textId="77777777" w:rsidR="000B60DB" w:rsidRPr="000B60DB" w:rsidRDefault="000B60DB" w:rsidP="000B60DB">
      <w:pPr>
        <w:autoSpaceDE w:val="0"/>
        <w:autoSpaceDN w:val="0"/>
        <w:jc w:val="both"/>
        <w:rPr>
          <w:rFonts w:ascii="Calibri" w:hAnsi="Calibri"/>
          <w:snapToGrid/>
          <w:sz w:val="22"/>
          <w:szCs w:val="22"/>
          <w:lang w:bidi="en-US"/>
        </w:rPr>
      </w:pPr>
    </w:p>
    <w:p w14:paraId="63AEB6DA" w14:textId="31BE6611"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DEQ finds that this action results in minor impacts to air quality and GHG emissions in </w:t>
      </w:r>
      <w:r>
        <w:rPr>
          <w:rFonts w:ascii="Calibri" w:hAnsi="Calibri"/>
          <w:snapToGrid/>
          <w:sz w:val="22"/>
          <w:szCs w:val="22"/>
          <w:lang w:bidi="en-US"/>
        </w:rPr>
        <w:t>Yellowstone</w:t>
      </w:r>
      <w:r w:rsidRPr="00A705A2">
        <w:rPr>
          <w:rFonts w:ascii="Calibri" w:hAnsi="Calibri"/>
          <w:snapToGrid/>
          <w:sz w:val="22"/>
          <w:szCs w:val="22"/>
          <w:lang w:bidi="en-US"/>
        </w:rPr>
        <w:t xml:space="preserve"> County, Montana.</w:t>
      </w:r>
    </w:p>
    <w:p w14:paraId="40A9B28B" w14:textId="77777777" w:rsidR="00A705A2" w:rsidRPr="00A705A2" w:rsidRDefault="00A705A2" w:rsidP="00A705A2">
      <w:pPr>
        <w:autoSpaceDE w:val="0"/>
        <w:autoSpaceDN w:val="0"/>
        <w:jc w:val="both"/>
        <w:rPr>
          <w:rFonts w:ascii="Calibri" w:hAnsi="Calibri"/>
          <w:snapToGrid/>
          <w:sz w:val="22"/>
          <w:szCs w:val="22"/>
          <w:lang w:bidi="en-US"/>
        </w:rPr>
      </w:pPr>
    </w:p>
    <w:p w14:paraId="4933672C" w14:textId="0FECF7B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No significant adverse impacts would be expected because of the proposed project. As noted through the draft EA, the severity, duration, geographic extent and frequency of the occurrence of the impacts </w:t>
      </w:r>
      <w:r w:rsidRPr="00A705A2">
        <w:rPr>
          <w:rFonts w:ascii="Calibri" w:hAnsi="Calibri"/>
          <w:snapToGrid/>
          <w:sz w:val="22"/>
          <w:szCs w:val="22"/>
          <w:lang w:bidi="en-US"/>
        </w:rPr>
        <w:lastRenderedPageBreak/>
        <w:t xml:space="preserve">associated with the proposed air quality project would be limited. Physical changes to the facility include new process equipment </w:t>
      </w:r>
      <w:r>
        <w:rPr>
          <w:rFonts w:ascii="Calibri" w:hAnsi="Calibri"/>
          <w:snapToGrid/>
          <w:sz w:val="22"/>
          <w:szCs w:val="22"/>
          <w:lang w:bidi="en-US"/>
        </w:rPr>
        <w:t>to better manage wastewater, and provide compliance with 40 CFR 60, Subpart QQQ.</w:t>
      </w:r>
    </w:p>
    <w:p w14:paraId="5409D34E" w14:textId="77777777" w:rsidR="00A705A2" w:rsidRPr="00A705A2" w:rsidRDefault="00A705A2" w:rsidP="00A705A2">
      <w:pPr>
        <w:autoSpaceDE w:val="0"/>
        <w:autoSpaceDN w:val="0"/>
        <w:jc w:val="both"/>
        <w:rPr>
          <w:rFonts w:ascii="Calibri" w:hAnsi="Calibri"/>
          <w:snapToGrid/>
          <w:sz w:val="22"/>
          <w:szCs w:val="22"/>
          <w:lang w:bidi="en-US"/>
        </w:rPr>
      </w:pPr>
    </w:p>
    <w:p w14:paraId="17FC4CC0" w14:textId="079120AE"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The site is permitted to operate the </w:t>
      </w:r>
      <w:r>
        <w:rPr>
          <w:rFonts w:ascii="Calibri" w:hAnsi="Calibri"/>
          <w:snapToGrid/>
          <w:sz w:val="22"/>
          <w:szCs w:val="22"/>
          <w:lang w:bidi="en-US"/>
        </w:rPr>
        <w:t>process equipment</w:t>
      </w:r>
      <w:r w:rsidRPr="00A705A2">
        <w:rPr>
          <w:rFonts w:ascii="Calibri" w:hAnsi="Calibri"/>
          <w:snapToGrid/>
          <w:sz w:val="22"/>
          <w:szCs w:val="22"/>
          <w:lang w:bidi="en-US"/>
        </w:rPr>
        <w:t xml:space="preserve"> up to 8,760 hours per calendar year using BACT as implemented into the enforceable permit conditions.  </w:t>
      </w:r>
    </w:p>
    <w:p w14:paraId="45192D6D" w14:textId="77777777" w:rsidR="00A705A2" w:rsidRPr="00A705A2" w:rsidRDefault="00A705A2" w:rsidP="00A705A2">
      <w:pPr>
        <w:autoSpaceDE w:val="0"/>
        <w:autoSpaceDN w:val="0"/>
        <w:jc w:val="both"/>
        <w:rPr>
          <w:rFonts w:ascii="Calibri" w:hAnsi="Calibri"/>
          <w:snapToGrid/>
          <w:sz w:val="22"/>
          <w:szCs w:val="22"/>
          <w:lang w:bidi="en-US"/>
        </w:rPr>
      </w:pPr>
    </w:p>
    <w:p w14:paraId="71F099F8"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As discussed in this EA, DEQ has not identified any signiﬁcant impacts associated with the proposed actions for any environmental resource. DEQ does not believe that the activities proposed by the Applicant would have any growth-inducing or growth-inhibiting aspects, or contribution to cumulative impacts. </w:t>
      </w:r>
    </w:p>
    <w:p w14:paraId="364FA419" w14:textId="77777777" w:rsidR="00A705A2" w:rsidRPr="00A705A2" w:rsidRDefault="00A705A2" w:rsidP="00A705A2">
      <w:pPr>
        <w:autoSpaceDE w:val="0"/>
        <w:autoSpaceDN w:val="0"/>
        <w:jc w:val="both"/>
        <w:rPr>
          <w:rFonts w:ascii="Calibri" w:hAnsi="Calibri"/>
          <w:snapToGrid/>
          <w:sz w:val="22"/>
          <w:szCs w:val="22"/>
          <w:lang w:bidi="en-US"/>
        </w:rPr>
      </w:pPr>
    </w:p>
    <w:p w14:paraId="2857273A" w14:textId="15BD8F0C"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There are no unique or known endangered fragile resources in the project area and no </w:t>
      </w:r>
      <w:r>
        <w:rPr>
          <w:rFonts w:ascii="Calibri" w:hAnsi="Calibri"/>
          <w:snapToGrid/>
          <w:sz w:val="22"/>
          <w:szCs w:val="22"/>
          <w:lang w:bidi="en-US"/>
        </w:rPr>
        <w:t xml:space="preserve">new </w:t>
      </w:r>
      <w:r w:rsidRPr="00A705A2">
        <w:rPr>
          <w:rFonts w:ascii="Calibri" w:hAnsi="Calibri"/>
          <w:snapToGrid/>
          <w:sz w:val="22"/>
          <w:szCs w:val="22"/>
          <w:lang w:bidi="en-US"/>
        </w:rPr>
        <w:t>underground disturbance would be required for this project.</w:t>
      </w:r>
    </w:p>
    <w:p w14:paraId="3288B53C" w14:textId="77777777" w:rsidR="00A705A2" w:rsidRPr="00A705A2" w:rsidRDefault="00A705A2" w:rsidP="00A705A2">
      <w:pPr>
        <w:autoSpaceDE w:val="0"/>
        <w:autoSpaceDN w:val="0"/>
        <w:jc w:val="both"/>
        <w:rPr>
          <w:rFonts w:ascii="Calibri" w:hAnsi="Calibri"/>
          <w:snapToGrid/>
          <w:sz w:val="22"/>
          <w:szCs w:val="22"/>
          <w:lang w:bidi="en-US"/>
        </w:rPr>
      </w:pPr>
    </w:p>
    <w:p w14:paraId="419D9E7B" w14:textId="30478F41"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There would be negligible to minor impacts to view-shed aesthetics as the additional equipment adds to industrial infrastructure operating on the site.  Some new stack heights may </w:t>
      </w:r>
      <w:r>
        <w:rPr>
          <w:rFonts w:ascii="Calibri" w:hAnsi="Calibri"/>
          <w:snapToGrid/>
          <w:sz w:val="22"/>
          <w:szCs w:val="22"/>
          <w:lang w:bidi="en-US"/>
        </w:rPr>
        <w:t xml:space="preserve">match shorter equipment </w:t>
      </w:r>
      <w:proofErr w:type="gramStart"/>
      <w:r>
        <w:rPr>
          <w:rFonts w:ascii="Calibri" w:hAnsi="Calibri"/>
          <w:snapToGrid/>
          <w:sz w:val="22"/>
          <w:szCs w:val="22"/>
          <w:lang w:bidi="en-US"/>
        </w:rPr>
        <w:t>heights</w:t>
      </w:r>
      <w:proofErr w:type="gramEnd"/>
      <w:r>
        <w:rPr>
          <w:rFonts w:ascii="Calibri" w:hAnsi="Calibri"/>
          <w:snapToGrid/>
          <w:sz w:val="22"/>
          <w:szCs w:val="22"/>
          <w:lang w:bidi="en-US"/>
        </w:rPr>
        <w:t xml:space="preserve"> but all new equipment is less tall than the tallest equipment on site.</w:t>
      </w:r>
    </w:p>
    <w:p w14:paraId="56D5ACCC" w14:textId="77777777" w:rsidR="00A705A2" w:rsidRPr="00A705A2" w:rsidRDefault="00A705A2" w:rsidP="00A705A2">
      <w:pPr>
        <w:autoSpaceDE w:val="0"/>
        <w:autoSpaceDN w:val="0"/>
        <w:jc w:val="both"/>
        <w:rPr>
          <w:rFonts w:ascii="Calibri" w:hAnsi="Calibri"/>
          <w:snapToGrid/>
          <w:sz w:val="22"/>
          <w:szCs w:val="22"/>
          <w:lang w:bidi="en-US"/>
        </w:rPr>
      </w:pPr>
    </w:p>
    <w:p w14:paraId="5E52FF53"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Demands on the environmental resources of land, water, air, or energy would be negligible to minor. </w:t>
      </w:r>
    </w:p>
    <w:p w14:paraId="3119FE9A" w14:textId="77777777" w:rsidR="00A705A2" w:rsidRPr="00A705A2" w:rsidRDefault="00A705A2" w:rsidP="00A705A2">
      <w:pPr>
        <w:autoSpaceDE w:val="0"/>
        <w:autoSpaceDN w:val="0"/>
        <w:jc w:val="both"/>
        <w:rPr>
          <w:rFonts w:ascii="Calibri" w:hAnsi="Calibri"/>
          <w:snapToGrid/>
          <w:sz w:val="22"/>
          <w:szCs w:val="22"/>
          <w:lang w:bidi="en-US"/>
        </w:rPr>
      </w:pPr>
    </w:p>
    <w:p w14:paraId="4D491F8E"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Impacts to human health and safety would not be signiﬁcant as access to the site would be restricted to authorized personnel only, and because the site is on private land. </w:t>
      </w:r>
    </w:p>
    <w:p w14:paraId="094C5A9D" w14:textId="77777777" w:rsidR="00A705A2" w:rsidRPr="00A705A2" w:rsidRDefault="00A705A2" w:rsidP="00A705A2">
      <w:pPr>
        <w:autoSpaceDE w:val="0"/>
        <w:autoSpaceDN w:val="0"/>
        <w:jc w:val="both"/>
        <w:rPr>
          <w:rFonts w:ascii="Calibri" w:hAnsi="Calibri"/>
          <w:snapToGrid/>
          <w:sz w:val="22"/>
          <w:szCs w:val="22"/>
          <w:lang w:bidi="en-US"/>
        </w:rPr>
      </w:pPr>
    </w:p>
    <w:p w14:paraId="513CEC36"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As discussed in this EA, DEQ has not identified any signiﬁcant impacts associated with the proposed activities on any environmental resource.</w:t>
      </w:r>
    </w:p>
    <w:p w14:paraId="293EAFC8" w14:textId="77777777" w:rsidR="00A705A2" w:rsidRPr="00A705A2" w:rsidRDefault="00A705A2" w:rsidP="00A705A2">
      <w:pPr>
        <w:autoSpaceDE w:val="0"/>
        <w:autoSpaceDN w:val="0"/>
        <w:jc w:val="both"/>
        <w:rPr>
          <w:rFonts w:ascii="Calibri" w:hAnsi="Calibri"/>
          <w:snapToGrid/>
          <w:sz w:val="22"/>
          <w:szCs w:val="22"/>
          <w:lang w:bidi="en-US"/>
        </w:rPr>
      </w:pPr>
    </w:p>
    <w:p w14:paraId="64EA4F2A" w14:textId="3C3CD245"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Issuance of a Montana Air Quality Permit #</w:t>
      </w:r>
      <w:r>
        <w:rPr>
          <w:rFonts w:ascii="Calibri" w:hAnsi="Calibri"/>
          <w:snapToGrid/>
          <w:sz w:val="22"/>
          <w:szCs w:val="22"/>
          <w:lang w:bidi="en-US"/>
        </w:rPr>
        <w:t>1821-47</w:t>
      </w:r>
      <w:r w:rsidRPr="00A705A2">
        <w:rPr>
          <w:rFonts w:ascii="Calibri" w:hAnsi="Calibri"/>
          <w:snapToGrid/>
          <w:sz w:val="22"/>
          <w:szCs w:val="22"/>
          <w:lang w:bidi="en-US"/>
        </w:rPr>
        <w:t xml:space="preserve"> to the Applicant does not set any precedent that commits DEQ to future actions with signiﬁcant impacts or a decision in principle about such future actions. If the Applicant submits another modification or proposes to amend the permit, DEQ is not committed to issuing those revisions. </w:t>
      </w:r>
    </w:p>
    <w:p w14:paraId="0BEBF15A" w14:textId="77777777" w:rsidR="00A705A2" w:rsidRPr="00A705A2" w:rsidRDefault="00A705A2" w:rsidP="00A705A2">
      <w:pPr>
        <w:autoSpaceDE w:val="0"/>
        <w:autoSpaceDN w:val="0"/>
        <w:jc w:val="both"/>
        <w:rPr>
          <w:rFonts w:ascii="Calibri" w:hAnsi="Calibri"/>
          <w:snapToGrid/>
          <w:sz w:val="22"/>
          <w:szCs w:val="22"/>
          <w:lang w:bidi="en-US"/>
        </w:rPr>
      </w:pPr>
    </w:p>
    <w:p w14:paraId="7596BD2B"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DEQ would conduct an environmental review for any subsequent permit modifications sought by the Applicant pursuant to MEPA. DEQ would make permitting decisions based on the criteria set forth in the Clean Air Act of Montana.</w:t>
      </w:r>
    </w:p>
    <w:p w14:paraId="32E412A8" w14:textId="77777777" w:rsidR="00A705A2" w:rsidRPr="00A705A2" w:rsidRDefault="00A705A2" w:rsidP="00A705A2">
      <w:pPr>
        <w:autoSpaceDE w:val="0"/>
        <w:autoSpaceDN w:val="0"/>
        <w:jc w:val="both"/>
        <w:rPr>
          <w:rFonts w:ascii="Calibri" w:hAnsi="Calibri"/>
          <w:snapToGrid/>
          <w:sz w:val="22"/>
          <w:szCs w:val="22"/>
          <w:lang w:bidi="en-US"/>
        </w:rPr>
      </w:pPr>
    </w:p>
    <w:p w14:paraId="72AC9091"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Issuance of the Permit to the Applicant does not set a precedent for DEQ’s review of other applications for Permits, including the level of environmental review. The level of environmental review decision is made based on case-speciﬁc consideration of the criteria set forth in ARM 17.4.608.</w:t>
      </w:r>
    </w:p>
    <w:p w14:paraId="61330D33" w14:textId="77777777" w:rsidR="00A705A2" w:rsidRPr="00A705A2" w:rsidRDefault="00A705A2" w:rsidP="00A705A2">
      <w:pPr>
        <w:autoSpaceDE w:val="0"/>
        <w:autoSpaceDN w:val="0"/>
        <w:jc w:val="both"/>
        <w:rPr>
          <w:rFonts w:ascii="Calibri" w:hAnsi="Calibri"/>
          <w:snapToGrid/>
          <w:sz w:val="22"/>
          <w:szCs w:val="22"/>
          <w:lang w:bidi="en-US"/>
        </w:rPr>
      </w:pPr>
    </w:p>
    <w:p w14:paraId="7E8E478C"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Finally, DEQ does not believe that the proposed air quality permitting action by the Applicant would have any growth-inducing or growth inhibiting impacts that would conﬂict with any local, state, or federal laws, requirements, or formal plans.</w:t>
      </w:r>
    </w:p>
    <w:p w14:paraId="335BC6E3" w14:textId="77777777" w:rsidR="00A705A2" w:rsidRPr="00A705A2" w:rsidRDefault="00A705A2" w:rsidP="00A705A2">
      <w:pPr>
        <w:autoSpaceDE w:val="0"/>
        <w:autoSpaceDN w:val="0"/>
        <w:jc w:val="both"/>
        <w:rPr>
          <w:rFonts w:ascii="Calibri" w:hAnsi="Calibri"/>
          <w:snapToGrid/>
          <w:sz w:val="22"/>
          <w:szCs w:val="22"/>
          <w:lang w:bidi="en-US"/>
        </w:rPr>
      </w:pPr>
    </w:p>
    <w:p w14:paraId="3F4AD828" w14:textId="3D7F99D8" w:rsidR="000B60DB" w:rsidRPr="000B60DB" w:rsidRDefault="00A705A2" w:rsidP="000B60DB">
      <w:pPr>
        <w:autoSpaceDE w:val="0"/>
        <w:autoSpaceDN w:val="0"/>
        <w:jc w:val="both"/>
        <w:rPr>
          <w:rFonts w:ascii="Calibri" w:hAnsi="Calibri" w:cs="Calibri"/>
          <w:b/>
          <w:snapToGrid/>
          <w:sz w:val="22"/>
          <w:szCs w:val="22"/>
          <w:lang w:bidi="en-US"/>
        </w:rPr>
      </w:pPr>
      <w:r w:rsidRPr="00A705A2">
        <w:rPr>
          <w:rFonts w:ascii="Calibri" w:hAnsi="Calibri"/>
          <w:snapToGrid/>
          <w:sz w:val="22"/>
          <w:szCs w:val="22"/>
          <w:lang w:bidi="en-US"/>
        </w:rPr>
        <w:t>Based on a consideration of the criteria set forth in ARM 17.4.608, no significant adverse impacts to the affected human environment would be expected because of the proposed project. Therefore, preparation of an Environmental Impact Statement or EIS is not required, and the draft EA is deemed the appropriate level of environmental review pursuant to MEPA</w:t>
      </w:r>
      <w:r>
        <w:rPr>
          <w:rFonts w:ascii="Calibri" w:hAnsi="Calibri"/>
          <w:snapToGrid/>
          <w:sz w:val="22"/>
          <w:szCs w:val="22"/>
          <w:lang w:bidi="en-US"/>
        </w:rPr>
        <w:t>.</w:t>
      </w:r>
      <w:r w:rsidR="000B60DB" w:rsidRPr="000B60DB">
        <w:rPr>
          <w:rFonts w:ascii="Calibri" w:hAnsi="Calibri" w:cs="Calibri"/>
          <w:b/>
          <w:snapToGrid/>
          <w:sz w:val="22"/>
          <w:szCs w:val="22"/>
          <w:lang w:bidi="en-US"/>
        </w:rPr>
        <w:br w:type="page"/>
      </w:r>
    </w:p>
    <w:p w14:paraId="3553552B" w14:textId="77777777" w:rsidR="000B60DB" w:rsidRPr="000B60DB" w:rsidRDefault="000B60DB" w:rsidP="000B60DB">
      <w:pPr>
        <w:autoSpaceDE w:val="0"/>
        <w:autoSpaceDN w:val="0"/>
        <w:jc w:val="both"/>
        <w:rPr>
          <w:rFonts w:ascii="Calibri" w:hAnsi="Calibri" w:cs="Calibri"/>
          <w:b/>
          <w:snapToGrid/>
          <w:sz w:val="22"/>
          <w:szCs w:val="22"/>
          <w:lang w:bidi="en-US"/>
        </w:rPr>
      </w:pPr>
    </w:p>
    <w:p w14:paraId="7CF9126E"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bookmarkStart w:id="223" w:name="_Toc196305924"/>
      <w:bookmarkStart w:id="224" w:name="_Toc224304106"/>
      <w:r w:rsidRPr="000B60DB">
        <w:rPr>
          <w:rFonts w:ascii="Calibri" w:hAnsi="Calibri"/>
          <w:b/>
          <w:bCs/>
          <w:smallCaps/>
          <w:snapToGrid/>
          <w:color w:val="000000"/>
          <w:sz w:val="32"/>
          <w:szCs w:val="26"/>
          <w:lang w:bidi="en-US"/>
        </w:rPr>
        <w:t>Preparation</w:t>
      </w:r>
      <w:bookmarkEnd w:id="223"/>
      <w:bookmarkEnd w:id="224"/>
    </w:p>
    <w:p w14:paraId="7A44FCDE"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Environmental Assessment and Significance Determination Prepared By:</w:t>
      </w:r>
    </w:p>
    <w:p w14:paraId="43A5DB0B" w14:textId="77777777" w:rsidR="000B60DB" w:rsidRPr="000B60DB" w:rsidRDefault="000B60DB" w:rsidP="000B60DB">
      <w:pPr>
        <w:widowControl/>
        <w:tabs>
          <w:tab w:val="left" w:pos="4770"/>
          <w:tab w:val="left" w:pos="6480"/>
          <w:tab w:val="left" w:pos="7020"/>
          <w:tab w:val="left" w:pos="7920"/>
          <w:tab w:val="left" w:pos="8640"/>
        </w:tabs>
        <w:autoSpaceDE w:val="0"/>
        <w:autoSpaceDN w:val="0"/>
        <w:ind w:left="360"/>
        <w:jc w:val="both"/>
        <w:rPr>
          <w:rFonts w:ascii="Calibri" w:hAnsi="Calibri" w:cs="Calibri"/>
          <w:snapToGrid/>
          <w:sz w:val="22"/>
          <w:szCs w:val="22"/>
          <w:lang w:bidi="en-US"/>
        </w:rPr>
      </w:pPr>
    </w:p>
    <w:p w14:paraId="4CD0FB5A" w14:textId="06F3B44C" w:rsidR="000B60DB" w:rsidRPr="00A029CE" w:rsidRDefault="00A029CE" w:rsidP="000B60DB">
      <w:pPr>
        <w:widowControl/>
        <w:tabs>
          <w:tab w:val="left" w:pos="4770"/>
          <w:tab w:val="left" w:pos="6480"/>
          <w:tab w:val="left" w:pos="7020"/>
          <w:tab w:val="left" w:pos="7920"/>
          <w:tab w:val="left" w:pos="8640"/>
        </w:tabs>
        <w:autoSpaceDE w:val="0"/>
        <w:autoSpaceDN w:val="0"/>
        <w:ind w:left="360"/>
        <w:jc w:val="both"/>
        <w:rPr>
          <w:rFonts w:ascii="Calibri" w:hAnsi="Calibri" w:cs="Calibri"/>
          <w:snapToGrid/>
          <w:sz w:val="22"/>
          <w:szCs w:val="22"/>
          <w:lang w:bidi="en-US"/>
        </w:rPr>
      </w:pPr>
      <w:r w:rsidRPr="00A029CE">
        <w:rPr>
          <w:rFonts w:ascii="Calibri" w:hAnsi="Calibri" w:cs="Calibri"/>
          <w:snapToGrid/>
          <w:sz w:val="22"/>
          <w:szCs w:val="22"/>
          <w:lang w:bidi="en-US"/>
        </w:rPr>
        <w:t>Craig Henrikson, P.E.</w:t>
      </w:r>
    </w:p>
    <w:p w14:paraId="08479B0B" w14:textId="4E586E59" w:rsidR="000B60DB" w:rsidRPr="000B60DB" w:rsidRDefault="00A029CE" w:rsidP="000B60DB">
      <w:pPr>
        <w:widowControl/>
        <w:tabs>
          <w:tab w:val="left" w:pos="4770"/>
          <w:tab w:val="left" w:pos="6480"/>
          <w:tab w:val="left" w:pos="7020"/>
          <w:tab w:val="left" w:pos="7920"/>
          <w:tab w:val="left" w:pos="8640"/>
        </w:tabs>
        <w:autoSpaceDE w:val="0"/>
        <w:autoSpaceDN w:val="0"/>
        <w:ind w:left="360"/>
        <w:jc w:val="both"/>
        <w:rPr>
          <w:rFonts w:ascii="Calibri" w:hAnsi="Calibri" w:cs="Calibri"/>
          <w:snapToGrid/>
          <w:sz w:val="22"/>
          <w:szCs w:val="22"/>
          <w:lang w:bidi="en-US"/>
        </w:rPr>
      </w:pPr>
      <w:r>
        <w:rPr>
          <w:rFonts w:ascii="Calibri" w:hAnsi="Calibri" w:cs="Calibri"/>
          <w:snapToGrid/>
          <w:sz w:val="22"/>
          <w:szCs w:val="22"/>
          <w:lang w:bidi="en-US"/>
        </w:rPr>
        <w:t>Air Quality Bureau, Permitting Engineer</w:t>
      </w:r>
    </w:p>
    <w:p w14:paraId="3E13A553" w14:textId="77777777" w:rsidR="000B60DB" w:rsidRPr="000B60DB" w:rsidRDefault="000B60DB" w:rsidP="000B60DB">
      <w:pPr>
        <w:tabs>
          <w:tab w:val="left" w:pos="1008"/>
        </w:tabs>
        <w:suppressAutoHyphens/>
        <w:autoSpaceDE w:val="0"/>
        <w:autoSpaceDN w:val="0"/>
        <w:jc w:val="both"/>
        <w:rPr>
          <w:rFonts w:ascii="Calibri" w:hAnsi="Calibri" w:cs="Calibri"/>
          <w:b/>
          <w:snapToGrid/>
          <w:sz w:val="22"/>
          <w:szCs w:val="22"/>
          <w:lang w:bidi="en-US"/>
        </w:rPr>
      </w:pPr>
    </w:p>
    <w:p w14:paraId="12BA4110"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Environmental Assessment Reviewed By:</w:t>
      </w:r>
    </w:p>
    <w:p w14:paraId="0E5EC979" w14:textId="77777777" w:rsidR="000B60DB" w:rsidRPr="000B60DB" w:rsidRDefault="000B60DB" w:rsidP="000B60DB">
      <w:pPr>
        <w:widowControl/>
        <w:tabs>
          <w:tab w:val="left" w:pos="4770"/>
          <w:tab w:val="left" w:pos="6480"/>
          <w:tab w:val="left" w:pos="7020"/>
          <w:tab w:val="left" w:pos="7920"/>
          <w:tab w:val="left" w:pos="8640"/>
        </w:tabs>
        <w:autoSpaceDE w:val="0"/>
        <w:autoSpaceDN w:val="0"/>
        <w:ind w:left="360"/>
        <w:jc w:val="both"/>
        <w:rPr>
          <w:rFonts w:ascii="Calibri" w:hAnsi="Calibri" w:cs="Calibri"/>
          <w:snapToGrid/>
          <w:sz w:val="22"/>
          <w:szCs w:val="22"/>
          <w:lang w:bidi="en-US"/>
        </w:rPr>
      </w:pPr>
    </w:p>
    <w:p w14:paraId="76164592"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Approved By:</w:t>
      </w:r>
    </w:p>
    <w:p w14:paraId="4F77F790" w14:textId="77777777" w:rsidR="000B60DB" w:rsidRPr="000B60DB" w:rsidRDefault="000B60DB" w:rsidP="000B60DB">
      <w:pPr>
        <w:tabs>
          <w:tab w:val="left" w:pos="1008"/>
        </w:tabs>
        <w:suppressAutoHyphens/>
        <w:autoSpaceDE w:val="0"/>
        <w:autoSpaceDN w:val="0"/>
        <w:jc w:val="both"/>
        <w:rPr>
          <w:rFonts w:ascii="Calibri" w:hAnsi="Calibri" w:cs="Calibri"/>
          <w:b/>
          <w:bCs/>
          <w:snapToGrid/>
          <w:sz w:val="22"/>
          <w:szCs w:val="22"/>
          <w:lang w:bidi="en-US"/>
        </w:rPr>
      </w:pPr>
    </w:p>
    <w:p w14:paraId="48611D2A" w14:textId="385895D8" w:rsidR="000B60DB" w:rsidRPr="000B60DB" w:rsidRDefault="00F94DD0" w:rsidP="000B60DB">
      <w:pPr>
        <w:tabs>
          <w:tab w:val="left" w:pos="1008"/>
        </w:tabs>
        <w:suppressAutoHyphens/>
        <w:autoSpaceDE w:val="0"/>
        <w:autoSpaceDN w:val="0"/>
        <w:jc w:val="both"/>
        <w:rPr>
          <w:rFonts w:ascii="Calibri" w:hAnsi="Calibri" w:cs="Calibri"/>
          <w:b/>
          <w:bCs/>
          <w:snapToGrid/>
          <w:sz w:val="22"/>
          <w:szCs w:val="22"/>
          <w:lang w:bidi="en-US"/>
        </w:rPr>
      </w:pPr>
      <w:r>
        <w:rPr>
          <w:rFonts w:ascii="Calibri" w:hAnsi="Calibri" w:cs="Calibri"/>
          <w:b/>
          <w:bCs/>
          <w:noProof/>
          <w:snapToGrid/>
          <w:sz w:val="22"/>
          <w:szCs w:val="22"/>
          <w:lang w:bidi="en-US"/>
        </w:rPr>
        <w:drawing>
          <wp:inline distT="0" distB="0" distL="0" distR="0" wp14:anchorId="39795304" wp14:editId="40917A6D">
            <wp:extent cx="755333" cy="437804"/>
            <wp:effectExtent l="0" t="0" r="6985" b="635"/>
            <wp:docPr id="1664061145"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61145"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769576" cy="446059"/>
                    </a:xfrm>
                    <a:prstGeom prst="rect">
                      <a:avLst/>
                    </a:prstGeom>
                  </pic:spPr>
                </pic:pic>
              </a:graphicData>
            </a:graphic>
          </wp:inline>
        </w:drawing>
      </w:r>
    </w:p>
    <w:p w14:paraId="50A8A388" w14:textId="19993D5F" w:rsidR="000B60DB" w:rsidRPr="000B60DB" w:rsidRDefault="000B60DB" w:rsidP="000B60DB">
      <w:pPr>
        <w:tabs>
          <w:tab w:val="right" w:pos="3600"/>
          <w:tab w:val="right" w:pos="5040"/>
          <w:tab w:val="right" w:pos="7920"/>
        </w:tabs>
        <w:suppressAutoHyphens/>
        <w:autoSpaceDE w:val="0"/>
        <w:autoSpaceDN w:val="0"/>
        <w:jc w:val="both"/>
        <w:rPr>
          <w:rFonts w:ascii="Calibri" w:hAnsi="Calibri" w:cs="Calibri"/>
          <w:b/>
          <w:bCs/>
          <w:i/>
          <w:iCs/>
          <w:snapToGrid/>
          <w:sz w:val="22"/>
          <w:szCs w:val="22"/>
          <w:lang w:bidi="en-US"/>
        </w:rPr>
      </w:pPr>
      <w:r w:rsidRPr="000B60DB">
        <w:rPr>
          <w:rFonts w:ascii="Calibri" w:hAnsi="Calibri" w:cs="Calibri"/>
          <w:i/>
          <w:iCs/>
          <w:snapToGrid/>
          <w:sz w:val="22"/>
          <w:szCs w:val="22"/>
          <w:u w:val="single"/>
          <w:lang w:bidi="en-US"/>
        </w:rPr>
        <w:tab/>
      </w:r>
      <w:r w:rsidRPr="000B60DB">
        <w:rPr>
          <w:rFonts w:ascii="Calibri" w:hAnsi="Calibri" w:cs="Calibri"/>
          <w:i/>
          <w:iCs/>
          <w:snapToGrid/>
          <w:sz w:val="22"/>
          <w:szCs w:val="22"/>
          <w:lang w:bidi="en-US"/>
        </w:rPr>
        <w:tab/>
      </w:r>
      <w:r w:rsidR="00345DB4">
        <w:rPr>
          <w:rFonts w:ascii="Calibri" w:hAnsi="Calibri" w:cs="Calibri"/>
          <w:i/>
          <w:iCs/>
          <w:snapToGrid/>
          <w:sz w:val="22"/>
          <w:szCs w:val="22"/>
          <w:lang w:bidi="en-US"/>
        </w:rPr>
        <w:tab/>
      </w:r>
      <w:r w:rsidR="00345DB4" w:rsidRPr="00345DB4">
        <w:rPr>
          <w:rFonts w:ascii="Calibri" w:hAnsi="Calibri" w:cs="Calibri"/>
          <w:i/>
          <w:iCs/>
          <w:snapToGrid/>
          <w:sz w:val="22"/>
          <w:szCs w:val="22"/>
          <w:u w:val="single"/>
          <w:lang w:bidi="en-US"/>
        </w:rPr>
        <w:t>March 13, 2026</w:t>
      </w:r>
      <w:r w:rsidRPr="000B60DB">
        <w:rPr>
          <w:rFonts w:ascii="Calibri" w:hAnsi="Calibri" w:cs="Calibri"/>
          <w:i/>
          <w:iCs/>
          <w:snapToGrid/>
          <w:sz w:val="22"/>
          <w:szCs w:val="22"/>
          <w:lang w:bidi="en-US"/>
        </w:rPr>
        <w:tab/>
      </w:r>
    </w:p>
    <w:p w14:paraId="709678FC" w14:textId="276805B6" w:rsidR="000B60DB" w:rsidRPr="000B60DB" w:rsidRDefault="00345DB4" w:rsidP="000B60DB">
      <w:pPr>
        <w:widowControl/>
        <w:tabs>
          <w:tab w:val="left" w:pos="50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Eric Merchant</w:t>
      </w:r>
      <w:r w:rsidR="002159FE">
        <w:rPr>
          <w:rFonts w:ascii="Calibri" w:hAnsi="Calibri" w:cs="Calibri"/>
          <w:snapToGrid/>
          <w:sz w:val="22"/>
          <w:szCs w:val="22"/>
          <w:lang w:bidi="en-US"/>
        </w:rPr>
        <w:t>, Supervisor</w:t>
      </w:r>
      <w:r w:rsidR="000B60DB" w:rsidRPr="000B60DB">
        <w:rPr>
          <w:rFonts w:ascii="Calibri" w:hAnsi="Calibri" w:cs="Calibri"/>
          <w:snapToGrid/>
          <w:sz w:val="22"/>
          <w:szCs w:val="22"/>
          <w:lang w:bidi="en-US"/>
        </w:rPr>
        <w:tab/>
      </w:r>
      <w:r>
        <w:rPr>
          <w:rFonts w:ascii="Calibri" w:hAnsi="Calibri" w:cs="Calibri"/>
          <w:snapToGrid/>
          <w:sz w:val="22"/>
          <w:szCs w:val="22"/>
          <w:lang w:bidi="en-US"/>
        </w:rPr>
        <w:tab/>
      </w:r>
      <w:r>
        <w:rPr>
          <w:rFonts w:ascii="Calibri" w:hAnsi="Calibri" w:cs="Calibri"/>
          <w:snapToGrid/>
          <w:sz w:val="22"/>
          <w:szCs w:val="22"/>
          <w:lang w:bidi="en-US"/>
        </w:rPr>
        <w:tab/>
      </w:r>
      <w:r w:rsidR="000B60DB" w:rsidRPr="000B60DB">
        <w:rPr>
          <w:rFonts w:ascii="Calibri" w:hAnsi="Calibri" w:cs="Calibri"/>
          <w:snapToGrid/>
          <w:sz w:val="22"/>
          <w:szCs w:val="22"/>
          <w:lang w:bidi="en-US"/>
        </w:rPr>
        <w:t>Date</w:t>
      </w:r>
    </w:p>
    <w:p w14:paraId="5384C86A" w14:textId="77777777" w:rsidR="002159FE" w:rsidRDefault="002159FE"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Air Quality Permitting Services Section</w:t>
      </w:r>
    </w:p>
    <w:p w14:paraId="51E841CF" w14:textId="77777777" w:rsidR="002159FE" w:rsidRDefault="002159FE"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Air Quality Bureau</w:t>
      </w:r>
    </w:p>
    <w:p w14:paraId="72F10614" w14:textId="77777777" w:rsidR="002159FE" w:rsidRDefault="002159FE"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Air, Energy and Mining Division</w:t>
      </w:r>
    </w:p>
    <w:p w14:paraId="57AC60EB" w14:textId="292827C9" w:rsidR="000B60DB" w:rsidRPr="000B60DB" w:rsidRDefault="002159FE"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 xml:space="preserve">Montana </w:t>
      </w:r>
      <w:r w:rsidR="000B60DB" w:rsidRPr="000B60DB">
        <w:rPr>
          <w:rFonts w:ascii="Calibri" w:hAnsi="Calibri" w:cs="Calibri"/>
          <w:snapToGrid/>
          <w:sz w:val="22"/>
          <w:szCs w:val="22"/>
          <w:lang w:bidi="en-US"/>
        </w:rPr>
        <w:t>Department of Environmental Quality</w:t>
      </w:r>
    </w:p>
    <w:p w14:paraId="0B0EFD80"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591FE114"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370AA458"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2E4F82E9"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3B5DEE4D"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1D8BC8A8"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r w:rsidRPr="000B60DB">
        <w:rPr>
          <w:rFonts w:ascii="Calibri" w:hAnsi="Calibri" w:cs="Calibri"/>
          <w:b/>
          <w:bCs/>
          <w:snapToGrid/>
          <w:sz w:val="22"/>
          <w:szCs w:val="22"/>
          <w:lang w:bidi="en-US"/>
        </w:rPr>
        <w:br w:type="page"/>
      </w:r>
    </w:p>
    <w:p w14:paraId="169D8FDA"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bookmarkStart w:id="225" w:name="_Toc196305925"/>
      <w:bookmarkStart w:id="226" w:name="_Toc224304107"/>
      <w:r w:rsidRPr="000B60DB">
        <w:rPr>
          <w:rFonts w:ascii="Calibri" w:hAnsi="Calibri"/>
          <w:b/>
          <w:bCs/>
          <w:smallCaps/>
          <w:snapToGrid/>
          <w:color w:val="000000"/>
          <w:sz w:val="32"/>
          <w:szCs w:val="26"/>
          <w:lang w:bidi="en-US"/>
        </w:rPr>
        <w:lastRenderedPageBreak/>
        <w:t>References</w:t>
      </w:r>
      <w:bookmarkEnd w:id="225"/>
      <w:bookmarkEnd w:id="226"/>
    </w:p>
    <w:p w14:paraId="03AF8125" w14:textId="77777777" w:rsidR="000B60DB" w:rsidRPr="000B60DB" w:rsidRDefault="000B60DB" w:rsidP="000B60DB">
      <w:pPr>
        <w:autoSpaceDE w:val="0"/>
        <w:autoSpaceDN w:val="0"/>
        <w:jc w:val="both"/>
        <w:rPr>
          <w:rFonts w:ascii="Calibri" w:hAnsi="Calibri"/>
          <w:snapToGrid/>
          <w:sz w:val="22"/>
          <w:szCs w:val="22"/>
          <w:lang w:bidi="en-US"/>
        </w:rPr>
      </w:pPr>
    </w:p>
    <w:p w14:paraId="29232760" w14:textId="1E6E0FD5" w:rsidR="00A723C5" w:rsidRPr="00010FA2"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8C189E">
        <w:rPr>
          <w:rFonts w:ascii="Calibri" w:eastAsia="Calibri" w:hAnsi="Calibri" w:cs="Calibri"/>
          <w:snapToGrid/>
          <w:sz w:val="22"/>
          <w:szCs w:val="22"/>
          <w:lang w:bidi="en-US"/>
        </w:rPr>
        <w:t>MAQP #</w:t>
      </w:r>
      <w:r>
        <w:rPr>
          <w:rFonts w:ascii="Calibri" w:eastAsia="Calibri" w:hAnsi="Calibri" w:cs="Calibri"/>
          <w:snapToGrid/>
          <w:sz w:val="22"/>
          <w:szCs w:val="22"/>
          <w:lang w:bidi="en-US"/>
        </w:rPr>
        <w:t>1821-47</w:t>
      </w:r>
      <w:r w:rsidRPr="008C189E">
        <w:rPr>
          <w:rFonts w:ascii="Calibri" w:eastAsia="Calibri" w:hAnsi="Calibri" w:cs="Calibri"/>
          <w:snapToGrid/>
          <w:sz w:val="22"/>
          <w:szCs w:val="22"/>
          <w:lang w:bidi="en-US"/>
        </w:rPr>
        <w:t xml:space="preserve"> Application received from </w:t>
      </w:r>
      <w:r>
        <w:rPr>
          <w:rFonts w:ascii="Calibri" w:eastAsia="Calibri" w:hAnsi="Calibri" w:cs="Calibri"/>
          <w:snapToGrid/>
          <w:sz w:val="22"/>
          <w:szCs w:val="22"/>
          <w:lang w:bidi="en-US"/>
        </w:rPr>
        <w:t>CHS</w:t>
      </w:r>
      <w:r w:rsidRPr="008C189E">
        <w:rPr>
          <w:rFonts w:ascii="Calibri" w:eastAsia="Calibri" w:hAnsi="Calibri" w:cs="Calibri"/>
          <w:snapToGrid/>
          <w:sz w:val="22"/>
          <w:szCs w:val="22"/>
          <w:lang w:bidi="en-US"/>
        </w:rPr>
        <w:t xml:space="preserve">, Inc. </w:t>
      </w:r>
      <w:r>
        <w:rPr>
          <w:rFonts w:ascii="Calibri" w:eastAsia="Calibri" w:hAnsi="Calibri" w:cs="Calibri"/>
          <w:snapToGrid/>
          <w:sz w:val="22"/>
          <w:szCs w:val="22"/>
          <w:lang w:bidi="en-US"/>
        </w:rPr>
        <w:t xml:space="preserve">Dated </w:t>
      </w:r>
      <w:r w:rsidR="002376C0">
        <w:rPr>
          <w:rFonts w:ascii="Calibri" w:eastAsia="Calibri" w:hAnsi="Calibri" w:cs="Calibri"/>
          <w:snapToGrid/>
          <w:sz w:val="22"/>
          <w:szCs w:val="22"/>
          <w:lang w:bidi="en-US"/>
        </w:rPr>
        <w:t>January 20</w:t>
      </w:r>
      <w:r w:rsidRPr="00010FA2">
        <w:rPr>
          <w:rFonts w:ascii="Calibri" w:eastAsia="Calibri" w:hAnsi="Calibri" w:cs="Calibri"/>
          <w:snapToGrid/>
          <w:sz w:val="22"/>
          <w:szCs w:val="22"/>
          <w:lang w:bidi="en-US"/>
        </w:rPr>
        <w:t xml:space="preserve">, </w:t>
      </w:r>
      <w:r w:rsidR="002376C0" w:rsidRPr="00010FA2">
        <w:rPr>
          <w:rFonts w:ascii="Calibri" w:eastAsia="Calibri" w:hAnsi="Calibri" w:cs="Calibri"/>
          <w:snapToGrid/>
          <w:sz w:val="22"/>
          <w:szCs w:val="22"/>
          <w:lang w:bidi="en-US"/>
        </w:rPr>
        <w:t>202</w:t>
      </w:r>
      <w:r w:rsidR="002376C0">
        <w:rPr>
          <w:rFonts w:ascii="Calibri" w:eastAsia="Calibri" w:hAnsi="Calibri" w:cs="Calibri"/>
          <w:snapToGrid/>
          <w:sz w:val="22"/>
          <w:szCs w:val="22"/>
          <w:lang w:bidi="en-US"/>
        </w:rPr>
        <w:t>6</w:t>
      </w:r>
    </w:p>
    <w:p w14:paraId="44AA6936" w14:textId="77777777" w:rsidR="00A723C5" w:rsidRPr="00010FA2"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203B5C5F" w14:textId="77777777" w:rsidR="00A723C5" w:rsidRPr="00010FA2" w:rsidRDefault="00A723C5" w:rsidP="00216C87">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 xml:space="preserve">City of Laurel Website </w:t>
      </w:r>
      <w:hyperlink r:id="rId34" w:history="1">
        <w:r w:rsidRPr="00010FA2">
          <w:rPr>
            <w:rStyle w:val="Hyperlink"/>
            <w:rFonts w:ascii="Calibri" w:eastAsia="Calibri" w:hAnsi="Calibri" w:cs="Calibri"/>
            <w:snapToGrid/>
            <w:sz w:val="22"/>
            <w:szCs w:val="22"/>
            <w:lang w:bidi="en-US"/>
          </w:rPr>
          <w:t>https://cityoflaurelmontana.com/community</w:t>
        </w:r>
      </w:hyperlink>
    </w:p>
    <w:p w14:paraId="20537E3B" w14:textId="77777777" w:rsidR="00A723C5" w:rsidRPr="00010FA2"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3E1E6F7B" w14:textId="77777777" w:rsidR="00A723C5" w:rsidRPr="00010FA2" w:rsidRDefault="00A723C5" w:rsidP="00216C87">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 xml:space="preserve">City of Laurel Growth Plan Policy: </w:t>
      </w:r>
    </w:p>
    <w:p w14:paraId="30A7978D" w14:textId="3618E15F" w:rsidR="00A723C5" w:rsidRDefault="00A723C5" w:rsidP="00216C87">
      <w:pPr>
        <w:autoSpaceDE w:val="0"/>
        <w:autoSpaceDN w:val="0"/>
        <w:spacing w:line="274" w:lineRule="exact"/>
        <w:ind w:left="840" w:hanging="120"/>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 xml:space="preserve"> </w:t>
      </w:r>
      <w:hyperlink r:id="rId35" w:history="1">
        <w:r w:rsidR="00216C87" w:rsidRPr="008C5CA0">
          <w:rPr>
            <w:rStyle w:val="Hyperlink"/>
            <w:rFonts w:ascii="Calibri" w:eastAsia="Calibri" w:hAnsi="Calibri" w:cs="Calibri"/>
            <w:snapToGrid/>
            <w:sz w:val="22"/>
            <w:szCs w:val="22"/>
            <w:lang w:bidi="en-US"/>
          </w:rPr>
          <w:t>https://cityoflaurelmontana.com/planning</w:t>
        </w:r>
      </w:hyperlink>
    </w:p>
    <w:p w14:paraId="286DDC35" w14:textId="77777777" w:rsidR="00A723C5" w:rsidRPr="00010FA2"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565DA831" w14:textId="77777777" w:rsidR="002376C0"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Previous CHS MAQP #1821-4</w:t>
      </w:r>
      <w:r w:rsidR="002376C0">
        <w:rPr>
          <w:rFonts w:ascii="Calibri" w:eastAsia="Calibri" w:hAnsi="Calibri" w:cs="Calibri"/>
          <w:snapToGrid/>
          <w:sz w:val="22"/>
          <w:szCs w:val="22"/>
          <w:lang w:bidi="en-US"/>
        </w:rPr>
        <w:t>6, found at:</w:t>
      </w:r>
    </w:p>
    <w:p w14:paraId="19A5AAE2" w14:textId="307F992F" w:rsidR="00A723C5" w:rsidRDefault="00030678" w:rsidP="002376C0">
      <w:pPr>
        <w:widowControl/>
        <w:autoSpaceDE w:val="0"/>
        <w:autoSpaceDN w:val="0"/>
        <w:spacing w:line="237" w:lineRule="auto"/>
        <w:ind w:left="360" w:firstLine="360"/>
        <w:jc w:val="both"/>
        <w:rPr>
          <w:rFonts w:ascii="Calibri" w:eastAsia="Calibri" w:hAnsi="Calibri" w:cs="Calibri"/>
          <w:snapToGrid/>
          <w:sz w:val="22"/>
          <w:szCs w:val="22"/>
          <w:lang w:bidi="en-US"/>
        </w:rPr>
      </w:pPr>
      <w:hyperlink r:id="rId36" w:history="1">
        <w:r w:rsidRPr="007B2CFC">
          <w:rPr>
            <w:rStyle w:val="Hyperlink"/>
            <w:rFonts w:ascii="Calibri" w:eastAsia="Calibri" w:hAnsi="Calibri" w:cs="Calibri"/>
            <w:snapToGrid/>
            <w:sz w:val="22"/>
            <w:szCs w:val="22"/>
            <w:lang w:bidi="en-US"/>
          </w:rPr>
          <w:t>https://deq.mt.gov/files/Air/AirQuality/Documents/ARMpermits/1821-46.pdf</w:t>
        </w:r>
      </w:hyperlink>
    </w:p>
    <w:p w14:paraId="03995A7A" w14:textId="77777777" w:rsidR="00A723C5" w:rsidRPr="00010FA2" w:rsidRDefault="00A723C5" w:rsidP="00A723C5">
      <w:pPr>
        <w:widowControl/>
        <w:ind w:left="720"/>
        <w:contextualSpacing/>
        <w:rPr>
          <w:rFonts w:ascii="Calibri" w:eastAsia="Calibri" w:hAnsi="Calibri" w:cs="Calibri"/>
          <w:snapToGrid/>
          <w:sz w:val="22"/>
          <w:szCs w:val="22"/>
          <w:lang w:bidi="en-US"/>
        </w:rPr>
      </w:pPr>
    </w:p>
    <w:p w14:paraId="2D309A8A" w14:textId="0AC24AA7" w:rsidR="00A723C5" w:rsidRPr="00010FA2"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 xml:space="preserve">Additional CHS Correspondence received on </w:t>
      </w:r>
      <w:r w:rsidR="002376C0">
        <w:rPr>
          <w:rFonts w:ascii="Calibri" w:eastAsia="Calibri" w:hAnsi="Calibri" w:cs="Calibri"/>
          <w:snapToGrid/>
          <w:sz w:val="22"/>
          <w:szCs w:val="22"/>
          <w:lang w:bidi="en-US"/>
        </w:rPr>
        <w:t>February 6, 2026, and information from a CHS/DEQ meeting on February 12, 2026</w:t>
      </w:r>
      <w:r w:rsidR="008234ED">
        <w:rPr>
          <w:rFonts w:ascii="Calibri" w:eastAsia="Calibri" w:hAnsi="Calibri" w:cs="Calibri"/>
          <w:snapToGrid/>
          <w:sz w:val="22"/>
          <w:szCs w:val="22"/>
          <w:lang w:bidi="en-US"/>
        </w:rPr>
        <w:t>, and updated BACT cost estimate received February 17, 2026.</w:t>
      </w:r>
    </w:p>
    <w:p w14:paraId="3CA57E05" w14:textId="77777777" w:rsidR="00A723C5" w:rsidRDefault="00A723C5" w:rsidP="00A723C5">
      <w:pPr>
        <w:pStyle w:val="ListParagraph"/>
        <w:rPr>
          <w:rFonts w:ascii="Calibri" w:eastAsia="Calibri" w:hAnsi="Calibri" w:cs="Calibri"/>
          <w:snapToGrid/>
          <w:sz w:val="22"/>
          <w:szCs w:val="22"/>
          <w:lang w:bidi="en-US"/>
        </w:rPr>
      </w:pPr>
    </w:p>
    <w:p w14:paraId="33E05025" w14:textId="3C46D64E" w:rsidR="00A723C5"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Pr>
          <w:rFonts w:ascii="Calibri" w:eastAsia="Calibri" w:hAnsi="Calibri" w:cs="Calibri"/>
          <w:snapToGrid/>
          <w:sz w:val="22"/>
          <w:szCs w:val="22"/>
          <w:lang w:bidi="en-US"/>
        </w:rPr>
        <w:t xml:space="preserve">Attachment from the CHS </w:t>
      </w:r>
      <w:r w:rsidR="002376C0">
        <w:rPr>
          <w:rFonts w:ascii="Calibri" w:eastAsia="Calibri" w:hAnsi="Calibri" w:cs="Calibri"/>
          <w:snapToGrid/>
          <w:sz w:val="22"/>
          <w:szCs w:val="22"/>
          <w:lang w:bidi="en-US"/>
        </w:rPr>
        <w:t>MAQP #1821-47 application for GHGs</w:t>
      </w:r>
      <w:r>
        <w:rPr>
          <w:rFonts w:ascii="Calibri" w:eastAsia="Calibri" w:hAnsi="Calibri" w:cs="Calibri"/>
          <w:snapToGrid/>
          <w:sz w:val="22"/>
          <w:szCs w:val="22"/>
          <w:lang w:bidi="en-US"/>
        </w:rPr>
        <w:t>,</w:t>
      </w:r>
      <w:r w:rsidR="002376C0">
        <w:rPr>
          <w:rFonts w:ascii="Calibri" w:eastAsia="Calibri" w:hAnsi="Calibri" w:cs="Calibri"/>
          <w:snapToGrid/>
          <w:sz w:val="22"/>
          <w:szCs w:val="22"/>
          <w:lang w:bidi="en-US"/>
        </w:rPr>
        <w:t xml:space="preserve"> </w:t>
      </w:r>
      <w:r>
        <w:rPr>
          <w:rFonts w:ascii="Calibri" w:eastAsia="Calibri" w:hAnsi="Calibri" w:cs="Calibri"/>
          <w:snapToGrid/>
          <w:sz w:val="22"/>
          <w:szCs w:val="22"/>
          <w:lang w:bidi="en-US"/>
        </w:rPr>
        <w:t>(GHG inventory)</w:t>
      </w:r>
      <w:r w:rsidR="002376C0">
        <w:rPr>
          <w:rFonts w:ascii="Calibri" w:eastAsia="Calibri" w:hAnsi="Calibri" w:cs="Calibri"/>
          <w:snapToGrid/>
          <w:sz w:val="22"/>
          <w:szCs w:val="22"/>
          <w:lang w:bidi="en-US"/>
        </w:rPr>
        <w:t xml:space="preserve"> saved into the AQB G Drive. </w:t>
      </w:r>
      <w:bookmarkStart w:id="227" w:name="_Hlk221789699"/>
      <w:r w:rsidR="002376C0">
        <w:rPr>
          <w:rFonts w:ascii="Calibri" w:eastAsia="Calibri" w:hAnsi="Calibri" w:cs="Calibri"/>
          <w:snapToGrid/>
          <w:sz w:val="22"/>
          <w:szCs w:val="22"/>
          <w:lang w:bidi="en-US"/>
        </w:rPr>
        <w:t xml:space="preserve">Accessible by DEQ Records Request at </w:t>
      </w:r>
      <w:hyperlink r:id="rId37" w:history="1">
        <w:r w:rsidR="002376C0" w:rsidRPr="007B2CFC">
          <w:rPr>
            <w:rStyle w:val="Hyperlink"/>
            <w:rFonts w:ascii="Calibri" w:eastAsia="Calibri" w:hAnsi="Calibri" w:cs="Calibri"/>
            <w:snapToGrid/>
            <w:sz w:val="22"/>
            <w:szCs w:val="22"/>
            <w:lang w:bidi="en-US"/>
          </w:rPr>
          <w:t>https://deq.mt.gov/about/public-records</w:t>
        </w:r>
      </w:hyperlink>
      <w:bookmarkEnd w:id="227"/>
    </w:p>
    <w:p w14:paraId="3307106A" w14:textId="77777777" w:rsidR="00A723C5" w:rsidRPr="008C189E" w:rsidRDefault="00A723C5" w:rsidP="00A723C5">
      <w:pPr>
        <w:autoSpaceDE w:val="0"/>
        <w:autoSpaceDN w:val="0"/>
        <w:spacing w:line="237" w:lineRule="auto"/>
        <w:jc w:val="both"/>
        <w:rPr>
          <w:rFonts w:ascii="Calibri" w:eastAsia="Calibri" w:hAnsi="Calibri" w:cs="Calibri"/>
          <w:snapToGrid/>
          <w:sz w:val="22"/>
          <w:szCs w:val="22"/>
          <w:lang w:bidi="en-US"/>
        </w:rPr>
      </w:pPr>
    </w:p>
    <w:p w14:paraId="310D7FE9" w14:textId="77777777" w:rsidR="00A723C5" w:rsidRPr="008C189E"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8C189E">
        <w:rPr>
          <w:rFonts w:ascii="Calibri" w:eastAsia="Calibri" w:hAnsi="Calibri" w:cs="Calibri"/>
          <w:snapToGrid/>
          <w:sz w:val="22"/>
          <w:szCs w:val="22"/>
          <w:lang w:bidi="en-US"/>
        </w:rPr>
        <w:t xml:space="preserve">EPA GHG Calculator Tool </w:t>
      </w:r>
      <w:hyperlink r:id="rId38" w:history="1">
        <w:r w:rsidRPr="008C189E">
          <w:rPr>
            <w:rFonts w:ascii="Calibri" w:eastAsia="Calibri" w:hAnsi="Calibri" w:cs="Calibri"/>
            <w:snapToGrid/>
            <w:color w:val="0563C1"/>
            <w:sz w:val="22"/>
            <w:szCs w:val="22"/>
            <w:u w:val="single"/>
            <w:lang w:bidi="en-US"/>
          </w:rPr>
          <w:t>https://www.epa.gov/statelocalenergy/state-inventory-and-projection-tool</w:t>
        </w:r>
      </w:hyperlink>
      <w:r w:rsidRPr="008C189E">
        <w:rPr>
          <w:rFonts w:ascii="Calibri" w:eastAsia="Calibri" w:hAnsi="Calibri" w:cs="Calibri"/>
          <w:snapToGrid/>
          <w:sz w:val="22"/>
          <w:szCs w:val="22"/>
          <w:lang w:bidi="en-US"/>
        </w:rPr>
        <w:t>. Version dated May 2023 in the Introduction Tab.</w:t>
      </w:r>
    </w:p>
    <w:p w14:paraId="6DF0D978" w14:textId="77777777" w:rsidR="00A723C5" w:rsidRPr="008C189E" w:rsidRDefault="00A723C5" w:rsidP="00A723C5">
      <w:pPr>
        <w:autoSpaceDE w:val="0"/>
        <w:autoSpaceDN w:val="0"/>
        <w:spacing w:line="237" w:lineRule="auto"/>
        <w:jc w:val="both"/>
        <w:rPr>
          <w:rFonts w:ascii="Calibri" w:eastAsia="Calibri" w:hAnsi="Calibri" w:cs="Calibri"/>
          <w:snapToGrid/>
          <w:sz w:val="22"/>
          <w:szCs w:val="22"/>
          <w:lang w:bidi="en-US"/>
        </w:rPr>
      </w:pPr>
    </w:p>
    <w:p w14:paraId="4BD3C9E7" w14:textId="77777777" w:rsidR="00A723C5" w:rsidRPr="008C189E"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8C189E">
        <w:rPr>
          <w:rFonts w:ascii="Calibri" w:eastAsia="Calibri" w:hAnsi="Calibri" w:cs="Calibri"/>
          <w:snapToGrid/>
          <w:sz w:val="22"/>
          <w:szCs w:val="22"/>
          <w:lang w:bidi="en-US"/>
        </w:rPr>
        <w:t xml:space="preserve">EPA State Inventory Tool, </w:t>
      </w:r>
      <w:hyperlink r:id="rId39" w:history="1">
        <w:r w:rsidRPr="008C189E">
          <w:rPr>
            <w:rFonts w:ascii="Calibri" w:eastAsia="Calibri" w:hAnsi="Calibri" w:cs="Calibri"/>
            <w:snapToGrid/>
            <w:color w:val="0563C1"/>
            <w:sz w:val="22"/>
            <w:szCs w:val="22"/>
            <w:u w:val="single"/>
            <w:lang w:bidi="en-US"/>
          </w:rPr>
          <w:t>https://www.epa.gov/statelocalenergy/state-inventory-and-projection-tool Version 2024.1</w:t>
        </w:r>
      </w:hyperlink>
      <w:r w:rsidRPr="008C189E">
        <w:rPr>
          <w:rFonts w:ascii="Calibri" w:eastAsia="Calibri" w:hAnsi="Calibri" w:cs="Calibri"/>
          <w:snapToGrid/>
          <w:sz w:val="22"/>
          <w:szCs w:val="22"/>
          <w:lang w:bidi="en-US"/>
        </w:rPr>
        <w:t>.</w:t>
      </w:r>
    </w:p>
    <w:p w14:paraId="16F57FC2" w14:textId="77777777" w:rsidR="00A723C5" w:rsidRPr="008C189E"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336D46D2" w14:textId="1A535238" w:rsidR="00A723C5" w:rsidRDefault="00A723C5" w:rsidP="00030678">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Pr>
          <w:rFonts w:ascii="Calibri" w:eastAsia="Calibri" w:hAnsi="Calibri" w:cs="Calibri"/>
          <w:snapToGrid/>
          <w:sz w:val="22"/>
          <w:szCs w:val="22"/>
          <w:lang w:bidi="en-US"/>
        </w:rPr>
        <w:t xml:space="preserve">Previous </w:t>
      </w:r>
      <w:r w:rsidRPr="008C189E">
        <w:rPr>
          <w:rFonts w:ascii="Calibri" w:eastAsia="Calibri" w:hAnsi="Calibri" w:cs="Calibri"/>
          <w:snapToGrid/>
          <w:sz w:val="22"/>
          <w:szCs w:val="22"/>
          <w:lang w:bidi="en-US"/>
        </w:rPr>
        <w:t xml:space="preserve">State Historic Preservation Office files received </w:t>
      </w:r>
      <w:r>
        <w:rPr>
          <w:rFonts w:ascii="Calibri" w:eastAsia="Calibri" w:hAnsi="Calibri" w:cs="Calibri"/>
          <w:snapToGrid/>
          <w:sz w:val="22"/>
          <w:szCs w:val="22"/>
          <w:lang w:bidi="en-US"/>
        </w:rPr>
        <w:t xml:space="preserve">for </w:t>
      </w:r>
      <w:r w:rsidR="002376C0">
        <w:rPr>
          <w:rFonts w:ascii="Calibri" w:eastAsia="Calibri" w:hAnsi="Calibri" w:cs="Calibri"/>
          <w:snapToGrid/>
          <w:sz w:val="22"/>
          <w:szCs w:val="22"/>
          <w:lang w:bidi="en-US"/>
        </w:rPr>
        <w:t xml:space="preserve">the application for </w:t>
      </w:r>
      <w:r>
        <w:rPr>
          <w:rFonts w:ascii="Calibri" w:eastAsia="Calibri" w:hAnsi="Calibri" w:cs="Calibri"/>
          <w:snapToGrid/>
          <w:sz w:val="22"/>
          <w:szCs w:val="22"/>
          <w:lang w:bidi="en-US"/>
        </w:rPr>
        <w:t>MAQP #1821-45.</w:t>
      </w:r>
      <w:r w:rsidRPr="008C189E">
        <w:rPr>
          <w:rFonts w:ascii="Calibri" w:eastAsia="Calibri" w:hAnsi="Calibri" w:cs="Calibri"/>
          <w:snapToGrid/>
          <w:sz w:val="22"/>
          <w:szCs w:val="22"/>
          <w:lang w:bidi="en-US"/>
        </w:rPr>
        <w:t xml:space="preserve"> </w:t>
      </w:r>
      <w:r w:rsidR="00C2271D" w:rsidRPr="00C2271D">
        <w:rPr>
          <w:rFonts w:ascii="Calibri" w:eastAsia="Calibri" w:hAnsi="Calibri" w:cs="Calibri"/>
          <w:snapToGrid/>
          <w:sz w:val="22"/>
          <w:szCs w:val="22"/>
          <w:lang w:bidi="en-US"/>
        </w:rPr>
        <w:t xml:space="preserve">Accessible by DEQ Records Request at </w:t>
      </w:r>
      <w:hyperlink r:id="rId40" w:history="1">
        <w:r w:rsidR="00030678" w:rsidRPr="007B2CFC">
          <w:rPr>
            <w:rStyle w:val="Hyperlink"/>
            <w:rFonts w:ascii="Calibri" w:eastAsia="Calibri" w:hAnsi="Calibri" w:cs="Calibri"/>
            <w:snapToGrid/>
            <w:sz w:val="22"/>
            <w:szCs w:val="22"/>
            <w:lang w:bidi="en-US"/>
          </w:rPr>
          <w:t>https://deq.mt.gov/about/public-records</w:t>
        </w:r>
      </w:hyperlink>
    </w:p>
    <w:p w14:paraId="0EC3D793" w14:textId="77777777" w:rsidR="00030678" w:rsidRPr="00030678" w:rsidRDefault="00030678" w:rsidP="00030678">
      <w:pPr>
        <w:widowControl/>
        <w:autoSpaceDE w:val="0"/>
        <w:autoSpaceDN w:val="0"/>
        <w:spacing w:line="237" w:lineRule="auto"/>
        <w:jc w:val="both"/>
        <w:rPr>
          <w:rFonts w:ascii="Calibri" w:eastAsia="Calibri" w:hAnsi="Calibri" w:cs="Calibri"/>
          <w:snapToGrid/>
          <w:sz w:val="22"/>
          <w:szCs w:val="22"/>
          <w:lang w:bidi="en-US"/>
        </w:rPr>
      </w:pPr>
    </w:p>
    <w:p w14:paraId="0242C381" w14:textId="58FDE35D" w:rsidR="00A723C5" w:rsidRPr="008C189E"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8C189E">
        <w:rPr>
          <w:rFonts w:ascii="Calibri" w:eastAsia="Calibri" w:hAnsi="Calibri" w:cs="Calibri"/>
          <w:snapToGrid/>
          <w:sz w:val="22"/>
          <w:szCs w:val="22"/>
          <w:lang w:bidi="en-US"/>
        </w:rPr>
        <w:t xml:space="preserve">Montana Natural Resource Information System (NRIS) Data downloaded </w:t>
      </w:r>
      <w:r>
        <w:rPr>
          <w:rFonts w:ascii="Calibri" w:eastAsia="Calibri" w:hAnsi="Calibri" w:cs="Calibri"/>
          <w:snapToGrid/>
          <w:sz w:val="22"/>
          <w:szCs w:val="22"/>
          <w:lang w:bidi="en-US"/>
        </w:rPr>
        <w:t>for MAQP #1821-45</w:t>
      </w:r>
      <w:r w:rsidRPr="008C189E">
        <w:rPr>
          <w:rFonts w:ascii="Calibri" w:eastAsia="Calibri" w:hAnsi="Calibri" w:cs="Calibri"/>
          <w:snapToGrid/>
          <w:sz w:val="22"/>
          <w:szCs w:val="22"/>
          <w:lang w:bidi="en-US"/>
        </w:rPr>
        <w:t>.</w:t>
      </w:r>
      <w:r w:rsidRPr="008C189E">
        <w:rPr>
          <w:rFonts w:ascii="Garamond" w:hAnsi="Garamond"/>
          <w:snapToGrid/>
        </w:rPr>
        <w:t xml:space="preserve"> </w:t>
      </w:r>
      <w:hyperlink r:id="rId41" w:history="1">
        <w:r w:rsidRPr="008C189E">
          <w:rPr>
            <w:rFonts w:ascii="Calibri" w:eastAsia="Calibri" w:hAnsi="Calibri" w:cs="Calibri"/>
            <w:snapToGrid/>
            <w:color w:val="0000FF"/>
            <w:sz w:val="22"/>
            <w:szCs w:val="22"/>
            <w:u w:val="single"/>
            <w:lang w:bidi="en-US"/>
          </w:rPr>
          <w:t>https://mtnhp.org/mapviewer/</w:t>
        </w:r>
      </w:hyperlink>
      <w:r w:rsidRPr="008C189E">
        <w:rPr>
          <w:rFonts w:ascii="Calibri" w:eastAsia="Calibri" w:hAnsi="Calibri" w:cs="Calibri"/>
          <w:snapToGrid/>
          <w:sz w:val="22"/>
          <w:szCs w:val="22"/>
          <w:lang w:bidi="en-US"/>
        </w:rPr>
        <w:t xml:space="preserve"> </w:t>
      </w:r>
      <w:r w:rsidR="00195AE1">
        <w:rPr>
          <w:rFonts w:ascii="Calibri" w:eastAsia="Calibri" w:hAnsi="Calibri" w:cs="Calibri"/>
          <w:snapToGrid/>
          <w:sz w:val="22"/>
          <w:szCs w:val="22"/>
          <w:lang w:bidi="en-US"/>
        </w:rPr>
        <w:t xml:space="preserve"> </w:t>
      </w:r>
      <w:r w:rsidR="00195AE1" w:rsidRPr="00195AE1">
        <w:rPr>
          <w:rFonts w:ascii="Calibri" w:eastAsia="Calibri" w:hAnsi="Calibri" w:cs="Calibri"/>
          <w:snapToGrid/>
          <w:sz w:val="22"/>
          <w:szCs w:val="22"/>
          <w:lang w:bidi="en-US"/>
        </w:rPr>
        <w:t>Accessible by DEQ Records Request at https://deq.mt.gov/about/public-records</w:t>
      </w:r>
    </w:p>
    <w:p w14:paraId="5652DDD7" w14:textId="77777777" w:rsidR="00A723C5" w:rsidRPr="008C189E"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441560DE" w14:textId="32779049" w:rsidR="00A723C5" w:rsidRDefault="002376C0"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Pr>
          <w:rFonts w:ascii="Calibri" w:eastAsia="Calibri" w:hAnsi="Calibri" w:cs="Calibri"/>
          <w:snapToGrid/>
          <w:sz w:val="22"/>
          <w:szCs w:val="22"/>
          <w:lang w:bidi="en-US"/>
        </w:rPr>
        <w:t xml:space="preserve">DEQ Final GHG Guidance located at: </w:t>
      </w:r>
      <w:hyperlink r:id="rId42" w:history="1">
        <w:r w:rsidR="00195AE1" w:rsidRPr="007B2CFC">
          <w:rPr>
            <w:rStyle w:val="Hyperlink"/>
            <w:rFonts w:ascii="Calibri" w:eastAsia="Calibri" w:hAnsi="Calibri" w:cs="Calibri"/>
            <w:snapToGrid/>
            <w:sz w:val="22"/>
            <w:szCs w:val="22"/>
            <w:lang w:bidi="en-US"/>
          </w:rPr>
          <w:t>https://deq.mt.gov/News/publicnotices-folder/ghg-01-05-25</w:t>
        </w:r>
      </w:hyperlink>
    </w:p>
    <w:p w14:paraId="2FE71903" w14:textId="77777777" w:rsidR="00195AE1" w:rsidRDefault="00195AE1" w:rsidP="00195AE1">
      <w:pPr>
        <w:pStyle w:val="ListParagraph"/>
        <w:rPr>
          <w:rFonts w:ascii="Calibri" w:eastAsia="Calibri" w:hAnsi="Calibri" w:cs="Calibri"/>
          <w:snapToGrid/>
          <w:sz w:val="22"/>
          <w:szCs w:val="22"/>
          <w:lang w:bidi="en-US"/>
        </w:rPr>
      </w:pPr>
    </w:p>
    <w:p w14:paraId="2E78C48B" w14:textId="032E026D" w:rsidR="00A723C5" w:rsidRPr="002B2BE4" w:rsidRDefault="00030678" w:rsidP="00195AE1">
      <w:pPr>
        <w:widowControl/>
        <w:numPr>
          <w:ilvl w:val="0"/>
          <w:numId w:val="241"/>
        </w:numPr>
        <w:autoSpaceDE w:val="0"/>
        <w:autoSpaceDN w:val="0"/>
        <w:spacing w:line="237" w:lineRule="auto"/>
        <w:jc w:val="both"/>
        <w:rPr>
          <w:rFonts w:ascii="Garamond" w:eastAsia="Calibri" w:hAnsi="Garamond"/>
          <w:snapToGrid/>
          <w:szCs w:val="24"/>
        </w:rPr>
      </w:pPr>
      <w:r w:rsidRPr="007543A4">
        <w:rPr>
          <w:rFonts w:ascii="Calibri" w:eastAsia="Calibri" w:hAnsi="Calibri" w:cs="Calibri"/>
          <w:snapToGrid/>
          <w:sz w:val="22"/>
          <w:szCs w:val="22"/>
          <w:lang w:bidi="en-US"/>
        </w:rPr>
        <w:t>202</w:t>
      </w:r>
      <w:r>
        <w:rPr>
          <w:rFonts w:ascii="Calibri" w:eastAsia="Calibri" w:hAnsi="Calibri" w:cs="Calibri"/>
          <w:snapToGrid/>
          <w:sz w:val="22"/>
          <w:szCs w:val="22"/>
          <w:lang w:bidi="en-US"/>
        </w:rPr>
        <w:t>4</w:t>
      </w:r>
      <w:r w:rsidRPr="007543A4">
        <w:rPr>
          <w:rFonts w:ascii="Calibri" w:eastAsia="Calibri" w:hAnsi="Calibri" w:cs="Calibri"/>
          <w:snapToGrid/>
          <w:sz w:val="22"/>
          <w:szCs w:val="22"/>
          <w:lang w:bidi="en-US"/>
        </w:rPr>
        <w:t xml:space="preserve"> </w:t>
      </w:r>
      <w:r w:rsidR="00A723C5" w:rsidRPr="007543A4">
        <w:rPr>
          <w:rFonts w:ascii="Calibri" w:eastAsia="Calibri" w:hAnsi="Calibri" w:cs="Calibri"/>
          <w:snapToGrid/>
          <w:sz w:val="22"/>
          <w:szCs w:val="22"/>
          <w:lang w:bidi="en-US"/>
        </w:rPr>
        <w:t xml:space="preserve">BLM Specialist Report on Annual Greenhouse Gas Emissions and Climate Trends, </w:t>
      </w:r>
      <w:hyperlink r:id="rId43" w:history="1">
        <w:r w:rsidR="002B2BE4" w:rsidRPr="007B2CFC">
          <w:rPr>
            <w:rStyle w:val="Hyperlink"/>
            <w:rFonts w:ascii="Calibri" w:eastAsia="Calibri" w:hAnsi="Calibri" w:cs="Calibri"/>
            <w:snapToGrid/>
            <w:sz w:val="22"/>
            <w:szCs w:val="22"/>
            <w:lang w:bidi="en-US"/>
          </w:rPr>
          <w:t>https://www.blm.gov</w:t>
        </w:r>
      </w:hyperlink>
    </w:p>
    <w:p w14:paraId="171FCAB8" w14:textId="77777777" w:rsidR="002B2BE4" w:rsidRDefault="002B2BE4" w:rsidP="002B2BE4">
      <w:pPr>
        <w:pStyle w:val="ListParagraph"/>
        <w:rPr>
          <w:rFonts w:ascii="Garamond" w:eastAsia="Calibri" w:hAnsi="Garamond"/>
          <w:snapToGrid/>
          <w:szCs w:val="24"/>
        </w:rPr>
      </w:pPr>
    </w:p>
    <w:p w14:paraId="31A34234" w14:textId="41D9F783" w:rsidR="002B2BE4" w:rsidRPr="002B2BE4" w:rsidRDefault="002B2BE4" w:rsidP="00195AE1">
      <w:pPr>
        <w:widowControl/>
        <w:numPr>
          <w:ilvl w:val="0"/>
          <w:numId w:val="241"/>
        </w:numPr>
        <w:autoSpaceDE w:val="0"/>
        <w:autoSpaceDN w:val="0"/>
        <w:spacing w:line="237" w:lineRule="auto"/>
        <w:jc w:val="both"/>
        <w:rPr>
          <w:rStyle w:val="cf01"/>
          <w:rFonts w:ascii="Garamond" w:eastAsia="Calibri" w:hAnsi="Garamond" w:cs="Times New Roman"/>
          <w:snapToGrid/>
          <w:sz w:val="24"/>
          <w:szCs w:val="24"/>
        </w:rPr>
      </w:pPr>
      <w:r>
        <w:rPr>
          <w:rStyle w:val="cf01"/>
        </w:rPr>
        <w:t xml:space="preserve">EPA Center for Corporate Climate Leadership, </w:t>
      </w:r>
      <w:hyperlink r:id="rId44" w:anchor=":~:text=EPA%27s%20scope%201%20and%20scope,boilers%2C%20furnaces%2C%20vehicles)." w:history="1">
        <w:r>
          <w:rPr>
            <w:rStyle w:val="cf01"/>
            <w:color w:val="0000FF"/>
            <w:u w:val="single"/>
          </w:rPr>
          <w:t>Scopes 1, 2 and 3 Emissions Inventorying and Guidance | US EPA</w:t>
        </w:r>
      </w:hyperlink>
      <w:r>
        <w:rPr>
          <w:rStyle w:val="cf01"/>
        </w:rPr>
        <w:t>.</w:t>
      </w:r>
    </w:p>
    <w:p w14:paraId="0B25C195" w14:textId="77777777" w:rsidR="002B2BE4" w:rsidRDefault="002B2BE4" w:rsidP="002B2BE4">
      <w:pPr>
        <w:pStyle w:val="ListParagraph"/>
        <w:rPr>
          <w:rFonts w:ascii="Garamond" w:eastAsia="Calibri" w:hAnsi="Garamond"/>
          <w:snapToGrid/>
          <w:szCs w:val="24"/>
        </w:rPr>
      </w:pPr>
    </w:p>
    <w:p w14:paraId="7891C454" w14:textId="74036C6B" w:rsidR="002B2BE4" w:rsidRPr="007543A4" w:rsidRDefault="002B2BE4" w:rsidP="00195AE1">
      <w:pPr>
        <w:widowControl/>
        <w:numPr>
          <w:ilvl w:val="0"/>
          <w:numId w:val="241"/>
        </w:numPr>
        <w:autoSpaceDE w:val="0"/>
        <w:autoSpaceDN w:val="0"/>
        <w:spacing w:line="237" w:lineRule="auto"/>
        <w:jc w:val="both"/>
        <w:rPr>
          <w:rFonts w:ascii="Garamond" w:eastAsia="Calibri" w:hAnsi="Garamond"/>
          <w:snapToGrid/>
          <w:szCs w:val="24"/>
        </w:rPr>
      </w:pPr>
      <w:r>
        <w:rPr>
          <w:rStyle w:val="cf01"/>
        </w:rPr>
        <w:t xml:space="preserve">EPA, “Climate Change Indictor: Greenhouse Gases”. </w:t>
      </w:r>
      <w:hyperlink r:id="rId45" w:history="1">
        <w:r>
          <w:rPr>
            <w:rStyle w:val="cf01"/>
            <w:color w:val="0000FF"/>
            <w:u w:val="single"/>
          </w:rPr>
          <w:t>Climate Change Indicators: Greenhouse Gases | US EPA</w:t>
        </w:r>
      </w:hyperlink>
    </w:p>
    <w:p w14:paraId="7EFA29ED" w14:textId="77777777" w:rsidR="000B60DB" w:rsidRPr="000B60DB" w:rsidRDefault="000B60DB" w:rsidP="000B60DB">
      <w:pPr>
        <w:autoSpaceDE w:val="0"/>
        <w:autoSpaceDN w:val="0"/>
        <w:jc w:val="both"/>
        <w:rPr>
          <w:rFonts w:ascii="Calibri" w:hAnsi="Calibri"/>
          <w:snapToGrid/>
          <w:sz w:val="22"/>
          <w:szCs w:val="22"/>
          <w:lang w:bidi="en-US"/>
        </w:rPr>
      </w:pPr>
    </w:p>
    <w:p w14:paraId="5E275FDC" w14:textId="77777777" w:rsidR="000B60DB" w:rsidRPr="000B60DB" w:rsidRDefault="000B60DB" w:rsidP="000B60DB">
      <w:pPr>
        <w:autoSpaceDE w:val="0"/>
        <w:autoSpaceDN w:val="0"/>
        <w:jc w:val="both"/>
        <w:rPr>
          <w:rFonts w:ascii="Calibri" w:hAnsi="Calibri"/>
          <w:snapToGrid/>
          <w:sz w:val="22"/>
          <w:szCs w:val="22"/>
          <w:lang w:bidi="en-US"/>
        </w:rPr>
      </w:pPr>
    </w:p>
    <w:p w14:paraId="2C646273" w14:textId="77777777" w:rsidR="000B60DB" w:rsidRPr="000B60DB" w:rsidRDefault="000B60DB" w:rsidP="000B60D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p>
    <w:p w14:paraId="22219146" w14:textId="77777777" w:rsidR="000B60DB" w:rsidRPr="000B60DB" w:rsidRDefault="000B60DB" w:rsidP="000B60D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7CCEE672" w14:textId="03F2AAB3" w:rsidR="000B60DB" w:rsidRPr="000B60DB" w:rsidRDefault="000B60DB" w:rsidP="000B60D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50A63434" w14:textId="77777777" w:rsidR="000B60DB" w:rsidRPr="008C189E" w:rsidRDefault="000B60DB" w:rsidP="008C189E">
      <w:pPr>
        <w:jc w:val="center"/>
        <w:rPr>
          <w:rFonts w:cs="Calibri"/>
        </w:rPr>
      </w:pPr>
    </w:p>
    <w:sectPr w:rsidR="000B60DB" w:rsidRPr="008C189E" w:rsidSect="00E852C4">
      <w:headerReference w:type="default" r:id="rId46"/>
      <w:pgSz w:w="12240" w:h="15840"/>
      <w:pgMar w:top="1152" w:right="1440" w:bottom="1008"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8856B" w14:textId="77777777" w:rsidR="0015428B" w:rsidRDefault="0015428B">
      <w:r>
        <w:separator/>
      </w:r>
    </w:p>
  </w:endnote>
  <w:endnote w:type="continuationSeparator" w:id="0">
    <w:p w14:paraId="429DFB1A" w14:textId="77777777" w:rsidR="0015428B" w:rsidRDefault="0015428B">
      <w:r>
        <w:continuationSeparator/>
      </w:r>
    </w:p>
  </w:endnote>
  <w:endnote w:type="continuationNotice" w:id="1">
    <w:p w14:paraId="23CD320D" w14:textId="77777777" w:rsidR="0015428B" w:rsidRDefault="00154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Baskerville Old Fac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206865"/>
      <w:docPartObj>
        <w:docPartGallery w:val="Page Numbers (Bottom of Page)"/>
        <w:docPartUnique/>
      </w:docPartObj>
    </w:sdtPr>
    <w:sdtEndPr>
      <w:rPr>
        <w:noProof/>
        <w:szCs w:val="16"/>
      </w:rPr>
    </w:sdtEndPr>
    <w:sdtContent>
      <w:p w14:paraId="1D1AAE1D" w14:textId="77777777" w:rsidR="005C5306" w:rsidRPr="0056203C" w:rsidRDefault="005C5306">
        <w:pPr>
          <w:pStyle w:val="Footer"/>
          <w:jc w:val="center"/>
          <w:rPr>
            <w:szCs w:val="16"/>
          </w:rPr>
        </w:pPr>
        <w:r w:rsidRPr="0056203C">
          <w:rPr>
            <w:szCs w:val="16"/>
          </w:rPr>
          <w:t>XXXX-XX</w:t>
        </w:r>
        <w:r w:rsidRPr="0056203C">
          <w:rPr>
            <w:szCs w:val="16"/>
          </w:rPr>
          <w:tab/>
        </w:r>
        <w:r w:rsidRPr="000C59DE">
          <w:rPr>
            <w:szCs w:val="16"/>
          </w:rPr>
          <w:fldChar w:fldCharType="begin"/>
        </w:r>
        <w:r w:rsidRPr="000C59DE">
          <w:rPr>
            <w:szCs w:val="16"/>
          </w:rPr>
          <w:instrText xml:space="preserve"> PAGE   \* MERGEFORMAT </w:instrText>
        </w:r>
        <w:r w:rsidRPr="000C59DE">
          <w:rPr>
            <w:szCs w:val="16"/>
          </w:rPr>
          <w:fldChar w:fldCharType="separate"/>
        </w:r>
        <w:r w:rsidRPr="000C59DE">
          <w:rPr>
            <w:noProof/>
            <w:szCs w:val="16"/>
          </w:rPr>
          <w:t>2</w:t>
        </w:r>
        <w:r w:rsidRPr="000C59DE">
          <w:rPr>
            <w:noProof/>
            <w:szCs w:val="16"/>
          </w:rPr>
          <w:fldChar w:fldCharType="end"/>
        </w:r>
        <w:r w:rsidRPr="0056203C">
          <w:rPr>
            <w:noProof/>
            <w:szCs w:val="16"/>
          </w:rPr>
          <w:tab/>
          <w:t xml:space="preserve">Decision Date: </w:t>
        </w:r>
      </w:p>
    </w:sdtContent>
  </w:sdt>
  <w:p w14:paraId="2396428A" w14:textId="77777777" w:rsidR="005C5306" w:rsidRPr="00436071" w:rsidRDefault="005C53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3AB90" w14:textId="4B476BE5" w:rsidR="001338FE" w:rsidRDefault="008F499C" w:rsidP="001338FE">
    <w:pPr>
      <w:tabs>
        <w:tab w:val="left" w:pos="3960"/>
        <w:tab w:val="left" w:pos="5040"/>
        <w:tab w:val="center" w:pos="6480"/>
        <w:tab w:val="right" w:pos="13320"/>
      </w:tabs>
      <w:jc w:val="both"/>
      <w:rPr>
        <w:rFonts w:ascii="Garamond" w:hAnsi="Garamond"/>
        <w:sz w:val="18"/>
        <w:szCs w:val="18"/>
      </w:rPr>
    </w:pPr>
    <w:r>
      <w:rPr>
        <w:rFonts w:ascii="Garamond" w:hAnsi="Garamond"/>
        <w:sz w:val="18"/>
        <w:szCs w:val="18"/>
      </w:rPr>
      <w:t>1821-47</w:t>
    </w:r>
    <w:r w:rsidRPr="008F499C">
      <w:rPr>
        <w:rFonts w:ascii="Garamond" w:hAnsi="Garamond"/>
        <w:sz w:val="18"/>
        <w:szCs w:val="18"/>
      </w:rPr>
      <w:ptab w:relativeTo="margin" w:alignment="center" w:leader="none"/>
    </w:r>
    <w:r>
      <w:rPr>
        <w:rFonts w:ascii="Garamond" w:hAnsi="Garamond"/>
        <w:sz w:val="18"/>
        <w:szCs w:val="18"/>
      </w:rPr>
      <w:fldChar w:fldCharType="begin"/>
    </w:r>
    <w:r>
      <w:rPr>
        <w:rFonts w:ascii="Garamond" w:hAnsi="Garamond"/>
        <w:sz w:val="18"/>
        <w:szCs w:val="18"/>
      </w:rPr>
      <w:instrText xml:space="preserve"> PAGE  \* Arabic  \* MERGEFORMAT </w:instrText>
    </w:r>
    <w:r>
      <w:rPr>
        <w:rFonts w:ascii="Garamond" w:hAnsi="Garamond"/>
        <w:sz w:val="18"/>
        <w:szCs w:val="18"/>
      </w:rPr>
      <w:fldChar w:fldCharType="separate"/>
    </w:r>
    <w:r>
      <w:rPr>
        <w:rFonts w:ascii="Garamond" w:hAnsi="Garamond"/>
        <w:noProof/>
        <w:sz w:val="18"/>
        <w:szCs w:val="18"/>
      </w:rPr>
      <w:t>96</w:t>
    </w:r>
    <w:r>
      <w:rPr>
        <w:rFonts w:ascii="Garamond" w:hAnsi="Garamond"/>
        <w:sz w:val="18"/>
        <w:szCs w:val="18"/>
      </w:rPr>
      <w:fldChar w:fldCharType="end"/>
    </w:r>
    <w:r w:rsidRPr="008F499C">
      <w:rPr>
        <w:rFonts w:ascii="Garamond" w:hAnsi="Garamond"/>
        <w:sz w:val="18"/>
        <w:szCs w:val="18"/>
      </w:rPr>
      <w:ptab w:relativeTo="margin" w:alignment="right" w:leader="none"/>
    </w:r>
    <w:r w:rsidR="000C59DE">
      <w:rPr>
        <w:rFonts w:ascii="Garamond" w:hAnsi="Garamond"/>
        <w:sz w:val="18"/>
        <w:szCs w:val="18"/>
      </w:rPr>
      <w:t>Final</w:t>
    </w:r>
    <w:r>
      <w:rPr>
        <w:rFonts w:ascii="Garamond" w:hAnsi="Garamond"/>
        <w:sz w:val="18"/>
        <w:szCs w:val="18"/>
      </w:rPr>
      <w:t>: 0</w:t>
    </w:r>
    <w:r w:rsidR="009C4DB1">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/2026</w:t>
    </w:r>
  </w:p>
  <w:p w14:paraId="169635A8" w14:textId="46A2403E" w:rsidR="008F499C" w:rsidRPr="009443AF" w:rsidRDefault="008F499C" w:rsidP="008F499C">
    <w:pPr>
      <w:tabs>
        <w:tab w:val="left" w:pos="3960"/>
        <w:tab w:val="left" w:pos="5040"/>
        <w:tab w:val="center" w:pos="6480"/>
        <w:tab w:val="right" w:pos="13320"/>
      </w:tabs>
      <w:jc w:val="right"/>
      <w:rPr>
        <w:rFonts w:ascii="Garamond" w:hAnsi="Garamond"/>
        <w:sz w:val="18"/>
        <w:szCs w:val="18"/>
      </w:rPr>
    </w:pPr>
    <w:r>
      <w:rPr>
        <w:rFonts w:ascii="Garamond" w:hAnsi="Garamond"/>
        <w:sz w:val="18"/>
        <w:szCs w:val="18"/>
      </w:rPr>
      <w:t>Permit Analysis: 0</w:t>
    </w:r>
    <w:r w:rsidR="009C4DB1">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/2026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FBEF" w14:textId="26408730" w:rsidR="001338FE" w:rsidRDefault="001338FE" w:rsidP="00845BB0">
    <w:pPr>
      <w:tabs>
        <w:tab w:val="left" w:pos="3960"/>
        <w:tab w:val="left" w:pos="4410"/>
        <w:tab w:val="center" w:pos="6480"/>
        <w:tab w:val="right" w:pos="13320"/>
      </w:tabs>
      <w:jc w:val="both"/>
      <w:rPr>
        <w:rFonts w:ascii="Garamond" w:hAnsi="Garamond"/>
        <w:sz w:val="18"/>
        <w:szCs w:val="18"/>
      </w:rPr>
    </w:pPr>
    <w:r w:rsidRPr="006C3150">
      <w:rPr>
        <w:rFonts w:ascii="Garamond" w:hAnsi="Garamond"/>
        <w:sz w:val="18"/>
        <w:szCs w:val="18"/>
      </w:rPr>
      <w:t>1</w:t>
    </w:r>
    <w:r>
      <w:rPr>
        <w:rFonts w:ascii="Garamond" w:hAnsi="Garamond"/>
        <w:sz w:val="18"/>
        <w:szCs w:val="18"/>
      </w:rPr>
      <w:t>821-4</w:t>
    </w:r>
    <w:r w:rsidR="000B60DB">
      <w:rPr>
        <w:rFonts w:ascii="Garamond" w:hAnsi="Garamond"/>
        <w:sz w:val="18"/>
        <w:szCs w:val="18"/>
      </w:rPr>
      <w:t>7</w:t>
    </w:r>
    <w:r w:rsidRPr="006C3150">
      <w:rPr>
        <w:rFonts w:ascii="Times New Roman" w:hAnsi="Times New Roman"/>
        <w:sz w:val="16"/>
      </w:rPr>
      <w:tab/>
    </w:r>
    <w:r w:rsidR="00694D98">
      <w:rPr>
        <w:rFonts w:ascii="Times New Roman" w:hAnsi="Times New Roman"/>
        <w:sz w:val="16"/>
      </w:rPr>
      <w:tab/>
    </w:r>
    <w:r w:rsidRPr="006C3150">
      <w:rPr>
        <w:rFonts w:ascii="Garamond" w:hAnsi="Garamond"/>
        <w:sz w:val="20"/>
      </w:rPr>
      <w:fldChar w:fldCharType="begin"/>
    </w:r>
    <w:r w:rsidRPr="006C3150">
      <w:rPr>
        <w:rFonts w:ascii="Garamond" w:hAnsi="Garamond"/>
        <w:sz w:val="20"/>
      </w:rPr>
      <w:instrText xml:space="preserve"> PAGE </w:instrText>
    </w:r>
    <w:r w:rsidRPr="006C3150">
      <w:rPr>
        <w:rFonts w:ascii="Garamond" w:hAnsi="Garamond"/>
        <w:sz w:val="20"/>
      </w:rPr>
      <w:fldChar w:fldCharType="separate"/>
    </w:r>
    <w:r>
      <w:rPr>
        <w:rFonts w:ascii="Garamond" w:hAnsi="Garamond"/>
        <w:noProof/>
        <w:sz w:val="20"/>
      </w:rPr>
      <w:t>90</w:t>
    </w:r>
    <w:r w:rsidRPr="006C3150">
      <w:rPr>
        <w:rFonts w:ascii="Garamond" w:hAnsi="Garamond"/>
        <w:sz w:val="20"/>
      </w:rPr>
      <w:fldChar w:fldCharType="end"/>
    </w:r>
    <w:r>
      <w:rPr>
        <w:rFonts w:ascii="Garamond" w:hAnsi="Garamond"/>
        <w:sz w:val="20"/>
      </w:rPr>
      <w:tab/>
    </w:r>
    <w:r>
      <w:rPr>
        <w:rFonts w:ascii="Garamond" w:hAnsi="Garamond"/>
        <w:sz w:val="20"/>
      </w:rPr>
      <w:tab/>
    </w:r>
    <w:r w:rsidR="000C59DE">
      <w:rPr>
        <w:rFonts w:ascii="Garamond" w:hAnsi="Garamond"/>
        <w:sz w:val="18"/>
        <w:szCs w:val="18"/>
      </w:rPr>
      <w:t>Final</w:t>
    </w:r>
    <w:r>
      <w:rPr>
        <w:rFonts w:ascii="Garamond" w:hAnsi="Garamond"/>
        <w:sz w:val="18"/>
        <w:szCs w:val="18"/>
      </w:rPr>
      <w:t xml:space="preserve">:  </w:t>
    </w:r>
    <w:r w:rsidR="000B60DB">
      <w:rPr>
        <w:rFonts w:ascii="Garamond" w:hAnsi="Garamond"/>
        <w:sz w:val="18"/>
        <w:szCs w:val="18"/>
      </w:rPr>
      <w:t>0</w:t>
    </w:r>
    <w:r w:rsidR="007E429E">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/202</w:t>
    </w:r>
    <w:r w:rsidR="000B60DB">
      <w:rPr>
        <w:rFonts w:ascii="Garamond" w:hAnsi="Garamond"/>
        <w:sz w:val="18"/>
        <w:szCs w:val="18"/>
      </w:rPr>
      <w:t>6</w:t>
    </w:r>
  </w:p>
  <w:p w14:paraId="74EC925E" w14:textId="06BFC3B0" w:rsidR="008F499C" w:rsidRPr="009443AF" w:rsidRDefault="008F499C" w:rsidP="008F499C">
    <w:pPr>
      <w:tabs>
        <w:tab w:val="left" w:pos="3960"/>
        <w:tab w:val="left" w:pos="4410"/>
        <w:tab w:val="center" w:pos="6480"/>
        <w:tab w:val="right" w:pos="13320"/>
      </w:tabs>
      <w:jc w:val="right"/>
      <w:rPr>
        <w:rFonts w:ascii="Garamond" w:hAnsi="Garamond"/>
        <w:sz w:val="18"/>
        <w:szCs w:val="18"/>
      </w:rPr>
    </w:pPr>
    <w:r>
      <w:rPr>
        <w:rFonts w:ascii="Garamond" w:hAnsi="Garamond"/>
        <w:sz w:val="18"/>
        <w:szCs w:val="18"/>
      </w:rPr>
      <w:t>Permit Analysis: 0</w:t>
    </w:r>
    <w:r w:rsidR="007E429E">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/2026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9E4A" w14:textId="1F8DD750" w:rsidR="000B60DB" w:rsidRPr="006E0F93" w:rsidRDefault="006E0F93">
    <w:pPr>
      <w:pStyle w:val="Footer"/>
      <w:rPr>
        <w:rFonts w:asciiTheme="minorHAnsi" w:hAnsiTheme="minorHAnsi" w:cstheme="minorHAnsi"/>
        <w:sz w:val="20"/>
      </w:rPr>
    </w:pPr>
    <w:r w:rsidRPr="006E0F93">
      <w:rPr>
        <w:rFonts w:asciiTheme="minorHAnsi" w:hAnsiTheme="minorHAnsi" w:cstheme="minorHAnsi"/>
        <w:sz w:val="20"/>
      </w:rPr>
      <w:t>1821-</w:t>
    </w:r>
    <w:r w:rsidR="007E429E" w:rsidRPr="006E0F93">
      <w:rPr>
        <w:rFonts w:asciiTheme="minorHAnsi" w:hAnsiTheme="minorHAnsi" w:cstheme="minorHAnsi"/>
        <w:sz w:val="20"/>
      </w:rPr>
      <w:t>47</w:t>
    </w:r>
    <w:r w:rsidR="007E429E" w:rsidRPr="006E0F93">
      <w:rPr>
        <w:rFonts w:asciiTheme="minorHAnsi" w:hAnsiTheme="minorHAnsi" w:cstheme="minorHAnsi"/>
        <w:sz w:val="20"/>
      </w:rPr>
      <w:ptab w:relativeTo="margin" w:alignment="center" w:leader="none"/>
    </w:r>
    <w:r w:rsidR="007E429E" w:rsidRPr="006E0F93">
      <w:rPr>
        <w:rFonts w:asciiTheme="minorHAnsi" w:hAnsiTheme="minorHAnsi" w:cstheme="minorHAnsi"/>
        <w:sz w:val="20"/>
      </w:rPr>
      <w:fldChar w:fldCharType="begin"/>
    </w:r>
    <w:r w:rsidR="007E429E" w:rsidRPr="006E0F93">
      <w:rPr>
        <w:rFonts w:asciiTheme="minorHAnsi" w:hAnsiTheme="minorHAnsi" w:cstheme="minorHAnsi"/>
        <w:sz w:val="20"/>
      </w:rPr>
      <w:instrText xml:space="preserve"> PAGE  \* Arabic  \* MERGEFORMAT </w:instrText>
    </w:r>
    <w:r w:rsidR="007E429E" w:rsidRPr="006E0F93">
      <w:rPr>
        <w:rFonts w:asciiTheme="minorHAnsi" w:hAnsiTheme="minorHAnsi" w:cstheme="minorHAnsi"/>
        <w:sz w:val="20"/>
      </w:rPr>
      <w:fldChar w:fldCharType="separate"/>
    </w:r>
    <w:r w:rsidR="007E429E" w:rsidRPr="006E0F93">
      <w:rPr>
        <w:rFonts w:asciiTheme="minorHAnsi" w:hAnsiTheme="minorHAnsi" w:cstheme="minorHAnsi"/>
        <w:noProof/>
        <w:sz w:val="20"/>
      </w:rPr>
      <w:t>2</w:t>
    </w:r>
    <w:r w:rsidR="007E429E" w:rsidRPr="006E0F93">
      <w:rPr>
        <w:rFonts w:asciiTheme="minorHAnsi" w:hAnsiTheme="minorHAnsi" w:cstheme="minorHAnsi"/>
        <w:sz w:val="20"/>
      </w:rPr>
      <w:fldChar w:fldCharType="end"/>
    </w:r>
    <w:r w:rsidR="007E429E" w:rsidRPr="006E0F93">
      <w:rPr>
        <w:rFonts w:asciiTheme="minorHAnsi" w:hAnsiTheme="minorHAnsi" w:cstheme="minorHAnsi"/>
        <w:sz w:val="20"/>
      </w:rPr>
      <w:ptab w:relativeTo="margin" w:alignment="right" w:leader="none"/>
    </w:r>
    <w:r w:rsidR="007E429E">
      <w:rPr>
        <w:rFonts w:asciiTheme="minorHAnsi" w:hAnsiTheme="minorHAnsi" w:cstheme="minorHAnsi"/>
        <w:sz w:val="20"/>
      </w:rPr>
      <w:t>Final Decision</w:t>
    </w:r>
    <w:r w:rsidR="007E429E" w:rsidRPr="006E0F93">
      <w:rPr>
        <w:rFonts w:asciiTheme="minorHAnsi" w:hAnsiTheme="minorHAnsi" w:cstheme="minorHAnsi"/>
        <w:sz w:val="20"/>
      </w:rPr>
      <w:t xml:space="preserve"> </w:t>
    </w:r>
    <w:r w:rsidRPr="006E0F93">
      <w:rPr>
        <w:rFonts w:asciiTheme="minorHAnsi" w:hAnsiTheme="minorHAnsi" w:cstheme="minorHAnsi"/>
        <w:sz w:val="20"/>
      </w:rPr>
      <w:t>EA: 0</w:t>
    </w:r>
    <w:r w:rsidR="007E429E">
      <w:rPr>
        <w:rFonts w:asciiTheme="minorHAnsi" w:hAnsiTheme="minorHAnsi" w:cstheme="minorHAnsi"/>
        <w:sz w:val="20"/>
      </w:rPr>
      <w:t>4</w:t>
    </w:r>
    <w:r w:rsidRPr="006E0F93">
      <w:rPr>
        <w:rFonts w:asciiTheme="minorHAnsi" w:hAnsiTheme="minorHAnsi" w:cstheme="minorHAnsi"/>
        <w:sz w:val="20"/>
      </w:rPr>
      <w:t>/</w:t>
    </w:r>
    <w:r w:rsidR="009A42F1">
      <w:rPr>
        <w:rFonts w:asciiTheme="minorHAnsi" w:hAnsiTheme="minorHAnsi" w:cstheme="minorHAnsi"/>
        <w:sz w:val="20"/>
      </w:rPr>
      <w:t>3</w:t>
    </w:r>
    <w:r w:rsidRPr="006E0F93">
      <w:rPr>
        <w:rFonts w:asciiTheme="minorHAnsi" w:hAnsiTheme="minorHAnsi" w:cstheme="minorHAnsi"/>
        <w:sz w:val="20"/>
      </w:rPr>
      <w:t>/2026</w:t>
    </w:r>
  </w:p>
  <w:p w14:paraId="4483C595" w14:textId="20C2A9CA" w:rsidR="006E0F93" w:rsidRPr="006E0F93" w:rsidRDefault="000C59DE" w:rsidP="006E0F93">
    <w:pPr>
      <w:pStyle w:val="Footer"/>
      <w:jc w:val="right"/>
      <w:rPr>
        <w:rFonts w:asciiTheme="minorHAnsi" w:hAnsiTheme="minorHAnsi" w:cstheme="minorHAnsi"/>
        <w:sz w:val="20"/>
      </w:rPr>
    </w:pPr>
    <w:r>
      <w:rPr>
        <w:rFonts w:asciiTheme="minorHAnsi" w:hAnsiTheme="minorHAnsi" w:cstheme="minorHAnsi"/>
        <w:sz w:val="20"/>
      </w:rPr>
      <w:t>Final</w:t>
    </w:r>
    <w:r w:rsidR="006E0F93" w:rsidRPr="006E0F93">
      <w:rPr>
        <w:rFonts w:asciiTheme="minorHAnsi" w:hAnsiTheme="minorHAnsi" w:cstheme="minorHAnsi"/>
        <w:sz w:val="20"/>
      </w:rPr>
      <w:t>: 0</w:t>
    </w:r>
    <w:r w:rsidR="007E429E">
      <w:rPr>
        <w:rFonts w:asciiTheme="minorHAnsi" w:hAnsiTheme="minorHAnsi" w:cstheme="minorHAnsi"/>
        <w:sz w:val="20"/>
      </w:rPr>
      <w:t>4</w:t>
    </w:r>
    <w:r w:rsidR="006E0F93" w:rsidRPr="006E0F93">
      <w:rPr>
        <w:rFonts w:asciiTheme="minorHAnsi" w:hAnsiTheme="minorHAnsi" w:cstheme="minorHAnsi"/>
        <w:sz w:val="20"/>
      </w:rPr>
      <w:t>/</w:t>
    </w:r>
    <w:r>
      <w:rPr>
        <w:rFonts w:asciiTheme="minorHAnsi" w:hAnsiTheme="minorHAnsi" w:cstheme="minorHAnsi"/>
        <w:sz w:val="20"/>
      </w:rPr>
      <w:t>21</w:t>
    </w:r>
    <w:r w:rsidR="006E0F93" w:rsidRPr="006E0F93">
      <w:rPr>
        <w:rFonts w:asciiTheme="minorHAnsi" w:hAnsiTheme="minorHAnsi" w:cstheme="minorHAnsi"/>
        <w:sz w:val="20"/>
      </w:rPr>
      <w:t>/2026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21C4" w14:textId="3D791903" w:rsidR="000B60DB" w:rsidRPr="005E6637" w:rsidRDefault="00CE1C0E" w:rsidP="001568EB">
    <w:pPr>
      <w:pStyle w:val="Footer"/>
      <w:tabs>
        <w:tab w:val="left" w:pos="5174"/>
      </w:tabs>
      <w:rPr>
        <w:rFonts w:ascii="Garamond" w:hAnsi="Garamond"/>
        <w:sz w:val="20"/>
      </w:rPr>
    </w:pPr>
    <w:r w:rsidRPr="005E6637">
      <w:rPr>
        <w:rFonts w:ascii="Garamond" w:hAnsi="Garamond"/>
        <w:sz w:val="20"/>
      </w:rPr>
      <w:t>1821-</w:t>
    </w:r>
    <w:r w:rsidR="007E429E" w:rsidRPr="005E6637">
      <w:rPr>
        <w:rFonts w:ascii="Garamond" w:hAnsi="Garamond"/>
        <w:sz w:val="20"/>
      </w:rPr>
      <w:t>47</w:t>
    </w:r>
    <w:r w:rsidR="007E429E" w:rsidRPr="005E6637">
      <w:rPr>
        <w:rFonts w:ascii="Garamond" w:hAnsi="Garamond"/>
        <w:sz w:val="20"/>
      </w:rPr>
      <w:ptab w:relativeTo="margin" w:alignment="center" w:leader="none"/>
    </w:r>
    <w:r w:rsidR="007E429E" w:rsidRPr="005E6637">
      <w:rPr>
        <w:rFonts w:ascii="Garamond" w:hAnsi="Garamond"/>
        <w:sz w:val="20"/>
      </w:rPr>
      <w:fldChar w:fldCharType="begin"/>
    </w:r>
    <w:r w:rsidR="007E429E" w:rsidRPr="005E6637">
      <w:rPr>
        <w:rFonts w:ascii="Garamond" w:hAnsi="Garamond"/>
        <w:sz w:val="20"/>
      </w:rPr>
      <w:instrText xml:space="preserve"> PAGE  \* Arabic  \* MERGEFORMAT </w:instrText>
    </w:r>
    <w:r w:rsidR="007E429E" w:rsidRPr="005E6637">
      <w:rPr>
        <w:rFonts w:ascii="Garamond" w:hAnsi="Garamond"/>
        <w:sz w:val="20"/>
      </w:rPr>
      <w:fldChar w:fldCharType="separate"/>
    </w:r>
    <w:r w:rsidR="007E429E" w:rsidRPr="005E6637">
      <w:rPr>
        <w:rFonts w:ascii="Garamond" w:hAnsi="Garamond"/>
        <w:noProof/>
        <w:sz w:val="20"/>
      </w:rPr>
      <w:t>4</w:t>
    </w:r>
    <w:r w:rsidR="007E429E" w:rsidRPr="005E6637">
      <w:rPr>
        <w:rFonts w:ascii="Garamond" w:hAnsi="Garamond"/>
        <w:sz w:val="20"/>
      </w:rPr>
      <w:fldChar w:fldCharType="end"/>
    </w:r>
    <w:r w:rsidR="007E429E" w:rsidRPr="005E6637">
      <w:rPr>
        <w:rFonts w:ascii="Garamond" w:hAnsi="Garamond"/>
        <w:sz w:val="20"/>
      </w:rPr>
      <w:ptab w:relativeTo="margin" w:alignment="right" w:leader="none"/>
    </w:r>
    <w:r w:rsidR="007E429E">
      <w:rPr>
        <w:rFonts w:ascii="Garamond" w:hAnsi="Garamond"/>
        <w:sz w:val="20"/>
      </w:rPr>
      <w:t>Final Decision</w:t>
    </w:r>
    <w:r w:rsidR="007E429E" w:rsidRPr="005E6637">
      <w:rPr>
        <w:rFonts w:ascii="Garamond" w:hAnsi="Garamond"/>
        <w:sz w:val="20"/>
      </w:rPr>
      <w:t xml:space="preserve"> </w:t>
    </w:r>
    <w:r w:rsidRPr="005E6637">
      <w:rPr>
        <w:rFonts w:ascii="Garamond" w:hAnsi="Garamond"/>
        <w:sz w:val="20"/>
      </w:rPr>
      <w:t>EA:</w:t>
    </w:r>
    <w:r w:rsidR="00F94DD0">
      <w:rPr>
        <w:rFonts w:ascii="Garamond" w:hAnsi="Garamond"/>
        <w:sz w:val="20"/>
      </w:rPr>
      <w:t xml:space="preserve"> </w:t>
    </w:r>
    <w:r w:rsidRPr="005E6637">
      <w:rPr>
        <w:rFonts w:ascii="Garamond" w:hAnsi="Garamond"/>
        <w:sz w:val="20"/>
      </w:rPr>
      <w:t>0</w:t>
    </w:r>
    <w:r w:rsidR="007E429E">
      <w:rPr>
        <w:rFonts w:ascii="Garamond" w:hAnsi="Garamond"/>
        <w:sz w:val="20"/>
      </w:rPr>
      <w:t>4</w:t>
    </w:r>
    <w:r w:rsidRPr="005E6637">
      <w:rPr>
        <w:rFonts w:ascii="Garamond" w:hAnsi="Garamond"/>
        <w:sz w:val="20"/>
      </w:rPr>
      <w:t>/</w:t>
    </w:r>
    <w:r w:rsidR="009A42F1" w:rsidRPr="005E6637">
      <w:rPr>
        <w:rFonts w:ascii="Garamond" w:hAnsi="Garamond"/>
        <w:sz w:val="20"/>
      </w:rPr>
      <w:t>3</w:t>
    </w:r>
    <w:r w:rsidRPr="005E6637">
      <w:rPr>
        <w:rFonts w:ascii="Garamond" w:hAnsi="Garamond"/>
        <w:sz w:val="20"/>
      </w:rPr>
      <w:t>/2026</w:t>
    </w:r>
  </w:p>
  <w:p w14:paraId="1EF23621" w14:textId="1EC84870" w:rsidR="00CE1C0E" w:rsidRPr="005E6637" w:rsidRDefault="000C59DE" w:rsidP="00CE1C0E">
    <w:pPr>
      <w:pStyle w:val="Footer"/>
      <w:tabs>
        <w:tab w:val="left" w:pos="5174"/>
      </w:tabs>
      <w:jc w:val="right"/>
      <w:rPr>
        <w:rFonts w:ascii="Garamond" w:hAnsi="Garamond"/>
        <w:sz w:val="20"/>
      </w:rPr>
    </w:pPr>
    <w:r>
      <w:rPr>
        <w:rFonts w:ascii="Garamond" w:hAnsi="Garamond"/>
        <w:sz w:val="20"/>
      </w:rPr>
      <w:t>Final</w:t>
    </w:r>
    <w:r w:rsidR="00CE1C0E" w:rsidRPr="005E6637">
      <w:rPr>
        <w:rFonts w:ascii="Garamond" w:hAnsi="Garamond"/>
        <w:sz w:val="20"/>
      </w:rPr>
      <w:t>: 0</w:t>
    </w:r>
    <w:r w:rsidR="007E429E">
      <w:rPr>
        <w:rFonts w:ascii="Garamond" w:hAnsi="Garamond"/>
        <w:sz w:val="20"/>
      </w:rPr>
      <w:t>4</w:t>
    </w:r>
    <w:r w:rsidR="00CE1C0E" w:rsidRPr="005E6637">
      <w:rPr>
        <w:rFonts w:ascii="Garamond" w:hAnsi="Garamond"/>
        <w:sz w:val="20"/>
      </w:rPr>
      <w:t>/</w:t>
    </w:r>
    <w:r>
      <w:rPr>
        <w:rFonts w:ascii="Garamond" w:hAnsi="Garamond"/>
        <w:sz w:val="20"/>
      </w:rPr>
      <w:t>21</w:t>
    </w:r>
    <w:r w:rsidR="00CE1C0E" w:rsidRPr="005E6637">
      <w:rPr>
        <w:rFonts w:ascii="Garamond" w:hAnsi="Garamond"/>
        <w:sz w:val="20"/>
      </w:rPr>
      <w:t>/2026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7D78" w14:textId="77777777" w:rsidR="005C5306" w:rsidRDefault="005C5306" w:rsidP="00F83B48">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 xml:space="preserve">Greg Gianforte, </w:t>
    </w:r>
    <w:proofErr w:type="gramStart"/>
    <w:r>
      <w:rPr>
        <w:rFonts w:ascii="Arial" w:hAnsi="Arial" w:cs="Arial"/>
        <w:color w:val="004A97"/>
        <w:sz w:val="16"/>
        <w:szCs w:val="16"/>
      </w:rPr>
      <w:t>Governor  I</w:t>
    </w:r>
    <w:proofErr w:type="gramEnd"/>
    <w:r>
      <w:rPr>
        <w:rFonts w:ascii="Arial" w:hAnsi="Arial" w:cs="Arial"/>
        <w:color w:val="004A97"/>
        <w:sz w:val="16"/>
        <w:szCs w:val="16"/>
      </w:rPr>
      <w:t xml:space="preserve">  Sonja Nowakowski, </w:t>
    </w:r>
    <w:proofErr w:type="gramStart"/>
    <w:r>
      <w:rPr>
        <w:rFonts w:ascii="Arial" w:hAnsi="Arial" w:cs="Arial"/>
        <w:color w:val="004A97"/>
        <w:sz w:val="16"/>
        <w:szCs w:val="16"/>
      </w:rPr>
      <w:t>Director  I</w:t>
    </w:r>
    <w:proofErr w:type="gramEnd"/>
    <w:r>
      <w:rPr>
        <w:rFonts w:ascii="Arial" w:hAnsi="Arial" w:cs="Arial"/>
        <w:color w:val="004A97"/>
        <w:sz w:val="16"/>
        <w:szCs w:val="16"/>
      </w:rPr>
      <w:t xml:space="preserve">  P.O. Box </w:t>
    </w:r>
    <w:proofErr w:type="gramStart"/>
    <w:r>
      <w:rPr>
        <w:rFonts w:ascii="Arial" w:hAnsi="Arial" w:cs="Arial"/>
        <w:color w:val="004A97"/>
        <w:sz w:val="16"/>
        <w:szCs w:val="16"/>
      </w:rPr>
      <w:t>200901  I</w:t>
    </w:r>
    <w:proofErr w:type="gramEnd"/>
    <w:r>
      <w:rPr>
        <w:rFonts w:ascii="Arial" w:hAnsi="Arial" w:cs="Arial"/>
        <w:color w:val="004A97"/>
        <w:sz w:val="16"/>
        <w:szCs w:val="16"/>
      </w:rPr>
      <w:t xml:space="preserve">  Helena, MT 59620-</w:t>
    </w:r>
    <w:proofErr w:type="gramStart"/>
    <w:r>
      <w:rPr>
        <w:rFonts w:ascii="Arial" w:hAnsi="Arial" w:cs="Arial"/>
        <w:color w:val="004A97"/>
        <w:sz w:val="16"/>
        <w:szCs w:val="16"/>
      </w:rPr>
      <w:t>0901  I</w:t>
    </w:r>
    <w:proofErr w:type="gramEnd"/>
    <w:r>
      <w:rPr>
        <w:rFonts w:ascii="Arial" w:hAnsi="Arial" w:cs="Arial"/>
        <w:color w:val="004A97"/>
        <w:sz w:val="16"/>
        <w:szCs w:val="16"/>
      </w:rPr>
      <w:t xml:space="preserve">  (406) 444-</w:t>
    </w:r>
    <w:proofErr w:type="gramStart"/>
    <w:r>
      <w:rPr>
        <w:rFonts w:ascii="Arial" w:hAnsi="Arial" w:cs="Arial"/>
        <w:color w:val="004A97"/>
        <w:sz w:val="16"/>
        <w:szCs w:val="16"/>
      </w:rPr>
      <w:t>2544  I</w:t>
    </w:r>
    <w:proofErr w:type="gramEnd"/>
    <w:r>
      <w:rPr>
        <w:rFonts w:ascii="Arial" w:hAnsi="Arial" w:cs="Arial"/>
        <w:color w:val="004A97"/>
        <w:sz w:val="16"/>
        <w:szCs w:val="16"/>
      </w:rPr>
      <w:t xml:space="preserve">  www.deq.mt.gov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5C94" w14:textId="77777777" w:rsidR="00F23B5A" w:rsidRDefault="00F23B5A" w:rsidP="00F83B48">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 xml:space="preserve">Greg Gianforte, </w:t>
    </w:r>
    <w:proofErr w:type="gramStart"/>
    <w:r>
      <w:rPr>
        <w:rFonts w:ascii="Arial" w:hAnsi="Arial" w:cs="Arial"/>
        <w:color w:val="004A97"/>
        <w:sz w:val="16"/>
        <w:szCs w:val="16"/>
      </w:rPr>
      <w:t>Governor  I</w:t>
    </w:r>
    <w:proofErr w:type="gramEnd"/>
    <w:r>
      <w:rPr>
        <w:rFonts w:ascii="Arial" w:hAnsi="Arial" w:cs="Arial"/>
        <w:color w:val="004A97"/>
        <w:sz w:val="16"/>
        <w:szCs w:val="16"/>
      </w:rPr>
      <w:t xml:space="preserve">  Sonja Nowakowski, </w:t>
    </w:r>
    <w:proofErr w:type="gramStart"/>
    <w:r>
      <w:rPr>
        <w:rFonts w:ascii="Arial" w:hAnsi="Arial" w:cs="Arial"/>
        <w:color w:val="004A97"/>
        <w:sz w:val="16"/>
        <w:szCs w:val="16"/>
      </w:rPr>
      <w:t>Director  I</w:t>
    </w:r>
    <w:proofErr w:type="gramEnd"/>
    <w:r>
      <w:rPr>
        <w:rFonts w:ascii="Arial" w:hAnsi="Arial" w:cs="Arial"/>
        <w:color w:val="004A97"/>
        <w:sz w:val="16"/>
        <w:szCs w:val="16"/>
      </w:rPr>
      <w:t xml:space="preserve">  P.O. Box </w:t>
    </w:r>
    <w:proofErr w:type="gramStart"/>
    <w:r>
      <w:rPr>
        <w:rFonts w:ascii="Arial" w:hAnsi="Arial" w:cs="Arial"/>
        <w:color w:val="004A97"/>
        <w:sz w:val="16"/>
        <w:szCs w:val="16"/>
      </w:rPr>
      <w:t>200901  I</w:t>
    </w:r>
    <w:proofErr w:type="gramEnd"/>
    <w:r>
      <w:rPr>
        <w:rFonts w:ascii="Arial" w:hAnsi="Arial" w:cs="Arial"/>
        <w:color w:val="004A97"/>
        <w:sz w:val="16"/>
        <w:szCs w:val="16"/>
      </w:rPr>
      <w:t xml:space="preserve">  Helena, MT 59620-</w:t>
    </w:r>
    <w:proofErr w:type="gramStart"/>
    <w:r>
      <w:rPr>
        <w:rFonts w:ascii="Arial" w:hAnsi="Arial" w:cs="Arial"/>
        <w:color w:val="004A97"/>
        <w:sz w:val="16"/>
        <w:szCs w:val="16"/>
      </w:rPr>
      <w:t>0901  I</w:t>
    </w:r>
    <w:proofErr w:type="gramEnd"/>
    <w:r>
      <w:rPr>
        <w:rFonts w:ascii="Arial" w:hAnsi="Arial" w:cs="Arial"/>
        <w:color w:val="004A97"/>
        <w:sz w:val="16"/>
        <w:szCs w:val="16"/>
      </w:rPr>
      <w:t xml:space="preserve">  (406) 444-</w:t>
    </w:r>
    <w:proofErr w:type="gramStart"/>
    <w:r>
      <w:rPr>
        <w:rFonts w:ascii="Arial" w:hAnsi="Arial" w:cs="Arial"/>
        <w:color w:val="004A97"/>
        <w:sz w:val="16"/>
        <w:szCs w:val="16"/>
      </w:rPr>
      <w:t>2544  I</w:t>
    </w:r>
    <w:proofErr w:type="gramEnd"/>
    <w:r>
      <w:rPr>
        <w:rFonts w:ascii="Arial" w:hAnsi="Arial" w:cs="Arial"/>
        <w:color w:val="004A97"/>
        <w:sz w:val="16"/>
        <w:szCs w:val="16"/>
      </w:rPr>
      <w:t xml:space="preserve">  www.deq.mt.gov    </w:t>
    </w:r>
  </w:p>
  <w:p w14:paraId="75C98DD4" w14:textId="77777777" w:rsidR="00F23B5A" w:rsidRPr="00A26D79" w:rsidRDefault="00F23B5A" w:rsidP="00A26D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29D5" w14:textId="14838CD1" w:rsidR="00973D8E" w:rsidRPr="00D0119B" w:rsidRDefault="00973D8E" w:rsidP="002A1DD5">
    <w:pPr>
      <w:pStyle w:val="Footer"/>
      <w:rPr>
        <w:rFonts w:ascii="Garamond" w:hAnsi="Garamond"/>
        <w:sz w:val="18"/>
        <w:szCs w:val="18"/>
      </w:rPr>
    </w:pPr>
    <w:r w:rsidRPr="00D0119B">
      <w:rPr>
        <w:rFonts w:ascii="Garamond" w:hAnsi="Garamond"/>
        <w:sz w:val="18"/>
        <w:szCs w:val="18"/>
      </w:rPr>
      <w:t>1821-4</w:t>
    </w:r>
    <w:r w:rsidR="00151845" w:rsidRPr="00D0119B">
      <w:rPr>
        <w:rFonts w:ascii="Garamond" w:hAnsi="Garamond"/>
        <w:sz w:val="18"/>
        <w:szCs w:val="18"/>
      </w:rPr>
      <w:t>7</w:t>
    </w:r>
    <w:r w:rsidRPr="00D0119B">
      <w:rPr>
        <w:rFonts w:ascii="Garamond" w:hAnsi="Garamond"/>
        <w:sz w:val="18"/>
        <w:szCs w:val="18"/>
      </w:rPr>
      <w:ptab w:relativeTo="margin" w:alignment="center" w:leader="none"/>
    </w:r>
    <w:r w:rsidRPr="00D0119B">
      <w:rPr>
        <w:rFonts w:ascii="Garamond" w:hAnsi="Garamond"/>
        <w:sz w:val="18"/>
        <w:szCs w:val="18"/>
      </w:rPr>
      <w:fldChar w:fldCharType="begin"/>
    </w:r>
    <w:r w:rsidRPr="00D0119B">
      <w:rPr>
        <w:rFonts w:ascii="Garamond" w:hAnsi="Garamond"/>
        <w:sz w:val="18"/>
        <w:szCs w:val="18"/>
      </w:rPr>
      <w:instrText xml:space="preserve"> PAGE  \* Arabic  \* MERGEFORMAT </w:instrText>
    </w:r>
    <w:r w:rsidRPr="00D0119B">
      <w:rPr>
        <w:rFonts w:ascii="Garamond" w:hAnsi="Garamond"/>
        <w:sz w:val="18"/>
        <w:szCs w:val="18"/>
      </w:rPr>
      <w:fldChar w:fldCharType="separate"/>
    </w:r>
    <w:r w:rsidRPr="00D0119B">
      <w:rPr>
        <w:rFonts w:ascii="Garamond" w:hAnsi="Garamond"/>
        <w:noProof/>
        <w:sz w:val="18"/>
        <w:szCs w:val="18"/>
      </w:rPr>
      <w:t>1</w:t>
    </w:r>
    <w:r w:rsidRPr="00D0119B">
      <w:rPr>
        <w:rFonts w:ascii="Garamond" w:hAnsi="Garamond"/>
        <w:sz w:val="18"/>
        <w:szCs w:val="18"/>
      </w:rPr>
      <w:fldChar w:fldCharType="end"/>
    </w:r>
    <w:r w:rsidRPr="00D0119B">
      <w:rPr>
        <w:rFonts w:ascii="Garamond" w:hAnsi="Garamond"/>
        <w:sz w:val="18"/>
        <w:szCs w:val="18"/>
      </w:rPr>
      <w:ptab w:relativeTo="margin" w:alignment="right" w:leader="none"/>
    </w:r>
    <w:r w:rsidR="00F62BEE" w:rsidRPr="00D0119B">
      <w:rPr>
        <w:rFonts w:ascii="Garamond" w:hAnsi="Garamond"/>
        <w:sz w:val="18"/>
        <w:szCs w:val="18"/>
      </w:rPr>
      <w:t>Final</w:t>
    </w:r>
    <w:r w:rsidRPr="00D0119B">
      <w:rPr>
        <w:rFonts w:ascii="Garamond" w:hAnsi="Garamond"/>
        <w:sz w:val="18"/>
        <w:szCs w:val="18"/>
      </w:rPr>
      <w:t xml:space="preserve">: </w:t>
    </w:r>
    <w:r w:rsidR="00151845" w:rsidRPr="00D0119B">
      <w:rPr>
        <w:rFonts w:ascii="Garamond" w:hAnsi="Garamond"/>
        <w:sz w:val="18"/>
        <w:szCs w:val="18"/>
      </w:rPr>
      <w:t>0</w:t>
    </w:r>
    <w:r w:rsidR="009C4DB1" w:rsidRPr="00D0119B">
      <w:rPr>
        <w:rFonts w:ascii="Garamond" w:hAnsi="Garamond"/>
        <w:sz w:val="18"/>
        <w:szCs w:val="18"/>
      </w:rPr>
      <w:t>4</w:t>
    </w:r>
    <w:r w:rsidRPr="00D0119B">
      <w:rPr>
        <w:rFonts w:ascii="Garamond" w:hAnsi="Garamond"/>
        <w:sz w:val="18"/>
        <w:szCs w:val="18"/>
      </w:rPr>
      <w:t>/</w:t>
    </w:r>
    <w:r w:rsidR="00F62BEE" w:rsidRPr="00D0119B">
      <w:rPr>
        <w:rFonts w:ascii="Garamond" w:hAnsi="Garamond"/>
        <w:sz w:val="18"/>
        <w:szCs w:val="18"/>
      </w:rPr>
      <w:t>21</w:t>
    </w:r>
    <w:r w:rsidRPr="00D0119B">
      <w:rPr>
        <w:rFonts w:ascii="Garamond" w:hAnsi="Garamond"/>
        <w:sz w:val="18"/>
        <w:szCs w:val="18"/>
      </w:rPr>
      <w:t>/202</w:t>
    </w:r>
    <w:r w:rsidR="00151845" w:rsidRPr="00D0119B">
      <w:rPr>
        <w:rFonts w:ascii="Garamond" w:hAnsi="Garamond"/>
        <w:sz w:val="18"/>
        <w:szCs w:val="18"/>
      </w:rPr>
      <w:t>6</w:t>
    </w:r>
  </w:p>
  <w:p w14:paraId="502104EA" w14:textId="77777777" w:rsidR="00D24D22" w:rsidRDefault="00D24D2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C163" w14:textId="740B8A1F" w:rsidR="007B43D0" w:rsidRDefault="007B43D0" w:rsidP="00F83B48">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 xml:space="preserve">  </w:t>
    </w:r>
  </w:p>
  <w:p w14:paraId="2260BBA6" w14:textId="77777777" w:rsidR="007B43D0" w:rsidRPr="00A26D79" w:rsidRDefault="007B43D0" w:rsidP="00A26D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E0A3" w14:textId="79819E36" w:rsidR="004312A5" w:rsidRPr="00A5772D" w:rsidRDefault="004312A5">
    <w:pPr>
      <w:tabs>
        <w:tab w:val="center" w:pos="4680"/>
        <w:tab w:val="right" w:pos="9360"/>
      </w:tabs>
      <w:jc w:val="both"/>
      <w:rPr>
        <w:rFonts w:ascii="Garamond" w:hAnsi="Garamond"/>
        <w:sz w:val="16"/>
        <w:szCs w:val="16"/>
      </w:rPr>
    </w:pPr>
    <w:r w:rsidRPr="007B2C3A">
      <w:rPr>
        <w:rFonts w:ascii="Garamond" w:hAnsi="Garamond"/>
        <w:sz w:val="18"/>
        <w:szCs w:val="18"/>
      </w:rPr>
      <w:t>1821-</w:t>
    </w:r>
    <w:r w:rsidR="00AE5BD6">
      <w:rPr>
        <w:rFonts w:ascii="Garamond" w:hAnsi="Garamond"/>
        <w:sz w:val="18"/>
        <w:szCs w:val="18"/>
      </w:rPr>
      <w:t>4</w:t>
    </w:r>
    <w:r w:rsidR="00F463BA">
      <w:rPr>
        <w:rFonts w:ascii="Garamond" w:hAnsi="Garamond"/>
        <w:sz w:val="18"/>
        <w:szCs w:val="18"/>
      </w:rPr>
      <w:t>7</w:t>
    </w:r>
    <w:r w:rsidRPr="00A5772D">
      <w:rPr>
        <w:rFonts w:ascii="Times New Roman" w:hAnsi="Times New Roman"/>
        <w:sz w:val="16"/>
        <w:szCs w:val="16"/>
      </w:rPr>
      <w:tab/>
    </w:r>
    <w:r>
      <w:rPr>
        <w:rFonts w:ascii="Garamond" w:hAnsi="Garamond"/>
        <w:sz w:val="20"/>
      </w:rPr>
      <w:t>A</w:t>
    </w:r>
    <w:r>
      <w:rPr>
        <w:rFonts w:ascii="Garamond" w:hAnsi="Garamond"/>
        <w:noProof/>
        <w:sz w:val="20"/>
      </w:rPr>
      <w:t>-</w:t>
    </w:r>
    <w:r w:rsidRPr="000B4ED4">
      <w:rPr>
        <w:rFonts w:ascii="Garamond" w:hAnsi="Garamond"/>
        <w:noProof/>
        <w:sz w:val="20"/>
      </w:rPr>
      <w:fldChar w:fldCharType="begin"/>
    </w:r>
    <w:r w:rsidRPr="000B4ED4">
      <w:rPr>
        <w:rFonts w:ascii="Garamond" w:hAnsi="Garamond"/>
        <w:noProof/>
        <w:sz w:val="20"/>
      </w:rPr>
      <w:instrText xml:space="preserve"> PAGE   \* MERGEFORMAT </w:instrText>
    </w:r>
    <w:r w:rsidRPr="000B4ED4">
      <w:rPr>
        <w:rFonts w:ascii="Garamond" w:hAnsi="Garamond"/>
        <w:noProof/>
        <w:sz w:val="20"/>
      </w:rPr>
      <w:fldChar w:fldCharType="separate"/>
    </w:r>
    <w:r>
      <w:rPr>
        <w:rFonts w:ascii="Garamond" w:hAnsi="Garamond"/>
        <w:noProof/>
        <w:sz w:val="20"/>
      </w:rPr>
      <w:t>6</w:t>
    </w:r>
    <w:r w:rsidRPr="000B4ED4">
      <w:rPr>
        <w:rFonts w:ascii="Garamond" w:hAnsi="Garamond"/>
        <w:noProof/>
        <w:sz w:val="20"/>
      </w:rPr>
      <w:fldChar w:fldCharType="end"/>
    </w:r>
    <w:r w:rsidRPr="00A5772D">
      <w:rPr>
        <w:rFonts w:ascii="Times New Roman" w:hAnsi="Times New Roman"/>
        <w:sz w:val="16"/>
        <w:szCs w:val="16"/>
      </w:rPr>
      <w:tab/>
    </w:r>
    <w:r w:rsidR="0008004D" w:rsidRPr="00D0119B">
      <w:rPr>
        <w:rFonts w:ascii="Garamond" w:hAnsi="Garamond"/>
        <w:sz w:val="18"/>
        <w:szCs w:val="18"/>
      </w:rPr>
      <w:t>Final: 04/21/2026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A63B" w14:textId="0E38DB22" w:rsidR="004312A5" w:rsidRDefault="004312A5" w:rsidP="00C62196">
    <w:pPr>
      <w:tabs>
        <w:tab w:val="center" w:pos="4320"/>
        <w:tab w:val="right" w:pos="9360"/>
      </w:tabs>
      <w:jc w:val="both"/>
      <w:rPr>
        <w:rFonts w:ascii="Garamond" w:hAnsi="Garamond"/>
        <w:sz w:val="18"/>
        <w:szCs w:val="18"/>
      </w:rPr>
    </w:pPr>
    <w:r w:rsidRPr="006C3150">
      <w:rPr>
        <w:rFonts w:ascii="Garamond" w:hAnsi="Garamond"/>
        <w:sz w:val="18"/>
        <w:szCs w:val="18"/>
      </w:rPr>
      <w:t>1</w:t>
    </w:r>
    <w:r>
      <w:rPr>
        <w:rFonts w:ascii="Garamond" w:hAnsi="Garamond"/>
        <w:sz w:val="18"/>
        <w:szCs w:val="18"/>
      </w:rPr>
      <w:t>821-</w:t>
    </w:r>
    <w:r w:rsidR="005B1365">
      <w:rPr>
        <w:rFonts w:ascii="Garamond" w:hAnsi="Garamond"/>
        <w:sz w:val="18"/>
        <w:szCs w:val="18"/>
      </w:rPr>
      <w:t>4</w:t>
    </w:r>
    <w:r w:rsidR="00F463BA">
      <w:rPr>
        <w:rFonts w:ascii="Garamond" w:hAnsi="Garamond"/>
        <w:sz w:val="18"/>
        <w:szCs w:val="18"/>
      </w:rPr>
      <w:t>7</w:t>
    </w:r>
    <w:r w:rsidRPr="006C3150">
      <w:rPr>
        <w:rFonts w:ascii="Times New Roman" w:hAnsi="Times New Roman"/>
        <w:sz w:val="16"/>
      </w:rPr>
      <w:tab/>
    </w:r>
    <w:r w:rsidRPr="006C3150">
      <w:rPr>
        <w:rFonts w:ascii="Garamond" w:hAnsi="Garamond"/>
        <w:sz w:val="20"/>
      </w:rPr>
      <w:fldChar w:fldCharType="begin"/>
    </w:r>
    <w:r w:rsidRPr="006C3150">
      <w:rPr>
        <w:rFonts w:ascii="Garamond" w:hAnsi="Garamond"/>
        <w:sz w:val="20"/>
      </w:rPr>
      <w:instrText xml:space="preserve"> PAGE </w:instrText>
    </w:r>
    <w:r w:rsidRPr="006C3150">
      <w:rPr>
        <w:rFonts w:ascii="Garamond" w:hAnsi="Garamond"/>
        <w:sz w:val="20"/>
      </w:rPr>
      <w:fldChar w:fldCharType="separate"/>
    </w:r>
    <w:r>
      <w:rPr>
        <w:rFonts w:ascii="Garamond" w:hAnsi="Garamond"/>
        <w:noProof/>
        <w:sz w:val="20"/>
      </w:rPr>
      <w:t>70</w:t>
    </w:r>
    <w:r w:rsidRPr="006C3150">
      <w:rPr>
        <w:rFonts w:ascii="Garamond" w:hAnsi="Garamond"/>
        <w:sz w:val="20"/>
      </w:rPr>
      <w:fldChar w:fldCharType="end"/>
    </w:r>
    <w:r w:rsidRPr="006C3150">
      <w:rPr>
        <w:rFonts w:ascii="Times New Roman" w:hAnsi="Times New Roman"/>
        <w:sz w:val="16"/>
      </w:rPr>
      <w:tab/>
    </w:r>
    <w:r w:rsidR="00F62BEE">
      <w:rPr>
        <w:rFonts w:ascii="Garamond" w:hAnsi="Garamond"/>
        <w:sz w:val="18"/>
        <w:szCs w:val="18"/>
      </w:rPr>
      <w:t>Final</w:t>
    </w:r>
    <w:r>
      <w:rPr>
        <w:rFonts w:ascii="Garamond" w:hAnsi="Garamond"/>
        <w:sz w:val="18"/>
        <w:szCs w:val="18"/>
      </w:rPr>
      <w:t xml:space="preserve">:  </w:t>
    </w:r>
    <w:r w:rsidR="00F463BA">
      <w:rPr>
        <w:rFonts w:ascii="Garamond" w:hAnsi="Garamond"/>
        <w:sz w:val="18"/>
        <w:szCs w:val="18"/>
      </w:rPr>
      <w:t>0</w:t>
    </w:r>
    <w:r w:rsidR="009C4DB1">
      <w:rPr>
        <w:rFonts w:ascii="Garamond" w:hAnsi="Garamond"/>
        <w:sz w:val="18"/>
        <w:szCs w:val="18"/>
      </w:rPr>
      <w:t>4</w:t>
    </w:r>
    <w:r>
      <w:rPr>
        <w:rFonts w:ascii="Garamond" w:hAnsi="Garamond"/>
        <w:sz w:val="18"/>
        <w:szCs w:val="18"/>
      </w:rPr>
      <w:t>/</w:t>
    </w:r>
    <w:r w:rsidR="00F62BEE">
      <w:rPr>
        <w:rFonts w:ascii="Garamond" w:hAnsi="Garamond"/>
        <w:sz w:val="18"/>
        <w:szCs w:val="18"/>
      </w:rPr>
      <w:t>21</w:t>
    </w:r>
    <w:r>
      <w:rPr>
        <w:rFonts w:ascii="Garamond" w:hAnsi="Garamond"/>
        <w:sz w:val="18"/>
        <w:szCs w:val="18"/>
      </w:rPr>
      <w:t>/</w:t>
    </w:r>
    <w:r w:rsidR="005B1365">
      <w:rPr>
        <w:rFonts w:ascii="Garamond" w:hAnsi="Garamond"/>
        <w:sz w:val="18"/>
        <w:szCs w:val="18"/>
      </w:rPr>
      <w:t>202</w:t>
    </w:r>
    <w:r w:rsidR="00F463BA">
      <w:rPr>
        <w:rFonts w:ascii="Garamond" w:hAnsi="Garamond"/>
        <w:sz w:val="18"/>
        <w:szCs w:val="18"/>
      </w:rPr>
      <w:t>6</w:t>
    </w:r>
  </w:p>
  <w:p w14:paraId="7C6E6E14" w14:textId="3CCE4774" w:rsidR="00F463BA" w:rsidRPr="009443AF" w:rsidRDefault="00F463BA" w:rsidP="00F463BA">
    <w:pPr>
      <w:tabs>
        <w:tab w:val="center" w:pos="4320"/>
        <w:tab w:val="right" w:pos="9360"/>
      </w:tabs>
      <w:jc w:val="right"/>
      <w:rPr>
        <w:rFonts w:ascii="Garamond" w:hAnsi="Garamond"/>
        <w:sz w:val="18"/>
        <w:szCs w:val="18"/>
      </w:rPr>
    </w:pPr>
    <w:r>
      <w:rPr>
        <w:rFonts w:ascii="Garamond" w:hAnsi="Garamond"/>
        <w:sz w:val="18"/>
        <w:szCs w:val="18"/>
      </w:rPr>
      <w:t>Permit Analysis: 0</w:t>
    </w:r>
    <w:r w:rsidR="009C4DB1">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6DDB" w14:textId="623E06B2" w:rsidR="004312A5" w:rsidRDefault="004312A5" w:rsidP="006615FF">
    <w:pPr>
      <w:tabs>
        <w:tab w:val="center" w:pos="6480"/>
        <w:tab w:val="right" w:pos="12960"/>
      </w:tabs>
      <w:ind w:left="720"/>
      <w:jc w:val="right"/>
      <w:rPr>
        <w:rFonts w:ascii="Garamond" w:hAnsi="Garamond"/>
        <w:sz w:val="18"/>
        <w:szCs w:val="18"/>
      </w:rPr>
    </w:pPr>
    <w:r w:rsidRPr="006C3150">
      <w:rPr>
        <w:rFonts w:ascii="Garamond" w:hAnsi="Garamond"/>
        <w:sz w:val="18"/>
        <w:szCs w:val="18"/>
      </w:rPr>
      <w:t>1</w:t>
    </w:r>
    <w:r>
      <w:rPr>
        <w:rFonts w:ascii="Garamond" w:hAnsi="Garamond"/>
        <w:sz w:val="18"/>
        <w:szCs w:val="18"/>
      </w:rPr>
      <w:t>821-</w:t>
    </w:r>
    <w:r w:rsidR="005B1365">
      <w:rPr>
        <w:rFonts w:ascii="Garamond" w:hAnsi="Garamond"/>
        <w:sz w:val="18"/>
        <w:szCs w:val="18"/>
      </w:rPr>
      <w:t>4</w:t>
    </w:r>
    <w:r w:rsidR="00F463BA">
      <w:rPr>
        <w:rFonts w:ascii="Garamond" w:hAnsi="Garamond"/>
        <w:sz w:val="18"/>
        <w:szCs w:val="18"/>
      </w:rPr>
      <w:t>7</w:t>
    </w:r>
    <w:r w:rsidRPr="006C3150">
      <w:rPr>
        <w:rFonts w:ascii="Times New Roman" w:hAnsi="Times New Roman"/>
        <w:sz w:val="16"/>
      </w:rPr>
      <w:tab/>
    </w:r>
    <w:r w:rsidRPr="006C3150">
      <w:rPr>
        <w:rFonts w:ascii="Garamond" w:hAnsi="Garamond"/>
        <w:sz w:val="20"/>
      </w:rPr>
      <w:fldChar w:fldCharType="begin"/>
    </w:r>
    <w:r w:rsidRPr="006C3150">
      <w:rPr>
        <w:rFonts w:ascii="Garamond" w:hAnsi="Garamond"/>
        <w:sz w:val="20"/>
      </w:rPr>
      <w:instrText xml:space="preserve"> PAGE </w:instrText>
    </w:r>
    <w:r w:rsidRPr="006C3150">
      <w:rPr>
        <w:rFonts w:ascii="Garamond" w:hAnsi="Garamond"/>
        <w:sz w:val="20"/>
      </w:rPr>
      <w:fldChar w:fldCharType="separate"/>
    </w:r>
    <w:r>
      <w:rPr>
        <w:rFonts w:ascii="Garamond" w:hAnsi="Garamond"/>
        <w:noProof/>
        <w:sz w:val="20"/>
      </w:rPr>
      <w:t>78</w:t>
    </w:r>
    <w:r w:rsidRPr="006C3150">
      <w:rPr>
        <w:rFonts w:ascii="Garamond" w:hAnsi="Garamond"/>
        <w:sz w:val="20"/>
      </w:rPr>
      <w:fldChar w:fldCharType="end"/>
    </w:r>
    <w:r w:rsidRPr="006C3150">
      <w:rPr>
        <w:rFonts w:ascii="Times New Roman" w:hAnsi="Times New Roman"/>
        <w:sz w:val="16"/>
      </w:rPr>
      <w:tab/>
    </w:r>
    <w:r w:rsidR="000C59DE">
      <w:rPr>
        <w:rFonts w:ascii="Garamond" w:hAnsi="Garamond"/>
        <w:sz w:val="18"/>
        <w:szCs w:val="18"/>
      </w:rPr>
      <w:t>Final:</w:t>
    </w:r>
    <w:r>
      <w:rPr>
        <w:rFonts w:ascii="Garamond" w:hAnsi="Garamond"/>
        <w:sz w:val="18"/>
        <w:szCs w:val="18"/>
      </w:rPr>
      <w:t xml:space="preserve"> </w:t>
    </w:r>
    <w:r w:rsidR="00F463BA">
      <w:rPr>
        <w:rFonts w:ascii="Garamond" w:hAnsi="Garamond"/>
        <w:sz w:val="18"/>
        <w:szCs w:val="18"/>
      </w:rPr>
      <w:t>0</w:t>
    </w:r>
    <w:r w:rsidR="009C4DB1">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w:t>
    </w:r>
    <w:r w:rsidR="005B1365">
      <w:rPr>
        <w:rFonts w:ascii="Garamond" w:hAnsi="Garamond"/>
        <w:sz w:val="18"/>
        <w:szCs w:val="18"/>
      </w:rPr>
      <w:t>202</w:t>
    </w:r>
    <w:r w:rsidR="00F463BA">
      <w:rPr>
        <w:rFonts w:ascii="Garamond" w:hAnsi="Garamond"/>
        <w:sz w:val="18"/>
        <w:szCs w:val="18"/>
      </w:rPr>
      <w:t>6</w:t>
    </w:r>
  </w:p>
  <w:p w14:paraId="2C230F3E" w14:textId="6B39D029" w:rsidR="00F463BA" w:rsidRPr="009443AF" w:rsidRDefault="00F463BA" w:rsidP="00F463BA">
    <w:pPr>
      <w:tabs>
        <w:tab w:val="center" w:pos="6480"/>
        <w:tab w:val="right" w:pos="12960"/>
      </w:tabs>
      <w:ind w:left="720"/>
      <w:jc w:val="right"/>
      <w:rPr>
        <w:rFonts w:ascii="Garamond" w:hAnsi="Garamond"/>
        <w:sz w:val="18"/>
        <w:szCs w:val="18"/>
      </w:rPr>
    </w:pPr>
    <w:r>
      <w:rPr>
        <w:rFonts w:ascii="Garamond" w:hAnsi="Garamond"/>
        <w:sz w:val="18"/>
        <w:szCs w:val="18"/>
      </w:rPr>
      <w:t>Permit Analysis: 0</w:t>
    </w:r>
    <w:r w:rsidR="009C4DB1">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/2026</w:t>
    </w:r>
  </w:p>
  <w:p w14:paraId="759AF2C9" w14:textId="1D491DC9" w:rsidR="004312A5" w:rsidRPr="009443AF" w:rsidRDefault="004312A5" w:rsidP="00FE1D56">
    <w:pPr>
      <w:tabs>
        <w:tab w:val="center" w:pos="6300"/>
        <w:tab w:val="right" w:pos="12330"/>
      </w:tabs>
      <w:jc w:val="both"/>
      <w:rPr>
        <w:rFonts w:ascii="Garamond" w:hAnsi="Garamond"/>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9953" w14:textId="36B79D12" w:rsidR="006615FF" w:rsidRDefault="006615FF" w:rsidP="00B73808">
    <w:pPr>
      <w:tabs>
        <w:tab w:val="center" w:pos="6300"/>
        <w:tab w:val="left" w:pos="8190"/>
        <w:tab w:val="right" w:pos="12330"/>
      </w:tabs>
      <w:ind w:left="630"/>
      <w:jc w:val="both"/>
      <w:rPr>
        <w:rFonts w:ascii="Garamond" w:hAnsi="Garamond"/>
        <w:sz w:val="18"/>
        <w:szCs w:val="18"/>
      </w:rPr>
    </w:pPr>
    <w:r>
      <w:rPr>
        <w:rFonts w:ascii="Garamond" w:hAnsi="Garamond"/>
        <w:sz w:val="18"/>
        <w:szCs w:val="18"/>
      </w:rPr>
      <w:t>1821-47</w:t>
    </w:r>
    <w:r w:rsidRPr="00683D87">
      <w:rPr>
        <w:rFonts w:ascii="Garamond" w:hAnsi="Garamond"/>
        <w:sz w:val="18"/>
        <w:szCs w:val="18"/>
      </w:rPr>
      <w:ptab w:relativeTo="margin" w:alignment="center" w:leader="none"/>
    </w:r>
    <w:r>
      <w:rPr>
        <w:rFonts w:ascii="Garamond" w:hAnsi="Garamond"/>
        <w:sz w:val="18"/>
        <w:szCs w:val="18"/>
      </w:rPr>
      <w:fldChar w:fldCharType="begin"/>
    </w:r>
    <w:r>
      <w:rPr>
        <w:rFonts w:ascii="Garamond" w:hAnsi="Garamond"/>
        <w:sz w:val="18"/>
        <w:szCs w:val="18"/>
      </w:rPr>
      <w:instrText xml:space="preserve"> PAGE  \* Arabic  \* MERGEFORMAT </w:instrText>
    </w:r>
    <w:r>
      <w:rPr>
        <w:rFonts w:ascii="Garamond" w:hAnsi="Garamond"/>
        <w:sz w:val="18"/>
        <w:szCs w:val="18"/>
      </w:rPr>
      <w:fldChar w:fldCharType="separate"/>
    </w:r>
    <w:r>
      <w:rPr>
        <w:rFonts w:ascii="Garamond" w:hAnsi="Garamond"/>
        <w:sz w:val="18"/>
        <w:szCs w:val="18"/>
      </w:rPr>
      <w:t>83</w:t>
    </w:r>
    <w:r>
      <w:rPr>
        <w:rFonts w:ascii="Garamond" w:hAnsi="Garamond"/>
        <w:sz w:val="18"/>
        <w:szCs w:val="18"/>
      </w:rPr>
      <w:fldChar w:fldCharType="end"/>
    </w:r>
    <w:r w:rsidRPr="00683D87">
      <w:rPr>
        <w:rFonts w:ascii="Garamond" w:hAnsi="Garamond"/>
        <w:sz w:val="18"/>
        <w:szCs w:val="18"/>
      </w:rPr>
      <w:ptab w:relativeTo="margin" w:alignment="right" w:leader="none"/>
    </w:r>
    <w:r w:rsidR="000C59DE">
      <w:rPr>
        <w:rFonts w:ascii="Garamond" w:hAnsi="Garamond"/>
        <w:sz w:val="18"/>
        <w:szCs w:val="18"/>
      </w:rPr>
      <w:t>Final</w:t>
    </w:r>
    <w:r>
      <w:rPr>
        <w:rFonts w:ascii="Garamond" w:hAnsi="Garamond"/>
        <w:sz w:val="18"/>
        <w:szCs w:val="18"/>
      </w:rPr>
      <w:t>: 0</w:t>
    </w:r>
    <w:r w:rsidR="009C4DB1">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/2026</w:t>
    </w:r>
  </w:p>
  <w:p w14:paraId="1ED50894" w14:textId="012D85B7" w:rsidR="006615FF" w:rsidRPr="009443AF" w:rsidRDefault="006615FF" w:rsidP="00B73808">
    <w:pPr>
      <w:tabs>
        <w:tab w:val="center" w:pos="6300"/>
        <w:tab w:val="right" w:pos="12330"/>
      </w:tabs>
      <w:jc w:val="right"/>
      <w:rPr>
        <w:rFonts w:ascii="Garamond" w:hAnsi="Garamond"/>
        <w:sz w:val="18"/>
        <w:szCs w:val="18"/>
      </w:rPr>
    </w:pPr>
    <w:r>
      <w:rPr>
        <w:rFonts w:ascii="Garamond" w:hAnsi="Garamond"/>
        <w:sz w:val="18"/>
        <w:szCs w:val="18"/>
      </w:rPr>
      <w:t>Permit Analysis: 0</w:t>
    </w:r>
    <w:r w:rsidR="009C4DB1">
      <w:rPr>
        <w:rFonts w:ascii="Garamond" w:hAnsi="Garamond"/>
        <w:sz w:val="18"/>
        <w:szCs w:val="18"/>
      </w:rPr>
      <w:t>4</w:t>
    </w:r>
    <w:r>
      <w:rPr>
        <w:rFonts w:ascii="Garamond" w:hAnsi="Garamond"/>
        <w:sz w:val="18"/>
        <w:szCs w:val="18"/>
      </w:rPr>
      <w:t>/</w:t>
    </w:r>
    <w:r w:rsidR="000C59DE">
      <w:rPr>
        <w:rFonts w:ascii="Garamond" w:hAnsi="Garamond"/>
        <w:sz w:val="18"/>
        <w:szCs w:val="18"/>
      </w:rPr>
      <w:t>21</w:t>
    </w:r>
    <w:r>
      <w:rPr>
        <w:rFonts w:ascii="Garamond" w:hAnsi="Garamond"/>
        <w:sz w:val="18"/>
        <w:szCs w:val="18"/>
      </w:rPr>
      <w:t>/2026</w:t>
    </w:r>
  </w:p>
  <w:p w14:paraId="1F52EF3F" w14:textId="13B73987" w:rsidR="00683D87" w:rsidRPr="006615FF" w:rsidRDefault="00683D87" w:rsidP="00661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705E6" w14:textId="77777777" w:rsidR="0015428B" w:rsidRDefault="0015428B">
      <w:r>
        <w:separator/>
      </w:r>
    </w:p>
  </w:footnote>
  <w:footnote w:type="continuationSeparator" w:id="0">
    <w:p w14:paraId="0C928C71" w14:textId="77777777" w:rsidR="0015428B" w:rsidRDefault="0015428B">
      <w:r>
        <w:continuationSeparator/>
      </w:r>
    </w:p>
  </w:footnote>
  <w:footnote w:type="continuationNotice" w:id="1">
    <w:p w14:paraId="62876E3E" w14:textId="77777777" w:rsidR="0015428B" w:rsidRDefault="0015428B"/>
  </w:footnote>
  <w:footnote w:id="2">
    <w:p w14:paraId="0B9AFD43" w14:textId="71AFC685" w:rsidR="004312A5" w:rsidRPr="00861620" w:rsidRDefault="004312A5">
      <w:pPr>
        <w:pStyle w:val="FootnoteText"/>
        <w:ind w:left="270" w:hanging="270"/>
        <w:rPr>
          <w:rFonts w:ascii="Garamond" w:hAnsi="Garamond"/>
          <w:sz w:val="18"/>
          <w:szCs w:val="18"/>
        </w:rPr>
      </w:pPr>
      <w:r w:rsidRPr="00147BB8">
        <w:rPr>
          <w:rStyle w:val="FootnoteReference"/>
          <w:rFonts w:ascii="Times New Roman" w:hAnsi="Times New Roman"/>
          <w:vertAlign w:val="superscript"/>
        </w:rPr>
        <w:footnoteRef/>
      </w:r>
      <w:r w:rsidR="0063261A">
        <w:rPr>
          <w:rFonts w:ascii="Times New Roman" w:hAnsi="Times New Roman"/>
          <w:vertAlign w:val="superscript"/>
        </w:rPr>
        <w:t xml:space="preserve">. </w:t>
      </w:r>
      <w:bookmarkStart w:id="51" w:name="OLE_LINK14"/>
      <w:bookmarkStart w:id="52" w:name="OLE_LINK15"/>
      <w:r w:rsidRPr="00861620">
        <w:rPr>
          <w:rFonts w:ascii="Garamond" w:hAnsi="Garamond"/>
          <w:sz w:val="18"/>
          <w:szCs w:val="18"/>
        </w:rPr>
        <w:t>This is later clarified in the permit history for MAQP #1821-21</w:t>
      </w:r>
      <w:r w:rsidR="0063261A">
        <w:rPr>
          <w:rFonts w:ascii="Garamond" w:hAnsi="Garamond"/>
          <w:sz w:val="18"/>
          <w:szCs w:val="18"/>
        </w:rPr>
        <w:t xml:space="preserve">. </w:t>
      </w:r>
      <w:r w:rsidRPr="00861620">
        <w:rPr>
          <w:rFonts w:ascii="Garamond" w:hAnsi="Garamond"/>
          <w:sz w:val="18"/>
          <w:szCs w:val="18"/>
        </w:rPr>
        <w:t>No creditable NOx emissions reductions from the shutdown of Boiler #4 and #5 were used in the permit for construction of new Boiler #12 (MAQP #1821-17).</w:t>
      </w:r>
      <w:bookmarkEnd w:id="51"/>
      <w:bookmarkEnd w:id="52"/>
    </w:p>
  </w:footnote>
  <w:footnote w:id="3">
    <w:p w14:paraId="53F2B833" w14:textId="39B72031" w:rsidR="004312A5" w:rsidRPr="00861620" w:rsidRDefault="004312A5">
      <w:pPr>
        <w:pStyle w:val="FootnoteText"/>
        <w:ind w:left="270" w:hanging="270"/>
        <w:rPr>
          <w:rFonts w:ascii="Garamond" w:hAnsi="Garamond"/>
          <w:sz w:val="18"/>
          <w:szCs w:val="18"/>
        </w:rPr>
      </w:pPr>
      <w:r w:rsidRPr="00147BB8">
        <w:rPr>
          <w:rStyle w:val="FootnoteReference"/>
          <w:rFonts w:ascii="Times New Roman" w:hAnsi="Times New Roman"/>
          <w:vertAlign w:val="superscript"/>
        </w:rPr>
        <w:footnoteRef/>
      </w:r>
      <w:r w:rsidR="0063261A">
        <w:rPr>
          <w:rFonts w:ascii="Times New Roman" w:hAnsi="Times New Roman"/>
          <w:vertAlign w:val="superscript"/>
        </w:rPr>
        <w:t xml:space="preserve">. </w:t>
      </w:r>
      <w:r w:rsidRPr="00861620">
        <w:rPr>
          <w:rFonts w:ascii="Garamond" w:hAnsi="Garamond"/>
          <w:sz w:val="18"/>
          <w:szCs w:val="18"/>
        </w:rPr>
        <w:t>The requirement to retrofit the Platformer Heater with low NOx burners was removed in MAQP #1821-21</w:t>
      </w:r>
      <w:r w:rsidR="0063261A">
        <w:rPr>
          <w:rFonts w:ascii="Garamond" w:hAnsi="Garamond"/>
          <w:sz w:val="18"/>
          <w:szCs w:val="18"/>
        </w:rPr>
        <w:t xml:space="preserve">. </w:t>
      </w:r>
      <w:r w:rsidRPr="00861620">
        <w:rPr>
          <w:rFonts w:ascii="Garamond" w:hAnsi="Garamond"/>
          <w:sz w:val="18"/>
          <w:szCs w:val="18"/>
        </w:rPr>
        <w:t>CHS elected to achieve the Consent Decree required NOx reductions by using projects other than the Platformer Heater retrofit.</w:t>
      </w:r>
    </w:p>
  </w:footnote>
  <w:footnote w:id="4">
    <w:p w14:paraId="21915399" w14:textId="77777777" w:rsidR="004312A5" w:rsidRPr="00324F3D" w:rsidRDefault="004312A5">
      <w:pPr>
        <w:pStyle w:val="FootnoteText"/>
        <w:ind w:left="270" w:hanging="270"/>
        <w:rPr>
          <w:rFonts w:ascii="Garamond" w:hAnsi="Garamond"/>
        </w:rPr>
      </w:pPr>
      <w:r w:rsidRPr="00324F3D">
        <w:rPr>
          <w:rStyle w:val="FootnoteReference"/>
          <w:rFonts w:ascii="Garamond" w:hAnsi="Garamond"/>
        </w:rPr>
        <w:footnoteRef/>
      </w:r>
      <w:r w:rsidRPr="00324F3D">
        <w:rPr>
          <w:rFonts w:ascii="Garamond" w:hAnsi="Garamond"/>
        </w:rPr>
        <w:t xml:space="preserve">    HHRAP chapters are available at </w:t>
      </w:r>
      <w:hyperlink r:id="rId1" w:anchor="hhrad" w:history="1">
        <w:r w:rsidRPr="00324F3D">
          <w:rPr>
            <w:rStyle w:val="Hyperlink"/>
            <w:rFonts w:ascii="Garamond" w:hAnsi="Garamond"/>
          </w:rPr>
          <w:t>http://www.epa.gov/osw/hazard/tsd/td/combust/risk.htm#hhrad</w:t>
        </w:r>
      </w:hyperlink>
      <w:r w:rsidRPr="00324F3D">
        <w:rPr>
          <w:rFonts w:ascii="Garamond" w:hAnsi="Garamond"/>
        </w:rPr>
        <w:t>. See Chapter 7 for analyses methods.</w:t>
      </w:r>
    </w:p>
  </w:footnote>
  <w:footnote w:id="5">
    <w:p w14:paraId="5F40CA9B" w14:textId="77777777" w:rsidR="004312A5" w:rsidRPr="00324F3D" w:rsidRDefault="004312A5" w:rsidP="003863CA">
      <w:pPr>
        <w:pStyle w:val="FootnoteText"/>
        <w:rPr>
          <w:rFonts w:ascii="Garamond" w:hAnsi="Garamond" w:cs="Arial"/>
        </w:rPr>
      </w:pPr>
      <w:r w:rsidRPr="00324F3D">
        <w:rPr>
          <w:rStyle w:val="FootnoteReference"/>
          <w:rFonts w:ascii="Garamond" w:hAnsi="Garamond"/>
        </w:rPr>
        <w:footnoteRef/>
      </w:r>
      <w:r w:rsidRPr="00324F3D">
        <w:rPr>
          <w:rFonts w:ascii="Garamond" w:hAnsi="Garamond"/>
        </w:rPr>
        <w:t xml:space="preserve">    See Table 1 at this EPA web site: </w:t>
      </w:r>
      <w:hyperlink r:id="rId2" w:history="1">
        <w:r w:rsidRPr="00324F3D">
          <w:rPr>
            <w:rStyle w:val="Hyperlink"/>
            <w:rFonts w:ascii="Garamond" w:hAnsi="Garamond"/>
          </w:rPr>
          <w:t>http://www.epa.gov/ttn/atw/toxsource/summary.html</w:t>
        </w:r>
      </w:hyperlink>
      <w:r w:rsidRPr="00324F3D">
        <w:rPr>
          <w:rFonts w:ascii="Garamond" w:hAnsi="Garamon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tblGrid>
    <w:tr w:rsidR="00FF7DBF" w14:paraId="293CB242" w14:textId="77777777" w:rsidTr="004312A5">
      <w:tc>
        <w:tcPr>
          <w:tcW w:w="3120" w:type="dxa"/>
        </w:tcPr>
        <w:p w14:paraId="64263C7F" w14:textId="77777777" w:rsidR="00FF7DBF" w:rsidRDefault="00FF7DBF" w:rsidP="004312A5">
          <w:pPr>
            <w:pStyle w:val="Header"/>
            <w:ind w:left="-115"/>
          </w:pPr>
        </w:p>
      </w:tc>
      <w:tc>
        <w:tcPr>
          <w:tcW w:w="3120" w:type="dxa"/>
        </w:tcPr>
        <w:p w14:paraId="29EBC954" w14:textId="77777777" w:rsidR="00FF7DBF" w:rsidRDefault="00FF7DBF" w:rsidP="004312A5">
          <w:pPr>
            <w:pStyle w:val="Header"/>
            <w:jc w:val="center"/>
          </w:pPr>
        </w:p>
      </w:tc>
    </w:tr>
  </w:tbl>
  <w:p w14:paraId="188F4B7F" w14:textId="77777777" w:rsidR="004312A5" w:rsidRDefault="004312A5" w:rsidP="00431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70D"/>
    <w:multiLevelType w:val="hybridMultilevel"/>
    <w:tmpl w:val="C924F91E"/>
    <w:lvl w:ilvl="0" w:tplc="992E235A">
      <w:start w:val="1"/>
      <w:numFmt w:val="lowerLetter"/>
      <w:pStyle w:val="alphaBullet-e"/>
      <w:lvlText w:val="%1."/>
      <w:lvlJc w:val="left"/>
      <w:pPr>
        <w:tabs>
          <w:tab w:val="num" w:pos="2592"/>
        </w:tabs>
        <w:ind w:left="2592" w:hanging="432"/>
      </w:pPr>
      <w:rPr>
        <w:rFonts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 w15:restartNumberingAfterBreak="0">
    <w:nsid w:val="03BF69DD"/>
    <w:multiLevelType w:val="hybridMultilevel"/>
    <w:tmpl w:val="396EA318"/>
    <w:lvl w:ilvl="0" w:tplc="04090019">
      <w:start w:val="1"/>
      <w:numFmt w:val="lowerLetter"/>
      <w:lvlText w:val="%1."/>
      <w:lvlJc w:val="left"/>
      <w:pPr>
        <w:ind w:left="2430"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2" w15:restartNumberingAfterBreak="0">
    <w:nsid w:val="03FE4AEA"/>
    <w:multiLevelType w:val="hybridMultilevel"/>
    <w:tmpl w:val="97D419BA"/>
    <w:lvl w:ilvl="0" w:tplc="28C6B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68327B"/>
    <w:multiLevelType w:val="hybridMultilevel"/>
    <w:tmpl w:val="32401950"/>
    <w:lvl w:ilvl="0" w:tplc="1D966106">
      <w:start w:val="3"/>
      <w:numFmt w:val="upperLetter"/>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66E9E3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A39AE"/>
    <w:multiLevelType w:val="hybridMultilevel"/>
    <w:tmpl w:val="E4343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49C7F60"/>
    <w:multiLevelType w:val="hybridMultilevel"/>
    <w:tmpl w:val="1DEAFDDE"/>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4B95062"/>
    <w:multiLevelType w:val="hybridMultilevel"/>
    <w:tmpl w:val="1800FD3C"/>
    <w:lvl w:ilvl="0" w:tplc="01D0C03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EC73E0"/>
    <w:multiLevelType w:val="hybridMultilevel"/>
    <w:tmpl w:val="7036649E"/>
    <w:lvl w:ilvl="0" w:tplc="EB385822">
      <w:start w:val="1"/>
      <w:numFmt w:val="decimal"/>
      <w:lvlText w:val="%1."/>
      <w:lvlJc w:val="left"/>
      <w:pPr>
        <w:tabs>
          <w:tab w:val="num" w:pos="4770"/>
        </w:tabs>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961B4"/>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06505F90"/>
    <w:multiLevelType w:val="hybridMultilevel"/>
    <w:tmpl w:val="7608A408"/>
    <w:lvl w:ilvl="0" w:tplc="348C4018">
      <w:start w:val="1"/>
      <w:numFmt w:val="lowerLetter"/>
      <w:pStyle w:val="alphaBullet-g"/>
      <w:lvlText w:val="%1."/>
      <w:lvlJc w:val="left"/>
      <w:pPr>
        <w:tabs>
          <w:tab w:val="num" w:pos="2592"/>
        </w:tabs>
        <w:ind w:left="2592" w:hanging="432"/>
      </w:pPr>
      <w:rPr>
        <w:rFonts w:ascii="Garamond" w:hAnsi="Garamond" w:hint="default"/>
        <w:sz w:val="24"/>
        <w:szCs w:val="24"/>
      </w:rPr>
    </w:lvl>
    <w:lvl w:ilvl="1" w:tplc="04090019">
      <w:start w:val="1"/>
      <w:numFmt w:val="lowerLetter"/>
      <w:lvlText w:val="%2."/>
      <w:lvlJc w:val="left"/>
      <w:pPr>
        <w:tabs>
          <w:tab w:val="num" w:pos="1944"/>
        </w:tabs>
        <w:ind w:left="1944" w:hanging="360"/>
      </w:pPr>
    </w:lvl>
    <w:lvl w:ilvl="2" w:tplc="0409001B">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0" w15:restartNumberingAfterBreak="0">
    <w:nsid w:val="06E77AA5"/>
    <w:multiLevelType w:val="hybridMultilevel"/>
    <w:tmpl w:val="42925FD6"/>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F50E27"/>
    <w:multiLevelType w:val="hybridMultilevel"/>
    <w:tmpl w:val="FAFE8DE4"/>
    <w:lvl w:ilvl="0" w:tplc="4C98F8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74049E3"/>
    <w:multiLevelType w:val="hybridMultilevel"/>
    <w:tmpl w:val="E63E89CC"/>
    <w:lvl w:ilvl="0" w:tplc="D1F428B2">
      <w:start w:val="1"/>
      <w:numFmt w:val="lowerLetter"/>
      <w:pStyle w:val="alphaBullet-j"/>
      <w:lvlText w:val="%1."/>
      <w:lvlJc w:val="left"/>
      <w:pPr>
        <w:tabs>
          <w:tab w:val="num" w:pos="2448"/>
        </w:tabs>
        <w:ind w:left="2448" w:hanging="432"/>
      </w:pPr>
      <w:rPr>
        <w:rFonts w:ascii="Garamond" w:hAnsi="Garamond" w:hint="default"/>
        <w:b w:val="0"/>
        <w:i w:val="0"/>
        <w:color w:val="auto"/>
        <w:sz w:val="24"/>
        <w:szCs w:val="24"/>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081E0C57"/>
    <w:multiLevelType w:val="hybridMultilevel"/>
    <w:tmpl w:val="422CE3D0"/>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 w15:restartNumberingAfterBreak="0">
    <w:nsid w:val="083057AD"/>
    <w:multiLevelType w:val="hybridMultilevel"/>
    <w:tmpl w:val="5A70028A"/>
    <w:lvl w:ilvl="0" w:tplc="3656D266">
      <w:start w:val="1"/>
      <w:numFmt w:val="lowerLetter"/>
      <w:lvlText w:val="%1."/>
      <w:lvlJc w:val="left"/>
      <w:pPr>
        <w:tabs>
          <w:tab w:val="num" w:pos="1800"/>
        </w:tabs>
        <w:ind w:left="1800" w:hanging="360"/>
      </w:pPr>
      <w:rPr>
        <w:rFonts w:hint="default"/>
        <w:strike w:val="0"/>
        <w:d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AEC38E4"/>
    <w:multiLevelType w:val="hybridMultilevel"/>
    <w:tmpl w:val="8D94EF90"/>
    <w:lvl w:ilvl="0" w:tplc="700CEC5C">
      <w:start w:val="3"/>
      <w:numFmt w:val="lowerRoman"/>
      <w:lvlText w:val="%1."/>
      <w:lvlJc w:val="left"/>
      <w:pPr>
        <w:tabs>
          <w:tab w:val="num" w:pos="3600"/>
        </w:tabs>
        <w:ind w:left="3600" w:hanging="720"/>
      </w:pPr>
      <w:rPr>
        <w:rFonts w:hint="default"/>
      </w:rPr>
    </w:lvl>
    <w:lvl w:ilvl="1" w:tplc="11CE6528">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 w15:restartNumberingAfterBreak="0">
    <w:nsid w:val="0BFF7411"/>
    <w:multiLevelType w:val="hybridMultilevel"/>
    <w:tmpl w:val="6C8A8C6A"/>
    <w:lvl w:ilvl="0" w:tplc="FFFFFFFF">
      <w:start w:val="2"/>
      <w:numFmt w:val="decimal"/>
      <w:lvlText w:val="%1."/>
      <w:lvlJc w:val="left"/>
      <w:pPr>
        <w:tabs>
          <w:tab w:val="num" w:pos="2160"/>
        </w:tabs>
        <w:ind w:left="2160" w:hanging="720"/>
      </w:pPr>
      <w:rPr>
        <w:rFonts w:hint="default"/>
      </w:rPr>
    </w:lvl>
    <w:lvl w:ilvl="1" w:tplc="30EAFC14">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C3A40D1"/>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0C507D5D"/>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7A66D6"/>
    <w:multiLevelType w:val="hybridMultilevel"/>
    <w:tmpl w:val="B7A23CB8"/>
    <w:lvl w:ilvl="0" w:tplc="C5003F9E">
      <w:numFmt w:val="bullet"/>
      <w:lvlText w:val=""/>
      <w:lvlJc w:val="left"/>
      <w:pPr>
        <w:ind w:left="279" w:hanging="180"/>
      </w:pPr>
      <w:rPr>
        <w:rFonts w:ascii="Symbol" w:eastAsia="Symbol" w:hAnsi="Symbol" w:cs="Symbol" w:hint="default"/>
        <w:b w:val="0"/>
        <w:bCs w:val="0"/>
        <w:i w:val="0"/>
        <w:iCs w:val="0"/>
        <w:spacing w:val="0"/>
        <w:w w:val="100"/>
        <w:sz w:val="22"/>
        <w:szCs w:val="22"/>
        <w:lang w:val="en-US" w:eastAsia="en-US" w:bidi="ar-SA"/>
      </w:rPr>
    </w:lvl>
    <w:lvl w:ilvl="1" w:tplc="20FE0306">
      <w:numFmt w:val="bullet"/>
      <w:lvlText w:val="•"/>
      <w:lvlJc w:val="left"/>
      <w:pPr>
        <w:ind w:left="510" w:hanging="180"/>
      </w:pPr>
      <w:rPr>
        <w:rFonts w:hint="default"/>
        <w:lang w:val="en-US" w:eastAsia="en-US" w:bidi="ar-SA"/>
      </w:rPr>
    </w:lvl>
    <w:lvl w:ilvl="2" w:tplc="512C5ECE">
      <w:numFmt w:val="bullet"/>
      <w:lvlText w:val="•"/>
      <w:lvlJc w:val="left"/>
      <w:pPr>
        <w:ind w:left="741" w:hanging="180"/>
      </w:pPr>
      <w:rPr>
        <w:rFonts w:hint="default"/>
        <w:lang w:val="en-US" w:eastAsia="en-US" w:bidi="ar-SA"/>
      </w:rPr>
    </w:lvl>
    <w:lvl w:ilvl="3" w:tplc="634E2A14">
      <w:numFmt w:val="bullet"/>
      <w:lvlText w:val="•"/>
      <w:lvlJc w:val="left"/>
      <w:pPr>
        <w:ind w:left="972" w:hanging="180"/>
      </w:pPr>
      <w:rPr>
        <w:rFonts w:hint="default"/>
        <w:lang w:val="en-US" w:eastAsia="en-US" w:bidi="ar-SA"/>
      </w:rPr>
    </w:lvl>
    <w:lvl w:ilvl="4" w:tplc="CC66E7BE">
      <w:numFmt w:val="bullet"/>
      <w:lvlText w:val="•"/>
      <w:lvlJc w:val="left"/>
      <w:pPr>
        <w:ind w:left="1203" w:hanging="180"/>
      </w:pPr>
      <w:rPr>
        <w:rFonts w:hint="default"/>
        <w:lang w:val="en-US" w:eastAsia="en-US" w:bidi="ar-SA"/>
      </w:rPr>
    </w:lvl>
    <w:lvl w:ilvl="5" w:tplc="279E5FDA">
      <w:numFmt w:val="bullet"/>
      <w:lvlText w:val="•"/>
      <w:lvlJc w:val="left"/>
      <w:pPr>
        <w:ind w:left="1434" w:hanging="180"/>
      </w:pPr>
      <w:rPr>
        <w:rFonts w:hint="default"/>
        <w:lang w:val="en-US" w:eastAsia="en-US" w:bidi="ar-SA"/>
      </w:rPr>
    </w:lvl>
    <w:lvl w:ilvl="6" w:tplc="96AA8930">
      <w:numFmt w:val="bullet"/>
      <w:lvlText w:val="•"/>
      <w:lvlJc w:val="left"/>
      <w:pPr>
        <w:ind w:left="1665" w:hanging="180"/>
      </w:pPr>
      <w:rPr>
        <w:rFonts w:hint="default"/>
        <w:lang w:val="en-US" w:eastAsia="en-US" w:bidi="ar-SA"/>
      </w:rPr>
    </w:lvl>
    <w:lvl w:ilvl="7" w:tplc="87F2CBB0">
      <w:numFmt w:val="bullet"/>
      <w:lvlText w:val="•"/>
      <w:lvlJc w:val="left"/>
      <w:pPr>
        <w:ind w:left="1896" w:hanging="180"/>
      </w:pPr>
      <w:rPr>
        <w:rFonts w:hint="default"/>
        <w:lang w:val="en-US" w:eastAsia="en-US" w:bidi="ar-SA"/>
      </w:rPr>
    </w:lvl>
    <w:lvl w:ilvl="8" w:tplc="DB80524C">
      <w:numFmt w:val="bullet"/>
      <w:lvlText w:val="•"/>
      <w:lvlJc w:val="left"/>
      <w:pPr>
        <w:ind w:left="2127" w:hanging="180"/>
      </w:pPr>
      <w:rPr>
        <w:rFonts w:hint="default"/>
        <w:lang w:val="en-US" w:eastAsia="en-US" w:bidi="ar-SA"/>
      </w:rPr>
    </w:lvl>
  </w:abstractNum>
  <w:abstractNum w:abstractNumId="20" w15:restartNumberingAfterBreak="0">
    <w:nsid w:val="0CE134D0"/>
    <w:multiLevelType w:val="hybridMultilevel"/>
    <w:tmpl w:val="913E8F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0E214747"/>
    <w:multiLevelType w:val="hybridMultilevel"/>
    <w:tmpl w:val="ABCE95EC"/>
    <w:lvl w:ilvl="0" w:tplc="23E6A3C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F20761A"/>
    <w:multiLevelType w:val="hybridMultilevel"/>
    <w:tmpl w:val="7BA2624A"/>
    <w:lvl w:ilvl="0" w:tplc="3E34E538">
      <w:start w:val="1"/>
      <w:numFmt w:val="lowerRoman"/>
      <w:pStyle w:val="RomanBullet-5"/>
      <w:lvlText w:val="%1."/>
      <w:lvlJc w:val="left"/>
      <w:pPr>
        <w:tabs>
          <w:tab w:val="num" w:pos="2707"/>
        </w:tabs>
        <w:ind w:left="2707" w:hanging="360"/>
      </w:pPr>
      <w:rPr>
        <w:rFonts w:hint="default"/>
      </w:rPr>
    </w:lvl>
    <w:lvl w:ilvl="1" w:tplc="C374C89C">
      <w:start w:val="6"/>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F5B47F5"/>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15:restartNumberingAfterBreak="0">
    <w:nsid w:val="12685313"/>
    <w:multiLevelType w:val="hybridMultilevel"/>
    <w:tmpl w:val="D74AB710"/>
    <w:lvl w:ilvl="0" w:tplc="8D4C2CE2">
      <w:start w:val="1"/>
      <w:numFmt w:val="lowerLetter"/>
      <w:pStyle w:val="alphaBullet-t"/>
      <w:lvlText w:val="%1."/>
      <w:lvlJc w:val="right"/>
      <w:pPr>
        <w:tabs>
          <w:tab w:val="num" w:pos="2304"/>
        </w:tabs>
        <w:ind w:left="2304" w:hanging="432"/>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27B1C81"/>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6" w15:restartNumberingAfterBreak="0">
    <w:nsid w:val="12A912F9"/>
    <w:multiLevelType w:val="hybridMultilevel"/>
    <w:tmpl w:val="B642B4F0"/>
    <w:lvl w:ilvl="0" w:tplc="F3AA4426">
      <w:start w:val="1"/>
      <w:numFmt w:val="decimal"/>
      <w:pStyle w:val="NoBullet-7"/>
      <w:lvlText w:val="%1."/>
      <w:lvlJc w:val="left"/>
      <w:pPr>
        <w:tabs>
          <w:tab w:val="num" w:pos="1872"/>
        </w:tabs>
        <w:ind w:left="1872" w:hanging="432"/>
      </w:pPr>
      <w:rPr>
        <w:rFonts w:ascii="Garamond" w:hAnsi="Garamond"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308410D"/>
    <w:multiLevelType w:val="hybridMultilevel"/>
    <w:tmpl w:val="04F46EAE"/>
    <w:lvl w:ilvl="0" w:tplc="9A3EDE0E">
      <w:start w:val="1"/>
      <w:numFmt w:val="lowerLetter"/>
      <w:pStyle w:val="alphaBullet-x"/>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15:restartNumberingAfterBreak="0">
    <w:nsid w:val="130F5B1C"/>
    <w:multiLevelType w:val="hybridMultilevel"/>
    <w:tmpl w:val="067626B4"/>
    <w:lvl w:ilvl="0" w:tplc="544AF148">
      <w:start w:val="1"/>
      <w:numFmt w:val="lowerLetter"/>
      <w:pStyle w:val="alphaBullet-p"/>
      <w:lvlText w:val="%1."/>
      <w:lvlJc w:val="left"/>
      <w:pPr>
        <w:tabs>
          <w:tab w:val="num" w:pos="2304"/>
        </w:tabs>
        <w:ind w:left="2304" w:hanging="432"/>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pStyle w:val="alphaBullet-p"/>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31C3C48"/>
    <w:multiLevelType w:val="hybridMultilevel"/>
    <w:tmpl w:val="04A6D4FE"/>
    <w:lvl w:ilvl="0" w:tplc="FFFFFFFF">
      <w:start w:val="1"/>
      <w:numFmt w:val="lowerLetter"/>
      <w:lvlText w:val="%1."/>
      <w:lvlJc w:val="left"/>
      <w:pPr>
        <w:ind w:left="2520"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0" w15:restartNumberingAfterBreak="0">
    <w:nsid w:val="13351840"/>
    <w:multiLevelType w:val="hybridMultilevel"/>
    <w:tmpl w:val="5D6EB66E"/>
    <w:lvl w:ilvl="0" w:tplc="E558E580">
      <w:start w:val="2"/>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7B16C1"/>
    <w:multiLevelType w:val="hybridMultilevel"/>
    <w:tmpl w:val="BF1E6A5E"/>
    <w:lvl w:ilvl="0" w:tplc="B7EC81E8">
      <w:start w:val="1"/>
      <w:numFmt w:val="decimal"/>
      <w:lvlText w:val="%1."/>
      <w:lvlJc w:val="left"/>
      <w:pPr>
        <w:tabs>
          <w:tab w:val="num" w:pos="1800"/>
        </w:tabs>
        <w:ind w:left="1800" w:hanging="360"/>
      </w:pPr>
      <w:rPr>
        <w:rFonts w:hint="default"/>
        <w:strike w:val="0"/>
        <w:dstrike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3803A35"/>
    <w:multiLevelType w:val="hybridMultilevel"/>
    <w:tmpl w:val="1C845054"/>
    <w:lvl w:ilvl="0" w:tplc="316C666E">
      <w:start w:val="1"/>
      <w:numFmt w:val="decimal"/>
      <w:lvlText w:val="%1."/>
      <w:lvlJc w:val="left"/>
      <w:pPr>
        <w:tabs>
          <w:tab w:val="num" w:pos="1800"/>
        </w:tabs>
        <w:ind w:left="1800" w:hanging="360"/>
      </w:pPr>
      <w:rPr>
        <w:rFonts w:hint="default"/>
        <w:sz w:val="24"/>
        <w:szCs w:val="24"/>
      </w:rPr>
    </w:lvl>
    <w:lvl w:ilvl="1" w:tplc="D61CA26C">
      <w:numFmt w:val="none"/>
      <w:lvlText w:val=""/>
      <w:lvlJc w:val="left"/>
      <w:pPr>
        <w:tabs>
          <w:tab w:val="num" w:pos="360"/>
        </w:tabs>
      </w:pPr>
    </w:lvl>
    <w:lvl w:ilvl="2" w:tplc="985C8986">
      <w:numFmt w:val="none"/>
      <w:lvlText w:val=""/>
      <w:lvlJc w:val="left"/>
      <w:pPr>
        <w:tabs>
          <w:tab w:val="num" w:pos="360"/>
        </w:tabs>
      </w:pPr>
    </w:lvl>
    <w:lvl w:ilvl="3" w:tplc="4D46D750">
      <w:numFmt w:val="none"/>
      <w:lvlText w:val=""/>
      <w:lvlJc w:val="left"/>
      <w:pPr>
        <w:tabs>
          <w:tab w:val="num" w:pos="360"/>
        </w:tabs>
      </w:pPr>
    </w:lvl>
    <w:lvl w:ilvl="4" w:tplc="8EB4FDEC">
      <w:numFmt w:val="none"/>
      <w:lvlText w:val=""/>
      <w:lvlJc w:val="left"/>
      <w:pPr>
        <w:tabs>
          <w:tab w:val="num" w:pos="360"/>
        </w:tabs>
      </w:pPr>
    </w:lvl>
    <w:lvl w:ilvl="5" w:tplc="D4C65AAC">
      <w:numFmt w:val="none"/>
      <w:lvlText w:val=""/>
      <w:lvlJc w:val="left"/>
      <w:pPr>
        <w:tabs>
          <w:tab w:val="num" w:pos="360"/>
        </w:tabs>
      </w:pPr>
    </w:lvl>
    <w:lvl w:ilvl="6" w:tplc="D99821BE">
      <w:numFmt w:val="none"/>
      <w:lvlText w:val=""/>
      <w:lvlJc w:val="left"/>
      <w:pPr>
        <w:tabs>
          <w:tab w:val="num" w:pos="360"/>
        </w:tabs>
      </w:pPr>
    </w:lvl>
    <w:lvl w:ilvl="7" w:tplc="C6BEDA2E">
      <w:numFmt w:val="none"/>
      <w:lvlText w:val=""/>
      <w:lvlJc w:val="left"/>
      <w:pPr>
        <w:tabs>
          <w:tab w:val="num" w:pos="360"/>
        </w:tabs>
      </w:pPr>
    </w:lvl>
    <w:lvl w:ilvl="8" w:tplc="C1AA4FB8">
      <w:numFmt w:val="none"/>
      <w:lvlText w:val=""/>
      <w:lvlJc w:val="left"/>
      <w:pPr>
        <w:tabs>
          <w:tab w:val="num" w:pos="360"/>
        </w:tabs>
      </w:pPr>
    </w:lvl>
  </w:abstractNum>
  <w:abstractNum w:abstractNumId="33" w15:restartNumberingAfterBreak="0">
    <w:nsid w:val="13DF0798"/>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0E786C"/>
    <w:multiLevelType w:val="hybridMultilevel"/>
    <w:tmpl w:val="2E502E78"/>
    <w:lvl w:ilvl="0" w:tplc="F9B433D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6894243"/>
    <w:multiLevelType w:val="hybridMultilevel"/>
    <w:tmpl w:val="9F4A74F0"/>
    <w:lvl w:ilvl="0" w:tplc="1B0C184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16CE081E"/>
    <w:multiLevelType w:val="hybridMultilevel"/>
    <w:tmpl w:val="7328406E"/>
    <w:lvl w:ilvl="0" w:tplc="4942D1D4">
      <w:numFmt w:val="decimal"/>
      <w:pStyle w:val="NoBullet-8"/>
      <w:lvlText w:val="%1."/>
      <w:lvlJc w:val="left"/>
      <w:pPr>
        <w:tabs>
          <w:tab w:val="num" w:pos="1872"/>
        </w:tabs>
        <w:ind w:left="1872" w:hanging="432"/>
      </w:pPr>
      <w:rPr>
        <w:rFonts w:ascii="Garamond" w:hAnsi="Garamond" w:hint="default"/>
        <w:b w:val="0"/>
        <w:i w:val="0"/>
        <w:color w:val="auto"/>
        <w:sz w:val="24"/>
        <w:szCs w:val="24"/>
      </w:rPr>
    </w:lvl>
    <w:lvl w:ilvl="1" w:tplc="9B00C294">
      <w:start w:val="1"/>
      <w:numFmt w:val="lowerLetter"/>
      <w:pStyle w:val="alphaBullet-q"/>
      <w:lvlText w:val="%2."/>
      <w:lvlJc w:val="left"/>
      <w:pPr>
        <w:tabs>
          <w:tab w:val="num" w:pos="1512"/>
        </w:tabs>
        <w:ind w:left="1512" w:hanging="432"/>
      </w:pPr>
      <w:rPr>
        <w:rFonts w:hint="default"/>
        <w:b w:val="0"/>
        <w:i w:val="0"/>
        <w:color w:val="auto"/>
        <w:sz w:val="24"/>
        <w:szCs w:val="24"/>
      </w:rPr>
    </w:lvl>
    <w:lvl w:ilvl="2" w:tplc="0409001B">
      <w:start w:val="1"/>
      <w:numFmt w:val="lowerRoman"/>
      <w:lvlText w:val="%3."/>
      <w:lvlJc w:val="right"/>
      <w:pPr>
        <w:tabs>
          <w:tab w:val="num" w:pos="2160"/>
        </w:tabs>
        <w:ind w:left="2160" w:hanging="180"/>
      </w:pPr>
    </w:lvl>
    <w:lvl w:ilvl="3" w:tplc="76EEF118">
      <w:start w:val="1"/>
      <w:numFmt w:val="lowerLetter"/>
      <w:lvlText w:val="%4."/>
      <w:lvlJc w:val="left"/>
      <w:pPr>
        <w:tabs>
          <w:tab w:val="num" w:pos="2520"/>
        </w:tabs>
        <w:ind w:left="2520" w:hanging="360"/>
      </w:pPr>
      <w:rPr>
        <w:rFonts w:ascii="Garamond" w:eastAsia="Times New Roman" w:hAnsi="Garamond" w:cs="Times New Roman"/>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7722390"/>
    <w:multiLevelType w:val="hybridMultilevel"/>
    <w:tmpl w:val="297E12A0"/>
    <w:lvl w:ilvl="0" w:tplc="331ACE82">
      <w:start w:val="1"/>
      <w:numFmt w:val="decimal"/>
      <w:lvlText w:val="%1."/>
      <w:lvlJc w:val="left"/>
      <w:pPr>
        <w:tabs>
          <w:tab w:val="num" w:pos="1800"/>
        </w:tabs>
        <w:ind w:left="1800" w:hanging="360"/>
      </w:pPr>
      <w:rPr>
        <w:rFonts w:hint="default"/>
      </w:rPr>
    </w:lvl>
    <w:lvl w:ilvl="1" w:tplc="CDD4D412">
      <w:start w:val="1"/>
      <w:numFmt w:val="lowerLetter"/>
      <w:lvlText w:val="%2."/>
      <w:lvlJc w:val="left"/>
      <w:pPr>
        <w:tabs>
          <w:tab w:val="num" w:pos="2880"/>
        </w:tabs>
        <w:ind w:left="288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7861312"/>
    <w:multiLevelType w:val="hybridMultilevel"/>
    <w:tmpl w:val="8DAA2A62"/>
    <w:lvl w:ilvl="0" w:tplc="508A12A6">
      <w:start w:val="1"/>
      <w:numFmt w:val="lowerLetter"/>
      <w:pStyle w:val="alphaBullet-m"/>
      <w:lvlText w:val="%1."/>
      <w:lvlJc w:val="left"/>
      <w:pPr>
        <w:tabs>
          <w:tab w:val="num" w:pos="2304"/>
        </w:tabs>
        <w:ind w:left="2304"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7AC5531"/>
    <w:multiLevelType w:val="hybridMultilevel"/>
    <w:tmpl w:val="90E05B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17F2474A"/>
    <w:multiLevelType w:val="hybridMultilevel"/>
    <w:tmpl w:val="3B244596"/>
    <w:lvl w:ilvl="0" w:tplc="CDD4D41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2A475E"/>
    <w:multiLevelType w:val="multilevel"/>
    <w:tmpl w:val="53BCC2A8"/>
    <w:lvl w:ilvl="0">
      <w:start w:val="5"/>
      <w:numFmt w:val="decimal"/>
      <w:lvlText w:val="%1"/>
      <w:lvlJc w:val="left"/>
      <w:pPr>
        <w:ind w:left="864" w:hanging="865"/>
      </w:pPr>
      <w:rPr>
        <w:rFonts w:hint="default"/>
        <w:lang w:val="en-US" w:eastAsia="en-US" w:bidi="ar-SA"/>
      </w:rPr>
    </w:lvl>
    <w:lvl w:ilvl="1">
      <w:numFmt w:val="decimal"/>
      <w:lvlText w:val="%1.%2"/>
      <w:lvlJc w:val="left"/>
      <w:pPr>
        <w:ind w:left="864" w:hanging="865"/>
        <w:jc w:val="right"/>
      </w:pPr>
      <w:rPr>
        <w:rFonts w:hint="default"/>
        <w:spacing w:val="-1"/>
        <w:w w:val="100"/>
        <w:lang w:val="en-US" w:eastAsia="en-US" w:bidi="ar-SA"/>
      </w:rPr>
    </w:lvl>
    <w:lvl w:ilvl="2">
      <w:start w:val="1"/>
      <w:numFmt w:val="decimal"/>
      <w:lvlText w:val="%1.%2.%3"/>
      <w:lvlJc w:val="left"/>
      <w:pPr>
        <w:ind w:left="864" w:hanging="864"/>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2691" w:hanging="360"/>
      </w:pPr>
      <w:rPr>
        <w:rFonts w:hint="default"/>
        <w:lang w:val="en-US" w:eastAsia="en-US" w:bidi="ar-SA"/>
      </w:rPr>
    </w:lvl>
    <w:lvl w:ilvl="5">
      <w:numFmt w:val="bullet"/>
      <w:lvlText w:val="•"/>
      <w:lvlJc w:val="left"/>
      <w:pPr>
        <w:ind w:left="3802" w:hanging="360"/>
      </w:pPr>
      <w:rPr>
        <w:rFonts w:hint="default"/>
        <w:lang w:val="en-US" w:eastAsia="en-US" w:bidi="ar-SA"/>
      </w:rPr>
    </w:lvl>
    <w:lvl w:ilvl="6">
      <w:numFmt w:val="bullet"/>
      <w:lvlText w:val="•"/>
      <w:lvlJc w:val="left"/>
      <w:pPr>
        <w:ind w:left="4914" w:hanging="360"/>
      </w:pPr>
      <w:rPr>
        <w:rFonts w:hint="default"/>
        <w:lang w:val="en-US" w:eastAsia="en-US" w:bidi="ar-SA"/>
      </w:rPr>
    </w:lvl>
    <w:lvl w:ilvl="7">
      <w:numFmt w:val="bullet"/>
      <w:lvlText w:val="•"/>
      <w:lvlJc w:val="left"/>
      <w:pPr>
        <w:ind w:left="6025" w:hanging="360"/>
      </w:pPr>
      <w:rPr>
        <w:rFonts w:hint="default"/>
        <w:lang w:val="en-US" w:eastAsia="en-US" w:bidi="ar-SA"/>
      </w:rPr>
    </w:lvl>
    <w:lvl w:ilvl="8">
      <w:numFmt w:val="bullet"/>
      <w:lvlText w:val="•"/>
      <w:lvlJc w:val="left"/>
      <w:pPr>
        <w:ind w:left="7137" w:hanging="360"/>
      </w:pPr>
      <w:rPr>
        <w:rFonts w:hint="default"/>
        <w:lang w:val="en-US" w:eastAsia="en-US" w:bidi="ar-SA"/>
      </w:rPr>
    </w:lvl>
  </w:abstractNum>
  <w:abstractNum w:abstractNumId="42" w15:restartNumberingAfterBreak="0">
    <w:nsid w:val="1899634C"/>
    <w:multiLevelType w:val="hybridMultilevel"/>
    <w:tmpl w:val="C19E66B4"/>
    <w:lvl w:ilvl="0" w:tplc="974A6AE2">
      <w:start w:val="1"/>
      <w:numFmt w:val="lowerLetter"/>
      <w:pStyle w:val="alphaBullet-d"/>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3" w15:restartNumberingAfterBreak="0">
    <w:nsid w:val="18F35655"/>
    <w:multiLevelType w:val="hybridMultilevel"/>
    <w:tmpl w:val="AF18A374"/>
    <w:lvl w:ilvl="0" w:tplc="14DC8BBA">
      <w:start w:val="1"/>
      <w:numFmt w:val="lowerRoman"/>
      <w:pStyle w:val="NoBullet-3"/>
      <w:lvlText w:val="%1."/>
      <w:lvlJc w:val="righ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272074"/>
    <w:multiLevelType w:val="hybridMultilevel"/>
    <w:tmpl w:val="56625FC4"/>
    <w:lvl w:ilvl="0" w:tplc="7B9C701C">
      <w:numFmt w:val="bullet"/>
      <w:lvlText w:val=""/>
      <w:lvlJc w:val="left"/>
      <w:pPr>
        <w:ind w:left="272" w:hanging="214"/>
      </w:pPr>
      <w:rPr>
        <w:rFonts w:ascii="Symbol" w:eastAsia="Symbol" w:hAnsi="Symbol" w:cs="Symbol" w:hint="default"/>
        <w:b w:val="0"/>
        <w:bCs w:val="0"/>
        <w:i w:val="0"/>
        <w:iCs w:val="0"/>
        <w:spacing w:val="0"/>
        <w:w w:val="100"/>
        <w:sz w:val="22"/>
        <w:szCs w:val="22"/>
        <w:lang w:val="en-US" w:eastAsia="en-US" w:bidi="ar-SA"/>
      </w:rPr>
    </w:lvl>
    <w:lvl w:ilvl="1" w:tplc="7AC66252">
      <w:numFmt w:val="bullet"/>
      <w:lvlText w:val="•"/>
      <w:lvlJc w:val="left"/>
      <w:pPr>
        <w:ind w:left="628" w:hanging="214"/>
      </w:pPr>
      <w:rPr>
        <w:rFonts w:hint="default"/>
        <w:lang w:val="en-US" w:eastAsia="en-US" w:bidi="ar-SA"/>
      </w:rPr>
    </w:lvl>
    <w:lvl w:ilvl="2" w:tplc="51523734">
      <w:numFmt w:val="bullet"/>
      <w:lvlText w:val="•"/>
      <w:lvlJc w:val="left"/>
      <w:pPr>
        <w:ind w:left="977" w:hanging="214"/>
      </w:pPr>
      <w:rPr>
        <w:rFonts w:hint="default"/>
        <w:lang w:val="en-US" w:eastAsia="en-US" w:bidi="ar-SA"/>
      </w:rPr>
    </w:lvl>
    <w:lvl w:ilvl="3" w:tplc="0F824196">
      <w:numFmt w:val="bullet"/>
      <w:lvlText w:val="•"/>
      <w:lvlJc w:val="left"/>
      <w:pPr>
        <w:ind w:left="1326" w:hanging="214"/>
      </w:pPr>
      <w:rPr>
        <w:rFonts w:hint="default"/>
        <w:lang w:val="en-US" w:eastAsia="en-US" w:bidi="ar-SA"/>
      </w:rPr>
    </w:lvl>
    <w:lvl w:ilvl="4" w:tplc="6DB061EE">
      <w:numFmt w:val="bullet"/>
      <w:lvlText w:val="•"/>
      <w:lvlJc w:val="left"/>
      <w:pPr>
        <w:ind w:left="1675" w:hanging="214"/>
      </w:pPr>
      <w:rPr>
        <w:rFonts w:hint="default"/>
        <w:lang w:val="en-US" w:eastAsia="en-US" w:bidi="ar-SA"/>
      </w:rPr>
    </w:lvl>
    <w:lvl w:ilvl="5" w:tplc="5D2E0448">
      <w:numFmt w:val="bullet"/>
      <w:lvlText w:val="•"/>
      <w:lvlJc w:val="left"/>
      <w:pPr>
        <w:ind w:left="2024" w:hanging="214"/>
      </w:pPr>
      <w:rPr>
        <w:rFonts w:hint="default"/>
        <w:lang w:val="en-US" w:eastAsia="en-US" w:bidi="ar-SA"/>
      </w:rPr>
    </w:lvl>
    <w:lvl w:ilvl="6" w:tplc="A27AC88A">
      <w:numFmt w:val="bullet"/>
      <w:lvlText w:val="•"/>
      <w:lvlJc w:val="left"/>
      <w:pPr>
        <w:ind w:left="2372" w:hanging="214"/>
      </w:pPr>
      <w:rPr>
        <w:rFonts w:hint="default"/>
        <w:lang w:val="en-US" w:eastAsia="en-US" w:bidi="ar-SA"/>
      </w:rPr>
    </w:lvl>
    <w:lvl w:ilvl="7" w:tplc="F3FA65DA">
      <w:numFmt w:val="bullet"/>
      <w:lvlText w:val="•"/>
      <w:lvlJc w:val="left"/>
      <w:pPr>
        <w:ind w:left="2721" w:hanging="214"/>
      </w:pPr>
      <w:rPr>
        <w:rFonts w:hint="default"/>
        <w:lang w:val="en-US" w:eastAsia="en-US" w:bidi="ar-SA"/>
      </w:rPr>
    </w:lvl>
    <w:lvl w:ilvl="8" w:tplc="ED0EBF02">
      <w:numFmt w:val="bullet"/>
      <w:lvlText w:val="•"/>
      <w:lvlJc w:val="left"/>
      <w:pPr>
        <w:ind w:left="3070" w:hanging="214"/>
      </w:pPr>
      <w:rPr>
        <w:rFonts w:hint="default"/>
        <w:lang w:val="en-US" w:eastAsia="en-US" w:bidi="ar-SA"/>
      </w:rPr>
    </w:lvl>
  </w:abstractNum>
  <w:abstractNum w:abstractNumId="45" w15:restartNumberingAfterBreak="0">
    <w:nsid w:val="195D4020"/>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883331"/>
    <w:multiLevelType w:val="hybridMultilevel"/>
    <w:tmpl w:val="3C866F52"/>
    <w:lvl w:ilvl="0" w:tplc="FEDE2A62">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19940159"/>
    <w:multiLevelType w:val="hybridMultilevel"/>
    <w:tmpl w:val="2DAA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531CFE"/>
    <w:multiLevelType w:val="hybridMultilevel"/>
    <w:tmpl w:val="BF1C12FC"/>
    <w:lvl w:ilvl="0" w:tplc="C7C4335C">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9" w15:restartNumberingAfterBreak="0">
    <w:nsid w:val="1B2874C9"/>
    <w:multiLevelType w:val="hybridMultilevel"/>
    <w:tmpl w:val="96C46E5C"/>
    <w:lvl w:ilvl="0" w:tplc="A444506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A65D65"/>
    <w:multiLevelType w:val="hybridMultilevel"/>
    <w:tmpl w:val="8294FC08"/>
    <w:lvl w:ilvl="0" w:tplc="01FC945C">
      <w:start w:val="3"/>
      <w:numFmt w:val="lowerLetter"/>
      <w:lvlText w:val="%1."/>
      <w:lvlJc w:val="left"/>
      <w:pPr>
        <w:tabs>
          <w:tab w:val="num" w:pos="2304"/>
        </w:tabs>
        <w:ind w:left="23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784DE3"/>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2" w15:restartNumberingAfterBreak="0">
    <w:nsid w:val="1C871814"/>
    <w:multiLevelType w:val="hybridMultilevel"/>
    <w:tmpl w:val="C918182C"/>
    <w:lvl w:ilvl="0" w:tplc="0F8A886C">
      <w:start w:val="1"/>
      <w:numFmt w:val="lowerLetter"/>
      <w:pStyle w:val="alphaBullet-v"/>
      <w:lvlText w:val="%1."/>
      <w:lvlJc w:val="left"/>
      <w:pPr>
        <w:tabs>
          <w:tab w:val="num" w:pos="2304"/>
        </w:tabs>
        <w:ind w:left="230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CAD444E"/>
    <w:multiLevelType w:val="hybridMultilevel"/>
    <w:tmpl w:val="35185982"/>
    <w:lvl w:ilvl="0" w:tplc="CDD4D41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B8799F"/>
    <w:multiLevelType w:val="hybridMultilevel"/>
    <w:tmpl w:val="045223E6"/>
    <w:lvl w:ilvl="0" w:tplc="28C6BF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1D0323E3"/>
    <w:multiLevelType w:val="multilevel"/>
    <w:tmpl w:val="9E940CEC"/>
    <w:lvl w:ilvl="0">
      <w:start w:val="1"/>
      <w:numFmt w:val="decimal"/>
      <w:lvlText w:val="%1."/>
      <w:lvlJc w:val="left"/>
      <w:pPr>
        <w:ind w:left="1800" w:hanging="360"/>
      </w:pPr>
      <w:rPr>
        <w:rFonts w:hint="default"/>
      </w:rPr>
    </w:lvl>
    <w:lvl w:ilv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6" w15:restartNumberingAfterBreak="0">
    <w:nsid w:val="1D113995"/>
    <w:multiLevelType w:val="hybridMultilevel"/>
    <w:tmpl w:val="BC5453C6"/>
    <w:lvl w:ilvl="0" w:tplc="1DAA7F5E">
      <w:start w:val="1"/>
      <w:numFmt w:val="lowerRoman"/>
      <w:pStyle w:val="RomanBullet-3"/>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D81102D"/>
    <w:multiLevelType w:val="hybridMultilevel"/>
    <w:tmpl w:val="6F1A98A8"/>
    <w:lvl w:ilvl="0" w:tplc="F44456B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F87500"/>
    <w:multiLevelType w:val="hybridMultilevel"/>
    <w:tmpl w:val="7036649E"/>
    <w:lvl w:ilvl="0" w:tplc="EB38582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90" w:hanging="360"/>
      </w:pPr>
    </w:lvl>
    <w:lvl w:ilvl="4" w:tplc="04090019" w:tentative="1">
      <w:start w:val="1"/>
      <w:numFmt w:val="lowerLetter"/>
      <w:lvlText w:val="%5."/>
      <w:lvlJc w:val="left"/>
      <w:pPr>
        <w:ind w:left="630" w:hanging="360"/>
      </w:pPr>
    </w:lvl>
    <w:lvl w:ilvl="5" w:tplc="0409001B" w:tentative="1">
      <w:start w:val="1"/>
      <w:numFmt w:val="lowerRoman"/>
      <w:lvlText w:val="%6."/>
      <w:lvlJc w:val="right"/>
      <w:pPr>
        <w:ind w:left="1350" w:hanging="180"/>
      </w:pPr>
    </w:lvl>
    <w:lvl w:ilvl="6" w:tplc="0409000F" w:tentative="1">
      <w:start w:val="1"/>
      <w:numFmt w:val="decimal"/>
      <w:lvlText w:val="%7."/>
      <w:lvlJc w:val="left"/>
      <w:pPr>
        <w:ind w:left="2070" w:hanging="360"/>
      </w:pPr>
    </w:lvl>
    <w:lvl w:ilvl="7" w:tplc="04090019" w:tentative="1">
      <w:start w:val="1"/>
      <w:numFmt w:val="lowerLetter"/>
      <w:lvlText w:val="%8."/>
      <w:lvlJc w:val="left"/>
      <w:pPr>
        <w:ind w:left="2790" w:hanging="360"/>
      </w:pPr>
    </w:lvl>
    <w:lvl w:ilvl="8" w:tplc="0409001B" w:tentative="1">
      <w:start w:val="1"/>
      <w:numFmt w:val="lowerRoman"/>
      <w:lvlText w:val="%9."/>
      <w:lvlJc w:val="right"/>
      <w:pPr>
        <w:ind w:left="3510" w:hanging="180"/>
      </w:pPr>
    </w:lvl>
  </w:abstractNum>
  <w:abstractNum w:abstractNumId="59" w15:restartNumberingAfterBreak="0">
    <w:nsid w:val="1E513CB5"/>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1ED03B9B"/>
    <w:multiLevelType w:val="hybridMultilevel"/>
    <w:tmpl w:val="BA166BFC"/>
    <w:lvl w:ilvl="0" w:tplc="B1CA1588">
      <w:start w:val="1"/>
      <w:numFmt w:val="lowerRoman"/>
      <w:lvlText w:val="%1."/>
      <w:lvlJc w:val="left"/>
      <w:pPr>
        <w:tabs>
          <w:tab w:val="num" w:pos="3555"/>
        </w:tabs>
        <w:ind w:left="3555" w:hanging="765"/>
      </w:pPr>
      <w:rPr>
        <w:rFonts w:hint="default"/>
      </w:rPr>
    </w:lvl>
    <w:lvl w:ilvl="1" w:tplc="1D966106">
      <w:start w:val="3"/>
      <w:numFmt w:val="upperLetter"/>
      <w:lvlText w:val="%2."/>
      <w:lvlJc w:val="left"/>
      <w:pPr>
        <w:tabs>
          <w:tab w:val="num" w:pos="1440"/>
        </w:tabs>
        <w:ind w:left="1440" w:hanging="360"/>
      </w:pPr>
      <w:rPr>
        <w:rFonts w:hint="default"/>
      </w:rPr>
    </w:lvl>
    <w:lvl w:ilvl="2" w:tplc="9DF06704">
      <w:start w:val="1"/>
      <w:numFmt w:val="decimal"/>
      <w:lvlText w:val="%3."/>
      <w:lvlJc w:val="left"/>
      <w:pPr>
        <w:tabs>
          <w:tab w:val="num" w:pos="2700"/>
        </w:tabs>
        <w:ind w:left="2700" w:hanging="720"/>
      </w:pPr>
      <w:rPr>
        <w:rFonts w:hint="default"/>
      </w:rPr>
    </w:lvl>
    <w:lvl w:ilvl="3" w:tplc="213EA678">
      <w:start w:val="2"/>
      <w:numFmt w:val="bullet"/>
      <w:lvlText w:val="•"/>
      <w:lvlJc w:val="left"/>
      <w:pPr>
        <w:ind w:left="2880" w:hanging="360"/>
      </w:pPr>
      <w:rPr>
        <w:rFonts w:ascii="Garamond" w:eastAsia="Times New Roman" w:hAnsi="Garamond" w:cs="TimesNewRomanPSMT"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FCB60EA"/>
    <w:multiLevelType w:val="hybridMultilevel"/>
    <w:tmpl w:val="9D02C03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207D122A"/>
    <w:multiLevelType w:val="hybridMultilevel"/>
    <w:tmpl w:val="1758CA80"/>
    <w:lvl w:ilvl="0" w:tplc="30EAFC1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883495"/>
    <w:multiLevelType w:val="hybridMultilevel"/>
    <w:tmpl w:val="BF1E6A5E"/>
    <w:lvl w:ilvl="0" w:tplc="B7EC81E8">
      <w:start w:val="1"/>
      <w:numFmt w:val="decimal"/>
      <w:lvlText w:val="%1."/>
      <w:lvlJc w:val="left"/>
      <w:pPr>
        <w:tabs>
          <w:tab w:val="num" w:pos="1800"/>
        </w:tabs>
        <w:ind w:left="1800" w:hanging="360"/>
      </w:pPr>
      <w:rPr>
        <w:rFonts w:hint="default"/>
        <w:strike w:val="0"/>
        <w:d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1480CD9"/>
    <w:multiLevelType w:val="hybridMultilevel"/>
    <w:tmpl w:val="140A0642"/>
    <w:lvl w:ilvl="0" w:tplc="331ACE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1FC7CA6"/>
    <w:multiLevelType w:val="hybridMultilevel"/>
    <w:tmpl w:val="814E079C"/>
    <w:lvl w:ilvl="0" w:tplc="CDD4D41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2463FC"/>
    <w:multiLevelType w:val="hybridMultilevel"/>
    <w:tmpl w:val="04A6D4FE"/>
    <w:lvl w:ilvl="0" w:tplc="FFFFFFFF">
      <w:start w:val="1"/>
      <w:numFmt w:val="lowerLetter"/>
      <w:lvlText w:val="%1."/>
      <w:lvlJc w:val="left"/>
      <w:pPr>
        <w:ind w:left="2520"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7" w15:restartNumberingAfterBreak="0">
    <w:nsid w:val="2384253F"/>
    <w:multiLevelType w:val="hybridMultilevel"/>
    <w:tmpl w:val="FA46DAA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24A914C3"/>
    <w:multiLevelType w:val="hybridMultilevel"/>
    <w:tmpl w:val="94A86320"/>
    <w:lvl w:ilvl="0" w:tplc="4DAAF82E">
      <w:start w:val="1"/>
      <w:numFmt w:val="lowerRoman"/>
      <w:pStyle w:val="RomanBullet-1"/>
      <w:lvlText w:val="%1."/>
      <w:lvlJc w:val="right"/>
      <w:pPr>
        <w:ind w:left="3330" w:hanging="360"/>
      </w:pPr>
    </w:lvl>
    <w:lvl w:ilvl="1" w:tplc="8E468EDA">
      <w:start w:val="1"/>
      <w:numFmt w:val="upperLetter"/>
      <w:lvlText w:val="%2."/>
      <w:lvlJc w:val="left"/>
      <w:pPr>
        <w:ind w:left="4050" w:hanging="360"/>
      </w:pPr>
      <w:rPr>
        <w:rFonts w:hint="default"/>
      </w:r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69" w15:restartNumberingAfterBreak="0">
    <w:nsid w:val="25A2750D"/>
    <w:multiLevelType w:val="hybridMultilevel"/>
    <w:tmpl w:val="5ECABF6A"/>
    <w:lvl w:ilvl="0" w:tplc="18BC2A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27AB13E3"/>
    <w:multiLevelType w:val="hybridMultilevel"/>
    <w:tmpl w:val="E662DCEA"/>
    <w:lvl w:ilvl="0" w:tplc="79D8C7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28D6605E"/>
    <w:multiLevelType w:val="hybridMultilevel"/>
    <w:tmpl w:val="24B45CB4"/>
    <w:lvl w:ilvl="0" w:tplc="1B0C184C">
      <w:start w:val="1"/>
      <w:numFmt w:val="decimal"/>
      <w:lvlText w:val="%1."/>
      <w:lvlJc w:val="left"/>
      <w:pPr>
        <w:tabs>
          <w:tab w:val="num" w:pos="1800"/>
        </w:tabs>
        <w:ind w:left="1800" w:hanging="360"/>
      </w:pPr>
      <w:rPr>
        <w:rFonts w:hint="default"/>
      </w:rPr>
    </w:lvl>
    <w:lvl w:ilvl="1" w:tplc="BB94D15E">
      <w:start w:val="1"/>
      <w:numFmt w:val="lowerLetter"/>
      <w:lvlText w:val="%2."/>
      <w:lvlJc w:val="left"/>
      <w:pPr>
        <w:tabs>
          <w:tab w:val="num" w:pos="2160"/>
        </w:tabs>
        <w:ind w:left="2160" w:hanging="360"/>
      </w:pPr>
      <w:rPr>
        <w:rFonts w:hint="default"/>
        <w:sz w:val="24"/>
        <w:szCs w:val="24"/>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2" w15:restartNumberingAfterBreak="0">
    <w:nsid w:val="28DA725E"/>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3" w15:restartNumberingAfterBreak="0">
    <w:nsid w:val="29880FBF"/>
    <w:multiLevelType w:val="multilevel"/>
    <w:tmpl w:val="A33CAD6E"/>
    <w:lvl w:ilvl="0">
      <w:start w:val="1"/>
      <w:numFmt w:val="decimal"/>
      <w:lvlText w:val="%1."/>
      <w:lvlJc w:val="left"/>
      <w:pPr>
        <w:ind w:left="1800" w:hanging="360"/>
      </w:pPr>
      <w:rPr>
        <w:rFonts w:hint="default"/>
        <w:sz w:val="24"/>
        <w:szCs w:val="24"/>
      </w:rPr>
    </w:lvl>
    <w:lvl w:ilvl="1">
      <w:start w:val="6"/>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74" w15:restartNumberingAfterBreak="0">
    <w:nsid w:val="2AF82D7A"/>
    <w:multiLevelType w:val="hybridMultilevel"/>
    <w:tmpl w:val="1F8A4D8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2B2A34B0"/>
    <w:multiLevelType w:val="hybridMultilevel"/>
    <w:tmpl w:val="F71EF4BA"/>
    <w:lvl w:ilvl="0" w:tplc="7BEC6F68">
      <w:start w:val="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C126FE1"/>
    <w:multiLevelType w:val="hybridMultilevel"/>
    <w:tmpl w:val="8EB2C7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2CB968C2"/>
    <w:multiLevelType w:val="hybridMultilevel"/>
    <w:tmpl w:val="0A58263C"/>
    <w:lvl w:ilvl="0" w:tplc="BA3AE3B0">
      <w:start w:val="3"/>
      <w:numFmt w:val="decimal"/>
      <w:lvlText w:val="%1."/>
      <w:lvlJc w:val="left"/>
      <w:pPr>
        <w:tabs>
          <w:tab w:val="num" w:pos="4500"/>
        </w:tabs>
        <w:ind w:left="4500" w:hanging="360"/>
      </w:pPr>
      <w:rPr>
        <w:rFonts w:hint="default"/>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D3A3973"/>
    <w:multiLevelType w:val="hybridMultilevel"/>
    <w:tmpl w:val="469A04AC"/>
    <w:lvl w:ilvl="0" w:tplc="90C454AE">
      <w:start w:val="1"/>
      <w:numFmt w:val="lowerLetter"/>
      <w:pStyle w:val="alphaBullet-s"/>
      <w:lvlText w:val="%1."/>
      <w:lvlJc w:val="left"/>
      <w:pPr>
        <w:tabs>
          <w:tab w:val="num" w:pos="2304"/>
        </w:tabs>
        <w:ind w:left="2304" w:hanging="432"/>
      </w:pPr>
      <w:rPr>
        <w:rFonts w:ascii="Garamond" w:hAnsi="Garamond"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E11062D"/>
    <w:multiLevelType w:val="singleLevel"/>
    <w:tmpl w:val="2E54A2CE"/>
    <w:lvl w:ilvl="0">
      <w:start w:val="2"/>
      <w:numFmt w:val="lowerRoman"/>
      <w:lvlText w:val="%1."/>
      <w:lvlJc w:val="left"/>
      <w:pPr>
        <w:tabs>
          <w:tab w:val="num" w:pos="3600"/>
        </w:tabs>
        <w:ind w:left="3600" w:hanging="720"/>
      </w:pPr>
      <w:rPr>
        <w:rFonts w:hint="default"/>
      </w:rPr>
    </w:lvl>
  </w:abstractNum>
  <w:abstractNum w:abstractNumId="80" w15:restartNumberingAfterBreak="0">
    <w:nsid w:val="2E750B4A"/>
    <w:multiLevelType w:val="hybridMultilevel"/>
    <w:tmpl w:val="EF762AE2"/>
    <w:lvl w:ilvl="0" w:tplc="20D023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2EB342C3"/>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2" w15:restartNumberingAfterBreak="0">
    <w:nsid w:val="2EE41169"/>
    <w:multiLevelType w:val="hybridMultilevel"/>
    <w:tmpl w:val="13F640C4"/>
    <w:lvl w:ilvl="0" w:tplc="91563324">
      <w:start w:val="3"/>
      <w:numFmt w:val="lowerRoman"/>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F4B0B79"/>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4" w15:restartNumberingAfterBreak="0">
    <w:nsid w:val="304A31D9"/>
    <w:multiLevelType w:val="hybridMultilevel"/>
    <w:tmpl w:val="876CBACE"/>
    <w:lvl w:ilvl="0" w:tplc="0409000F">
      <w:start w:val="1"/>
      <w:numFmt w:val="decimal"/>
      <w:lvlText w:val="%1."/>
      <w:lvlJc w:val="left"/>
      <w:pPr>
        <w:tabs>
          <w:tab w:val="num" w:pos="1710"/>
        </w:tabs>
        <w:ind w:left="1710" w:hanging="360"/>
      </w:pPr>
    </w:lvl>
    <w:lvl w:ilvl="1" w:tplc="04090019">
      <w:start w:val="1"/>
      <w:numFmt w:val="lowerLetter"/>
      <w:lvlText w:val="%2."/>
      <w:lvlJc w:val="left"/>
      <w:pPr>
        <w:tabs>
          <w:tab w:val="num" w:pos="864"/>
        </w:tabs>
        <w:ind w:left="864" w:hanging="360"/>
      </w:pPr>
    </w:lvl>
    <w:lvl w:ilvl="2" w:tplc="0409001B">
      <w:start w:val="1"/>
      <w:numFmt w:val="lowerRoman"/>
      <w:lvlText w:val="%3."/>
      <w:lvlJc w:val="right"/>
      <w:pPr>
        <w:tabs>
          <w:tab w:val="num" w:pos="1584"/>
        </w:tabs>
        <w:ind w:left="1584" w:hanging="180"/>
      </w:p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85" w15:restartNumberingAfterBreak="0">
    <w:nsid w:val="30F85579"/>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6" w15:restartNumberingAfterBreak="0">
    <w:nsid w:val="31107D06"/>
    <w:multiLevelType w:val="hybridMultilevel"/>
    <w:tmpl w:val="60262A06"/>
    <w:lvl w:ilvl="0" w:tplc="FEDE2A62">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31CF09D2"/>
    <w:multiLevelType w:val="hybridMultilevel"/>
    <w:tmpl w:val="8C5AEBD8"/>
    <w:lvl w:ilvl="0" w:tplc="331ACE82">
      <w:start w:val="1"/>
      <w:numFmt w:val="decimal"/>
      <w:lvlText w:val="%1."/>
      <w:lvlJc w:val="left"/>
      <w:pPr>
        <w:tabs>
          <w:tab w:val="num" w:pos="4860"/>
        </w:tabs>
        <w:ind w:left="4860" w:hanging="360"/>
      </w:pPr>
      <w:rPr>
        <w:rFonts w:hint="default"/>
      </w:rPr>
    </w:lvl>
    <w:lvl w:ilvl="1" w:tplc="04090019" w:tentative="1">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15:restartNumberingAfterBreak="0">
    <w:nsid w:val="321A3DBF"/>
    <w:multiLevelType w:val="hybridMultilevel"/>
    <w:tmpl w:val="A9E2D080"/>
    <w:lvl w:ilvl="0" w:tplc="045C7C6C">
      <w:start w:val="1"/>
      <w:numFmt w:val="upperLetter"/>
      <w:lvlText w:val="%1."/>
      <w:lvlJc w:val="left"/>
      <w:pPr>
        <w:tabs>
          <w:tab w:val="num" w:pos="1530"/>
        </w:tabs>
        <w:ind w:left="1530" w:hanging="72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90" w:hanging="180"/>
      </w:pPr>
    </w:lvl>
    <w:lvl w:ilvl="3" w:tplc="0409000F">
      <w:start w:val="1"/>
      <w:numFmt w:val="decimal"/>
      <w:lvlText w:val="%4."/>
      <w:lvlJc w:val="left"/>
      <w:pPr>
        <w:ind w:left="810" w:hanging="360"/>
      </w:pPr>
    </w:lvl>
    <w:lvl w:ilvl="4" w:tplc="04090019">
      <w:start w:val="1"/>
      <w:numFmt w:val="lowerLetter"/>
      <w:lvlText w:val="%5."/>
      <w:lvlJc w:val="left"/>
      <w:pPr>
        <w:ind w:left="1530" w:hanging="360"/>
      </w:pPr>
    </w:lvl>
    <w:lvl w:ilvl="5" w:tplc="0409001B">
      <w:start w:val="1"/>
      <w:numFmt w:val="lowerRoman"/>
      <w:lvlText w:val="%6."/>
      <w:lvlJc w:val="right"/>
      <w:pPr>
        <w:ind w:left="2250" w:hanging="180"/>
      </w:pPr>
    </w:lvl>
    <w:lvl w:ilvl="6" w:tplc="0409000F">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89" w15:restartNumberingAfterBreak="0">
    <w:nsid w:val="322742D8"/>
    <w:multiLevelType w:val="hybridMultilevel"/>
    <w:tmpl w:val="285809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0" w15:restartNumberingAfterBreak="0">
    <w:nsid w:val="323C5D65"/>
    <w:multiLevelType w:val="hybridMultilevel"/>
    <w:tmpl w:val="0CB83EFA"/>
    <w:lvl w:ilvl="0" w:tplc="FC9A63C4">
      <w:start w:val="1"/>
      <w:numFmt w:val="bullet"/>
      <w:lvlText w:val=""/>
      <w:lvlJc w:val="left"/>
      <w:pPr>
        <w:tabs>
          <w:tab w:val="num" w:pos="360"/>
        </w:tabs>
        <w:ind w:left="360" w:hanging="360"/>
      </w:pPr>
      <w:rPr>
        <w:rFonts w:ascii="Symbol" w:hAnsi="Symbol" w:hint="default"/>
      </w:rPr>
    </w:lvl>
    <w:lvl w:ilvl="1" w:tplc="8C4CDC30">
      <w:start w:val="1"/>
      <w:numFmt w:val="bullet"/>
      <w:pStyle w:val="PKNormalBullet2ndlevel"/>
      <w:lvlText w:val="o"/>
      <w:lvlJc w:val="left"/>
      <w:pPr>
        <w:tabs>
          <w:tab w:val="num" w:pos="1080"/>
        </w:tabs>
        <w:ind w:left="1080" w:hanging="360"/>
      </w:pPr>
      <w:rPr>
        <w:rFonts w:ascii="Courier New" w:hAnsi="Courier New" w:cs="Calibri"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alibri"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alibri"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32F05698"/>
    <w:multiLevelType w:val="hybridMultilevel"/>
    <w:tmpl w:val="AE4E5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31F7AB8"/>
    <w:multiLevelType w:val="hybridMultilevel"/>
    <w:tmpl w:val="1800FD3C"/>
    <w:lvl w:ilvl="0" w:tplc="01D0C034">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3" w15:restartNumberingAfterBreak="0">
    <w:nsid w:val="344C17D4"/>
    <w:multiLevelType w:val="hybridMultilevel"/>
    <w:tmpl w:val="BF1E6A5E"/>
    <w:lvl w:ilvl="0" w:tplc="B7EC81E8">
      <w:start w:val="1"/>
      <w:numFmt w:val="decimal"/>
      <w:lvlText w:val="%1."/>
      <w:lvlJc w:val="left"/>
      <w:pPr>
        <w:tabs>
          <w:tab w:val="num" w:pos="1800"/>
        </w:tabs>
        <w:ind w:left="1800" w:hanging="360"/>
      </w:pPr>
      <w:rPr>
        <w:rFonts w:hint="default"/>
        <w:strike w:val="0"/>
        <w:d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4927275"/>
    <w:multiLevelType w:val="hybridMultilevel"/>
    <w:tmpl w:val="2C202D08"/>
    <w:lvl w:ilvl="0" w:tplc="9D96170A">
      <w:start w:val="1"/>
      <w:numFmt w:val="lowerRoman"/>
      <w:pStyle w:val="RomanBullet-10"/>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5D443DD"/>
    <w:multiLevelType w:val="hybridMultilevel"/>
    <w:tmpl w:val="A0D0EA00"/>
    <w:lvl w:ilvl="0" w:tplc="331ACE82">
      <w:start w:val="1"/>
      <w:numFmt w:val="decimal"/>
      <w:lvlText w:val="%1."/>
      <w:lvlJc w:val="left"/>
      <w:pPr>
        <w:tabs>
          <w:tab w:val="num" w:pos="1800"/>
        </w:tabs>
        <w:ind w:left="1800" w:hanging="360"/>
      </w:pPr>
      <w:rPr>
        <w:rFonts w:hint="default"/>
      </w:rPr>
    </w:lvl>
    <w:lvl w:ilvl="1" w:tplc="3F90DB28">
      <w:start w:val="1"/>
      <w:numFmt w:val="lowerRoman"/>
      <w:lvlText w:val="%2."/>
      <w:lvlJc w:val="left"/>
      <w:pPr>
        <w:tabs>
          <w:tab w:val="num" w:pos="504"/>
        </w:tabs>
        <w:ind w:left="504" w:hanging="720"/>
      </w:pPr>
      <w:rPr>
        <w:rFonts w:hint="default"/>
      </w:rPr>
    </w:lvl>
    <w:lvl w:ilvl="2" w:tplc="0409001B">
      <w:start w:val="1"/>
      <w:numFmt w:val="lowerRoman"/>
      <w:lvlText w:val="%3."/>
      <w:lvlJc w:val="right"/>
      <w:pPr>
        <w:tabs>
          <w:tab w:val="num" w:pos="864"/>
        </w:tabs>
        <w:ind w:left="864" w:hanging="180"/>
      </w:pPr>
    </w:lvl>
    <w:lvl w:ilvl="3" w:tplc="0409000F">
      <w:start w:val="1"/>
      <w:numFmt w:val="decimal"/>
      <w:lvlText w:val="%4."/>
      <w:lvlJc w:val="left"/>
      <w:pPr>
        <w:tabs>
          <w:tab w:val="num" w:pos="1584"/>
        </w:tabs>
        <w:ind w:left="1584" w:hanging="360"/>
      </w:pPr>
    </w:lvl>
    <w:lvl w:ilvl="4" w:tplc="04090019">
      <w:start w:val="1"/>
      <w:numFmt w:val="lowerLetter"/>
      <w:lvlText w:val="%5."/>
      <w:lvlJc w:val="left"/>
      <w:pPr>
        <w:tabs>
          <w:tab w:val="num" w:pos="2304"/>
        </w:tabs>
        <w:ind w:left="2304" w:hanging="360"/>
      </w:pPr>
    </w:lvl>
    <w:lvl w:ilvl="5" w:tplc="0409001B">
      <w:start w:val="1"/>
      <w:numFmt w:val="lowerRoman"/>
      <w:lvlText w:val="%6."/>
      <w:lvlJc w:val="right"/>
      <w:pPr>
        <w:tabs>
          <w:tab w:val="num" w:pos="2430"/>
        </w:tabs>
        <w:ind w:left="2430" w:hanging="180"/>
      </w:pPr>
    </w:lvl>
    <w:lvl w:ilvl="6" w:tplc="0409000F">
      <w:start w:val="1"/>
      <w:numFmt w:val="decimal"/>
      <w:lvlText w:val="%7."/>
      <w:lvlJc w:val="left"/>
      <w:pPr>
        <w:tabs>
          <w:tab w:val="num" w:pos="3744"/>
        </w:tabs>
        <w:ind w:left="3744" w:hanging="360"/>
      </w:pPr>
    </w:lvl>
    <w:lvl w:ilvl="7" w:tplc="04090019" w:tentative="1">
      <w:start w:val="1"/>
      <w:numFmt w:val="lowerLetter"/>
      <w:lvlText w:val="%8."/>
      <w:lvlJc w:val="left"/>
      <w:pPr>
        <w:tabs>
          <w:tab w:val="num" w:pos="4464"/>
        </w:tabs>
        <w:ind w:left="4464" w:hanging="360"/>
      </w:pPr>
    </w:lvl>
    <w:lvl w:ilvl="8" w:tplc="0409001B" w:tentative="1">
      <w:start w:val="1"/>
      <w:numFmt w:val="lowerRoman"/>
      <w:lvlText w:val="%9."/>
      <w:lvlJc w:val="right"/>
      <w:pPr>
        <w:tabs>
          <w:tab w:val="num" w:pos="5184"/>
        </w:tabs>
        <w:ind w:left="5184" w:hanging="180"/>
      </w:pPr>
    </w:lvl>
  </w:abstractNum>
  <w:abstractNum w:abstractNumId="96" w15:restartNumberingAfterBreak="0">
    <w:nsid w:val="3643582E"/>
    <w:multiLevelType w:val="hybridMultilevel"/>
    <w:tmpl w:val="6F1A98A8"/>
    <w:lvl w:ilvl="0" w:tplc="F44456B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6867C1B"/>
    <w:multiLevelType w:val="hybridMultilevel"/>
    <w:tmpl w:val="C1F20BC2"/>
    <w:lvl w:ilvl="0" w:tplc="78D862D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6C61401"/>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9" w15:restartNumberingAfterBreak="0">
    <w:nsid w:val="37AE52C6"/>
    <w:multiLevelType w:val="hybridMultilevel"/>
    <w:tmpl w:val="CB981AA8"/>
    <w:lvl w:ilvl="0" w:tplc="5A7A8044">
      <w:start w:val="1"/>
      <w:numFmt w:val="lowerRoman"/>
      <w:lvlText w:val="%1."/>
      <w:lvlJc w:val="left"/>
      <w:pPr>
        <w:tabs>
          <w:tab w:val="num" w:pos="3960"/>
        </w:tabs>
        <w:ind w:left="396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19">
      <w:start w:val="1"/>
      <w:numFmt w:val="lowerLetter"/>
      <w:lvlText w:val="%4."/>
      <w:lvlJc w:val="left"/>
      <w:pPr>
        <w:ind w:left="5040" w:hanging="360"/>
      </w:pPr>
    </w:lvl>
    <w:lvl w:ilvl="4" w:tplc="FFFFFFFF">
      <w:start w:val="1"/>
      <w:numFmt w:val="lowerRoman"/>
      <w:lvlText w:val="%5."/>
      <w:lvlJc w:val="left"/>
      <w:pPr>
        <w:ind w:left="5760" w:hanging="360"/>
      </w:pPr>
      <w:rPr>
        <w:rFonts w:hint="default"/>
      </w:r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0" w15:restartNumberingAfterBreak="0">
    <w:nsid w:val="39262B64"/>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92631DB"/>
    <w:multiLevelType w:val="hybridMultilevel"/>
    <w:tmpl w:val="92DEC516"/>
    <w:lvl w:ilvl="0" w:tplc="9A1EE0D6">
      <w:start w:val="1"/>
      <w:numFmt w:val="decimal"/>
      <w:pStyle w:val="NoBullet-5"/>
      <w:lvlText w:val="%1."/>
      <w:lvlJc w:val="left"/>
      <w:pPr>
        <w:ind w:left="2610" w:hanging="360"/>
      </w:p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2" w15:restartNumberingAfterBreak="0">
    <w:nsid w:val="39A34FFF"/>
    <w:multiLevelType w:val="hybridMultilevel"/>
    <w:tmpl w:val="7722DEA2"/>
    <w:lvl w:ilvl="0" w:tplc="004259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3A854FB1"/>
    <w:multiLevelType w:val="multilevel"/>
    <w:tmpl w:val="FB8843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pStyle w:val="Littlenumber-1"/>
      <w:lvlText w:val="%9."/>
      <w:lvlJc w:val="left"/>
      <w:pPr>
        <w:ind w:left="3240" w:hanging="360"/>
      </w:pPr>
    </w:lvl>
  </w:abstractNum>
  <w:abstractNum w:abstractNumId="104" w15:restartNumberingAfterBreak="0">
    <w:nsid w:val="3ABD36B9"/>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5" w15:restartNumberingAfterBreak="0">
    <w:nsid w:val="3CCD4063"/>
    <w:multiLevelType w:val="hybridMultilevel"/>
    <w:tmpl w:val="F1525D94"/>
    <w:lvl w:ilvl="0" w:tplc="7B0AA9CC">
      <w:start w:val="1"/>
      <w:numFmt w:val="upperLetter"/>
      <w:pStyle w:val="Section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3D38555F"/>
    <w:multiLevelType w:val="hybridMultilevel"/>
    <w:tmpl w:val="1F8A4D82"/>
    <w:lvl w:ilvl="0" w:tplc="FFFFFFFF">
      <w:start w:val="1"/>
      <w:numFmt w:val="lowerLetter"/>
      <w:lvlText w:val="%1."/>
      <w:lvlJc w:val="left"/>
      <w:pPr>
        <w:ind w:left="2520" w:hanging="360"/>
      </w:p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07" w15:restartNumberingAfterBreak="0">
    <w:nsid w:val="3E4F1E2C"/>
    <w:multiLevelType w:val="hybridMultilevel"/>
    <w:tmpl w:val="863E6E8C"/>
    <w:lvl w:ilvl="0" w:tplc="58B6AFAA">
      <w:start w:val="1"/>
      <w:numFmt w:val="decimal"/>
      <w:lvlText w:val="%1."/>
      <w:lvlJc w:val="left"/>
      <w:pPr>
        <w:ind w:left="180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0A964A1"/>
    <w:multiLevelType w:val="hybridMultilevel"/>
    <w:tmpl w:val="41B41D30"/>
    <w:lvl w:ilvl="0" w:tplc="506806DC">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09" w15:restartNumberingAfterBreak="0">
    <w:nsid w:val="40C45088"/>
    <w:multiLevelType w:val="hybridMultilevel"/>
    <w:tmpl w:val="140A064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0" w15:restartNumberingAfterBreak="0">
    <w:nsid w:val="414946FC"/>
    <w:multiLevelType w:val="hybridMultilevel"/>
    <w:tmpl w:val="1856E6DE"/>
    <w:lvl w:ilvl="0" w:tplc="66D0903E">
      <w:start w:val="1"/>
      <w:numFmt w:val="lowerLetter"/>
      <w:pStyle w:val="alphaBullet-k"/>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416A3EAF"/>
    <w:multiLevelType w:val="hybridMultilevel"/>
    <w:tmpl w:val="1F8A4D8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2" w15:restartNumberingAfterBreak="0">
    <w:nsid w:val="41EE063A"/>
    <w:multiLevelType w:val="hybridMultilevel"/>
    <w:tmpl w:val="BF0CBD06"/>
    <w:lvl w:ilvl="0" w:tplc="0409000F">
      <w:start w:val="1"/>
      <w:numFmt w:val="decimal"/>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3" w15:restartNumberingAfterBreak="0">
    <w:nsid w:val="425B5695"/>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4" w15:restartNumberingAfterBreak="0">
    <w:nsid w:val="43A30AD0"/>
    <w:multiLevelType w:val="hybridMultilevel"/>
    <w:tmpl w:val="06CE6A32"/>
    <w:lvl w:ilvl="0" w:tplc="5DB2EEEC">
      <w:start w:val="1"/>
      <w:numFmt w:val="lowerRoman"/>
      <w:pStyle w:val="RomanBullet-9"/>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44C4F40"/>
    <w:multiLevelType w:val="hybridMultilevel"/>
    <w:tmpl w:val="F05EF160"/>
    <w:lvl w:ilvl="0" w:tplc="AFC4A63E">
      <w:start w:val="1"/>
      <w:numFmt w:val="lowerLetter"/>
      <w:pStyle w:val="alphaBullet-w"/>
      <w:lvlText w:val="%1."/>
      <w:lvlJc w:val="left"/>
      <w:pPr>
        <w:tabs>
          <w:tab w:val="num" w:pos="2304"/>
        </w:tabs>
        <w:ind w:left="2304" w:hanging="432"/>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62B110B"/>
    <w:multiLevelType w:val="hybridMultilevel"/>
    <w:tmpl w:val="F78AE9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7" w15:restartNumberingAfterBreak="0">
    <w:nsid w:val="464A3D26"/>
    <w:multiLevelType w:val="hybridMultilevel"/>
    <w:tmpl w:val="3124B3FC"/>
    <w:lvl w:ilvl="0" w:tplc="5E08B98C">
      <w:start w:val="1"/>
      <w:numFmt w:val="upperLetter"/>
      <w:lvlText w:val="%1."/>
      <w:lvlJc w:val="left"/>
      <w:pPr>
        <w:tabs>
          <w:tab w:val="num" w:pos="1080"/>
        </w:tabs>
        <w:ind w:left="1080" w:hanging="360"/>
      </w:pPr>
      <w:rPr>
        <w:rFonts w:hint="default"/>
        <w:strike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46777D72"/>
    <w:multiLevelType w:val="hybridMultilevel"/>
    <w:tmpl w:val="87B25E2E"/>
    <w:lvl w:ilvl="0" w:tplc="9562762A">
      <w:start w:val="2"/>
      <w:numFmt w:val="lowerRoman"/>
      <w:lvlText w:val="%1."/>
      <w:lvlJc w:val="left"/>
      <w:pPr>
        <w:tabs>
          <w:tab w:val="num" w:pos="3600"/>
        </w:tabs>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8007CBE"/>
    <w:multiLevelType w:val="hybridMultilevel"/>
    <w:tmpl w:val="A804314C"/>
    <w:lvl w:ilvl="0" w:tplc="05DAE7C8">
      <w:start w:val="2"/>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0" w15:restartNumberingAfterBreak="0">
    <w:nsid w:val="485060F9"/>
    <w:multiLevelType w:val="hybridMultilevel"/>
    <w:tmpl w:val="900C8C6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1" w15:restartNumberingAfterBreak="0">
    <w:nsid w:val="48B4675E"/>
    <w:multiLevelType w:val="hybridMultilevel"/>
    <w:tmpl w:val="CEDC571E"/>
    <w:lvl w:ilvl="0" w:tplc="BF42E38A">
      <w:start w:val="1"/>
      <w:numFmt w:val="lowerLetter"/>
      <w:pStyle w:val="alphaBullet-n"/>
      <w:lvlText w:val="%1."/>
      <w:lvlJc w:val="left"/>
      <w:pPr>
        <w:tabs>
          <w:tab w:val="num" w:pos="2592"/>
        </w:tabs>
        <w:ind w:left="2592" w:hanging="432"/>
      </w:pPr>
      <w:rPr>
        <w:rFonts w:hint="default"/>
        <w:b w:val="0"/>
        <w:i w:val="0"/>
        <w:color w:val="auto"/>
        <w:sz w:val="22"/>
        <w:szCs w:val="22"/>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2" w15:restartNumberingAfterBreak="0">
    <w:nsid w:val="48B87107"/>
    <w:multiLevelType w:val="singleLevel"/>
    <w:tmpl w:val="7F4C2B02"/>
    <w:lvl w:ilvl="0">
      <w:start w:val="1"/>
      <w:numFmt w:val="decimal"/>
      <w:lvlText w:val="%1."/>
      <w:lvlJc w:val="left"/>
      <w:pPr>
        <w:tabs>
          <w:tab w:val="num" w:pos="1296"/>
        </w:tabs>
        <w:ind w:left="1296" w:hanging="432"/>
      </w:pPr>
      <w:rPr>
        <w:rFonts w:hint="default"/>
      </w:rPr>
    </w:lvl>
  </w:abstractNum>
  <w:abstractNum w:abstractNumId="123" w15:restartNumberingAfterBreak="0">
    <w:nsid w:val="48D8595D"/>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8F17F7A"/>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5" w15:restartNumberingAfterBreak="0">
    <w:nsid w:val="497F4DF1"/>
    <w:multiLevelType w:val="hybridMultilevel"/>
    <w:tmpl w:val="1F80F2DC"/>
    <w:lvl w:ilvl="0" w:tplc="8662CCA6">
      <w:start w:val="1"/>
      <w:numFmt w:val="lowerLetter"/>
      <w:pStyle w:val="alphaBullet-f"/>
      <w:lvlText w:val="%1."/>
      <w:lvlJc w:val="left"/>
      <w:pPr>
        <w:ind w:left="3600" w:hanging="360"/>
      </w:pPr>
      <w:rPr>
        <w:rFonts w:ascii="Garamond" w:hAnsi="Garamond"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6" w15:restartNumberingAfterBreak="0">
    <w:nsid w:val="498376D9"/>
    <w:multiLevelType w:val="hybridMultilevel"/>
    <w:tmpl w:val="451A7430"/>
    <w:lvl w:ilvl="0" w:tplc="F40E53D2">
      <w:start w:val="1"/>
      <w:numFmt w:val="lowerLetter"/>
      <w:pStyle w:val="alphaBullet-b"/>
      <w:lvlText w:val="%1."/>
      <w:lvlJc w:val="left"/>
      <w:pPr>
        <w:tabs>
          <w:tab w:val="num" w:pos="2232"/>
        </w:tabs>
        <w:ind w:left="2232" w:hanging="432"/>
      </w:pPr>
      <w:rPr>
        <w:rFonts w:hint="default"/>
        <w:b w:val="0"/>
        <w:i w:val="0"/>
        <w:color w:val="auto"/>
        <w:sz w:val="24"/>
        <w:szCs w:val="24"/>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27" w15:restartNumberingAfterBreak="0">
    <w:nsid w:val="4A277E3E"/>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28" w15:restartNumberingAfterBreak="0">
    <w:nsid w:val="4AB840B7"/>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C367849"/>
    <w:multiLevelType w:val="hybridMultilevel"/>
    <w:tmpl w:val="AE50B2E4"/>
    <w:lvl w:ilvl="0" w:tplc="AE243264">
      <w:start w:val="2"/>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0" w15:restartNumberingAfterBreak="0">
    <w:nsid w:val="4CA754DC"/>
    <w:multiLevelType w:val="hybridMultilevel"/>
    <w:tmpl w:val="FAD687B6"/>
    <w:lvl w:ilvl="0" w:tplc="5F362B1A">
      <w:start w:val="1"/>
      <w:numFmt w:val="lowerLetter"/>
      <w:lvlText w:val="%1."/>
      <w:lvlJc w:val="left"/>
      <w:pPr>
        <w:tabs>
          <w:tab w:val="num" w:pos="3645"/>
        </w:tabs>
        <w:ind w:left="3645" w:hanging="765"/>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2610"/>
        </w:tabs>
        <w:ind w:left="261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D0040AD"/>
    <w:multiLevelType w:val="hybridMultilevel"/>
    <w:tmpl w:val="72E4F9AC"/>
    <w:lvl w:ilvl="0" w:tplc="433CE97E">
      <w:start w:val="1"/>
      <w:numFmt w:val="lowerRoman"/>
      <w:lvlText w:val="%1."/>
      <w:lvlJc w:val="left"/>
      <w:pPr>
        <w:tabs>
          <w:tab w:val="num" w:pos="3600"/>
        </w:tabs>
        <w:ind w:left="3600" w:hanging="720"/>
      </w:pPr>
      <w:rPr>
        <w:rFonts w:hint="default"/>
      </w:rPr>
    </w:lvl>
    <w:lvl w:ilvl="1" w:tplc="1A883224" w:tentative="1">
      <w:start w:val="1"/>
      <w:numFmt w:val="lowerLetter"/>
      <w:lvlText w:val="%2."/>
      <w:lvlJc w:val="left"/>
      <w:pPr>
        <w:tabs>
          <w:tab w:val="num" w:pos="3960"/>
        </w:tabs>
        <w:ind w:left="3960" w:hanging="360"/>
      </w:pPr>
    </w:lvl>
    <w:lvl w:ilvl="2" w:tplc="0F605BEC" w:tentative="1">
      <w:start w:val="1"/>
      <w:numFmt w:val="lowerRoman"/>
      <w:lvlText w:val="%3."/>
      <w:lvlJc w:val="right"/>
      <w:pPr>
        <w:tabs>
          <w:tab w:val="num" w:pos="4680"/>
        </w:tabs>
        <w:ind w:left="4680" w:hanging="180"/>
      </w:pPr>
    </w:lvl>
    <w:lvl w:ilvl="3" w:tplc="D59C4CF8" w:tentative="1">
      <w:start w:val="1"/>
      <w:numFmt w:val="decimal"/>
      <w:lvlText w:val="%4."/>
      <w:lvlJc w:val="left"/>
      <w:pPr>
        <w:tabs>
          <w:tab w:val="num" w:pos="5400"/>
        </w:tabs>
        <w:ind w:left="5400" w:hanging="360"/>
      </w:pPr>
    </w:lvl>
    <w:lvl w:ilvl="4" w:tplc="3BB287E6" w:tentative="1">
      <w:start w:val="1"/>
      <w:numFmt w:val="lowerLetter"/>
      <w:lvlText w:val="%5."/>
      <w:lvlJc w:val="left"/>
      <w:pPr>
        <w:tabs>
          <w:tab w:val="num" w:pos="6120"/>
        </w:tabs>
        <w:ind w:left="6120" w:hanging="360"/>
      </w:pPr>
    </w:lvl>
    <w:lvl w:ilvl="5" w:tplc="2C200E82" w:tentative="1">
      <w:start w:val="1"/>
      <w:numFmt w:val="lowerRoman"/>
      <w:lvlText w:val="%6."/>
      <w:lvlJc w:val="right"/>
      <w:pPr>
        <w:tabs>
          <w:tab w:val="num" w:pos="6840"/>
        </w:tabs>
        <w:ind w:left="6840" w:hanging="180"/>
      </w:pPr>
    </w:lvl>
    <w:lvl w:ilvl="6" w:tplc="02C0C634" w:tentative="1">
      <w:start w:val="1"/>
      <w:numFmt w:val="decimal"/>
      <w:lvlText w:val="%7."/>
      <w:lvlJc w:val="left"/>
      <w:pPr>
        <w:tabs>
          <w:tab w:val="num" w:pos="7560"/>
        </w:tabs>
        <w:ind w:left="7560" w:hanging="360"/>
      </w:pPr>
    </w:lvl>
    <w:lvl w:ilvl="7" w:tplc="2E40C13A" w:tentative="1">
      <w:start w:val="1"/>
      <w:numFmt w:val="lowerLetter"/>
      <w:lvlText w:val="%8."/>
      <w:lvlJc w:val="left"/>
      <w:pPr>
        <w:tabs>
          <w:tab w:val="num" w:pos="8280"/>
        </w:tabs>
        <w:ind w:left="8280" w:hanging="360"/>
      </w:pPr>
    </w:lvl>
    <w:lvl w:ilvl="8" w:tplc="5AFCD412" w:tentative="1">
      <w:start w:val="1"/>
      <w:numFmt w:val="lowerRoman"/>
      <w:lvlText w:val="%9."/>
      <w:lvlJc w:val="right"/>
      <w:pPr>
        <w:tabs>
          <w:tab w:val="num" w:pos="9000"/>
        </w:tabs>
        <w:ind w:left="9000" w:hanging="180"/>
      </w:pPr>
    </w:lvl>
  </w:abstractNum>
  <w:abstractNum w:abstractNumId="132" w15:restartNumberingAfterBreak="0">
    <w:nsid w:val="4D0C151A"/>
    <w:multiLevelType w:val="hybridMultilevel"/>
    <w:tmpl w:val="EC38AF30"/>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E277AD1"/>
    <w:multiLevelType w:val="hybridMultilevel"/>
    <w:tmpl w:val="ECC4DA0A"/>
    <w:lvl w:ilvl="0" w:tplc="04090019">
      <w:start w:val="1"/>
      <w:numFmt w:val="low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34" w15:restartNumberingAfterBreak="0">
    <w:nsid w:val="4E41611C"/>
    <w:multiLevelType w:val="hybridMultilevel"/>
    <w:tmpl w:val="EB6C5682"/>
    <w:lvl w:ilvl="0" w:tplc="295CF2BC">
      <w:start w:val="1"/>
      <w:numFmt w:val="lowerLetter"/>
      <w:pStyle w:val="alphaBullet-o"/>
      <w:lvlText w:val="%1."/>
      <w:lvlJc w:val="left"/>
      <w:pPr>
        <w:tabs>
          <w:tab w:val="num" w:pos="2592"/>
        </w:tabs>
        <w:ind w:left="2592" w:hanging="432"/>
      </w:pPr>
      <w:rPr>
        <w:rFonts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35" w15:restartNumberingAfterBreak="0">
    <w:nsid w:val="4E740DBB"/>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6" w15:restartNumberingAfterBreak="0">
    <w:nsid w:val="4E8801A3"/>
    <w:multiLevelType w:val="hybridMultilevel"/>
    <w:tmpl w:val="1A0800AE"/>
    <w:lvl w:ilvl="0" w:tplc="1FA435E4">
      <w:start w:val="1"/>
      <w:numFmt w:val="decimal"/>
      <w:lvlText w:val="%1."/>
      <w:lvlJc w:val="left"/>
      <w:pPr>
        <w:tabs>
          <w:tab w:val="num" w:pos="2160"/>
        </w:tabs>
        <w:ind w:left="2160" w:hanging="720"/>
      </w:pPr>
      <w:rPr>
        <w:rFonts w:hint="default"/>
      </w:rPr>
    </w:lvl>
    <w:lvl w:ilvl="1" w:tplc="17FC80E0">
      <w:start w:val="1"/>
      <w:numFmt w:val="decimal"/>
      <w:lvlText w:val="%2."/>
      <w:lvlJc w:val="left"/>
      <w:pPr>
        <w:tabs>
          <w:tab w:val="num" w:pos="1440"/>
        </w:tabs>
        <w:ind w:left="1440" w:hanging="360"/>
      </w:pPr>
      <w:rPr>
        <w:rFonts w:hint="default"/>
      </w:rPr>
    </w:lvl>
    <w:lvl w:ilvl="2" w:tplc="5484A73E">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4F0E11E1"/>
    <w:multiLevelType w:val="hybridMultilevel"/>
    <w:tmpl w:val="199AA67C"/>
    <w:lvl w:ilvl="0" w:tplc="D5B636D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8" w15:restartNumberingAfterBreak="0">
    <w:nsid w:val="4F1110D9"/>
    <w:multiLevelType w:val="hybridMultilevel"/>
    <w:tmpl w:val="90E05B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15:restartNumberingAfterBreak="0">
    <w:nsid w:val="4F140661"/>
    <w:multiLevelType w:val="hybridMultilevel"/>
    <w:tmpl w:val="908017A0"/>
    <w:lvl w:ilvl="0" w:tplc="331ACE8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0" w15:restartNumberingAfterBreak="0">
    <w:nsid w:val="4FDB47AB"/>
    <w:multiLevelType w:val="hybridMultilevel"/>
    <w:tmpl w:val="140A064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1" w15:restartNumberingAfterBreak="0">
    <w:nsid w:val="5048233B"/>
    <w:multiLevelType w:val="hybridMultilevel"/>
    <w:tmpl w:val="872E86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15:restartNumberingAfterBreak="0">
    <w:nsid w:val="506C1610"/>
    <w:multiLevelType w:val="hybridMultilevel"/>
    <w:tmpl w:val="1F4E7266"/>
    <w:lvl w:ilvl="0" w:tplc="4A7AB50E">
      <w:numFmt w:val="bullet"/>
      <w:lvlText w:val=""/>
      <w:lvlJc w:val="left"/>
      <w:pPr>
        <w:ind w:left="279" w:hanging="180"/>
      </w:pPr>
      <w:rPr>
        <w:rFonts w:ascii="Symbol" w:eastAsia="Symbol" w:hAnsi="Symbol" w:cs="Symbol" w:hint="default"/>
        <w:b w:val="0"/>
        <w:bCs w:val="0"/>
        <w:i w:val="0"/>
        <w:iCs w:val="0"/>
        <w:spacing w:val="0"/>
        <w:w w:val="100"/>
        <w:sz w:val="22"/>
        <w:szCs w:val="22"/>
        <w:lang w:val="en-US" w:eastAsia="en-US" w:bidi="ar-SA"/>
      </w:rPr>
    </w:lvl>
    <w:lvl w:ilvl="1" w:tplc="788ACD66">
      <w:numFmt w:val="bullet"/>
      <w:lvlText w:val="•"/>
      <w:lvlJc w:val="left"/>
      <w:pPr>
        <w:ind w:left="510" w:hanging="180"/>
      </w:pPr>
      <w:rPr>
        <w:rFonts w:hint="default"/>
        <w:lang w:val="en-US" w:eastAsia="en-US" w:bidi="ar-SA"/>
      </w:rPr>
    </w:lvl>
    <w:lvl w:ilvl="2" w:tplc="81AAF892">
      <w:numFmt w:val="bullet"/>
      <w:lvlText w:val="•"/>
      <w:lvlJc w:val="left"/>
      <w:pPr>
        <w:ind w:left="741" w:hanging="180"/>
      </w:pPr>
      <w:rPr>
        <w:rFonts w:hint="default"/>
        <w:lang w:val="en-US" w:eastAsia="en-US" w:bidi="ar-SA"/>
      </w:rPr>
    </w:lvl>
    <w:lvl w:ilvl="3" w:tplc="BADACD3E">
      <w:numFmt w:val="bullet"/>
      <w:lvlText w:val="•"/>
      <w:lvlJc w:val="left"/>
      <w:pPr>
        <w:ind w:left="971" w:hanging="180"/>
      </w:pPr>
      <w:rPr>
        <w:rFonts w:hint="default"/>
        <w:lang w:val="en-US" w:eastAsia="en-US" w:bidi="ar-SA"/>
      </w:rPr>
    </w:lvl>
    <w:lvl w:ilvl="4" w:tplc="58D086BA">
      <w:numFmt w:val="bullet"/>
      <w:lvlText w:val="•"/>
      <w:lvlJc w:val="left"/>
      <w:pPr>
        <w:ind w:left="1202" w:hanging="180"/>
      </w:pPr>
      <w:rPr>
        <w:rFonts w:hint="default"/>
        <w:lang w:val="en-US" w:eastAsia="en-US" w:bidi="ar-SA"/>
      </w:rPr>
    </w:lvl>
    <w:lvl w:ilvl="5" w:tplc="1F8454AC">
      <w:numFmt w:val="bullet"/>
      <w:lvlText w:val="•"/>
      <w:lvlJc w:val="left"/>
      <w:pPr>
        <w:ind w:left="1433" w:hanging="180"/>
      </w:pPr>
      <w:rPr>
        <w:rFonts w:hint="default"/>
        <w:lang w:val="en-US" w:eastAsia="en-US" w:bidi="ar-SA"/>
      </w:rPr>
    </w:lvl>
    <w:lvl w:ilvl="6" w:tplc="E02220B2">
      <w:numFmt w:val="bullet"/>
      <w:lvlText w:val="•"/>
      <w:lvlJc w:val="left"/>
      <w:pPr>
        <w:ind w:left="1663" w:hanging="180"/>
      </w:pPr>
      <w:rPr>
        <w:rFonts w:hint="default"/>
        <w:lang w:val="en-US" w:eastAsia="en-US" w:bidi="ar-SA"/>
      </w:rPr>
    </w:lvl>
    <w:lvl w:ilvl="7" w:tplc="BBEE1098">
      <w:numFmt w:val="bullet"/>
      <w:lvlText w:val="•"/>
      <w:lvlJc w:val="left"/>
      <w:pPr>
        <w:ind w:left="1894" w:hanging="180"/>
      </w:pPr>
      <w:rPr>
        <w:rFonts w:hint="default"/>
        <w:lang w:val="en-US" w:eastAsia="en-US" w:bidi="ar-SA"/>
      </w:rPr>
    </w:lvl>
    <w:lvl w:ilvl="8" w:tplc="E3BA16AA">
      <w:numFmt w:val="bullet"/>
      <w:lvlText w:val="•"/>
      <w:lvlJc w:val="left"/>
      <w:pPr>
        <w:ind w:left="2125" w:hanging="180"/>
      </w:pPr>
      <w:rPr>
        <w:rFonts w:hint="default"/>
        <w:lang w:val="en-US" w:eastAsia="en-US" w:bidi="ar-SA"/>
      </w:rPr>
    </w:lvl>
  </w:abstractNum>
  <w:abstractNum w:abstractNumId="143" w15:restartNumberingAfterBreak="0">
    <w:nsid w:val="51A62460"/>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44" w15:restartNumberingAfterBreak="0">
    <w:nsid w:val="51A903CD"/>
    <w:multiLevelType w:val="hybridMultilevel"/>
    <w:tmpl w:val="3124B3FC"/>
    <w:lvl w:ilvl="0" w:tplc="5E08B98C">
      <w:start w:val="1"/>
      <w:numFmt w:val="upperLetter"/>
      <w:lvlText w:val="%1."/>
      <w:lvlJc w:val="left"/>
      <w:pPr>
        <w:tabs>
          <w:tab w:val="num" w:pos="1080"/>
        </w:tabs>
        <w:ind w:left="1080" w:hanging="360"/>
      </w:pPr>
      <w:rPr>
        <w:rFonts w:hint="default"/>
        <w:strike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15:restartNumberingAfterBreak="0">
    <w:nsid w:val="51C4193B"/>
    <w:multiLevelType w:val="hybridMultilevel"/>
    <w:tmpl w:val="397A62A0"/>
    <w:lvl w:ilvl="0" w:tplc="30465B6C">
      <w:start w:val="1"/>
      <w:numFmt w:val="lowerLetter"/>
      <w:pStyle w:val="alphaBullet-c"/>
      <w:lvlText w:val="%1."/>
      <w:lvlJc w:val="left"/>
      <w:pPr>
        <w:tabs>
          <w:tab w:val="num" w:pos="2592"/>
        </w:tabs>
        <w:ind w:left="2592" w:hanging="432"/>
      </w:pPr>
      <w:rPr>
        <w:rFonts w:ascii="Garamond" w:hAnsi="Garamond"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46" w15:restartNumberingAfterBreak="0">
    <w:nsid w:val="51EE4E1B"/>
    <w:multiLevelType w:val="hybridMultilevel"/>
    <w:tmpl w:val="7722DEA2"/>
    <w:lvl w:ilvl="0" w:tplc="00425918">
      <w:start w:val="1"/>
      <w:numFmt w:val="decimal"/>
      <w:lvlText w:val="%1."/>
      <w:lvlJc w:val="left"/>
      <w:pPr>
        <w:ind w:left="189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52CA4DBC"/>
    <w:multiLevelType w:val="hybridMultilevel"/>
    <w:tmpl w:val="50C02D20"/>
    <w:lvl w:ilvl="0" w:tplc="4566E7DA">
      <w:start w:val="1"/>
      <w:numFmt w:val="decimal"/>
      <w:pStyle w:val="NoBullet-11"/>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8A426E4A">
      <w:start w:val="1"/>
      <w:numFmt w:val="decimal"/>
      <w:pStyle w:val="NoBullet-11"/>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48" w15:restartNumberingAfterBreak="0">
    <w:nsid w:val="53012776"/>
    <w:multiLevelType w:val="hybridMultilevel"/>
    <w:tmpl w:val="1F8A4D82"/>
    <w:lvl w:ilvl="0" w:tplc="FFFFFFFF">
      <w:start w:val="1"/>
      <w:numFmt w:val="lowerLetter"/>
      <w:lvlText w:val="%1."/>
      <w:lvlJc w:val="left"/>
      <w:pPr>
        <w:ind w:left="2520" w:hanging="360"/>
      </w:p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49" w15:restartNumberingAfterBreak="0">
    <w:nsid w:val="530E11ED"/>
    <w:multiLevelType w:val="hybridMultilevel"/>
    <w:tmpl w:val="9C76F55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0" w15:restartNumberingAfterBreak="0">
    <w:nsid w:val="535354BC"/>
    <w:multiLevelType w:val="hybridMultilevel"/>
    <w:tmpl w:val="EF762AE2"/>
    <w:lvl w:ilvl="0" w:tplc="20D023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15:restartNumberingAfterBreak="0">
    <w:nsid w:val="537A332C"/>
    <w:multiLevelType w:val="hybridMultilevel"/>
    <w:tmpl w:val="9C76F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4FA4B88"/>
    <w:multiLevelType w:val="hybridMultilevel"/>
    <w:tmpl w:val="9C8A036A"/>
    <w:lvl w:ilvl="0" w:tplc="53764BD2">
      <w:start w:val="1"/>
      <w:numFmt w:val="lowerLetter"/>
      <w:lvlText w:val="%1."/>
      <w:lvlJc w:val="left"/>
      <w:pPr>
        <w:tabs>
          <w:tab w:val="num" w:pos="2160"/>
        </w:tabs>
        <w:ind w:left="2160" w:hanging="360"/>
      </w:pPr>
      <w:rPr>
        <w:rFonts w:hint="default"/>
        <w:sz w:val="24"/>
        <w:szCs w:val="24"/>
      </w:rPr>
    </w:lvl>
    <w:lvl w:ilvl="1" w:tplc="045C7C6C">
      <w:start w:val="1"/>
      <w:numFmt w:val="upperLetter"/>
      <w:lvlText w:val="%2."/>
      <w:lvlJc w:val="left"/>
      <w:pPr>
        <w:tabs>
          <w:tab w:val="num" w:pos="3600"/>
        </w:tabs>
        <w:ind w:left="3600" w:hanging="720"/>
      </w:pPr>
      <w:rPr>
        <w:rFonts w:hint="default"/>
      </w:r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3" w15:restartNumberingAfterBreak="0">
    <w:nsid w:val="57052D7C"/>
    <w:multiLevelType w:val="hybridMultilevel"/>
    <w:tmpl w:val="F528AF9E"/>
    <w:lvl w:ilvl="0" w:tplc="7E5C3220">
      <w:start w:val="7"/>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7E52763"/>
    <w:multiLevelType w:val="hybridMultilevel"/>
    <w:tmpl w:val="04A6D4FE"/>
    <w:lvl w:ilvl="0" w:tplc="04090019">
      <w:start w:val="1"/>
      <w:numFmt w:val="lowerLetter"/>
      <w:lvlText w:val="%1."/>
      <w:lvlJc w:val="left"/>
      <w:pPr>
        <w:ind w:left="2520"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55" w15:restartNumberingAfterBreak="0">
    <w:nsid w:val="58557469"/>
    <w:multiLevelType w:val="hybridMultilevel"/>
    <w:tmpl w:val="8918DB72"/>
    <w:lvl w:ilvl="0" w:tplc="991E7818">
      <w:start w:val="5"/>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6" w15:restartNumberingAfterBreak="0">
    <w:nsid w:val="590F5F04"/>
    <w:multiLevelType w:val="hybridMultilevel"/>
    <w:tmpl w:val="516E6644"/>
    <w:lvl w:ilvl="0" w:tplc="DB86548E">
      <w:start w:val="1"/>
      <w:numFmt w:val="lowerRoman"/>
      <w:lvlText w:val="%1."/>
      <w:lvlJc w:val="left"/>
      <w:pPr>
        <w:tabs>
          <w:tab w:val="num" w:pos="3240"/>
        </w:tabs>
        <w:ind w:left="3240" w:hanging="72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57" w15:restartNumberingAfterBreak="0">
    <w:nsid w:val="5A523FDF"/>
    <w:multiLevelType w:val="hybridMultilevel"/>
    <w:tmpl w:val="B9A46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5C230510"/>
    <w:multiLevelType w:val="hybridMultilevel"/>
    <w:tmpl w:val="7036649E"/>
    <w:lvl w:ilvl="0" w:tplc="EB385822">
      <w:start w:val="1"/>
      <w:numFmt w:val="decimal"/>
      <w:lvlText w:val="%1."/>
      <w:lvlJc w:val="left"/>
      <w:pPr>
        <w:tabs>
          <w:tab w:val="num" w:pos="4770"/>
        </w:tabs>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DBF2BC0"/>
    <w:multiLevelType w:val="hybridMultilevel"/>
    <w:tmpl w:val="4F18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CC706B"/>
    <w:multiLevelType w:val="hybridMultilevel"/>
    <w:tmpl w:val="4D3A2F76"/>
    <w:lvl w:ilvl="0" w:tplc="B5E47454">
      <w:start w:val="1"/>
      <w:numFmt w:val="lowerLetter"/>
      <w:pStyle w:val="NoBullet-13"/>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CAC23F0">
      <w:start w:val="1"/>
      <w:numFmt w:val="decimal"/>
      <w:pStyle w:val="NoBullet-1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EDE2465"/>
    <w:multiLevelType w:val="hybridMultilevel"/>
    <w:tmpl w:val="546041AC"/>
    <w:lvl w:ilvl="0" w:tplc="BAA6249C">
      <w:start w:val="1"/>
      <w:numFmt w:val="lowerLetter"/>
      <w:lvlText w:val="%1."/>
      <w:lvlJc w:val="left"/>
      <w:pPr>
        <w:tabs>
          <w:tab w:val="num" w:pos="2160"/>
        </w:tabs>
        <w:ind w:left="2160" w:hanging="360"/>
      </w:pPr>
      <w:rPr>
        <w:rFonts w:hint="default"/>
        <w:i w:val="0"/>
        <w:sz w:val="24"/>
        <w:szCs w:val="24"/>
      </w:rPr>
    </w:lvl>
    <w:lvl w:ilvl="1" w:tplc="045C7C6C">
      <w:start w:val="1"/>
      <w:numFmt w:val="upperLetter"/>
      <w:lvlText w:val="%2."/>
      <w:lvlJc w:val="left"/>
      <w:pPr>
        <w:tabs>
          <w:tab w:val="num" w:pos="3600"/>
        </w:tabs>
        <w:ind w:left="3600" w:hanging="720"/>
      </w:pPr>
      <w:rPr>
        <w:rFonts w:hint="default"/>
      </w:r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2" w15:restartNumberingAfterBreak="0">
    <w:nsid w:val="5EF36162"/>
    <w:multiLevelType w:val="hybridMultilevel"/>
    <w:tmpl w:val="872AC53C"/>
    <w:lvl w:ilvl="0" w:tplc="77A8E43E">
      <w:start w:val="1"/>
      <w:numFmt w:val="decimal"/>
      <w:lvlText w:val="%1."/>
      <w:lvlJc w:val="left"/>
      <w:pPr>
        <w:tabs>
          <w:tab w:val="num" w:pos="1800"/>
        </w:tabs>
        <w:ind w:left="1800" w:hanging="360"/>
      </w:pPr>
      <w:rPr>
        <w:rFonts w:hint="default"/>
        <w:strike w:val="0"/>
        <w:dstrike w:val="0"/>
      </w:rPr>
    </w:lvl>
    <w:lvl w:ilvl="1" w:tplc="2B18C0CA">
      <w:start w:val="1"/>
      <w:numFmt w:val="decimal"/>
      <w:lvlText w:val="%2."/>
      <w:lvlJc w:val="left"/>
      <w:pPr>
        <w:tabs>
          <w:tab w:val="num" w:pos="1440"/>
        </w:tabs>
        <w:ind w:left="1440" w:hanging="360"/>
      </w:pPr>
      <w:rPr>
        <w:rFonts w:hint="default"/>
        <w:strike w:val="0"/>
        <w:dstrike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5F1C73E6"/>
    <w:multiLevelType w:val="hybridMultilevel"/>
    <w:tmpl w:val="91563A98"/>
    <w:lvl w:ilvl="0" w:tplc="523E8236">
      <w:start w:val="4"/>
      <w:numFmt w:val="lowerLetter"/>
      <w:lvlText w:val="%1."/>
      <w:lvlJc w:val="left"/>
      <w:pPr>
        <w:ind w:left="25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F9A62AD"/>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5" w15:restartNumberingAfterBreak="0">
    <w:nsid w:val="5FD83F2D"/>
    <w:multiLevelType w:val="hybridMultilevel"/>
    <w:tmpl w:val="D0B0855E"/>
    <w:lvl w:ilvl="0" w:tplc="0E924784">
      <w:start w:val="1"/>
      <w:numFmt w:val="lowerLetter"/>
      <w:lvlText w:val="%1."/>
      <w:lvlJc w:val="left"/>
      <w:pPr>
        <w:ind w:left="2520" w:hanging="360"/>
      </w:pPr>
      <w:rPr>
        <w:rFonts w:ascii="Garamond" w:hAnsi="Garamond"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6" w15:restartNumberingAfterBreak="0">
    <w:nsid w:val="5FE34C6B"/>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7" w15:restartNumberingAfterBreak="0">
    <w:nsid w:val="5FEC2E11"/>
    <w:multiLevelType w:val="hybridMultilevel"/>
    <w:tmpl w:val="3264B458"/>
    <w:lvl w:ilvl="0" w:tplc="04090019">
      <w:start w:val="1"/>
      <w:numFmt w:val="lowerLetter"/>
      <w:pStyle w:val="alphaBullet-a"/>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8" w15:restartNumberingAfterBreak="0">
    <w:nsid w:val="602E05B3"/>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9" w15:restartNumberingAfterBreak="0">
    <w:nsid w:val="60394298"/>
    <w:multiLevelType w:val="hybridMultilevel"/>
    <w:tmpl w:val="3ACE4330"/>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0" w15:restartNumberingAfterBreak="0">
    <w:nsid w:val="604F0A70"/>
    <w:multiLevelType w:val="hybridMultilevel"/>
    <w:tmpl w:val="162CF0C4"/>
    <w:lvl w:ilvl="0" w:tplc="6882C6A2">
      <w:start w:val="1"/>
      <w:numFmt w:val="lowerLetter"/>
      <w:lvlText w:val="%1."/>
      <w:lvlJc w:val="left"/>
      <w:pPr>
        <w:ind w:left="720" w:hanging="360"/>
      </w:pPr>
      <w:rPr>
        <w:rFonts w:hint="default"/>
        <w:sz w:val="20"/>
      </w:rPr>
    </w:lvl>
    <w:lvl w:ilvl="1" w:tplc="04090019">
      <w:start w:val="1"/>
      <w:numFmt w:val="lowerLetter"/>
      <w:lvlText w:val="%2."/>
      <w:lvlJc w:val="left"/>
      <w:pPr>
        <w:ind w:left="25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05563D0"/>
    <w:multiLevelType w:val="hybridMultilevel"/>
    <w:tmpl w:val="B9A46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60CB1058"/>
    <w:multiLevelType w:val="hybridMultilevel"/>
    <w:tmpl w:val="47AA9F84"/>
    <w:lvl w:ilvl="0" w:tplc="EC4817F2">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3" w15:restartNumberingAfterBreak="0">
    <w:nsid w:val="61426085"/>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4" w15:restartNumberingAfterBreak="0">
    <w:nsid w:val="61BF2B3C"/>
    <w:multiLevelType w:val="hybridMultilevel"/>
    <w:tmpl w:val="930A4C48"/>
    <w:lvl w:ilvl="0" w:tplc="2B18C0CA">
      <w:start w:val="1"/>
      <w:numFmt w:val="decimal"/>
      <w:lvlText w:val="%1."/>
      <w:lvlJc w:val="left"/>
      <w:pPr>
        <w:tabs>
          <w:tab w:val="num" w:pos="1440"/>
        </w:tabs>
        <w:ind w:left="1440" w:hanging="360"/>
      </w:pPr>
      <w:rPr>
        <w:rFonts w:hint="default"/>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1CD394E"/>
    <w:multiLevelType w:val="hybridMultilevel"/>
    <w:tmpl w:val="3232203C"/>
    <w:lvl w:ilvl="0" w:tplc="9A92673C">
      <w:start w:val="1"/>
      <w:numFmt w:val="decimal"/>
      <w:pStyle w:val="Style2"/>
      <w:lvlText w:val="%1."/>
      <w:lvlJc w:val="right"/>
      <w:pPr>
        <w:tabs>
          <w:tab w:val="num" w:pos="6012"/>
        </w:tabs>
        <w:ind w:left="2160" w:hanging="216"/>
      </w:pPr>
      <w:rPr>
        <w:rFonts w:hint="default"/>
      </w:rPr>
    </w:lvl>
    <w:lvl w:ilvl="1" w:tplc="31F045B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621E6D94"/>
    <w:multiLevelType w:val="singleLevel"/>
    <w:tmpl w:val="19866EE0"/>
    <w:lvl w:ilvl="0">
      <w:start w:val="1"/>
      <w:numFmt w:val="lowerLetter"/>
      <w:lvlText w:val="%1."/>
      <w:lvlJc w:val="left"/>
      <w:pPr>
        <w:tabs>
          <w:tab w:val="num" w:pos="2592"/>
        </w:tabs>
        <w:ind w:left="2592" w:hanging="432"/>
      </w:pPr>
      <w:rPr>
        <w:rFonts w:hint="default"/>
      </w:rPr>
    </w:lvl>
  </w:abstractNum>
  <w:abstractNum w:abstractNumId="177" w15:restartNumberingAfterBreak="0">
    <w:nsid w:val="62465A5F"/>
    <w:multiLevelType w:val="hybridMultilevel"/>
    <w:tmpl w:val="DF543C22"/>
    <w:lvl w:ilvl="0" w:tplc="88D86EF0">
      <w:start w:val="1"/>
      <w:numFmt w:val="lowerLetter"/>
      <w:pStyle w:val="alphaBullet-i"/>
      <w:lvlText w:val="%1."/>
      <w:lvlJc w:val="left"/>
      <w:pPr>
        <w:tabs>
          <w:tab w:val="num" w:pos="2304"/>
        </w:tabs>
        <w:ind w:left="2304" w:hanging="432"/>
      </w:pPr>
      <w:rPr>
        <w:rFonts w:hint="default"/>
      </w:rPr>
    </w:lvl>
    <w:lvl w:ilvl="1" w:tplc="5A061142">
      <w:start w:val="1"/>
      <w:numFmt w:val="lowerLetter"/>
      <w:lvlText w:val="%2."/>
      <w:lvlJc w:val="left"/>
      <w:pPr>
        <w:tabs>
          <w:tab w:val="num" w:pos="-288"/>
        </w:tabs>
        <w:ind w:left="-288" w:hanging="360"/>
      </w:pPr>
    </w:lvl>
    <w:lvl w:ilvl="2" w:tplc="2F3C88F6">
      <w:start w:val="1"/>
      <w:numFmt w:val="lowerRoman"/>
      <w:lvlText w:val="%3."/>
      <w:lvlJc w:val="right"/>
      <w:pPr>
        <w:tabs>
          <w:tab w:val="num" w:pos="432"/>
        </w:tabs>
        <w:ind w:left="432" w:hanging="180"/>
      </w:pPr>
    </w:lvl>
    <w:lvl w:ilvl="3" w:tplc="515A53CE">
      <w:start w:val="1"/>
      <w:numFmt w:val="decimal"/>
      <w:lvlText w:val="%4."/>
      <w:lvlJc w:val="left"/>
      <w:pPr>
        <w:tabs>
          <w:tab w:val="num" w:pos="1152"/>
        </w:tabs>
        <w:ind w:left="1152" w:hanging="360"/>
      </w:pPr>
    </w:lvl>
    <w:lvl w:ilvl="4" w:tplc="740A068A">
      <w:start w:val="1"/>
      <w:numFmt w:val="lowerLetter"/>
      <w:lvlText w:val="%5."/>
      <w:lvlJc w:val="left"/>
      <w:pPr>
        <w:tabs>
          <w:tab w:val="num" w:pos="1872"/>
        </w:tabs>
        <w:ind w:left="1872" w:hanging="360"/>
      </w:pPr>
    </w:lvl>
    <w:lvl w:ilvl="5" w:tplc="3B3A97F4">
      <w:start w:val="1"/>
      <w:numFmt w:val="lowerRoman"/>
      <w:lvlText w:val="%6."/>
      <w:lvlJc w:val="right"/>
      <w:pPr>
        <w:tabs>
          <w:tab w:val="num" w:pos="2592"/>
        </w:tabs>
        <w:ind w:left="2592" w:hanging="180"/>
      </w:pPr>
    </w:lvl>
    <w:lvl w:ilvl="6" w:tplc="2F3C88F6">
      <w:start w:val="1"/>
      <w:numFmt w:val="lowerRoman"/>
      <w:lvlText w:val="%7."/>
      <w:lvlJc w:val="right"/>
      <w:pPr>
        <w:tabs>
          <w:tab w:val="num" w:pos="3312"/>
        </w:tabs>
        <w:ind w:left="3312" w:hanging="360"/>
      </w:pPr>
    </w:lvl>
    <w:lvl w:ilvl="7" w:tplc="D474EE4A" w:tentative="1">
      <w:start w:val="1"/>
      <w:numFmt w:val="lowerLetter"/>
      <w:lvlText w:val="%8."/>
      <w:lvlJc w:val="left"/>
      <w:pPr>
        <w:tabs>
          <w:tab w:val="num" w:pos="4032"/>
        </w:tabs>
        <w:ind w:left="4032" w:hanging="360"/>
      </w:pPr>
    </w:lvl>
    <w:lvl w:ilvl="8" w:tplc="1F86A136" w:tentative="1">
      <w:start w:val="1"/>
      <w:numFmt w:val="lowerRoman"/>
      <w:lvlText w:val="%9."/>
      <w:lvlJc w:val="right"/>
      <w:pPr>
        <w:tabs>
          <w:tab w:val="num" w:pos="4752"/>
        </w:tabs>
        <w:ind w:left="4752" w:hanging="180"/>
      </w:pPr>
    </w:lvl>
  </w:abstractNum>
  <w:abstractNum w:abstractNumId="178" w15:restartNumberingAfterBreak="0">
    <w:nsid w:val="62720BC9"/>
    <w:multiLevelType w:val="hybridMultilevel"/>
    <w:tmpl w:val="8776240C"/>
    <w:lvl w:ilvl="0" w:tplc="93DCD1FE">
      <w:start w:val="2"/>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79" w15:restartNumberingAfterBreak="0">
    <w:nsid w:val="62AF2533"/>
    <w:multiLevelType w:val="hybridMultilevel"/>
    <w:tmpl w:val="9BACC1CA"/>
    <w:lvl w:ilvl="0" w:tplc="0B785E1E">
      <w:numFmt w:val="bullet"/>
      <w:lvlText w:val=""/>
      <w:lvlJc w:val="left"/>
      <w:pPr>
        <w:ind w:left="272" w:hanging="159"/>
      </w:pPr>
      <w:rPr>
        <w:rFonts w:ascii="Symbol" w:eastAsia="Symbol" w:hAnsi="Symbol" w:cs="Symbol" w:hint="default"/>
        <w:b w:val="0"/>
        <w:bCs w:val="0"/>
        <w:i w:val="0"/>
        <w:iCs w:val="0"/>
        <w:spacing w:val="0"/>
        <w:w w:val="100"/>
        <w:sz w:val="22"/>
        <w:szCs w:val="22"/>
        <w:lang w:val="en-US" w:eastAsia="en-US" w:bidi="ar-SA"/>
      </w:rPr>
    </w:lvl>
    <w:lvl w:ilvl="1" w:tplc="F9108D8E">
      <w:numFmt w:val="bullet"/>
      <w:lvlText w:val="•"/>
      <w:lvlJc w:val="left"/>
      <w:pPr>
        <w:ind w:left="628" w:hanging="159"/>
      </w:pPr>
      <w:rPr>
        <w:rFonts w:hint="default"/>
        <w:lang w:val="en-US" w:eastAsia="en-US" w:bidi="ar-SA"/>
      </w:rPr>
    </w:lvl>
    <w:lvl w:ilvl="2" w:tplc="FDF2F15C">
      <w:numFmt w:val="bullet"/>
      <w:lvlText w:val="•"/>
      <w:lvlJc w:val="left"/>
      <w:pPr>
        <w:ind w:left="977" w:hanging="159"/>
      </w:pPr>
      <w:rPr>
        <w:rFonts w:hint="default"/>
        <w:lang w:val="en-US" w:eastAsia="en-US" w:bidi="ar-SA"/>
      </w:rPr>
    </w:lvl>
    <w:lvl w:ilvl="3" w:tplc="E17A96EA">
      <w:numFmt w:val="bullet"/>
      <w:lvlText w:val="•"/>
      <w:lvlJc w:val="left"/>
      <w:pPr>
        <w:ind w:left="1326" w:hanging="159"/>
      </w:pPr>
      <w:rPr>
        <w:rFonts w:hint="default"/>
        <w:lang w:val="en-US" w:eastAsia="en-US" w:bidi="ar-SA"/>
      </w:rPr>
    </w:lvl>
    <w:lvl w:ilvl="4" w:tplc="181C2916">
      <w:numFmt w:val="bullet"/>
      <w:lvlText w:val="•"/>
      <w:lvlJc w:val="left"/>
      <w:pPr>
        <w:ind w:left="1675" w:hanging="159"/>
      </w:pPr>
      <w:rPr>
        <w:rFonts w:hint="default"/>
        <w:lang w:val="en-US" w:eastAsia="en-US" w:bidi="ar-SA"/>
      </w:rPr>
    </w:lvl>
    <w:lvl w:ilvl="5" w:tplc="88E05A10">
      <w:numFmt w:val="bullet"/>
      <w:lvlText w:val="•"/>
      <w:lvlJc w:val="left"/>
      <w:pPr>
        <w:ind w:left="2024" w:hanging="159"/>
      </w:pPr>
      <w:rPr>
        <w:rFonts w:hint="default"/>
        <w:lang w:val="en-US" w:eastAsia="en-US" w:bidi="ar-SA"/>
      </w:rPr>
    </w:lvl>
    <w:lvl w:ilvl="6" w:tplc="AA0C38AA">
      <w:numFmt w:val="bullet"/>
      <w:lvlText w:val="•"/>
      <w:lvlJc w:val="left"/>
      <w:pPr>
        <w:ind w:left="2372" w:hanging="159"/>
      </w:pPr>
      <w:rPr>
        <w:rFonts w:hint="default"/>
        <w:lang w:val="en-US" w:eastAsia="en-US" w:bidi="ar-SA"/>
      </w:rPr>
    </w:lvl>
    <w:lvl w:ilvl="7" w:tplc="47FE51E0">
      <w:numFmt w:val="bullet"/>
      <w:lvlText w:val="•"/>
      <w:lvlJc w:val="left"/>
      <w:pPr>
        <w:ind w:left="2721" w:hanging="159"/>
      </w:pPr>
      <w:rPr>
        <w:rFonts w:hint="default"/>
        <w:lang w:val="en-US" w:eastAsia="en-US" w:bidi="ar-SA"/>
      </w:rPr>
    </w:lvl>
    <w:lvl w:ilvl="8" w:tplc="6B6EB260">
      <w:numFmt w:val="bullet"/>
      <w:lvlText w:val="•"/>
      <w:lvlJc w:val="left"/>
      <w:pPr>
        <w:ind w:left="3070" w:hanging="159"/>
      </w:pPr>
      <w:rPr>
        <w:rFonts w:hint="default"/>
        <w:lang w:val="en-US" w:eastAsia="en-US" w:bidi="ar-SA"/>
      </w:rPr>
    </w:lvl>
  </w:abstractNum>
  <w:abstractNum w:abstractNumId="180" w15:restartNumberingAfterBreak="0">
    <w:nsid w:val="62F109B6"/>
    <w:multiLevelType w:val="hybridMultilevel"/>
    <w:tmpl w:val="82B60754"/>
    <w:lvl w:ilvl="0" w:tplc="9D3EB98C">
      <w:start w:val="1"/>
      <w:numFmt w:val="decimal"/>
      <w:pStyle w:val="NoBullet-2"/>
      <w:lvlText w:val="%1."/>
      <w:lvlJc w:val="left"/>
      <w:pPr>
        <w:tabs>
          <w:tab w:val="num" w:pos="1962"/>
        </w:tabs>
        <w:ind w:left="1962" w:hanging="432"/>
      </w:pPr>
      <w:rPr>
        <w:rFonts w:ascii="Garamond" w:hAnsi="Garamond" w:hint="default"/>
        <w:b w:val="0"/>
        <w:i w:val="0"/>
        <w:sz w:val="24"/>
        <w:szCs w:val="24"/>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4410"/>
        </w:tabs>
        <w:ind w:left="4410" w:hanging="180"/>
      </w:pPr>
    </w:lvl>
    <w:lvl w:ilvl="6" w:tplc="A5205934">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81" w15:restartNumberingAfterBreak="0">
    <w:nsid w:val="63AF0F26"/>
    <w:multiLevelType w:val="hybridMultilevel"/>
    <w:tmpl w:val="E982C850"/>
    <w:lvl w:ilvl="0" w:tplc="3F54F97A">
      <w:start w:val="1"/>
      <w:numFmt w:val="lowerRoman"/>
      <w:lvlText w:val="%1."/>
      <w:lvlJc w:val="left"/>
      <w:pPr>
        <w:tabs>
          <w:tab w:val="num" w:pos="3600"/>
        </w:tabs>
        <w:ind w:left="360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41A14C6"/>
    <w:multiLevelType w:val="hybridMultilevel"/>
    <w:tmpl w:val="1EA4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4E52D0"/>
    <w:multiLevelType w:val="hybridMultilevel"/>
    <w:tmpl w:val="9EC2E32A"/>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84" w15:restartNumberingAfterBreak="0">
    <w:nsid w:val="64626117"/>
    <w:multiLevelType w:val="hybridMultilevel"/>
    <w:tmpl w:val="12D01F74"/>
    <w:lvl w:ilvl="0" w:tplc="F5BA9E62">
      <w:numFmt w:val="bullet"/>
      <w:lvlText w:val=""/>
      <w:lvlJc w:val="left"/>
      <w:pPr>
        <w:ind w:left="333" w:hanging="216"/>
      </w:pPr>
      <w:rPr>
        <w:rFonts w:ascii="Symbol" w:eastAsia="Symbol" w:hAnsi="Symbol" w:cs="Symbol" w:hint="default"/>
        <w:b w:val="0"/>
        <w:bCs w:val="0"/>
        <w:i w:val="0"/>
        <w:iCs w:val="0"/>
        <w:spacing w:val="0"/>
        <w:w w:val="100"/>
        <w:sz w:val="22"/>
        <w:szCs w:val="22"/>
        <w:lang w:val="en-US" w:eastAsia="en-US" w:bidi="ar-SA"/>
      </w:rPr>
    </w:lvl>
    <w:lvl w:ilvl="1" w:tplc="937EC0C2">
      <w:numFmt w:val="bullet"/>
      <w:lvlText w:val="•"/>
      <w:lvlJc w:val="left"/>
      <w:pPr>
        <w:ind w:left="683" w:hanging="216"/>
      </w:pPr>
      <w:rPr>
        <w:rFonts w:hint="default"/>
        <w:lang w:val="en-US" w:eastAsia="en-US" w:bidi="ar-SA"/>
      </w:rPr>
    </w:lvl>
    <w:lvl w:ilvl="2" w:tplc="52342BE4">
      <w:numFmt w:val="bullet"/>
      <w:lvlText w:val="•"/>
      <w:lvlJc w:val="left"/>
      <w:pPr>
        <w:ind w:left="1026" w:hanging="216"/>
      </w:pPr>
      <w:rPr>
        <w:rFonts w:hint="default"/>
        <w:lang w:val="en-US" w:eastAsia="en-US" w:bidi="ar-SA"/>
      </w:rPr>
    </w:lvl>
    <w:lvl w:ilvl="3" w:tplc="1EDC4F42">
      <w:numFmt w:val="bullet"/>
      <w:lvlText w:val="•"/>
      <w:lvlJc w:val="left"/>
      <w:pPr>
        <w:ind w:left="1369" w:hanging="216"/>
      </w:pPr>
      <w:rPr>
        <w:rFonts w:hint="default"/>
        <w:lang w:val="en-US" w:eastAsia="en-US" w:bidi="ar-SA"/>
      </w:rPr>
    </w:lvl>
    <w:lvl w:ilvl="4" w:tplc="F868450E">
      <w:numFmt w:val="bullet"/>
      <w:lvlText w:val="•"/>
      <w:lvlJc w:val="left"/>
      <w:pPr>
        <w:ind w:left="1713" w:hanging="216"/>
      </w:pPr>
      <w:rPr>
        <w:rFonts w:hint="default"/>
        <w:lang w:val="en-US" w:eastAsia="en-US" w:bidi="ar-SA"/>
      </w:rPr>
    </w:lvl>
    <w:lvl w:ilvl="5" w:tplc="77BA9F92">
      <w:numFmt w:val="bullet"/>
      <w:lvlText w:val="•"/>
      <w:lvlJc w:val="left"/>
      <w:pPr>
        <w:ind w:left="2056" w:hanging="216"/>
      </w:pPr>
      <w:rPr>
        <w:rFonts w:hint="default"/>
        <w:lang w:val="en-US" w:eastAsia="en-US" w:bidi="ar-SA"/>
      </w:rPr>
    </w:lvl>
    <w:lvl w:ilvl="6" w:tplc="469E9BFA">
      <w:numFmt w:val="bullet"/>
      <w:lvlText w:val="•"/>
      <w:lvlJc w:val="left"/>
      <w:pPr>
        <w:ind w:left="2399" w:hanging="216"/>
      </w:pPr>
      <w:rPr>
        <w:rFonts w:hint="default"/>
        <w:lang w:val="en-US" w:eastAsia="en-US" w:bidi="ar-SA"/>
      </w:rPr>
    </w:lvl>
    <w:lvl w:ilvl="7" w:tplc="5B3C8A44">
      <w:numFmt w:val="bullet"/>
      <w:lvlText w:val="•"/>
      <w:lvlJc w:val="left"/>
      <w:pPr>
        <w:ind w:left="2743" w:hanging="216"/>
      </w:pPr>
      <w:rPr>
        <w:rFonts w:hint="default"/>
        <w:lang w:val="en-US" w:eastAsia="en-US" w:bidi="ar-SA"/>
      </w:rPr>
    </w:lvl>
    <w:lvl w:ilvl="8" w:tplc="F17A780C">
      <w:numFmt w:val="bullet"/>
      <w:lvlText w:val="•"/>
      <w:lvlJc w:val="left"/>
      <w:pPr>
        <w:ind w:left="3086" w:hanging="216"/>
      </w:pPr>
      <w:rPr>
        <w:rFonts w:hint="default"/>
        <w:lang w:val="en-US" w:eastAsia="en-US" w:bidi="ar-SA"/>
      </w:rPr>
    </w:lvl>
  </w:abstractNum>
  <w:abstractNum w:abstractNumId="185" w15:restartNumberingAfterBreak="0">
    <w:nsid w:val="64723D4C"/>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86" w15:restartNumberingAfterBreak="0">
    <w:nsid w:val="647779CF"/>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7" w15:restartNumberingAfterBreak="0">
    <w:nsid w:val="653D1CBC"/>
    <w:multiLevelType w:val="hybridMultilevel"/>
    <w:tmpl w:val="30D8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800C5F"/>
    <w:multiLevelType w:val="hybridMultilevel"/>
    <w:tmpl w:val="744CF02C"/>
    <w:lvl w:ilvl="0" w:tplc="CDD4D41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6B7405B"/>
    <w:multiLevelType w:val="hybridMultilevel"/>
    <w:tmpl w:val="3ACE4330"/>
    <w:lvl w:ilvl="0" w:tplc="65AAB73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6C13E27"/>
    <w:multiLevelType w:val="hybridMultilevel"/>
    <w:tmpl w:val="5C745952"/>
    <w:lvl w:ilvl="0" w:tplc="045C7C6C">
      <w:start w:val="1"/>
      <w:numFmt w:val="upperLetter"/>
      <w:lvlText w:val="%1."/>
      <w:lvlJc w:val="left"/>
      <w:pPr>
        <w:tabs>
          <w:tab w:val="num" w:pos="3600"/>
        </w:tabs>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76B30BE"/>
    <w:multiLevelType w:val="hybridMultilevel"/>
    <w:tmpl w:val="5EE4C00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2" w15:restartNumberingAfterBreak="0">
    <w:nsid w:val="67893B54"/>
    <w:multiLevelType w:val="hybridMultilevel"/>
    <w:tmpl w:val="1A0800AE"/>
    <w:lvl w:ilvl="0" w:tplc="1FA435E4">
      <w:start w:val="1"/>
      <w:numFmt w:val="decimal"/>
      <w:lvlText w:val="%1."/>
      <w:lvlJc w:val="left"/>
      <w:pPr>
        <w:tabs>
          <w:tab w:val="num" w:pos="2160"/>
        </w:tabs>
        <w:ind w:left="2160" w:hanging="720"/>
      </w:pPr>
      <w:rPr>
        <w:rFonts w:hint="default"/>
      </w:rPr>
    </w:lvl>
    <w:lvl w:ilvl="1" w:tplc="17FC80E0">
      <w:start w:val="1"/>
      <w:numFmt w:val="decimal"/>
      <w:lvlText w:val="%2."/>
      <w:lvlJc w:val="left"/>
      <w:pPr>
        <w:tabs>
          <w:tab w:val="num" w:pos="1440"/>
        </w:tabs>
        <w:ind w:left="1440" w:hanging="360"/>
      </w:pPr>
      <w:rPr>
        <w:rFonts w:hint="default"/>
      </w:rPr>
    </w:lvl>
    <w:lvl w:ilvl="2" w:tplc="5484A73E">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67A0211E"/>
    <w:multiLevelType w:val="hybridMultilevel"/>
    <w:tmpl w:val="3F261A06"/>
    <w:lvl w:ilvl="0" w:tplc="B6C2DD4E">
      <w:start w:val="1"/>
      <w:numFmt w:val="decimal"/>
      <w:lvlText w:val="%1."/>
      <w:lvlJc w:val="left"/>
      <w:pPr>
        <w:ind w:left="360" w:hanging="360"/>
      </w:pPr>
      <w:rPr>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692C0A41"/>
    <w:multiLevelType w:val="hybridMultilevel"/>
    <w:tmpl w:val="1F8A4D8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5" w15:restartNumberingAfterBreak="0">
    <w:nsid w:val="69970BEB"/>
    <w:multiLevelType w:val="hybridMultilevel"/>
    <w:tmpl w:val="C292FE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6" w15:restartNumberingAfterBreak="0">
    <w:nsid w:val="6A4B0391"/>
    <w:multiLevelType w:val="hybridMultilevel"/>
    <w:tmpl w:val="EC9E28E8"/>
    <w:lvl w:ilvl="0" w:tplc="D16A7AF4">
      <w:numFmt w:val="bullet"/>
      <w:lvlText w:val=""/>
      <w:lvlJc w:val="left"/>
      <w:pPr>
        <w:ind w:left="279" w:hanging="180"/>
      </w:pPr>
      <w:rPr>
        <w:rFonts w:ascii="Symbol" w:eastAsia="Symbol" w:hAnsi="Symbol" w:cs="Symbol" w:hint="default"/>
        <w:b w:val="0"/>
        <w:bCs w:val="0"/>
        <w:i w:val="0"/>
        <w:iCs w:val="0"/>
        <w:spacing w:val="0"/>
        <w:w w:val="100"/>
        <w:sz w:val="22"/>
        <w:szCs w:val="22"/>
        <w:lang w:val="en-US" w:eastAsia="en-US" w:bidi="ar-SA"/>
      </w:rPr>
    </w:lvl>
    <w:lvl w:ilvl="1" w:tplc="567641A4">
      <w:numFmt w:val="bullet"/>
      <w:lvlText w:val="•"/>
      <w:lvlJc w:val="left"/>
      <w:pPr>
        <w:ind w:left="510" w:hanging="180"/>
      </w:pPr>
      <w:rPr>
        <w:rFonts w:hint="default"/>
        <w:lang w:val="en-US" w:eastAsia="en-US" w:bidi="ar-SA"/>
      </w:rPr>
    </w:lvl>
    <w:lvl w:ilvl="2" w:tplc="7E726D3C">
      <w:numFmt w:val="bullet"/>
      <w:lvlText w:val="•"/>
      <w:lvlJc w:val="left"/>
      <w:pPr>
        <w:ind w:left="741" w:hanging="180"/>
      </w:pPr>
      <w:rPr>
        <w:rFonts w:hint="default"/>
        <w:lang w:val="en-US" w:eastAsia="en-US" w:bidi="ar-SA"/>
      </w:rPr>
    </w:lvl>
    <w:lvl w:ilvl="3" w:tplc="F8C2D8B8">
      <w:numFmt w:val="bullet"/>
      <w:lvlText w:val="•"/>
      <w:lvlJc w:val="left"/>
      <w:pPr>
        <w:ind w:left="971" w:hanging="180"/>
      </w:pPr>
      <w:rPr>
        <w:rFonts w:hint="default"/>
        <w:lang w:val="en-US" w:eastAsia="en-US" w:bidi="ar-SA"/>
      </w:rPr>
    </w:lvl>
    <w:lvl w:ilvl="4" w:tplc="AE105294">
      <w:numFmt w:val="bullet"/>
      <w:lvlText w:val="•"/>
      <w:lvlJc w:val="left"/>
      <w:pPr>
        <w:ind w:left="1202" w:hanging="180"/>
      </w:pPr>
      <w:rPr>
        <w:rFonts w:hint="default"/>
        <w:lang w:val="en-US" w:eastAsia="en-US" w:bidi="ar-SA"/>
      </w:rPr>
    </w:lvl>
    <w:lvl w:ilvl="5" w:tplc="66CE42C8">
      <w:numFmt w:val="bullet"/>
      <w:lvlText w:val="•"/>
      <w:lvlJc w:val="left"/>
      <w:pPr>
        <w:ind w:left="1433" w:hanging="180"/>
      </w:pPr>
      <w:rPr>
        <w:rFonts w:hint="default"/>
        <w:lang w:val="en-US" w:eastAsia="en-US" w:bidi="ar-SA"/>
      </w:rPr>
    </w:lvl>
    <w:lvl w:ilvl="6" w:tplc="72FCB322">
      <w:numFmt w:val="bullet"/>
      <w:lvlText w:val="•"/>
      <w:lvlJc w:val="left"/>
      <w:pPr>
        <w:ind w:left="1663" w:hanging="180"/>
      </w:pPr>
      <w:rPr>
        <w:rFonts w:hint="default"/>
        <w:lang w:val="en-US" w:eastAsia="en-US" w:bidi="ar-SA"/>
      </w:rPr>
    </w:lvl>
    <w:lvl w:ilvl="7" w:tplc="A3907A92">
      <w:numFmt w:val="bullet"/>
      <w:lvlText w:val="•"/>
      <w:lvlJc w:val="left"/>
      <w:pPr>
        <w:ind w:left="1894" w:hanging="180"/>
      </w:pPr>
      <w:rPr>
        <w:rFonts w:hint="default"/>
        <w:lang w:val="en-US" w:eastAsia="en-US" w:bidi="ar-SA"/>
      </w:rPr>
    </w:lvl>
    <w:lvl w:ilvl="8" w:tplc="B6B6DDEA">
      <w:numFmt w:val="bullet"/>
      <w:lvlText w:val="•"/>
      <w:lvlJc w:val="left"/>
      <w:pPr>
        <w:ind w:left="2125" w:hanging="180"/>
      </w:pPr>
      <w:rPr>
        <w:rFonts w:hint="default"/>
        <w:lang w:val="en-US" w:eastAsia="en-US" w:bidi="ar-SA"/>
      </w:rPr>
    </w:lvl>
  </w:abstractNum>
  <w:abstractNum w:abstractNumId="197" w15:restartNumberingAfterBreak="0">
    <w:nsid w:val="6A9C2ED1"/>
    <w:multiLevelType w:val="hybridMultilevel"/>
    <w:tmpl w:val="BF0CBD06"/>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98" w15:restartNumberingAfterBreak="0">
    <w:nsid w:val="6AD841C8"/>
    <w:multiLevelType w:val="hybridMultilevel"/>
    <w:tmpl w:val="04A6D4FE"/>
    <w:lvl w:ilvl="0" w:tplc="FFFFFFFF">
      <w:start w:val="1"/>
      <w:numFmt w:val="lowerLetter"/>
      <w:lvlText w:val="%1."/>
      <w:lvlJc w:val="left"/>
      <w:pPr>
        <w:ind w:left="2520"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99" w15:restartNumberingAfterBreak="0">
    <w:nsid w:val="6C007EDE"/>
    <w:multiLevelType w:val="hybridMultilevel"/>
    <w:tmpl w:val="CC8CA43A"/>
    <w:lvl w:ilvl="0" w:tplc="B5761AC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C567EF1"/>
    <w:multiLevelType w:val="multilevel"/>
    <w:tmpl w:val="E578D9FA"/>
    <w:lvl w:ilvl="0">
      <w:start w:val="5"/>
      <w:numFmt w:val="decimal"/>
      <w:lvlText w:val="%1."/>
      <w:lvlJc w:val="left"/>
      <w:pPr>
        <w:ind w:left="1800" w:hanging="360"/>
      </w:pPr>
      <w:rPr>
        <w:rFonts w:hint="default"/>
      </w:rPr>
    </w:lvl>
    <w:lvl w:ilv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01" w15:restartNumberingAfterBreak="0">
    <w:nsid w:val="6D3569BA"/>
    <w:multiLevelType w:val="hybridMultilevel"/>
    <w:tmpl w:val="BF0CBD06"/>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02" w15:restartNumberingAfterBreak="0">
    <w:nsid w:val="6D645BC3"/>
    <w:multiLevelType w:val="hybridMultilevel"/>
    <w:tmpl w:val="42925FD6"/>
    <w:lvl w:ilvl="0" w:tplc="FFFFFFFF">
      <w:start w:val="1"/>
      <w:numFmt w:val="decimal"/>
      <w:lvlText w:val="%1."/>
      <w:lvlJc w:val="left"/>
      <w:pPr>
        <w:ind w:left="180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Letter"/>
      <w:lvlText w:val="%4."/>
      <w:lvlJc w:val="left"/>
      <w:pPr>
        <w:ind w:left="216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DFF0E6A"/>
    <w:multiLevelType w:val="hybridMultilevel"/>
    <w:tmpl w:val="4E4C2BA8"/>
    <w:lvl w:ilvl="0" w:tplc="045C7C6C">
      <w:start w:val="1"/>
      <w:numFmt w:val="upperLetter"/>
      <w:lvlText w:val="%1."/>
      <w:lvlJc w:val="left"/>
      <w:pPr>
        <w:tabs>
          <w:tab w:val="num" w:pos="1530"/>
        </w:tabs>
        <w:ind w:left="1530" w:hanging="72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90" w:hanging="180"/>
      </w:pPr>
    </w:lvl>
    <w:lvl w:ilvl="3" w:tplc="0409000F">
      <w:start w:val="1"/>
      <w:numFmt w:val="decimal"/>
      <w:lvlText w:val="%4."/>
      <w:lvlJc w:val="left"/>
      <w:pPr>
        <w:ind w:left="1800" w:hanging="360"/>
      </w:pPr>
    </w:lvl>
    <w:lvl w:ilvl="4" w:tplc="04090019">
      <w:start w:val="1"/>
      <w:numFmt w:val="lowerLetter"/>
      <w:lvlText w:val="%5."/>
      <w:lvlJc w:val="left"/>
      <w:pPr>
        <w:ind w:left="1530" w:hanging="360"/>
      </w:pPr>
    </w:lvl>
    <w:lvl w:ilvl="5" w:tplc="0409001B">
      <w:start w:val="1"/>
      <w:numFmt w:val="lowerRoman"/>
      <w:lvlText w:val="%6."/>
      <w:lvlJc w:val="right"/>
      <w:pPr>
        <w:ind w:left="2250" w:hanging="180"/>
      </w:pPr>
    </w:lvl>
    <w:lvl w:ilvl="6" w:tplc="0409000F">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204" w15:restartNumberingAfterBreak="0">
    <w:nsid w:val="6E003AA7"/>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05" w15:restartNumberingAfterBreak="0">
    <w:nsid w:val="6E0B5840"/>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6" w15:restartNumberingAfterBreak="0">
    <w:nsid w:val="6E3C3B9F"/>
    <w:multiLevelType w:val="hybridMultilevel"/>
    <w:tmpl w:val="B93CC1A2"/>
    <w:lvl w:ilvl="0" w:tplc="DCE85998">
      <w:start w:val="1"/>
      <w:numFmt w:val="lowerRoman"/>
      <w:pStyle w:val="RomanBullet-8"/>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E8A6E1D"/>
    <w:multiLevelType w:val="hybridMultilevel"/>
    <w:tmpl w:val="E662DCEA"/>
    <w:lvl w:ilvl="0" w:tplc="79D8C7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8" w15:restartNumberingAfterBreak="0">
    <w:nsid w:val="6E993329"/>
    <w:multiLevelType w:val="hybridMultilevel"/>
    <w:tmpl w:val="EC38AF30"/>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FA446E9"/>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0" w15:restartNumberingAfterBreak="0">
    <w:nsid w:val="6FED23B1"/>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1" w15:restartNumberingAfterBreak="0">
    <w:nsid w:val="70054A9E"/>
    <w:multiLevelType w:val="hybridMultilevel"/>
    <w:tmpl w:val="0CF2DC54"/>
    <w:lvl w:ilvl="0" w:tplc="FEDE2A62">
      <w:start w:val="1"/>
      <w:numFmt w:val="bullet"/>
      <w:lvlText w:val=""/>
      <w:lvlJc w:val="left"/>
      <w:pPr>
        <w:tabs>
          <w:tab w:val="num" w:pos="2160"/>
        </w:tabs>
        <w:ind w:left="2160" w:hanging="360"/>
      </w:pPr>
      <w:rPr>
        <w:rFonts w:ascii="Symbol" w:hAnsi="Symbol" w:hint="default"/>
        <w:sz w:val="20"/>
      </w:rPr>
    </w:lvl>
    <w:lvl w:ilvl="1" w:tplc="3E9A12C2">
      <w:start w:val="1"/>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2" w15:restartNumberingAfterBreak="0">
    <w:nsid w:val="700F4B6E"/>
    <w:multiLevelType w:val="singleLevel"/>
    <w:tmpl w:val="CC5C9134"/>
    <w:lvl w:ilvl="0">
      <w:start w:val="1"/>
      <w:numFmt w:val="lowerLetter"/>
      <w:lvlText w:val="%1."/>
      <w:lvlJc w:val="left"/>
      <w:pPr>
        <w:tabs>
          <w:tab w:val="num" w:pos="2592"/>
        </w:tabs>
        <w:ind w:left="2592" w:hanging="432"/>
      </w:pPr>
      <w:rPr>
        <w:u w:val="none"/>
      </w:rPr>
    </w:lvl>
  </w:abstractNum>
  <w:abstractNum w:abstractNumId="213" w15:restartNumberingAfterBreak="0">
    <w:nsid w:val="70791E84"/>
    <w:multiLevelType w:val="multilevel"/>
    <w:tmpl w:val="15BC3D9E"/>
    <w:lvl w:ilvl="0">
      <w:start w:val="4"/>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14" w15:restartNumberingAfterBreak="0">
    <w:nsid w:val="712C7170"/>
    <w:multiLevelType w:val="hybridMultilevel"/>
    <w:tmpl w:val="140A064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5" w15:restartNumberingAfterBreak="0">
    <w:nsid w:val="71C90888"/>
    <w:multiLevelType w:val="hybridMultilevel"/>
    <w:tmpl w:val="E6DC3F3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6" w15:restartNumberingAfterBreak="0">
    <w:nsid w:val="739E3EFC"/>
    <w:multiLevelType w:val="hybridMultilevel"/>
    <w:tmpl w:val="E3221A18"/>
    <w:lvl w:ilvl="0" w:tplc="331ACE82">
      <w:start w:val="1"/>
      <w:numFmt w:val="decimal"/>
      <w:lvlText w:val="%1."/>
      <w:lvlJc w:val="left"/>
      <w:pPr>
        <w:tabs>
          <w:tab w:val="num" w:pos="1800"/>
        </w:tabs>
        <w:ind w:left="1800" w:hanging="360"/>
      </w:pPr>
      <w:rPr>
        <w:rFonts w:hint="default"/>
      </w:rPr>
    </w:lvl>
    <w:lvl w:ilvl="1" w:tplc="3F90DB28">
      <w:start w:val="1"/>
      <w:numFmt w:val="lowerRoman"/>
      <w:lvlText w:val="%2."/>
      <w:lvlJc w:val="left"/>
      <w:pPr>
        <w:tabs>
          <w:tab w:val="num" w:pos="504"/>
        </w:tabs>
        <w:ind w:left="504" w:hanging="720"/>
      </w:pPr>
      <w:rPr>
        <w:rFonts w:hint="default"/>
      </w:rPr>
    </w:lvl>
    <w:lvl w:ilvl="2" w:tplc="0409001B">
      <w:start w:val="1"/>
      <w:numFmt w:val="lowerRoman"/>
      <w:lvlText w:val="%3."/>
      <w:lvlJc w:val="right"/>
      <w:pPr>
        <w:tabs>
          <w:tab w:val="num" w:pos="864"/>
        </w:tabs>
        <w:ind w:left="864" w:hanging="180"/>
      </w:pPr>
    </w:lvl>
    <w:lvl w:ilvl="3" w:tplc="7FE284C6">
      <w:start w:val="2"/>
      <w:numFmt w:val="decimal"/>
      <w:lvlText w:val="%4."/>
      <w:lvlJc w:val="left"/>
      <w:pPr>
        <w:tabs>
          <w:tab w:val="num" w:pos="1584"/>
        </w:tabs>
        <w:ind w:left="1584" w:hanging="360"/>
      </w:pPr>
      <w:rPr>
        <w:rFonts w:hint="default"/>
        <w:sz w:val="24"/>
        <w:szCs w:val="24"/>
      </w:rPr>
    </w:lvl>
    <w:lvl w:ilvl="4" w:tplc="04090019">
      <w:start w:val="1"/>
      <w:numFmt w:val="lowerLetter"/>
      <w:lvlText w:val="%5."/>
      <w:lvlJc w:val="left"/>
      <w:pPr>
        <w:tabs>
          <w:tab w:val="num" w:pos="2304"/>
        </w:tabs>
        <w:ind w:left="2304" w:hanging="360"/>
      </w:pPr>
    </w:lvl>
    <w:lvl w:ilvl="5" w:tplc="0409001B">
      <w:start w:val="1"/>
      <w:numFmt w:val="lowerRoman"/>
      <w:lvlText w:val="%6."/>
      <w:lvlJc w:val="right"/>
      <w:pPr>
        <w:tabs>
          <w:tab w:val="num" w:pos="2430"/>
        </w:tabs>
        <w:ind w:left="2430" w:hanging="180"/>
      </w:pPr>
    </w:lvl>
    <w:lvl w:ilvl="6" w:tplc="0409000F">
      <w:start w:val="1"/>
      <w:numFmt w:val="decimal"/>
      <w:lvlText w:val="%7."/>
      <w:lvlJc w:val="left"/>
      <w:pPr>
        <w:tabs>
          <w:tab w:val="num" w:pos="3744"/>
        </w:tabs>
        <w:ind w:left="3744" w:hanging="360"/>
      </w:pPr>
    </w:lvl>
    <w:lvl w:ilvl="7" w:tplc="04090019" w:tentative="1">
      <w:start w:val="1"/>
      <w:numFmt w:val="lowerLetter"/>
      <w:lvlText w:val="%8."/>
      <w:lvlJc w:val="left"/>
      <w:pPr>
        <w:tabs>
          <w:tab w:val="num" w:pos="4464"/>
        </w:tabs>
        <w:ind w:left="4464" w:hanging="360"/>
      </w:pPr>
    </w:lvl>
    <w:lvl w:ilvl="8" w:tplc="0409001B" w:tentative="1">
      <w:start w:val="1"/>
      <w:numFmt w:val="lowerRoman"/>
      <w:lvlText w:val="%9."/>
      <w:lvlJc w:val="right"/>
      <w:pPr>
        <w:tabs>
          <w:tab w:val="num" w:pos="5184"/>
        </w:tabs>
        <w:ind w:left="5184" w:hanging="180"/>
      </w:pPr>
    </w:lvl>
  </w:abstractNum>
  <w:abstractNum w:abstractNumId="217" w15:restartNumberingAfterBreak="0">
    <w:nsid w:val="73EA3061"/>
    <w:multiLevelType w:val="hybridMultilevel"/>
    <w:tmpl w:val="2E34F704"/>
    <w:lvl w:ilvl="0" w:tplc="A13C2A6A">
      <w:start w:val="4"/>
      <w:numFmt w:val="upperLetter"/>
      <w:lvlText w:val="%1."/>
      <w:lvlJc w:val="left"/>
      <w:pPr>
        <w:tabs>
          <w:tab w:val="num" w:pos="1440"/>
        </w:tabs>
        <w:ind w:left="1440" w:hanging="720"/>
      </w:pPr>
      <w:rPr>
        <w:rFonts w:hint="default"/>
      </w:rPr>
    </w:lvl>
    <w:lvl w:ilvl="1" w:tplc="17267630">
      <w:start w:val="1"/>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8" w15:restartNumberingAfterBreak="0">
    <w:nsid w:val="74385E1F"/>
    <w:multiLevelType w:val="hybridMultilevel"/>
    <w:tmpl w:val="95D0DA92"/>
    <w:lvl w:ilvl="0" w:tplc="AB82470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4680B8D"/>
    <w:multiLevelType w:val="hybridMultilevel"/>
    <w:tmpl w:val="631CA298"/>
    <w:lvl w:ilvl="0" w:tplc="3AAC6310">
      <w:start w:val="1"/>
      <w:numFmt w:val="lowerLetter"/>
      <w:pStyle w:val="alphaBullet-r"/>
      <w:lvlText w:val="%1."/>
      <w:lvlJc w:val="left"/>
      <w:pPr>
        <w:tabs>
          <w:tab w:val="num" w:pos="2304"/>
        </w:tabs>
        <w:ind w:left="2304" w:hanging="432"/>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74AB2392"/>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21" w15:restartNumberingAfterBreak="0">
    <w:nsid w:val="7626517F"/>
    <w:multiLevelType w:val="hybridMultilevel"/>
    <w:tmpl w:val="8C5AEBD8"/>
    <w:lvl w:ilvl="0" w:tplc="331ACE82">
      <w:start w:val="1"/>
      <w:numFmt w:val="decimal"/>
      <w:lvlText w:val="%1."/>
      <w:lvlJc w:val="left"/>
      <w:pPr>
        <w:tabs>
          <w:tab w:val="num" w:pos="4680"/>
        </w:tabs>
        <w:ind w:left="4680" w:hanging="360"/>
      </w:pPr>
      <w:rPr>
        <w:rFonts w:hint="default"/>
      </w:rPr>
    </w:lvl>
    <w:lvl w:ilvl="1" w:tplc="04090019">
      <w:start w:val="1"/>
      <w:numFmt w:val="lowerLetter"/>
      <w:lvlText w:val="%2."/>
      <w:lvlJc w:val="left"/>
      <w:pPr>
        <w:ind w:left="2700" w:hanging="360"/>
      </w:pPr>
    </w:lvl>
    <w:lvl w:ilvl="2" w:tplc="04090019">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2" w15:restartNumberingAfterBreak="0">
    <w:nsid w:val="76432D2E"/>
    <w:multiLevelType w:val="hybridMultilevel"/>
    <w:tmpl w:val="D2E8CF1A"/>
    <w:lvl w:ilvl="0" w:tplc="A4DC23B4">
      <w:start w:val="1"/>
      <w:numFmt w:val="upperLetter"/>
      <w:pStyle w:val="SectionC"/>
      <w:lvlText w:val="%1."/>
      <w:lvlJc w:val="left"/>
      <w:pPr>
        <w:tabs>
          <w:tab w:val="num" w:pos="1584"/>
        </w:tabs>
        <w:ind w:left="1584"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70D0613"/>
    <w:multiLevelType w:val="hybridMultilevel"/>
    <w:tmpl w:val="8BF471AA"/>
    <w:lvl w:ilvl="0" w:tplc="A2FE8446">
      <w:start w:val="2"/>
      <w:numFmt w:val="lowerRoman"/>
      <w:lvlText w:val="%1."/>
      <w:lvlJc w:val="right"/>
      <w:pPr>
        <w:ind w:left="4320" w:hanging="18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4" w15:restartNumberingAfterBreak="0">
    <w:nsid w:val="77141EAB"/>
    <w:multiLevelType w:val="hybridMultilevel"/>
    <w:tmpl w:val="04D2623A"/>
    <w:lvl w:ilvl="0" w:tplc="62F8420C">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25" w15:restartNumberingAfterBreak="0">
    <w:nsid w:val="7762475A"/>
    <w:multiLevelType w:val="hybridMultilevel"/>
    <w:tmpl w:val="E2D24D40"/>
    <w:lvl w:ilvl="0" w:tplc="A13C2A6A">
      <w:start w:val="4"/>
      <w:numFmt w:val="upperLetter"/>
      <w:lvlText w:val="%1."/>
      <w:lvlJc w:val="left"/>
      <w:pPr>
        <w:tabs>
          <w:tab w:val="num" w:pos="1440"/>
        </w:tabs>
        <w:ind w:left="1440" w:hanging="720"/>
      </w:pPr>
      <w:rPr>
        <w:rFonts w:hint="default"/>
      </w:rPr>
    </w:lvl>
    <w:lvl w:ilvl="1" w:tplc="17267630">
      <w:start w:val="1"/>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6" w15:restartNumberingAfterBreak="0">
    <w:nsid w:val="77A8346E"/>
    <w:multiLevelType w:val="hybridMultilevel"/>
    <w:tmpl w:val="5568C738"/>
    <w:lvl w:ilvl="0" w:tplc="26284BA8">
      <w:numFmt w:val="bullet"/>
      <w:lvlText w:val=""/>
      <w:lvlJc w:val="left"/>
      <w:pPr>
        <w:ind w:left="370" w:hanging="257"/>
      </w:pPr>
      <w:rPr>
        <w:rFonts w:ascii="Symbol" w:eastAsia="Symbol" w:hAnsi="Symbol" w:cs="Symbol" w:hint="default"/>
        <w:b w:val="0"/>
        <w:bCs w:val="0"/>
        <w:i w:val="0"/>
        <w:iCs w:val="0"/>
        <w:spacing w:val="0"/>
        <w:w w:val="100"/>
        <w:sz w:val="22"/>
        <w:szCs w:val="22"/>
        <w:lang w:val="en-US" w:eastAsia="en-US" w:bidi="ar-SA"/>
      </w:rPr>
    </w:lvl>
    <w:lvl w:ilvl="1" w:tplc="DF92784E">
      <w:numFmt w:val="bullet"/>
      <w:lvlText w:val="•"/>
      <w:lvlJc w:val="left"/>
      <w:pPr>
        <w:ind w:left="600" w:hanging="257"/>
      </w:pPr>
      <w:rPr>
        <w:rFonts w:hint="default"/>
        <w:lang w:val="en-US" w:eastAsia="en-US" w:bidi="ar-SA"/>
      </w:rPr>
    </w:lvl>
    <w:lvl w:ilvl="2" w:tplc="DFA8E32A">
      <w:numFmt w:val="bullet"/>
      <w:lvlText w:val="•"/>
      <w:lvlJc w:val="left"/>
      <w:pPr>
        <w:ind w:left="821" w:hanging="257"/>
      </w:pPr>
      <w:rPr>
        <w:rFonts w:hint="default"/>
        <w:lang w:val="en-US" w:eastAsia="en-US" w:bidi="ar-SA"/>
      </w:rPr>
    </w:lvl>
    <w:lvl w:ilvl="3" w:tplc="462EE1B4">
      <w:numFmt w:val="bullet"/>
      <w:lvlText w:val="•"/>
      <w:lvlJc w:val="left"/>
      <w:pPr>
        <w:ind w:left="1041" w:hanging="257"/>
      </w:pPr>
      <w:rPr>
        <w:rFonts w:hint="default"/>
        <w:lang w:val="en-US" w:eastAsia="en-US" w:bidi="ar-SA"/>
      </w:rPr>
    </w:lvl>
    <w:lvl w:ilvl="4" w:tplc="3738E688">
      <w:numFmt w:val="bullet"/>
      <w:lvlText w:val="•"/>
      <w:lvlJc w:val="left"/>
      <w:pPr>
        <w:ind w:left="1262" w:hanging="257"/>
      </w:pPr>
      <w:rPr>
        <w:rFonts w:hint="default"/>
        <w:lang w:val="en-US" w:eastAsia="en-US" w:bidi="ar-SA"/>
      </w:rPr>
    </w:lvl>
    <w:lvl w:ilvl="5" w:tplc="AD38E306">
      <w:numFmt w:val="bullet"/>
      <w:lvlText w:val="•"/>
      <w:lvlJc w:val="left"/>
      <w:pPr>
        <w:ind w:left="1483" w:hanging="257"/>
      </w:pPr>
      <w:rPr>
        <w:rFonts w:hint="default"/>
        <w:lang w:val="en-US" w:eastAsia="en-US" w:bidi="ar-SA"/>
      </w:rPr>
    </w:lvl>
    <w:lvl w:ilvl="6" w:tplc="039274D8">
      <w:numFmt w:val="bullet"/>
      <w:lvlText w:val="•"/>
      <w:lvlJc w:val="left"/>
      <w:pPr>
        <w:ind w:left="1703" w:hanging="257"/>
      </w:pPr>
      <w:rPr>
        <w:rFonts w:hint="default"/>
        <w:lang w:val="en-US" w:eastAsia="en-US" w:bidi="ar-SA"/>
      </w:rPr>
    </w:lvl>
    <w:lvl w:ilvl="7" w:tplc="254A03C2">
      <w:numFmt w:val="bullet"/>
      <w:lvlText w:val="•"/>
      <w:lvlJc w:val="left"/>
      <w:pPr>
        <w:ind w:left="1924" w:hanging="257"/>
      </w:pPr>
      <w:rPr>
        <w:rFonts w:hint="default"/>
        <w:lang w:val="en-US" w:eastAsia="en-US" w:bidi="ar-SA"/>
      </w:rPr>
    </w:lvl>
    <w:lvl w:ilvl="8" w:tplc="9D82F25C">
      <w:numFmt w:val="bullet"/>
      <w:lvlText w:val="•"/>
      <w:lvlJc w:val="left"/>
      <w:pPr>
        <w:ind w:left="2145" w:hanging="257"/>
      </w:pPr>
      <w:rPr>
        <w:rFonts w:hint="default"/>
        <w:lang w:val="en-US" w:eastAsia="en-US" w:bidi="ar-SA"/>
      </w:rPr>
    </w:lvl>
  </w:abstractNum>
  <w:abstractNum w:abstractNumId="227" w15:restartNumberingAfterBreak="0">
    <w:nsid w:val="785B1DA3"/>
    <w:multiLevelType w:val="hybridMultilevel"/>
    <w:tmpl w:val="627A4FFE"/>
    <w:lvl w:ilvl="0" w:tplc="742EA128">
      <w:start w:val="1"/>
      <w:numFmt w:val="lowerRoman"/>
      <w:lvlText w:val="%1."/>
      <w:lvlJc w:val="right"/>
      <w:pPr>
        <w:ind w:left="2610" w:hanging="18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228" w15:restartNumberingAfterBreak="0">
    <w:nsid w:val="78A77303"/>
    <w:multiLevelType w:val="hybridMultilevel"/>
    <w:tmpl w:val="3B049960"/>
    <w:lvl w:ilvl="0" w:tplc="1CD8DEEE">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96A2289"/>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0" w15:restartNumberingAfterBreak="0">
    <w:nsid w:val="79E52466"/>
    <w:multiLevelType w:val="hybridMultilevel"/>
    <w:tmpl w:val="2C841C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1" w15:restartNumberingAfterBreak="0">
    <w:nsid w:val="79FE6B1C"/>
    <w:multiLevelType w:val="hybridMultilevel"/>
    <w:tmpl w:val="92AC53C0"/>
    <w:lvl w:ilvl="0" w:tplc="71960EF4">
      <w:start w:val="3"/>
      <w:numFmt w:val="decimal"/>
      <w:lvlText w:val="%1."/>
      <w:lvlJc w:val="left"/>
      <w:pPr>
        <w:tabs>
          <w:tab w:val="num" w:pos="3240"/>
        </w:tabs>
        <w:ind w:left="3240" w:hanging="360"/>
      </w:pPr>
      <w:rPr>
        <w:rFonts w:hint="default"/>
        <w:strike w:val="0"/>
        <w:dstrike w:val="0"/>
      </w:rPr>
    </w:lvl>
    <w:lvl w:ilvl="1" w:tplc="04090019">
      <w:start w:val="1"/>
      <w:numFmt w:val="lowerLetter"/>
      <w:lvlText w:val="%2."/>
      <w:lvlJc w:val="left"/>
      <w:pPr>
        <w:tabs>
          <w:tab w:val="num" w:pos="1440"/>
        </w:tabs>
        <w:ind w:left="1440" w:hanging="360"/>
      </w:pPr>
    </w:lvl>
    <w:lvl w:ilvl="2" w:tplc="FF4EFB02">
      <w:start w:val="3"/>
      <w:numFmt w:val="decimal"/>
      <w:lvlText w:val="%3."/>
      <w:lvlJc w:val="left"/>
      <w:pPr>
        <w:tabs>
          <w:tab w:val="num" w:pos="2340"/>
        </w:tabs>
        <w:ind w:left="2340" w:hanging="360"/>
      </w:pPr>
      <w:rPr>
        <w:rFonts w:hint="default"/>
        <w:strike w:val="0"/>
        <w:d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7AF25F00"/>
    <w:multiLevelType w:val="hybridMultilevel"/>
    <w:tmpl w:val="7036649E"/>
    <w:lvl w:ilvl="0" w:tplc="EB38582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90" w:hanging="360"/>
      </w:pPr>
    </w:lvl>
    <w:lvl w:ilvl="4" w:tplc="04090019" w:tentative="1">
      <w:start w:val="1"/>
      <w:numFmt w:val="lowerLetter"/>
      <w:lvlText w:val="%5."/>
      <w:lvlJc w:val="left"/>
      <w:pPr>
        <w:ind w:left="630" w:hanging="360"/>
      </w:pPr>
    </w:lvl>
    <w:lvl w:ilvl="5" w:tplc="0409001B" w:tentative="1">
      <w:start w:val="1"/>
      <w:numFmt w:val="lowerRoman"/>
      <w:lvlText w:val="%6."/>
      <w:lvlJc w:val="right"/>
      <w:pPr>
        <w:ind w:left="1350" w:hanging="180"/>
      </w:pPr>
    </w:lvl>
    <w:lvl w:ilvl="6" w:tplc="0409000F" w:tentative="1">
      <w:start w:val="1"/>
      <w:numFmt w:val="decimal"/>
      <w:lvlText w:val="%7."/>
      <w:lvlJc w:val="left"/>
      <w:pPr>
        <w:ind w:left="2070" w:hanging="360"/>
      </w:pPr>
    </w:lvl>
    <w:lvl w:ilvl="7" w:tplc="04090019" w:tentative="1">
      <w:start w:val="1"/>
      <w:numFmt w:val="lowerLetter"/>
      <w:lvlText w:val="%8."/>
      <w:lvlJc w:val="left"/>
      <w:pPr>
        <w:ind w:left="2790" w:hanging="360"/>
      </w:pPr>
    </w:lvl>
    <w:lvl w:ilvl="8" w:tplc="0409001B" w:tentative="1">
      <w:start w:val="1"/>
      <w:numFmt w:val="lowerRoman"/>
      <w:lvlText w:val="%9."/>
      <w:lvlJc w:val="right"/>
      <w:pPr>
        <w:ind w:left="3510" w:hanging="180"/>
      </w:pPr>
    </w:lvl>
  </w:abstractNum>
  <w:abstractNum w:abstractNumId="233" w15:restartNumberingAfterBreak="0">
    <w:nsid w:val="7AFF653A"/>
    <w:multiLevelType w:val="hybridMultilevel"/>
    <w:tmpl w:val="4886A104"/>
    <w:lvl w:ilvl="0" w:tplc="9CD66906">
      <w:start w:val="1"/>
      <w:numFmt w:val="lowerRoman"/>
      <w:pStyle w:val="RomanBullet-6"/>
      <w:lvlText w:val="%1."/>
      <w:lvlJc w:val="left"/>
      <w:pPr>
        <w:tabs>
          <w:tab w:val="num" w:pos="2952"/>
        </w:tabs>
        <w:ind w:left="2952" w:hanging="360"/>
      </w:pPr>
      <w:rPr>
        <w:rFonts w:hint="default"/>
      </w:rPr>
    </w:lvl>
    <w:lvl w:ilvl="1" w:tplc="04090019" w:tentative="1">
      <w:start w:val="1"/>
      <w:numFmt w:val="lowerLetter"/>
      <w:lvlText w:val="%2."/>
      <w:lvlJc w:val="left"/>
      <w:pPr>
        <w:tabs>
          <w:tab w:val="num" w:pos="1685"/>
        </w:tabs>
        <w:ind w:left="1685" w:hanging="360"/>
      </w:pPr>
    </w:lvl>
    <w:lvl w:ilvl="2" w:tplc="0409001B" w:tentative="1">
      <w:start w:val="1"/>
      <w:numFmt w:val="lowerRoman"/>
      <w:lvlText w:val="%3."/>
      <w:lvlJc w:val="right"/>
      <w:pPr>
        <w:tabs>
          <w:tab w:val="num" w:pos="2405"/>
        </w:tabs>
        <w:ind w:left="2405" w:hanging="180"/>
      </w:pPr>
    </w:lvl>
    <w:lvl w:ilvl="3" w:tplc="0409000F">
      <w:start w:val="1"/>
      <w:numFmt w:val="decimal"/>
      <w:lvlText w:val="%4."/>
      <w:lvlJc w:val="left"/>
      <w:pPr>
        <w:tabs>
          <w:tab w:val="num" w:pos="3125"/>
        </w:tabs>
        <w:ind w:left="3125" w:hanging="360"/>
      </w:pPr>
    </w:lvl>
    <w:lvl w:ilvl="4" w:tplc="04090019" w:tentative="1">
      <w:start w:val="1"/>
      <w:numFmt w:val="lowerLetter"/>
      <w:lvlText w:val="%5."/>
      <w:lvlJc w:val="left"/>
      <w:pPr>
        <w:tabs>
          <w:tab w:val="num" w:pos="3845"/>
        </w:tabs>
        <w:ind w:left="3845" w:hanging="360"/>
      </w:pPr>
    </w:lvl>
    <w:lvl w:ilvl="5" w:tplc="0409001B" w:tentative="1">
      <w:start w:val="1"/>
      <w:numFmt w:val="lowerRoman"/>
      <w:lvlText w:val="%6."/>
      <w:lvlJc w:val="right"/>
      <w:pPr>
        <w:tabs>
          <w:tab w:val="num" w:pos="4565"/>
        </w:tabs>
        <w:ind w:left="4565" w:hanging="180"/>
      </w:pPr>
    </w:lvl>
    <w:lvl w:ilvl="6" w:tplc="0409000F" w:tentative="1">
      <w:start w:val="1"/>
      <w:numFmt w:val="decimal"/>
      <w:lvlText w:val="%7."/>
      <w:lvlJc w:val="left"/>
      <w:pPr>
        <w:tabs>
          <w:tab w:val="num" w:pos="5285"/>
        </w:tabs>
        <w:ind w:left="5285" w:hanging="360"/>
      </w:pPr>
    </w:lvl>
    <w:lvl w:ilvl="7" w:tplc="04090019" w:tentative="1">
      <w:start w:val="1"/>
      <w:numFmt w:val="lowerLetter"/>
      <w:lvlText w:val="%8."/>
      <w:lvlJc w:val="left"/>
      <w:pPr>
        <w:tabs>
          <w:tab w:val="num" w:pos="6005"/>
        </w:tabs>
        <w:ind w:left="6005" w:hanging="360"/>
      </w:pPr>
    </w:lvl>
    <w:lvl w:ilvl="8" w:tplc="0409001B" w:tentative="1">
      <w:start w:val="1"/>
      <w:numFmt w:val="lowerRoman"/>
      <w:lvlText w:val="%9."/>
      <w:lvlJc w:val="right"/>
      <w:pPr>
        <w:tabs>
          <w:tab w:val="num" w:pos="6725"/>
        </w:tabs>
        <w:ind w:left="6725" w:hanging="180"/>
      </w:pPr>
    </w:lvl>
  </w:abstractNum>
  <w:abstractNum w:abstractNumId="234" w15:restartNumberingAfterBreak="0">
    <w:nsid w:val="7B180C69"/>
    <w:multiLevelType w:val="hybridMultilevel"/>
    <w:tmpl w:val="B1547A94"/>
    <w:lvl w:ilvl="0" w:tplc="CE14844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5" w15:restartNumberingAfterBreak="0">
    <w:nsid w:val="7B9B346E"/>
    <w:multiLevelType w:val="hybridMultilevel"/>
    <w:tmpl w:val="521ED1D0"/>
    <w:lvl w:ilvl="0" w:tplc="AA088B72">
      <w:start w:val="1"/>
      <w:numFmt w:val="bullet"/>
      <w:pStyle w:val="BodyText-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6" w15:restartNumberingAfterBreak="0">
    <w:nsid w:val="7BC62710"/>
    <w:multiLevelType w:val="hybridMultilevel"/>
    <w:tmpl w:val="A9442004"/>
    <w:lvl w:ilvl="0" w:tplc="2AE876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7" w15:restartNumberingAfterBreak="0">
    <w:nsid w:val="7D73693B"/>
    <w:multiLevelType w:val="hybridMultilevel"/>
    <w:tmpl w:val="F22C4564"/>
    <w:lvl w:ilvl="0" w:tplc="9906E662">
      <w:start w:val="1"/>
      <w:numFmt w:val="lowerLetter"/>
      <w:lvlText w:val="%1."/>
      <w:lvlJc w:val="left"/>
      <w:pPr>
        <w:ind w:left="2520" w:hanging="360"/>
      </w:pPr>
      <w:rPr>
        <w:rFonts w:hint="default"/>
        <w:sz w:val="24"/>
        <w:szCs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8" w15:restartNumberingAfterBreak="0">
    <w:nsid w:val="7D8F28AB"/>
    <w:multiLevelType w:val="hybridMultilevel"/>
    <w:tmpl w:val="900C8C6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39" w15:restartNumberingAfterBreak="0">
    <w:nsid w:val="7DC42D23"/>
    <w:multiLevelType w:val="hybridMultilevel"/>
    <w:tmpl w:val="90E64F0C"/>
    <w:lvl w:ilvl="0" w:tplc="EDBC0984">
      <w:start w:val="3"/>
      <w:numFmt w:val="lowerRoman"/>
      <w:lvlText w:val="%1."/>
      <w:lvlJc w:val="left"/>
      <w:pPr>
        <w:tabs>
          <w:tab w:val="num" w:pos="3240"/>
        </w:tabs>
        <w:ind w:left="3240" w:hanging="360"/>
      </w:pPr>
      <w:rPr>
        <w:rFonts w:hint="default"/>
      </w:rPr>
    </w:lvl>
    <w:lvl w:ilvl="1" w:tplc="04090019">
      <w:start w:val="1"/>
      <w:numFmt w:val="lowerLetter"/>
      <w:lvlText w:val="%2."/>
      <w:lvlJc w:val="left"/>
      <w:pPr>
        <w:tabs>
          <w:tab w:val="num" w:pos="3870"/>
        </w:tabs>
        <w:ind w:left="3870" w:hanging="360"/>
      </w:pPr>
    </w:lvl>
    <w:lvl w:ilvl="2" w:tplc="EB385822">
      <w:start w:val="1"/>
      <w:numFmt w:val="decimal"/>
      <w:lvlText w:val="%3."/>
      <w:lvlJc w:val="left"/>
      <w:pPr>
        <w:tabs>
          <w:tab w:val="num" w:pos="4770"/>
        </w:tabs>
        <w:ind w:left="4770" w:hanging="360"/>
      </w:pPr>
      <w:rPr>
        <w:rFonts w:hint="default"/>
      </w:rPr>
    </w:lvl>
    <w:lvl w:ilvl="3" w:tplc="0409000F" w:tentative="1">
      <w:start w:val="1"/>
      <w:numFmt w:val="decimal"/>
      <w:lvlText w:val="%4."/>
      <w:lvlJc w:val="left"/>
      <w:pPr>
        <w:tabs>
          <w:tab w:val="num" w:pos="5310"/>
        </w:tabs>
        <w:ind w:left="5310" w:hanging="360"/>
      </w:pPr>
    </w:lvl>
    <w:lvl w:ilvl="4" w:tplc="04090019" w:tentative="1">
      <w:start w:val="1"/>
      <w:numFmt w:val="lowerLetter"/>
      <w:lvlText w:val="%5."/>
      <w:lvlJc w:val="left"/>
      <w:pPr>
        <w:tabs>
          <w:tab w:val="num" w:pos="6030"/>
        </w:tabs>
        <w:ind w:left="6030" w:hanging="360"/>
      </w:pPr>
    </w:lvl>
    <w:lvl w:ilvl="5" w:tplc="0409001B" w:tentative="1">
      <w:start w:val="1"/>
      <w:numFmt w:val="lowerRoman"/>
      <w:lvlText w:val="%6."/>
      <w:lvlJc w:val="right"/>
      <w:pPr>
        <w:tabs>
          <w:tab w:val="num" w:pos="6750"/>
        </w:tabs>
        <w:ind w:left="6750" w:hanging="180"/>
      </w:pPr>
    </w:lvl>
    <w:lvl w:ilvl="6" w:tplc="0409000F" w:tentative="1">
      <w:start w:val="1"/>
      <w:numFmt w:val="decimal"/>
      <w:lvlText w:val="%7."/>
      <w:lvlJc w:val="left"/>
      <w:pPr>
        <w:tabs>
          <w:tab w:val="num" w:pos="7470"/>
        </w:tabs>
        <w:ind w:left="7470" w:hanging="360"/>
      </w:pPr>
    </w:lvl>
    <w:lvl w:ilvl="7" w:tplc="04090019" w:tentative="1">
      <w:start w:val="1"/>
      <w:numFmt w:val="lowerLetter"/>
      <w:lvlText w:val="%8."/>
      <w:lvlJc w:val="left"/>
      <w:pPr>
        <w:tabs>
          <w:tab w:val="num" w:pos="8190"/>
        </w:tabs>
        <w:ind w:left="8190" w:hanging="360"/>
      </w:pPr>
    </w:lvl>
    <w:lvl w:ilvl="8" w:tplc="0409001B" w:tentative="1">
      <w:start w:val="1"/>
      <w:numFmt w:val="lowerRoman"/>
      <w:lvlText w:val="%9."/>
      <w:lvlJc w:val="right"/>
      <w:pPr>
        <w:tabs>
          <w:tab w:val="num" w:pos="8910"/>
        </w:tabs>
        <w:ind w:left="8910" w:hanging="180"/>
      </w:pPr>
    </w:lvl>
  </w:abstractNum>
  <w:abstractNum w:abstractNumId="240" w15:restartNumberingAfterBreak="0">
    <w:nsid w:val="7DDB19FB"/>
    <w:multiLevelType w:val="hybridMultilevel"/>
    <w:tmpl w:val="97D419BA"/>
    <w:lvl w:ilvl="0" w:tplc="28C6B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1" w15:restartNumberingAfterBreak="0">
    <w:nsid w:val="7FC75ABF"/>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16cid:durableId="751702302">
    <w:abstractNumId w:val="79"/>
  </w:num>
  <w:num w:numId="2" w16cid:durableId="2012759651">
    <w:abstractNumId w:val="131"/>
  </w:num>
  <w:num w:numId="3" w16cid:durableId="1240142397">
    <w:abstractNumId w:val="16"/>
  </w:num>
  <w:num w:numId="4" w16cid:durableId="196552852">
    <w:abstractNumId w:val="119"/>
  </w:num>
  <w:num w:numId="5" w16cid:durableId="43913135">
    <w:abstractNumId w:val="136"/>
  </w:num>
  <w:num w:numId="6" w16cid:durableId="453519406">
    <w:abstractNumId w:val="178"/>
  </w:num>
  <w:num w:numId="7" w16cid:durableId="1279527862">
    <w:abstractNumId w:val="224"/>
  </w:num>
  <w:num w:numId="8" w16cid:durableId="181014823">
    <w:abstractNumId w:val="108"/>
  </w:num>
  <w:num w:numId="9" w16cid:durableId="1762023182">
    <w:abstractNumId w:val="155"/>
  </w:num>
  <w:num w:numId="10" w16cid:durableId="1608924879">
    <w:abstractNumId w:val="129"/>
  </w:num>
  <w:num w:numId="11" w16cid:durableId="90318781">
    <w:abstractNumId w:val="48"/>
  </w:num>
  <w:num w:numId="12" w16cid:durableId="1492136302">
    <w:abstractNumId w:val="23"/>
  </w:num>
  <w:num w:numId="13" w16cid:durableId="192620283">
    <w:abstractNumId w:val="15"/>
  </w:num>
  <w:num w:numId="14" w16cid:durableId="2036883046">
    <w:abstractNumId w:val="130"/>
  </w:num>
  <w:num w:numId="15" w16cid:durableId="122311308">
    <w:abstractNumId w:val="86"/>
  </w:num>
  <w:num w:numId="16" w16cid:durableId="494808203">
    <w:abstractNumId w:val="46"/>
  </w:num>
  <w:num w:numId="17" w16cid:durableId="1921327308">
    <w:abstractNumId w:val="32"/>
  </w:num>
  <w:num w:numId="18" w16cid:durableId="139999115">
    <w:abstractNumId w:val="13"/>
  </w:num>
  <w:num w:numId="19" w16cid:durableId="1367370757">
    <w:abstractNumId w:val="95"/>
  </w:num>
  <w:num w:numId="20" w16cid:durableId="1197499076">
    <w:abstractNumId w:val="162"/>
  </w:num>
  <w:num w:numId="21" w16cid:durableId="590160633">
    <w:abstractNumId w:val="14"/>
  </w:num>
  <w:num w:numId="22" w16cid:durableId="402145444">
    <w:abstractNumId w:val="225"/>
  </w:num>
  <w:num w:numId="23" w16cid:durableId="1191140372">
    <w:abstractNumId w:val="231"/>
  </w:num>
  <w:num w:numId="24" w16cid:durableId="758605229">
    <w:abstractNumId w:val="153"/>
  </w:num>
  <w:num w:numId="25" w16cid:durableId="376583738">
    <w:abstractNumId w:val="93"/>
  </w:num>
  <w:num w:numId="26" w16cid:durableId="548342049">
    <w:abstractNumId w:val="60"/>
  </w:num>
  <w:num w:numId="27" w16cid:durableId="2061394808">
    <w:abstractNumId w:val="189"/>
  </w:num>
  <w:num w:numId="28" w16cid:durableId="686102675">
    <w:abstractNumId w:val="45"/>
  </w:num>
  <w:num w:numId="29" w16cid:durableId="178661785">
    <w:abstractNumId w:val="212"/>
  </w:num>
  <w:num w:numId="30" w16cid:durableId="1131435841">
    <w:abstractNumId w:val="176"/>
  </w:num>
  <w:num w:numId="31" w16cid:durableId="2048288756">
    <w:abstractNumId w:val="122"/>
  </w:num>
  <w:num w:numId="32" w16cid:durableId="6105032">
    <w:abstractNumId w:val="21"/>
  </w:num>
  <w:num w:numId="33" w16cid:durableId="1516922415">
    <w:abstractNumId w:val="211"/>
  </w:num>
  <w:num w:numId="34" w16cid:durableId="695811938">
    <w:abstractNumId w:val="37"/>
  </w:num>
  <w:num w:numId="35" w16cid:durableId="1667131645">
    <w:abstractNumId w:val="239"/>
  </w:num>
  <w:num w:numId="36" w16cid:durableId="964433237">
    <w:abstractNumId w:val="152"/>
  </w:num>
  <w:num w:numId="37" w16cid:durableId="600332403">
    <w:abstractNumId w:val="84"/>
  </w:num>
  <w:num w:numId="38" w16cid:durableId="1968468899">
    <w:abstractNumId w:val="5"/>
  </w:num>
  <w:num w:numId="39" w16cid:durableId="80300057">
    <w:abstractNumId w:val="64"/>
  </w:num>
  <w:num w:numId="40" w16cid:durableId="348333662">
    <w:abstractNumId w:val="150"/>
  </w:num>
  <w:num w:numId="41" w16cid:durableId="486240082">
    <w:abstractNumId w:val="133"/>
  </w:num>
  <w:num w:numId="42" w16cid:durableId="1071583996">
    <w:abstractNumId w:val="69"/>
  </w:num>
  <w:num w:numId="43" w16cid:durableId="1809283244">
    <w:abstractNumId w:val="99"/>
  </w:num>
  <w:num w:numId="44" w16cid:durableId="475029771">
    <w:abstractNumId w:val="154"/>
  </w:num>
  <w:num w:numId="45" w16cid:durableId="228225229">
    <w:abstractNumId w:val="2"/>
  </w:num>
  <w:num w:numId="46" w16cid:durableId="29958698">
    <w:abstractNumId w:val="102"/>
  </w:num>
  <w:num w:numId="47" w16cid:durableId="1827165322">
    <w:abstractNumId w:val="217"/>
  </w:num>
  <w:num w:numId="48" w16cid:durableId="1905988858">
    <w:abstractNumId w:val="7"/>
  </w:num>
  <w:num w:numId="49" w16cid:durableId="74010545">
    <w:abstractNumId w:val="3"/>
  </w:num>
  <w:num w:numId="50" w16cid:durableId="1579557109">
    <w:abstractNumId w:val="70"/>
  </w:num>
  <w:num w:numId="51" w16cid:durableId="906768293">
    <w:abstractNumId w:val="158"/>
  </w:num>
  <w:num w:numId="52" w16cid:durableId="2065062515">
    <w:abstractNumId w:val="207"/>
  </w:num>
  <w:num w:numId="53" w16cid:durableId="40061903">
    <w:abstractNumId w:val="230"/>
  </w:num>
  <w:num w:numId="54" w16cid:durableId="2052415347">
    <w:abstractNumId w:val="20"/>
  </w:num>
  <w:num w:numId="55" w16cid:durableId="1487941364">
    <w:abstractNumId w:val="236"/>
  </w:num>
  <w:num w:numId="56" w16cid:durableId="589896414">
    <w:abstractNumId w:val="172"/>
  </w:num>
  <w:num w:numId="57" w16cid:durableId="81724143">
    <w:abstractNumId w:val="201"/>
  </w:num>
  <w:num w:numId="58" w16cid:durableId="1553082320">
    <w:abstractNumId w:val="112"/>
  </w:num>
  <w:num w:numId="59" w16cid:durableId="1151020901">
    <w:abstractNumId w:val="89"/>
  </w:num>
  <w:num w:numId="60" w16cid:durableId="553782624">
    <w:abstractNumId w:val="120"/>
  </w:num>
  <w:num w:numId="61" w16cid:durableId="1798134110">
    <w:abstractNumId w:val="197"/>
  </w:num>
  <w:num w:numId="62" w16cid:durableId="946078308">
    <w:abstractNumId w:val="137"/>
  </w:num>
  <w:num w:numId="63" w16cid:durableId="1253514825">
    <w:abstractNumId w:val="55"/>
  </w:num>
  <w:num w:numId="64" w16cid:durableId="1294406533">
    <w:abstractNumId w:val="90"/>
  </w:num>
  <w:num w:numId="65" w16cid:durableId="1022897777">
    <w:abstractNumId w:val="76"/>
  </w:num>
  <w:num w:numId="66" w16cid:durableId="2056850362">
    <w:abstractNumId w:val="49"/>
  </w:num>
  <w:num w:numId="67" w16cid:durableId="750977602">
    <w:abstractNumId w:val="91"/>
  </w:num>
  <w:num w:numId="68" w16cid:durableId="456026215">
    <w:abstractNumId w:val="151"/>
  </w:num>
  <w:num w:numId="69" w16cid:durableId="359301">
    <w:abstractNumId w:val="61"/>
  </w:num>
  <w:num w:numId="70" w16cid:durableId="1075661706">
    <w:abstractNumId w:val="67"/>
  </w:num>
  <w:num w:numId="71" w16cid:durableId="177502526">
    <w:abstractNumId w:val="195"/>
  </w:num>
  <w:num w:numId="72" w16cid:durableId="382288096">
    <w:abstractNumId w:val="87"/>
  </w:num>
  <w:num w:numId="73" w16cid:durableId="914632054">
    <w:abstractNumId w:val="77"/>
  </w:num>
  <w:num w:numId="74" w16cid:durableId="1892304690">
    <w:abstractNumId w:val="71"/>
  </w:num>
  <w:num w:numId="75" w16cid:durableId="2138332530">
    <w:abstractNumId w:val="35"/>
  </w:num>
  <w:num w:numId="76" w16cid:durableId="572086670">
    <w:abstractNumId w:val="237"/>
  </w:num>
  <w:num w:numId="77" w16cid:durableId="1697271180">
    <w:abstractNumId w:val="141"/>
  </w:num>
  <w:num w:numId="78" w16cid:durableId="1150367772">
    <w:abstractNumId w:val="40"/>
  </w:num>
  <w:num w:numId="79" w16cid:durableId="1407528089">
    <w:abstractNumId w:val="57"/>
  </w:num>
  <w:num w:numId="80" w16cid:durableId="589310008">
    <w:abstractNumId w:val="30"/>
  </w:num>
  <w:num w:numId="81" w16cid:durableId="227038964">
    <w:abstractNumId w:val="221"/>
  </w:num>
  <w:num w:numId="82" w16cid:durableId="1168521707">
    <w:abstractNumId w:val="96"/>
  </w:num>
  <w:num w:numId="83" w16cid:durableId="1608850721">
    <w:abstractNumId w:val="208"/>
  </w:num>
  <w:num w:numId="84" w16cid:durableId="731005926">
    <w:abstractNumId w:val="132"/>
  </w:num>
  <w:num w:numId="85" w16cid:durableId="368335227">
    <w:abstractNumId w:val="161"/>
  </w:num>
  <w:num w:numId="86" w16cid:durableId="1053309109">
    <w:abstractNumId w:val="107"/>
  </w:num>
  <w:num w:numId="87" w16cid:durableId="13381482">
    <w:abstractNumId w:val="74"/>
  </w:num>
  <w:num w:numId="88" w16cid:durableId="2011835346">
    <w:abstractNumId w:val="88"/>
  </w:num>
  <w:num w:numId="89" w16cid:durableId="2069452270">
    <w:abstractNumId w:val="128"/>
  </w:num>
  <w:num w:numId="90" w16cid:durableId="361443697">
    <w:abstractNumId w:val="188"/>
  </w:num>
  <w:num w:numId="91" w16cid:durableId="1587492935">
    <w:abstractNumId w:val="203"/>
  </w:num>
  <w:num w:numId="92" w16cid:durableId="1785613905">
    <w:abstractNumId w:val="170"/>
  </w:num>
  <w:num w:numId="93" w16cid:durableId="1202940509">
    <w:abstractNumId w:val="6"/>
  </w:num>
  <w:num w:numId="94" w16cid:durableId="1663240655">
    <w:abstractNumId w:val="92"/>
  </w:num>
  <w:num w:numId="95" w16cid:durableId="610740766">
    <w:abstractNumId w:val="58"/>
  </w:num>
  <w:num w:numId="96" w16cid:durableId="233586958">
    <w:abstractNumId w:val="232"/>
  </w:num>
  <w:num w:numId="97" w16cid:durableId="1342464509">
    <w:abstractNumId w:val="73"/>
  </w:num>
  <w:num w:numId="98" w16cid:durableId="1219827655">
    <w:abstractNumId w:val="127"/>
  </w:num>
  <w:num w:numId="99" w16cid:durableId="883561118">
    <w:abstractNumId w:val="25"/>
  </w:num>
  <w:num w:numId="100" w16cid:durableId="130371021">
    <w:abstractNumId w:val="220"/>
  </w:num>
  <w:num w:numId="101" w16cid:durableId="672030279">
    <w:abstractNumId w:val="194"/>
  </w:num>
  <w:num w:numId="102" w16cid:durableId="87040838">
    <w:abstractNumId w:val="100"/>
  </w:num>
  <w:num w:numId="103" w16cid:durableId="446849522">
    <w:abstractNumId w:val="165"/>
  </w:num>
  <w:num w:numId="104" w16cid:durableId="409473421">
    <w:abstractNumId w:val="123"/>
  </w:num>
  <w:num w:numId="105" w16cid:durableId="2065178650">
    <w:abstractNumId w:val="144"/>
  </w:num>
  <w:num w:numId="106" w16cid:durableId="934483288">
    <w:abstractNumId w:val="39"/>
  </w:num>
  <w:num w:numId="107" w16cid:durableId="1776703523">
    <w:abstractNumId w:val="191"/>
  </w:num>
  <w:num w:numId="108" w16cid:durableId="2019579109">
    <w:abstractNumId w:val="213"/>
  </w:num>
  <w:num w:numId="109" w16cid:durableId="1572960032">
    <w:abstractNumId w:val="181"/>
  </w:num>
  <w:num w:numId="110" w16cid:durableId="427624619">
    <w:abstractNumId w:val="215"/>
  </w:num>
  <w:num w:numId="111" w16cid:durableId="962229316">
    <w:abstractNumId w:val="65"/>
  </w:num>
  <w:num w:numId="112" w16cid:durableId="1871727049">
    <w:abstractNumId w:val="199"/>
  </w:num>
  <w:num w:numId="113" w16cid:durableId="1413896673">
    <w:abstractNumId w:val="146"/>
  </w:num>
  <w:num w:numId="114" w16cid:durableId="354818446">
    <w:abstractNumId w:val="190"/>
  </w:num>
  <w:num w:numId="115" w16cid:durableId="894435972">
    <w:abstractNumId w:val="185"/>
  </w:num>
  <w:num w:numId="116" w16cid:durableId="1375041837">
    <w:abstractNumId w:val="204"/>
  </w:num>
  <w:num w:numId="117" w16cid:durableId="599916810">
    <w:abstractNumId w:val="113"/>
  </w:num>
  <w:num w:numId="118" w16cid:durableId="781656687">
    <w:abstractNumId w:val="164"/>
  </w:num>
  <w:num w:numId="119" w16cid:durableId="1429159456">
    <w:abstractNumId w:val="171"/>
  </w:num>
  <w:num w:numId="120" w16cid:durableId="542181742">
    <w:abstractNumId w:val="157"/>
  </w:num>
  <w:num w:numId="121" w16cid:durableId="1099368854">
    <w:abstractNumId w:val="53"/>
  </w:num>
  <w:num w:numId="122" w16cid:durableId="370881579">
    <w:abstractNumId w:val="62"/>
  </w:num>
  <w:num w:numId="123" w16cid:durableId="135879499">
    <w:abstractNumId w:val="31"/>
  </w:num>
  <w:num w:numId="124" w16cid:durableId="1003974745">
    <w:abstractNumId w:val="63"/>
  </w:num>
  <w:num w:numId="125" w16cid:durableId="725299951">
    <w:abstractNumId w:val="80"/>
  </w:num>
  <w:num w:numId="126" w16cid:durableId="480387826">
    <w:abstractNumId w:val="174"/>
  </w:num>
  <w:num w:numId="127" w16cid:durableId="1049113236">
    <w:abstractNumId w:val="116"/>
  </w:num>
  <w:num w:numId="128" w16cid:durableId="1264455757">
    <w:abstractNumId w:val="183"/>
  </w:num>
  <w:num w:numId="129" w16cid:durableId="1310984092">
    <w:abstractNumId w:val="54"/>
  </w:num>
  <w:num w:numId="130" w16cid:durableId="1488669664">
    <w:abstractNumId w:val="192"/>
  </w:num>
  <w:num w:numId="131" w16cid:durableId="1101609018">
    <w:abstractNumId w:val="216"/>
  </w:num>
  <w:num w:numId="132" w16cid:durableId="1984460849">
    <w:abstractNumId w:val="97"/>
  </w:num>
  <w:num w:numId="133" w16cid:durableId="1538422316">
    <w:abstractNumId w:val="4"/>
  </w:num>
  <w:num w:numId="134" w16cid:durableId="1347058040">
    <w:abstractNumId w:val="234"/>
  </w:num>
  <w:num w:numId="135" w16cid:durableId="341736576">
    <w:abstractNumId w:val="218"/>
  </w:num>
  <w:num w:numId="136" w16cid:durableId="660736472">
    <w:abstractNumId w:val="139"/>
  </w:num>
  <w:num w:numId="137" w16cid:durableId="1499492757">
    <w:abstractNumId w:val="82"/>
  </w:num>
  <w:num w:numId="138" w16cid:durableId="231817073">
    <w:abstractNumId w:val="223"/>
  </w:num>
  <w:num w:numId="139" w16cid:durableId="2061973332">
    <w:abstractNumId w:val="118"/>
  </w:num>
  <w:num w:numId="140" w16cid:durableId="1237977622">
    <w:abstractNumId w:val="200"/>
  </w:num>
  <w:num w:numId="141" w16cid:durableId="1721901672">
    <w:abstractNumId w:val="11"/>
  </w:num>
  <w:num w:numId="142" w16cid:durableId="704406047">
    <w:abstractNumId w:val="34"/>
  </w:num>
  <w:num w:numId="143" w16cid:durableId="1092504640">
    <w:abstractNumId w:val="50"/>
  </w:num>
  <w:num w:numId="144" w16cid:durableId="722949114">
    <w:abstractNumId w:val="238"/>
  </w:num>
  <w:num w:numId="145" w16cid:durableId="330301476">
    <w:abstractNumId w:val="228"/>
  </w:num>
  <w:num w:numId="146" w16cid:durableId="1374580104">
    <w:abstractNumId w:val="163"/>
  </w:num>
  <w:num w:numId="147" w16cid:durableId="1760786274">
    <w:abstractNumId w:val="117"/>
  </w:num>
  <w:num w:numId="148" w16cid:durableId="27337757">
    <w:abstractNumId w:val="138"/>
  </w:num>
  <w:num w:numId="149" w16cid:durableId="500583861">
    <w:abstractNumId w:val="18"/>
  </w:num>
  <w:num w:numId="150" w16cid:durableId="1964922609">
    <w:abstractNumId w:val="111"/>
  </w:num>
  <w:num w:numId="151" w16cid:durableId="2044285163">
    <w:abstractNumId w:val="156"/>
  </w:num>
  <w:num w:numId="152" w16cid:durableId="663316038">
    <w:abstractNumId w:val="33"/>
  </w:num>
  <w:num w:numId="153" w16cid:durableId="1157921743">
    <w:abstractNumId w:val="10"/>
  </w:num>
  <w:num w:numId="154" w16cid:durableId="346450755">
    <w:abstractNumId w:val="240"/>
  </w:num>
  <w:num w:numId="155" w16cid:durableId="911622485">
    <w:abstractNumId w:val="227"/>
  </w:num>
  <w:num w:numId="156" w16cid:durableId="637346327">
    <w:abstractNumId w:val="140"/>
  </w:num>
  <w:num w:numId="157" w16cid:durableId="708188198">
    <w:abstractNumId w:val="66"/>
  </w:num>
  <w:num w:numId="158" w16cid:durableId="1562866667">
    <w:abstractNumId w:val="83"/>
  </w:num>
  <w:num w:numId="159" w16cid:durableId="9110151">
    <w:abstractNumId w:val="229"/>
  </w:num>
  <w:num w:numId="160" w16cid:durableId="402263024">
    <w:abstractNumId w:val="135"/>
  </w:num>
  <w:num w:numId="161" w16cid:durableId="617106175">
    <w:abstractNumId w:val="209"/>
  </w:num>
  <w:num w:numId="162" w16cid:durableId="1871528669">
    <w:abstractNumId w:val="186"/>
  </w:num>
  <w:num w:numId="163" w16cid:durableId="1153253222">
    <w:abstractNumId w:val="85"/>
  </w:num>
  <w:num w:numId="164" w16cid:durableId="1866018125">
    <w:abstractNumId w:val="8"/>
  </w:num>
  <w:num w:numId="165" w16cid:durableId="1752503320">
    <w:abstractNumId w:val="51"/>
  </w:num>
  <w:num w:numId="166" w16cid:durableId="284241029">
    <w:abstractNumId w:val="109"/>
  </w:num>
  <w:num w:numId="167" w16cid:durableId="1002047809">
    <w:abstractNumId w:val="29"/>
  </w:num>
  <w:num w:numId="168" w16cid:durableId="1788574347">
    <w:abstractNumId w:val="214"/>
  </w:num>
  <w:num w:numId="169" w16cid:durableId="367294531">
    <w:abstractNumId w:val="198"/>
  </w:num>
  <w:num w:numId="170" w16cid:durableId="816804838">
    <w:abstractNumId w:val="17"/>
  </w:num>
  <w:num w:numId="171" w16cid:durableId="1649288144">
    <w:abstractNumId w:val="81"/>
  </w:num>
  <w:num w:numId="172" w16cid:durableId="1072433091">
    <w:abstractNumId w:val="104"/>
  </w:num>
  <w:num w:numId="173" w16cid:durableId="1392536623">
    <w:abstractNumId w:val="210"/>
  </w:num>
  <w:num w:numId="174" w16cid:durableId="552742256">
    <w:abstractNumId w:val="173"/>
  </w:num>
  <w:num w:numId="175" w16cid:durableId="1935823097">
    <w:abstractNumId w:val="124"/>
  </w:num>
  <w:num w:numId="176" w16cid:durableId="436144047">
    <w:abstractNumId w:val="72"/>
  </w:num>
  <w:num w:numId="177" w16cid:durableId="628783977">
    <w:abstractNumId w:val="168"/>
  </w:num>
  <w:num w:numId="178" w16cid:durableId="58987891">
    <w:abstractNumId w:val="98"/>
  </w:num>
  <w:num w:numId="179" w16cid:durableId="494498407">
    <w:abstractNumId w:val="241"/>
  </w:num>
  <w:num w:numId="180" w16cid:durableId="71701422">
    <w:abstractNumId w:val="143"/>
  </w:num>
  <w:num w:numId="181" w16cid:durableId="1351446075">
    <w:abstractNumId w:val="145"/>
  </w:num>
  <w:num w:numId="182" w16cid:durableId="1250579784">
    <w:abstractNumId w:val="0"/>
  </w:num>
  <w:num w:numId="183" w16cid:durableId="849176818">
    <w:abstractNumId w:val="9"/>
  </w:num>
  <w:num w:numId="184" w16cid:durableId="1693604521">
    <w:abstractNumId w:val="56"/>
  </w:num>
  <w:num w:numId="185" w16cid:durableId="273292564">
    <w:abstractNumId w:val="177"/>
  </w:num>
  <w:num w:numId="186" w16cid:durableId="993409691">
    <w:abstractNumId w:val="38"/>
  </w:num>
  <w:num w:numId="187" w16cid:durableId="897276927">
    <w:abstractNumId w:val="175"/>
  </w:num>
  <w:num w:numId="188" w16cid:durableId="1851681846">
    <w:abstractNumId w:val="180"/>
  </w:num>
  <w:num w:numId="189" w16cid:durableId="62335584">
    <w:abstractNumId w:val="28"/>
  </w:num>
  <w:num w:numId="190" w16cid:durableId="354499343">
    <w:abstractNumId w:val="26"/>
  </w:num>
  <w:num w:numId="191" w16cid:durableId="1231964254">
    <w:abstractNumId w:val="36"/>
  </w:num>
  <w:num w:numId="192" w16cid:durableId="474688523">
    <w:abstractNumId w:val="126"/>
  </w:num>
  <w:num w:numId="193" w16cid:durableId="1374114417">
    <w:abstractNumId w:val="12"/>
  </w:num>
  <w:num w:numId="194" w16cid:durableId="567227828">
    <w:abstractNumId w:val="121"/>
  </w:num>
  <w:num w:numId="195" w16cid:durableId="18512994">
    <w:abstractNumId w:val="134"/>
  </w:num>
  <w:num w:numId="196" w16cid:durableId="1381436141">
    <w:abstractNumId w:val="222"/>
  </w:num>
  <w:num w:numId="197" w16cid:durableId="71203121">
    <w:abstractNumId w:val="219"/>
  </w:num>
  <w:num w:numId="198" w16cid:durableId="521168985">
    <w:abstractNumId w:val="24"/>
  </w:num>
  <w:num w:numId="199" w16cid:durableId="611203444">
    <w:abstractNumId w:val="94"/>
  </w:num>
  <w:num w:numId="200" w16cid:durableId="1527596561">
    <w:abstractNumId w:val="22"/>
  </w:num>
  <w:num w:numId="201" w16cid:durableId="733045899">
    <w:abstractNumId w:val="114"/>
  </w:num>
  <w:num w:numId="202" w16cid:durableId="661541839">
    <w:abstractNumId w:val="233"/>
  </w:num>
  <w:num w:numId="203" w16cid:durableId="2055735362">
    <w:abstractNumId w:val="115"/>
  </w:num>
  <w:num w:numId="204" w16cid:durableId="1575167244">
    <w:abstractNumId w:val="52"/>
  </w:num>
  <w:num w:numId="205" w16cid:durableId="1344745302">
    <w:abstractNumId w:val="78"/>
  </w:num>
  <w:num w:numId="206" w16cid:durableId="1964192769">
    <w:abstractNumId w:val="147"/>
  </w:num>
  <w:num w:numId="207" w16cid:durableId="2050452664">
    <w:abstractNumId w:val="125"/>
  </w:num>
  <w:num w:numId="208" w16cid:durableId="1064597711">
    <w:abstractNumId w:val="101"/>
  </w:num>
  <w:num w:numId="209" w16cid:durableId="88546774">
    <w:abstractNumId w:val="160"/>
  </w:num>
  <w:num w:numId="210" w16cid:durableId="168254152">
    <w:abstractNumId w:val="235"/>
  </w:num>
  <w:num w:numId="211" w16cid:durableId="80765543">
    <w:abstractNumId w:val="206"/>
  </w:num>
  <w:num w:numId="212" w16cid:durableId="1071348218">
    <w:abstractNumId w:val="68"/>
  </w:num>
  <w:num w:numId="213" w16cid:durableId="356351413">
    <w:abstractNumId w:val="110"/>
  </w:num>
  <w:num w:numId="214" w16cid:durableId="1354306537">
    <w:abstractNumId w:val="27"/>
  </w:num>
  <w:num w:numId="215" w16cid:durableId="1149789719">
    <w:abstractNumId w:val="42"/>
  </w:num>
  <w:num w:numId="216" w16cid:durableId="344945193">
    <w:abstractNumId w:val="167"/>
  </w:num>
  <w:num w:numId="217" w16cid:durableId="1663970077">
    <w:abstractNumId w:val="103"/>
  </w:num>
  <w:num w:numId="218" w16cid:durableId="1259214837">
    <w:abstractNumId w:val="105"/>
  </w:num>
  <w:num w:numId="219" w16cid:durableId="1614240227">
    <w:abstractNumId w:val="43"/>
  </w:num>
  <w:num w:numId="220" w16cid:durableId="991449371">
    <w:abstractNumId w:val="205"/>
  </w:num>
  <w:num w:numId="221" w16cid:durableId="23797326">
    <w:abstractNumId w:val="166"/>
  </w:num>
  <w:num w:numId="222" w16cid:durableId="221215277">
    <w:abstractNumId w:val="59"/>
  </w:num>
  <w:num w:numId="223" w16cid:durableId="1679698761">
    <w:abstractNumId w:val="149"/>
  </w:num>
  <w:num w:numId="224" w16cid:durableId="824466955">
    <w:abstractNumId w:val="1"/>
  </w:num>
  <w:num w:numId="225" w16cid:durableId="1114594898">
    <w:abstractNumId w:val="75"/>
  </w:num>
  <w:num w:numId="226" w16cid:durableId="1499035492">
    <w:abstractNumId w:val="106"/>
  </w:num>
  <w:num w:numId="227" w16cid:durableId="138226975">
    <w:abstractNumId w:val="202"/>
  </w:num>
  <w:num w:numId="228" w16cid:durableId="1464273582">
    <w:abstractNumId w:val="47"/>
  </w:num>
  <w:num w:numId="229" w16cid:durableId="899440451">
    <w:abstractNumId w:val="182"/>
  </w:num>
  <w:num w:numId="230" w16cid:durableId="1812014394">
    <w:abstractNumId w:val="159"/>
  </w:num>
  <w:num w:numId="231" w16cid:durableId="230820523">
    <w:abstractNumId w:val="193"/>
  </w:num>
  <w:num w:numId="232" w16cid:durableId="2093309067">
    <w:abstractNumId w:val="169"/>
  </w:num>
  <w:num w:numId="233" w16cid:durableId="1317343730">
    <w:abstractNumId w:val="19"/>
  </w:num>
  <w:num w:numId="234" w16cid:durableId="1909613545">
    <w:abstractNumId w:val="184"/>
  </w:num>
  <w:num w:numId="235" w16cid:durableId="1992246800">
    <w:abstractNumId w:val="226"/>
  </w:num>
  <w:num w:numId="236" w16cid:durableId="1714385701">
    <w:abstractNumId w:val="196"/>
  </w:num>
  <w:num w:numId="237" w16cid:durableId="1831017752">
    <w:abstractNumId w:val="179"/>
  </w:num>
  <w:num w:numId="238" w16cid:durableId="2045135306">
    <w:abstractNumId w:val="142"/>
  </w:num>
  <w:num w:numId="239" w16cid:durableId="723218826">
    <w:abstractNumId w:val="44"/>
  </w:num>
  <w:num w:numId="240" w16cid:durableId="726224661">
    <w:abstractNumId w:val="41"/>
  </w:num>
  <w:num w:numId="241" w16cid:durableId="220798429">
    <w:abstractNumId w:val="187"/>
  </w:num>
  <w:num w:numId="242" w16cid:durableId="175930227">
    <w:abstractNumId w:val="14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enforcement="1" w:cryptProviderType="rsaAES" w:cryptAlgorithmClass="hash" w:cryptAlgorithmType="typeAny" w:cryptAlgorithmSid="14" w:cryptSpinCount="100000" w:hash="VPdeMY1gqNJs6kP3OalYEDNvb3LDHOHylO0gQAy2Y54PkcAhde7jsg1zd9GoUcPtqOxnyCNB53qVUQZeolrQ7g==" w:salt="8XX6vluMrH5Z2OOiSmMG6A=="/>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58F"/>
    <w:rsid w:val="000001B6"/>
    <w:rsid w:val="0000032F"/>
    <w:rsid w:val="000004E7"/>
    <w:rsid w:val="000005AE"/>
    <w:rsid w:val="00000702"/>
    <w:rsid w:val="00000710"/>
    <w:rsid w:val="00000890"/>
    <w:rsid w:val="00000AE8"/>
    <w:rsid w:val="00000B35"/>
    <w:rsid w:val="00000B8C"/>
    <w:rsid w:val="0000102E"/>
    <w:rsid w:val="0000161A"/>
    <w:rsid w:val="00001801"/>
    <w:rsid w:val="00001AD3"/>
    <w:rsid w:val="00001F56"/>
    <w:rsid w:val="0000229D"/>
    <w:rsid w:val="00002328"/>
    <w:rsid w:val="00002613"/>
    <w:rsid w:val="000026C1"/>
    <w:rsid w:val="00002B39"/>
    <w:rsid w:val="00003653"/>
    <w:rsid w:val="000039F7"/>
    <w:rsid w:val="00003A31"/>
    <w:rsid w:val="000041F1"/>
    <w:rsid w:val="000045A1"/>
    <w:rsid w:val="0000466E"/>
    <w:rsid w:val="00004963"/>
    <w:rsid w:val="00004E99"/>
    <w:rsid w:val="00004F3D"/>
    <w:rsid w:val="00005178"/>
    <w:rsid w:val="000051CC"/>
    <w:rsid w:val="000053BE"/>
    <w:rsid w:val="0000544D"/>
    <w:rsid w:val="000055BA"/>
    <w:rsid w:val="00005740"/>
    <w:rsid w:val="00005775"/>
    <w:rsid w:val="00005B51"/>
    <w:rsid w:val="0000606B"/>
    <w:rsid w:val="0000615F"/>
    <w:rsid w:val="00006388"/>
    <w:rsid w:val="000069F2"/>
    <w:rsid w:val="00006ADF"/>
    <w:rsid w:val="00007526"/>
    <w:rsid w:val="000078CB"/>
    <w:rsid w:val="00007D10"/>
    <w:rsid w:val="00010354"/>
    <w:rsid w:val="00010494"/>
    <w:rsid w:val="0001064B"/>
    <w:rsid w:val="00010705"/>
    <w:rsid w:val="000107BF"/>
    <w:rsid w:val="00010BE4"/>
    <w:rsid w:val="00010DA1"/>
    <w:rsid w:val="00010FA2"/>
    <w:rsid w:val="0001140A"/>
    <w:rsid w:val="0001140E"/>
    <w:rsid w:val="0001178E"/>
    <w:rsid w:val="0001189C"/>
    <w:rsid w:val="000119CB"/>
    <w:rsid w:val="00011CB1"/>
    <w:rsid w:val="000127AE"/>
    <w:rsid w:val="00012C2D"/>
    <w:rsid w:val="00012DC3"/>
    <w:rsid w:val="00012E5B"/>
    <w:rsid w:val="00013051"/>
    <w:rsid w:val="000131D3"/>
    <w:rsid w:val="000132A7"/>
    <w:rsid w:val="0001336F"/>
    <w:rsid w:val="00013385"/>
    <w:rsid w:val="00013526"/>
    <w:rsid w:val="00013599"/>
    <w:rsid w:val="000135EE"/>
    <w:rsid w:val="000137FB"/>
    <w:rsid w:val="00013FD4"/>
    <w:rsid w:val="00014C8F"/>
    <w:rsid w:val="00014FD4"/>
    <w:rsid w:val="0001547D"/>
    <w:rsid w:val="000158EC"/>
    <w:rsid w:val="00015CBE"/>
    <w:rsid w:val="00015F60"/>
    <w:rsid w:val="000166AB"/>
    <w:rsid w:val="00016715"/>
    <w:rsid w:val="00016D9C"/>
    <w:rsid w:val="0001729A"/>
    <w:rsid w:val="000173AA"/>
    <w:rsid w:val="000178CF"/>
    <w:rsid w:val="00017918"/>
    <w:rsid w:val="000179F3"/>
    <w:rsid w:val="00017AF7"/>
    <w:rsid w:val="00017D4D"/>
    <w:rsid w:val="000200AE"/>
    <w:rsid w:val="00020742"/>
    <w:rsid w:val="00020955"/>
    <w:rsid w:val="00020CE2"/>
    <w:rsid w:val="000212A0"/>
    <w:rsid w:val="00021317"/>
    <w:rsid w:val="000219D3"/>
    <w:rsid w:val="00021A3B"/>
    <w:rsid w:val="00021A8D"/>
    <w:rsid w:val="00021E55"/>
    <w:rsid w:val="000221AD"/>
    <w:rsid w:val="000222E1"/>
    <w:rsid w:val="000224C5"/>
    <w:rsid w:val="000225B4"/>
    <w:rsid w:val="0002269E"/>
    <w:rsid w:val="000226F4"/>
    <w:rsid w:val="000227BE"/>
    <w:rsid w:val="00022AD0"/>
    <w:rsid w:val="00022F1E"/>
    <w:rsid w:val="0002302A"/>
    <w:rsid w:val="000232FE"/>
    <w:rsid w:val="0002345B"/>
    <w:rsid w:val="0002397D"/>
    <w:rsid w:val="00023AE9"/>
    <w:rsid w:val="0002475F"/>
    <w:rsid w:val="00024C42"/>
    <w:rsid w:val="00025446"/>
    <w:rsid w:val="000259A4"/>
    <w:rsid w:val="000259CC"/>
    <w:rsid w:val="00025A98"/>
    <w:rsid w:val="00025CB2"/>
    <w:rsid w:val="00025CBC"/>
    <w:rsid w:val="00026A24"/>
    <w:rsid w:val="00026A5F"/>
    <w:rsid w:val="00026AE7"/>
    <w:rsid w:val="00027005"/>
    <w:rsid w:val="000275BD"/>
    <w:rsid w:val="000278B4"/>
    <w:rsid w:val="000278EE"/>
    <w:rsid w:val="00027B3D"/>
    <w:rsid w:val="00027EA6"/>
    <w:rsid w:val="00027F3C"/>
    <w:rsid w:val="00027FF9"/>
    <w:rsid w:val="0003020C"/>
    <w:rsid w:val="00030678"/>
    <w:rsid w:val="000306F5"/>
    <w:rsid w:val="00030747"/>
    <w:rsid w:val="000310DC"/>
    <w:rsid w:val="00031352"/>
    <w:rsid w:val="0003188A"/>
    <w:rsid w:val="000319BF"/>
    <w:rsid w:val="00031FDF"/>
    <w:rsid w:val="00032133"/>
    <w:rsid w:val="00032215"/>
    <w:rsid w:val="00032370"/>
    <w:rsid w:val="00032558"/>
    <w:rsid w:val="000326B1"/>
    <w:rsid w:val="00032765"/>
    <w:rsid w:val="000328F8"/>
    <w:rsid w:val="00032AAB"/>
    <w:rsid w:val="00032ED1"/>
    <w:rsid w:val="00033488"/>
    <w:rsid w:val="000339A9"/>
    <w:rsid w:val="00033BC8"/>
    <w:rsid w:val="00033C78"/>
    <w:rsid w:val="000342D7"/>
    <w:rsid w:val="000346A3"/>
    <w:rsid w:val="000347B5"/>
    <w:rsid w:val="00034AF0"/>
    <w:rsid w:val="00034BC9"/>
    <w:rsid w:val="00034D38"/>
    <w:rsid w:val="000354D2"/>
    <w:rsid w:val="000356D9"/>
    <w:rsid w:val="00035C41"/>
    <w:rsid w:val="00035EA4"/>
    <w:rsid w:val="00035EDF"/>
    <w:rsid w:val="00036166"/>
    <w:rsid w:val="000361D2"/>
    <w:rsid w:val="00036AB3"/>
    <w:rsid w:val="00036ABC"/>
    <w:rsid w:val="00036BC8"/>
    <w:rsid w:val="00036D76"/>
    <w:rsid w:val="00037011"/>
    <w:rsid w:val="0003749A"/>
    <w:rsid w:val="00037718"/>
    <w:rsid w:val="00037E12"/>
    <w:rsid w:val="00037FA3"/>
    <w:rsid w:val="0004010A"/>
    <w:rsid w:val="00040166"/>
    <w:rsid w:val="000404C1"/>
    <w:rsid w:val="00040671"/>
    <w:rsid w:val="000406A4"/>
    <w:rsid w:val="00040BF9"/>
    <w:rsid w:val="00040E31"/>
    <w:rsid w:val="000413D8"/>
    <w:rsid w:val="000417AA"/>
    <w:rsid w:val="000417E9"/>
    <w:rsid w:val="00041862"/>
    <w:rsid w:val="00041AA1"/>
    <w:rsid w:val="00042506"/>
    <w:rsid w:val="0004282C"/>
    <w:rsid w:val="00042B9D"/>
    <w:rsid w:val="00042E6E"/>
    <w:rsid w:val="0004376A"/>
    <w:rsid w:val="00043956"/>
    <w:rsid w:val="00043B35"/>
    <w:rsid w:val="00043BA3"/>
    <w:rsid w:val="00043FC0"/>
    <w:rsid w:val="00044558"/>
    <w:rsid w:val="00044CC7"/>
    <w:rsid w:val="00044CCF"/>
    <w:rsid w:val="00045026"/>
    <w:rsid w:val="000451A8"/>
    <w:rsid w:val="000452A0"/>
    <w:rsid w:val="00045335"/>
    <w:rsid w:val="00045443"/>
    <w:rsid w:val="00045F82"/>
    <w:rsid w:val="00046587"/>
    <w:rsid w:val="00046764"/>
    <w:rsid w:val="00046869"/>
    <w:rsid w:val="00046A2A"/>
    <w:rsid w:val="00046C0D"/>
    <w:rsid w:val="00046D7E"/>
    <w:rsid w:val="00047661"/>
    <w:rsid w:val="0004769A"/>
    <w:rsid w:val="0004783C"/>
    <w:rsid w:val="00047A26"/>
    <w:rsid w:val="00047E96"/>
    <w:rsid w:val="00047EAA"/>
    <w:rsid w:val="000501C4"/>
    <w:rsid w:val="00050314"/>
    <w:rsid w:val="000504DB"/>
    <w:rsid w:val="00050B16"/>
    <w:rsid w:val="00050D18"/>
    <w:rsid w:val="00050EB5"/>
    <w:rsid w:val="00050FDA"/>
    <w:rsid w:val="000512FE"/>
    <w:rsid w:val="000514A6"/>
    <w:rsid w:val="000522F1"/>
    <w:rsid w:val="00052725"/>
    <w:rsid w:val="000527A3"/>
    <w:rsid w:val="00052A6A"/>
    <w:rsid w:val="00052C18"/>
    <w:rsid w:val="00052CD2"/>
    <w:rsid w:val="0005304A"/>
    <w:rsid w:val="000538F3"/>
    <w:rsid w:val="000539DB"/>
    <w:rsid w:val="00053AF5"/>
    <w:rsid w:val="00053F2E"/>
    <w:rsid w:val="00054216"/>
    <w:rsid w:val="00054884"/>
    <w:rsid w:val="00054AB6"/>
    <w:rsid w:val="00055575"/>
    <w:rsid w:val="0005567A"/>
    <w:rsid w:val="00055A81"/>
    <w:rsid w:val="00056378"/>
    <w:rsid w:val="00056561"/>
    <w:rsid w:val="00056ADC"/>
    <w:rsid w:val="00056E0F"/>
    <w:rsid w:val="000575D7"/>
    <w:rsid w:val="00057922"/>
    <w:rsid w:val="00057BB7"/>
    <w:rsid w:val="00057BD8"/>
    <w:rsid w:val="00060217"/>
    <w:rsid w:val="0006023A"/>
    <w:rsid w:val="00060673"/>
    <w:rsid w:val="00060C19"/>
    <w:rsid w:val="00060DFC"/>
    <w:rsid w:val="0006118D"/>
    <w:rsid w:val="000612DA"/>
    <w:rsid w:val="00061676"/>
    <w:rsid w:val="0006170E"/>
    <w:rsid w:val="00061AAC"/>
    <w:rsid w:val="00061FC1"/>
    <w:rsid w:val="00061FFB"/>
    <w:rsid w:val="0006212F"/>
    <w:rsid w:val="000623D5"/>
    <w:rsid w:val="000623FE"/>
    <w:rsid w:val="00062737"/>
    <w:rsid w:val="00062B2A"/>
    <w:rsid w:val="00062BCC"/>
    <w:rsid w:val="00062E4E"/>
    <w:rsid w:val="0006308C"/>
    <w:rsid w:val="00063305"/>
    <w:rsid w:val="000635DB"/>
    <w:rsid w:val="00063A06"/>
    <w:rsid w:val="00063E6C"/>
    <w:rsid w:val="0006435B"/>
    <w:rsid w:val="0006478A"/>
    <w:rsid w:val="00064B8A"/>
    <w:rsid w:val="00064C74"/>
    <w:rsid w:val="00064D23"/>
    <w:rsid w:val="00065449"/>
    <w:rsid w:val="000654BF"/>
    <w:rsid w:val="00065A31"/>
    <w:rsid w:val="00065B9F"/>
    <w:rsid w:val="00065BB4"/>
    <w:rsid w:val="0006600C"/>
    <w:rsid w:val="00066113"/>
    <w:rsid w:val="00066446"/>
    <w:rsid w:val="00066798"/>
    <w:rsid w:val="00066C67"/>
    <w:rsid w:val="00066D0F"/>
    <w:rsid w:val="00066D8B"/>
    <w:rsid w:val="00066EAE"/>
    <w:rsid w:val="0006718C"/>
    <w:rsid w:val="000671FA"/>
    <w:rsid w:val="000675D4"/>
    <w:rsid w:val="000675FA"/>
    <w:rsid w:val="00067ED7"/>
    <w:rsid w:val="00067F3C"/>
    <w:rsid w:val="0007054A"/>
    <w:rsid w:val="00070625"/>
    <w:rsid w:val="00070CA8"/>
    <w:rsid w:val="00070ECA"/>
    <w:rsid w:val="00071E49"/>
    <w:rsid w:val="00071FC0"/>
    <w:rsid w:val="00072348"/>
    <w:rsid w:val="00072466"/>
    <w:rsid w:val="00072577"/>
    <w:rsid w:val="00072B00"/>
    <w:rsid w:val="00072C1D"/>
    <w:rsid w:val="00072C66"/>
    <w:rsid w:val="00072E41"/>
    <w:rsid w:val="00072EFB"/>
    <w:rsid w:val="00072F27"/>
    <w:rsid w:val="00072F75"/>
    <w:rsid w:val="000731B0"/>
    <w:rsid w:val="00073299"/>
    <w:rsid w:val="0007356E"/>
    <w:rsid w:val="00073D41"/>
    <w:rsid w:val="00074010"/>
    <w:rsid w:val="000741BF"/>
    <w:rsid w:val="0007476F"/>
    <w:rsid w:val="000751C5"/>
    <w:rsid w:val="0007522F"/>
    <w:rsid w:val="00075A7D"/>
    <w:rsid w:val="00075AA2"/>
    <w:rsid w:val="00075ECF"/>
    <w:rsid w:val="00076112"/>
    <w:rsid w:val="00076240"/>
    <w:rsid w:val="000764CE"/>
    <w:rsid w:val="000768E3"/>
    <w:rsid w:val="0007697C"/>
    <w:rsid w:val="00076A41"/>
    <w:rsid w:val="00076A5E"/>
    <w:rsid w:val="00076E6E"/>
    <w:rsid w:val="00076EEA"/>
    <w:rsid w:val="000770ED"/>
    <w:rsid w:val="000771CE"/>
    <w:rsid w:val="00077497"/>
    <w:rsid w:val="000774DB"/>
    <w:rsid w:val="0007774E"/>
    <w:rsid w:val="000779A7"/>
    <w:rsid w:val="00077AEA"/>
    <w:rsid w:val="00077BE2"/>
    <w:rsid w:val="0008004D"/>
    <w:rsid w:val="00080257"/>
    <w:rsid w:val="00080295"/>
    <w:rsid w:val="000804C2"/>
    <w:rsid w:val="00080905"/>
    <w:rsid w:val="000809A9"/>
    <w:rsid w:val="00080CD5"/>
    <w:rsid w:val="00080D0E"/>
    <w:rsid w:val="00080EFF"/>
    <w:rsid w:val="0008190E"/>
    <w:rsid w:val="00081D8D"/>
    <w:rsid w:val="00082066"/>
    <w:rsid w:val="0008217B"/>
    <w:rsid w:val="000821EB"/>
    <w:rsid w:val="00082678"/>
    <w:rsid w:val="00082AEF"/>
    <w:rsid w:val="00082EE5"/>
    <w:rsid w:val="000831C7"/>
    <w:rsid w:val="000837A2"/>
    <w:rsid w:val="00083A35"/>
    <w:rsid w:val="00085822"/>
    <w:rsid w:val="00085AE0"/>
    <w:rsid w:val="00085C31"/>
    <w:rsid w:val="00085C9E"/>
    <w:rsid w:val="00085DF7"/>
    <w:rsid w:val="000864CF"/>
    <w:rsid w:val="00086783"/>
    <w:rsid w:val="00086C9E"/>
    <w:rsid w:val="000876BC"/>
    <w:rsid w:val="0008799C"/>
    <w:rsid w:val="00087BA5"/>
    <w:rsid w:val="00087DF3"/>
    <w:rsid w:val="0009036D"/>
    <w:rsid w:val="0009044B"/>
    <w:rsid w:val="00090708"/>
    <w:rsid w:val="00090D83"/>
    <w:rsid w:val="00090E9B"/>
    <w:rsid w:val="00090F15"/>
    <w:rsid w:val="00091033"/>
    <w:rsid w:val="00091150"/>
    <w:rsid w:val="00091170"/>
    <w:rsid w:val="000911F9"/>
    <w:rsid w:val="00091215"/>
    <w:rsid w:val="00091241"/>
    <w:rsid w:val="0009139D"/>
    <w:rsid w:val="000919B9"/>
    <w:rsid w:val="00091EFE"/>
    <w:rsid w:val="00091F41"/>
    <w:rsid w:val="00092537"/>
    <w:rsid w:val="00092656"/>
    <w:rsid w:val="0009265F"/>
    <w:rsid w:val="00092ABE"/>
    <w:rsid w:val="00092D77"/>
    <w:rsid w:val="000930D6"/>
    <w:rsid w:val="00093258"/>
    <w:rsid w:val="00093A58"/>
    <w:rsid w:val="00093B27"/>
    <w:rsid w:val="00093BE2"/>
    <w:rsid w:val="00093E09"/>
    <w:rsid w:val="000940EB"/>
    <w:rsid w:val="000944F0"/>
    <w:rsid w:val="000946EB"/>
    <w:rsid w:val="00094E9A"/>
    <w:rsid w:val="00095202"/>
    <w:rsid w:val="0009522A"/>
    <w:rsid w:val="00095DDF"/>
    <w:rsid w:val="00095F95"/>
    <w:rsid w:val="0009632C"/>
    <w:rsid w:val="000971DF"/>
    <w:rsid w:val="000972AE"/>
    <w:rsid w:val="00097377"/>
    <w:rsid w:val="000979CC"/>
    <w:rsid w:val="00097AC7"/>
    <w:rsid w:val="00097F5F"/>
    <w:rsid w:val="000A0A3D"/>
    <w:rsid w:val="000A0D5E"/>
    <w:rsid w:val="000A0E4E"/>
    <w:rsid w:val="000A10DD"/>
    <w:rsid w:val="000A12DA"/>
    <w:rsid w:val="000A14DE"/>
    <w:rsid w:val="000A1592"/>
    <w:rsid w:val="000A16F2"/>
    <w:rsid w:val="000A1747"/>
    <w:rsid w:val="000A17CF"/>
    <w:rsid w:val="000A18C1"/>
    <w:rsid w:val="000A1A1D"/>
    <w:rsid w:val="000A2086"/>
    <w:rsid w:val="000A21FB"/>
    <w:rsid w:val="000A24C3"/>
    <w:rsid w:val="000A24FB"/>
    <w:rsid w:val="000A29A8"/>
    <w:rsid w:val="000A2A67"/>
    <w:rsid w:val="000A2BC2"/>
    <w:rsid w:val="000A2BEF"/>
    <w:rsid w:val="000A381A"/>
    <w:rsid w:val="000A4831"/>
    <w:rsid w:val="000A4938"/>
    <w:rsid w:val="000A4A59"/>
    <w:rsid w:val="000A4B6F"/>
    <w:rsid w:val="000A4D0E"/>
    <w:rsid w:val="000A4D5B"/>
    <w:rsid w:val="000A5420"/>
    <w:rsid w:val="000A54E6"/>
    <w:rsid w:val="000A55A6"/>
    <w:rsid w:val="000A5608"/>
    <w:rsid w:val="000A57DA"/>
    <w:rsid w:val="000A580C"/>
    <w:rsid w:val="000A58DD"/>
    <w:rsid w:val="000A5993"/>
    <w:rsid w:val="000A59D0"/>
    <w:rsid w:val="000A5EE3"/>
    <w:rsid w:val="000A5EFE"/>
    <w:rsid w:val="000A6565"/>
    <w:rsid w:val="000A6A66"/>
    <w:rsid w:val="000A72B1"/>
    <w:rsid w:val="000A79D9"/>
    <w:rsid w:val="000A7A9E"/>
    <w:rsid w:val="000B000B"/>
    <w:rsid w:val="000B002C"/>
    <w:rsid w:val="000B0558"/>
    <w:rsid w:val="000B0570"/>
    <w:rsid w:val="000B0720"/>
    <w:rsid w:val="000B0849"/>
    <w:rsid w:val="000B0D8A"/>
    <w:rsid w:val="000B0E33"/>
    <w:rsid w:val="000B112E"/>
    <w:rsid w:val="000B116A"/>
    <w:rsid w:val="000B12E6"/>
    <w:rsid w:val="000B1349"/>
    <w:rsid w:val="000B1374"/>
    <w:rsid w:val="000B1D0E"/>
    <w:rsid w:val="000B228A"/>
    <w:rsid w:val="000B247E"/>
    <w:rsid w:val="000B2958"/>
    <w:rsid w:val="000B2AD9"/>
    <w:rsid w:val="000B2CF3"/>
    <w:rsid w:val="000B2DA9"/>
    <w:rsid w:val="000B2EC2"/>
    <w:rsid w:val="000B32E0"/>
    <w:rsid w:val="000B3599"/>
    <w:rsid w:val="000B35B3"/>
    <w:rsid w:val="000B35ED"/>
    <w:rsid w:val="000B3665"/>
    <w:rsid w:val="000B3A8F"/>
    <w:rsid w:val="000B3EA8"/>
    <w:rsid w:val="000B408A"/>
    <w:rsid w:val="000B41BD"/>
    <w:rsid w:val="000B42D0"/>
    <w:rsid w:val="000B4344"/>
    <w:rsid w:val="000B4386"/>
    <w:rsid w:val="000B4616"/>
    <w:rsid w:val="000B4709"/>
    <w:rsid w:val="000B4A3C"/>
    <w:rsid w:val="000B4B6C"/>
    <w:rsid w:val="000B4D6B"/>
    <w:rsid w:val="000B4ED4"/>
    <w:rsid w:val="000B4FD8"/>
    <w:rsid w:val="000B504F"/>
    <w:rsid w:val="000B507D"/>
    <w:rsid w:val="000B52A7"/>
    <w:rsid w:val="000B53E0"/>
    <w:rsid w:val="000B548A"/>
    <w:rsid w:val="000B5511"/>
    <w:rsid w:val="000B5836"/>
    <w:rsid w:val="000B59E3"/>
    <w:rsid w:val="000B6045"/>
    <w:rsid w:val="000B60DB"/>
    <w:rsid w:val="000B6920"/>
    <w:rsid w:val="000B6CC6"/>
    <w:rsid w:val="000B6D18"/>
    <w:rsid w:val="000B6ECE"/>
    <w:rsid w:val="000B7063"/>
    <w:rsid w:val="000B716F"/>
    <w:rsid w:val="000B718F"/>
    <w:rsid w:val="000B7582"/>
    <w:rsid w:val="000B7594"/>
    <w:rsid w:val="000B7614"/>
    <w:rsid w:val="000B772A"/>
    <w:rsid w:val="000B7FB6"/>
    <w:rsid w:val="000C010E"/>
    <w:rsid w:val="000C02FA"/>
    <w:rsid w:val="000C10AA"/>
    <w:rsid w:val="000C135B"/>
    <w:rsid w:val="000C16D8"/>
    <w:rsid w:val="000C17A5"/>
    <w:rsid w:val="000C187B"/>
    <w:rsid w:val="000C226A"/>
    <w:rsid w:val="000C29C6"/>
    <w:rsid w:val="000C29DC"/>
    <w:rsid w:val="000C2CA2"/>
    <w:rsid w:val="000C3102"/>
    <w:rsid w:val="000C32E9"/>
    <w:rsid w:val="000C36D3"/>
    <w:rsid w:val="000C370B"/>
    <w:rsid w:val="000C3848"/>
    <w:rsid w:val="000C3A84"/>
    <w:rsid w:val="000C3ACD"/>
    <w:rsid w:val="000C3CA0"/>
    <w:rsid w:val="000C3CB4"/>
    <w:rsid w:val="000C3EAA"/>
    <w:rsid w:val="000C3F37"/>
    <w:rsid w:val="000C40F5"/>
    <w:rsid w:val="000C42C6"/>
    <w:rsid w:val="000C479D"/>
    <w:rsid w:val="000C4836"/>
    <w:rsid w:val="000C4A96"/>
    <w:rsid w:val="000C4AE9"/>
    <w:rsid w:val="000C4BEF"/>
    <w:rsid w:val="000C59DE"/>
    <w:rsid w:val="000C5C94"/>
    <w:rsid w:val="000C5FAB"/>
    <w:rsid w:val="000C5FD0"/>
    <w:rsid w:val="000C6198"/>
    <w:rsid w:val="000C6270"/>
    <w:rsid w:val="000C64BD"/>
    <w:rsid w:val="000C6AFB"/>
    <w:rsid w:val="000C6E18"/>
    <w:rsid w:val="000C6F00"/>
    <w:rsid w:val="000C6F90"/>
    <w:rsid w:val="000C707C"/>
    <w:rsid w:val="000C7400"/>
    <w:rsid w:val="000C7750"/>
    <w:rsid w:val="000C7A4F"/>
    <w:rsid w:val="000C7A84"/>
    <w:rsid w:val="000C7BF0"/>
    <w:rsid w:val="000C7DE5"/>
    <w:rsid w:val="000C7E4A"/>
    <w:rsid w:val="000D025F"/>
    <w:rsid w:val="000D0543"/>
    <w:rsid w:val="000D08F4"/>
    <w:rsid w:val="000D0D1A"/>
    <w:rsid w:val="000D1040"/>
    <w:rsid w:val="000D1167"/>
    <w:rsid w:val="000D15FE"/>
    <w:rsid w:val="000D1710"/>
    <w:rsid w:val="000D1807"/>
    <w:rsid w:val="000D1B4C"/>
    <w:rsid w:val="000D1E33"/>
    <w:rsid w:val="000D218E"/>
    <w:rsid w:val="000D2484"/>
    <w:rsid w:val="000D24BB"/>
    <w:rsid w:val="000D29C0"/>
    <w:rsid w:val="000D2D11"/>
    <w:rsid w:val="000D3012"/>
    <w:rsid w:val="000D3324"/>
    <w:rsid w:val="000D35CA"/>
    <w:rsid w:val="000D3694"/>
    <w:rsid w:val="000D39A0"/>
    <w:rsid w:val="000D3F0B"/>
    <w:rsid w:val="000D402E"/>
    <w:rsid w:val="000D45F4"/>
    <w:rsid w:val="000D479A"/>
    <w:rsid w:val="000D47A8"/>
    <w:rsid w:val="000D4D6D"/>
    <w:rsid w:val="000D4EB6"/>
    <w:rsid w:val="000D5182"/>
    <w:rsid w:val="000D5A4B"/>
    <w:rsid w:val="000D63E8"/>
    <w:rsid w:val="000D6684"/>
    <w:rsid w:val="000D7212"/>
    <w:rsid w:val="000D734D"/>
    <w:rsid w:val="000D7E82"/>
    <w:rsid w:val="000D7FCE"/>
    <w:rsid w:val="000E021A"/>
    <w:rsid w:val="000E0320"/>
    <w:rsid w:val="000E033A"/>
    <w:rsid w:val="000E06CF"/>
    <w:rsid w:val="000E0ABA"/>
    <w:rsid w:val="000E0EF5"/>
    <w:rsid w:val="000E0FF0"/>
    <w:rsid w:val="000E126F"/>
    <w:rsid w:val="000E16DE"/>
    <w:rsid w:val="000E1857"/>
    <w:rsid w:val="000E18CE"/>
    <w:rsid w:val="000E1924"/>
    <w:rsid w:val="000E1C7C"/>
    <w:rsid w:val="000E206A"/>
    <w:rsid w:val="000E2285"/>
    <w:rsid w:val="000E2319"/>
    <w:rsid w:val="000E241B"/>
    <w:rsid w:val="000E2490"/>
    <w:rsid w:val="000E24A3"/>
    <w:rsid w:val="000E2B01"/>
    <w:rsid w:val="000E2B35"/>
    <w:rsid w:val="000E2EFE"/>
    <w:rsid w:val="000E31DA"/>
    <w:rsid w:val="000E32CF"/>
    <w:rsid w:val="000E392D"/>
    <w:rsid w:val="000E3941"/>
    <w:rsid w:val="000E499E"/>
    <w:rsid w:val="000E4B8E"/>
    <w:rsid w:val="000E4CAD"/>
    <w:rsid w:val="000E4EC1"/>
    <w:rsid w:val="000E50D2"/>
    <w:rsid w:val="000E53BC"/>
    <w:rsid w:val="000E563F"/>
    <w:rsid w:val="000E5677"/>
    <w:rsid w:val="000E5741"/>
    <w:rsid w:val="000E57E3"/>
    <w:rsid w:val="000E5986"/>
    <w:rsid w:val="000E5C89"/>
    <w:rsid w:val="000E60D2"/>
    <w:rsid w:val="000E68E5"/>
    <w:rsid w:val="000E6CAE"/>
    <w:rsid w:val="000E6F31"/>
    <w:rsid w:val="000E7276"/>
    <w:rsid w:val="000E740A"/>
    <w:rsid w:val="000E77A8"/>
    <w:rsid w:val="000E77EE"/>
    <w:rsid w:val="000E7856"/>
    <w:rsid w:val="000E7857"/>
    <w:rsid w:val="000E7A06"/>
    <w:rsid w:val="000E7AC4"/>
    <w:rsid w:val="000F1093"/>
    <w:rsid w:val="000F186C"/>
    <w:rsid w:val="000F1A2E"/>
    <w:rsid w:val="000F1DBB"/>
    <w:rsid w:val="000F21B4"/>
    <w:rsid w:val="000F2288"/>
    <w:rsid w:val="000F229C"/>
    <w:rsid w:val="000F2325"/>
    <w:rsid w:val="000F26C3"/>
    <w:rsid w:val="000F2966"/>
    <w:rsid w:val="000F2C56"/>
    <w:rsid w:val="000F2CE3"/>
    <w:rsid w:val="000F2D33"/>
    <w:rsid w:val="000F2E33"/>
    <w:rsid w:val="000F2E71"/>
    <w:rsid w:val="000F2F77"/>
    <w:rsid w:val="000F3484"/>
    <w:rsid w:val="000F38DF"/>
    <w:rsid w:val="000F3977"/>
    <w:rsid w:val="000F39E1"/>
    <w:rsid w:val="000F3A3F"/>
    <w:rsid w:val="000F3AC3"/>
    <w:rsid w:val="000F3AE5"/>
    <w:rsid w:val="000F3FF9"/>
    <w:rsid w:val="000F4051"/>
    <w:rsid w:val="000F4132"/>
    <w:rsid w:val="000F432B"/>
    <w:rsid w:val="000F4366"/>
    <w:rsid w:val="000F47DD"/>
    <w:rsid w:val="000F4809"/>
    <w:rsid w:val="000F4AD7"/>
    <w:rsid w:val="000F4FDA"/>
    <w:rsid w:val="000F536D"/>
    <w:rsid w:val="000F58F9"/>
    <w:rsid w:val="000F5A31"/>
    <w:rsid w:val="000F5B1E"/>
    <w:rsid w:val="000F5B45"/>
    <w:rsid w:val="000F5FB1"/>
    <w:rsid w:val="000F6303"/>
    <w:rsid w:val="000F6B87"/>
    <w:rsid w:val="000F6D86"/>
    <w:rsid w:val="000F703B"/>
    <w:rsid w:val="000F716F"/>
    <w:rsid w:val="000F72D2"/>
    <w:rsid w:val="000F7362"/>
    <w:rsid w:val="000F7BFC"/>
    <w:rsid w:val="000F7CBA"/>
    <w:rsid w:val="000F7D6E"/>
    <w:rsid w:val="00100295"/>
    <w:rsid w:val="0010056E"/>
    <w:rsid w:val="00100F46"/>
    <w:rsid w:val="0010137B"/>
    <w:rsid w:val="00101492"/>
    <w:rsid w:val="00101820"/>
    <w:rsid w:val="001019EA"/>
    <w:rsid w:val="001019F4"/>
    <w:rsid w:val="00101AD9"/>
    <w:rsid w:val="00101E89"/>
    <w:rsid w:val="001020E0"/>
    <w:rsid w:val="0010220F"/>
    <w:rsid w:val="00102667"/>
    <w:rsid w:val="00102A43"/>
    <w:rsid w:val="0010339C"/>
    <w:rsid w:val="00103451"/>
    <w:rsid w:val="00103695"/>
    <w:rsid w:val="00103F24"/>
    <w:rsid w:val="0010489C"/>
    <w:rsid w:val="00104961"/>
    <w:rsid w:val="00104A0D"/>
    <w:rsid w:val="0010536A"/>
    <w:rsid w:val="00105A68"/>
    <w:rsid w:val="00105F9B"/>
    <w:rsid w:val="001061DC"/>
    <w:rsid w:val="0010679B"/>
    <w:rsid w:val="001069A4"/>
    <w:rsid w:val="00106AF1"/>
    <w:rsid w:val="001072DF"/>
    <w:rsid w:val="00107564"/>
    <w:rsid w:val="001077E5"/>
    <w:rsid w:val="00107BA0"/>
    <w:rsid w:val="00107C66"/>
    <w:rsid w:val="00107E64"/>
    <w:rsid w:val="00110122"/>
    <w:rsid w:val="00110293"/>
    <w:rsid w:val="00110696"/>
    <w:rsid w:val="00110948"/>
    <w:rsid w:val="00110A0B"/>
    <w:rsid w:val="00110EF9"/>
    <w:rsid w:val="00110F06"/>
    <w:rsid w:val="00110F8A"/>
    <w:rsid w:val="001115AA"/>
    <w:rsid w:val="00111612"/>
    <w:rsid w:val="001117B2"/>
    <w:rsid w:val="00111A58"/>
    <w:rsid w:val="00111C7D"/>
    <w:rsid w:val="001120D9"/>
    <w:rsid w:val="001125B4"/>
    <w:rsid w:val="00112F33"/>
    <w:rsid w:val="00113191"/>
    <w:rsid w:val="00113419"/>
    <w:rsid w:val="00113582"/>
    <w:rsid w:val="00113652"/>
    <w:rsid w:val="0011383D"/>
    <w:rsid w:val="001138EE"/>
    <w:rsid w:val="00113B3A"/>
    <w:rsid w:val="00113BBB"/>
    <w:rsid w:val="00113D09"/>
    <w:rsid w:val="001154BC"/>
    <w:rsid w:val="00115541"/>
    <w:rsid w:val="0011569B"/>
    <w:rsid w:val="001156DC"/>
    <w:rsid w:val="0011578A"/>
    <w:rsid w:val="00115F9B"/>
    <w:rsid w:val="00115FF3"/>
    <w:rsid w:val="00116077"/>
    <w:rsid w:val="00116212"/>
    <w:rsid w:val="00116BA5"/>
    <w:rsid w:val="00117070"/>
    <w:rsid w:val="00117AE4"/>
    <w:rsid w:val="00117B9C"/>
    <w:rsid w:val="00117C43"/>
    <w:rsid w:val="00117E11"/>
    <w:rsid w:val="0012003D"/>
    <w:rsid w:val="00120240"/>
    <w:rsid w:val="001208C9"/>
    <w:rsid w:val="00120E02"/>
    <w:rsid w:val="00120F8A"/>
    <w:rsid w:val="00121099"/>
    <w:rsid w:val="001210BB"/>
    <w:rsid w:val="00121246"/>
    <w:rsid w:val="00121540"/>
    <w:rsid w:val="00121660"/>
    <w:rsid w:val="001218C1"/>
    <w:rsid w:val="001219B4"/>
    <w:rsid w:val="00121C57"/>
    <w:rsid w:val="00122650"/>
    <w:rsid w:val="00122A0D"/>
    <w:rsid w:val="00122A9A"/>
    <w:rsid w:val="00122C9D"/>
    <w:rsid w:val="00122E4F"/>
    <w:rsid w:val="00124CE0"/>
    <w:rsid w:val="00124ED6"/>
    <w:rsid w:val="00125758"/>
    <w:rsid w:val="001258A8"/>
    <w:rsid w:val="00125CDB"/>
    <w:rsid w:val="00126155"/>
    <w:rsid w:val="0012653D"/>
    <w:rsid w:val="0012653E"/>
    <w:rsid w:val="00126565"/>
    <w:rsid w:val="001265C9"/>
    <w:rsid w:val="00126644"/>
    <w:rsid w:val="0012664A"/>
    <w:rsid w:val="00126C6E"/>
    <w:rsid w:val="00126CC9"/>
    <w:rsid w:val="00126D2C"/>
    <w:rsid w:val="00126E1B"/>
    <w:rsid w:val="00127099"/>
    <w:rsid w:val="00127721"/>
    <w:rsid w:val="00127B9B"/>
    <w:rsid w:val="00127CDF"/>
    <w:rsid w:val="00127F0E"/>
    <w:rsid w:val="0013006E"/>
    <w:rsid w:val="00130A56"/>
    <w:rsid w:val="00130D22"/>
    <w:rsid w:val="00130D76"/>
    <w:rsid w:val="00130DEB"/>
    <w:rsid w:val="00130E72"/>
    <w:rsid w:val="001311B5"/>
    <w:rsid w:val="001311F1"/>
    <w:rsid w:val="001317FA"/>
    <w:rsid w:val="001318FB"/>
    <w:rsid w:val="00131A23"/>
    <w:rsid w:val="00131D3C"/>
    <w:rsid w:val="0013212E"/>
    <w:rsid w:val="001328A5"/>
    <w:rsid w:val="00132AB8"/>
    <w:rsid w:val="00132F30"/>
    <w:rsid w:val="001331D6"/>
    <w:rsid w:val="00133259"/>
    <w:rsid w:val="00133288"/>
    <w:rsid w:val="001338FE"/>
    <w:rsid w:val="00133BBE"/>
    <w:rsid w:val="00134013"/>
    <w:rsid w:val="001342C1"/>
    <w:rsid w:val="00134493"/>
    <w:rsid w:val="00134630"/>
    <w:rsid w:val="001347F5"/>
    <w:rsid w:val="00134D59"/>
    <w:rsid w:val="0013513E"/>
    <w:rsid w:val="001351AE"/>
    <w:rsid w:val="001352A2"/>
    <w:rsid w:val="0013576D"/>
    <w:rsid w:val="00135BBB"/>
    <w:rsid w:val="00135DB7"/>
    <w:rsid w:val="00135EAC"/>
    <w:rsid w:val="001367D3"/>
    <w:rsid w:val="00136894"/>
    <w:rsid w:val="00136B3B"/>
    <w:rsid w:val="00136B8F"/>
    <w:rsid w:val="00137567"/>
    <w:rsid w:val="001375F6"/>
    <w:rsid w:val="00137ADE"/>
    <w:rsid w:val="00137C04"/>
    <w:rsid w:val="00140424"/>
    <w:rsid w:val="00140537"/>
    <w:rsid w:val="00140633"/>
    <w:rsid w:val="00140B41"/>
    <w:rsid w:val="001411D3"/>
    <w:rsid w:val="00141268"/>
    <w:rsid w:val="001412C7"/>
    <w:rsid w:val="0014174B"/>
    <w:rsid w:val="00141C9F"/>
    <w:rsid w:val="00141F54"/>
    <w:rsid w:val="0014271E"/>
    <w:rsid w:val="001427C8"/>
    <w:rsid w:val="001427DD"/>
    <w:rsid w:val="00142A44"/>
    <w:rsid w:val="00142AB6"/>
    <w:rsid w:val="00142ABB"/>
    <w:rsid w:val="00142B38"/>
    <w:rsid w:val="00142BB9"/>
    <w:rsid w:val="00143078"/>
    <w:rsid w:val="00143281"/>
    <w:rsid w:val="0014341D"/>
    <w:rsid w:val="0014380A"/>
    <w:rsid w:val="001438C8"/>
    <w:rsid w:val="001442A3"/>
    <w:rsid w:val="00144995"/>
    <w:rsid w:val="001449AC"/>
    <w:rsid w:val="00144C43"/>
    <w:rsid w:val="00144E3C"/>
    <w:rsid w:val="00144FE5"/>
    <w:rsid w:val="0014518F"/>
    <w:rsid w:val="0014552E"/>
    <w:rsid w:val="00145623"/>
    <w:rsid w:val="00145C42"/>
    <w:rsid w:val="00145C78"/>
    <w:rsid w:val="00146231"/>
    <w:rsid w:val="0014634C"/>
    <w:rsid w:val="001464A2"/>
    <w:rsid w:val="001464B4"/>
    <w:rsid w:val="0014692D"/>
    <w:rsid w:val="00146EE5"/>
    <w:rsid w:val="001475E0"/>
    <w:rsid w:val="001476F3"/>
    <w:rsid w:val="00147853"/>
    <w:rsid w:val="00147B02"/>
    <w:rsid w:val="00147BB8"/>
    <w:rsid w:val="00147CD4"/>
    <w:rsid w:val="001500DF"/>
    <w:rsid w:val="001503B2"/>
    <w:rsid w:val="001507FD"/>
    <w:rsid w:val="00150A38"/>
    <w:rsid w:val="00150B66"/>
    <w:rsid w:val="00150BC1"/>
    <w:rsid w:val="00151195"/>
    <w:rsid w:val="001511FE"/>
    <w:rsid w:val="001512A2"/>
    <w:rsid w:val="001512A9"/>
    <w:rsid w:val="00151845"/>
    <w:rsid w:val="0015188A"/>
    <w:rsid w:val="00151B0C"/>
    <w:rsid w:val="001524A9"/>
    <w:rsid w:val="001524CB"/>
    <w:rsid w:val="001524FE"/>
    <w:rsid w:val="001528B3"/>
    <w:rsid w:val="00152DE2"/>
    <w:rsid w:val="001535D0"/>
    <w:rsid w:val="00153670"/>
    <w:rsid w:val="0015372E"/>
    <w:rsid w:val="00153CD3"/>
    <w:rsid w:val="0015428B"/>
    <w:rsid w:val="0015445F"/>
    <w:rsid w:val="001544CD"/>
    <w:rsid w:val="001549C4"/>
    <w:rsid w:val="00154A12"/>
    <w:rsid w:val="00154B48"/>
    <w:rsid w:val="00154FCB"/>
    <w:rsid w:val="00155150"/>
    <w:rsid w:val="001551B5"/>
    <w:rsid w:val="00155459"/>
    <w:rsid w:val="00155484"/>
    <w:rsid w:val="00155592"/>
    <w:rsid w:val="00155615"/>
    <w:rsid w:val="00155BB5"/>
    <w:rsid w:val="001565A5"/>
    <w:rsid w:val="00156C05"/>
    <w:rsid w:val="00156EF0"/>
    <w:rsid w:val="0015722D"/>
    <w:rsid w:val="00157711"/>
    <w:rsid w:val="001577B7"/>
    <w:rsid w:val="001578B5"/>
    <w:rsid w:val="00157AC8"/>
    <w:rsid w:val="00157BAB"/>
    <w:rsid w:val="001601BB"/>
    <w:rsid w:val="00160256"/>
    <w:rsid w:val="00160299"/>
    <w:rsid w:val="00160618"/>
    <w:rsid w:val="00160D55"/>
    <w:rsid w:val="00160E71"/>
    <w:rsid w:val="00160ED4"/>
    <w:rsid w:val="00161195"/>
    <w:rsid w:val="00161B94"/>
    <w:rsid w:val="00161E5F"/>
    <w:rsid w:val="00161EFE"/>
    <w:rsid w:val="00161FEE"/>
    <w:rsid w:val="001621AD"/>
    <w:rsid w:val="001624AD"/>
    <w:rsid w:val="00162B0F"/>
    <w:rsid w:val="0016320B"/>
    <w:rsid w:val="00163252"/>
    <w:rsid w:val="001633D5"/>
    <w:rsid w:val="00163861"/>
    <w:rsid w:val="00163A7B"/>
    <w:rsid w:val="00163CFE"/>
    <w:rsid w:val="00164196"/>
    <w:rsid w:val="001648CD"/>
    <w:rsid w:val="00164943"/>
    <w:rsid w:val="00164B89"/>
    <w:rsid w:val="00164D84"/>
    <w:rsid w:val="00164EB7"/>
    <w:rsid w:val="00164FDA"/>
    <w:rsid w:val="001653FA"/>
    <w:rsid w:val="00165610"/>
    <w:rsid w:val="001656E2"/>
    <w:rsid w:val="00165B59"/>
    <w:rsid w:val="00165B85"/>
    <w:rsid w:val="00165EED"/>
    <w:rsid w:val="001663BE"/>
    <w:rsid w:val="0016659C"/>
    <w:rsid w:val="001665EB"/>
    <w:rsid w:val="00166699"/>
    <w:rsid w:val="001666F6"/>
    <w:rsid w:val="00166784"/>
    <w:rsid w:val="00166BA1"/>
    <w:rsid w:val="00166F18"/>
    <w:rsid w:val="00166FE4"/>
    <w:rsid w:val="00167590"/>
    <w:rsid w:val="00167E91"/>
    <w:rsid w:val="00167ED1"/>
    <w:rsid w:val="00170260"/>
    <w:rsid w:val="0017057C"/>
    <w:rsid w:val="001705C9"/>
    <w:rsid w:val="00170606"/>
    <w:rsid w:val="0017066F"/>
    <w:rsid w:val="00170E04"/>
    <w:rsid w:val="00170FA3"/>
    <w:rsid w:val="00171277"/>
    <w:rsid w:val="00171682"/>
    <w:rsid w:val="00172762"/>
    <w:rsid w:val="0017318F"/>
    <w:rsid w:val="001731F2"/>
    <w:rsid w:val="00173263"/>
    <w:rsid w:val="0017333B"/>
    <w:rsid w:val="00173623"/>
    <w:rsid w:val="00173BD1"/>
    <w:rsid w:val="00173CE8"/>
    <w:rsid w:val="00173EAD"/>
    <w:rsid w:val="001740FE"/>
    <w:rsid w:val="00174136"/>
    <w:rsid w:val="001744E4"/>
    <w:rsid w:val="001745CE"/>
    <w:rsid w:val="00174AC0"/>
    <w:rsid w:val="00174AC7"/>
    <w:rsid w:val="00174BAF"/>
    <w:rsid w:val="00174DF7"/>
    <w:rsid w:val="0017561C"/>
    <w:rsid w:val="001758D9"/>
    <w:rsid w:val="001759AD"/>
    <w:rsid w:val="00175CB4"/>
    <w:rsid w:val="00175E31"/>
    <w:rsid w:val="001764DC"/>
    <w:rsid w:val="00176B7B"/>
    <w:rsid w:val="00176C42"/>
    <w:rsid w:val="00176CDB"/>
    <w:rsid w:val="00176D38"/>
    <w:rsid w:val="0017720C"/>
    <w:rsid w:val="0017747E"/>
    <w:rsid w:val="00177588"/>
    <w:rsid w:val="0017761A"/>
    <w:rsid w:val="00177FC1"/>
    <w:rsid w:val="00180273"/>
    <w:rsid w:val="00180329"/>
    <w:rsid w:val="00180522"/>
    <w:rsid w:val="00180A52"/>
    <w:rsid w:val="00180E91"/>
    <w:rsid w:val="001810C1"/>
    <w:rsid w:val="00181160"/>
    <w:rsid w:val="0018131D"/>
    <w:rsid w:val="0018163C"/>
    <w:rsid w:val="00181787"/>
    <w:rsid w:val="001817AA"/>
    <w:rsid w:val="001818E2"/>
    <w:rsid w:val="00181965"/>
    <w:rsid w:val="00181D55"/>
    <w:rsid w:val="001820D3"/>
    <w:rsid w:val="00182153"/>
    <w:rsid w:val="001826E9"/>
    <w:rsid w:val="00182FB5"/>
    <w:rsid w:val="001835BD"/>
    <w:rsid w:val="001838A5"/>
    <w:rsid w:val="00183E96"/>
    <w:rsid w:val="00184127"/>
    <w:rsid w:val="001843BC"/>
    <w:rsid w:val="0018448B"/>
    <w:rsid w:val="0018473A"/>
    <w:rsid w:val="00184848"/>
    <w:rsid w:val="00184BA0"/>
    <w:rsid w:val="00184DB9"/>
    <w:rsid w:val="00184DBF"/>
    <w:rsid w:val="00185059"/>
    <w:rsid w:val="001851E8"/>
    <w:rsid w:val="001859D2"/>
    <w:rsid w:val="00185A45"/>
    <w:rsid w:val="00185F37"/>
    <w:rsid w:val="00185F46"/>
    <w:rsid w:val="00186092"/>
    <w:rsid w:val="001860AA"/>
    <w:rsid w:val="0018634C"/>
    <w:rsid w:val="00186521"/>
    <w:rsid w:val="001865C4"/>
    <w:rsid w:val="001865DF"/>
    <w:rsid w:val="001872A7"/>
    <w:rsid w:val="00187408"/>
    <w:rsid w:val="00187957"/>
    <w:rsid w:val="00187A2C"/>
    <w:rsid w:val="00187AD7"/>
    <w:rsid w:val="00187DC3"/>
    <w:rsid w:val="00187E3D"/>
    <w:rsid w:val="00190267"/>
    <w:rsid w:val="00190317"/>
    <w:rsid w:val="0019044C"/>
    <w:rsid w:val="00190864"/>
    <w:rsid w:val="00191031"/>
    <w:rsid w:val="00191615"/>
    <w:rsid w:val="00191956"/>
    <w:rsid w:val="00191E53"/>
    <w:rsid w:val="00191E9B"/>
    <w:rsid w:val="00191FCF"/>
    <w:rsid w:val="001923FD"/>
    <w:rsid w:val="00192A5D"/>
    <w:rsid w:val="00192D7A"/>
    <w:rsid w:val="00192FA9"/>
    <w:rsid w:val="00193053"/>
    <w:rsid w:val="001931E3"/>
    <w:rsid w:val="0019371C"/>
    <w:rsid w:val="00193779"/>
    <w:rsid w:val="0019378F"/>
    <w:rsid w:val="00194550"/>
    <w:rsid w:val="00195139"/>
    <w:rsid w:val="001954C5"/>
    <w:rsid w:val="00195AE1"/>
    <w:rsid w:val="00195B60"/>
    <w:rsid w:val="00195BE4"/>
    <w:rsid w:val="00195C33"/>
    <w:rsid w:val="00195F21"/>
    <w:rsid w:val="00196318"/>
    <w:rsid w:val="0019648B"/>
    <w:rsid w:val="0019683F"/>
    <w:rsid w:val="00196939"/>
    <w:rsid w:val="00196F00"/>
    <w:rsid w:val="00197216"/>
    <w:rsid w:val="0019785D"/>
    <w:rsid w:val="001979E4"/>
    <w:rsid w:val="00197BB9"/>
    <w:rsid w:val="001A072C"/>
    <w:rsid w:val="001A099E"/>
    <w:rsid w:val="001A0B66"/>
    <w:rsid w:val="001A0D7C"/>
    <w:rsid w:val="001A10CC"/>
    <w:rsid w:val="001A14BF"/>
    <w:rsid w:val="001A16BB"/>
    <w:rsid w:val="001A1735"/>
    <w:rsid w:val="001A18ED"/>
    <w:rsid w:val="001A1C76"/>
    <w:rsid w:val="001A20F8"/>
    <w:rsid w:val="001A2132"/>
    <w:rsid w:val="001A2795"/>
    <w:rsid w:val="001A2848"/>
    <w:rsid w:val="001A2BC5"/>
    <w:rsid w:val="001A2CDA"/>
    <w:rsid w:val="001A2DE3"/>
    <w:rsid w:val="001A2F1A"/>
    <w:rsid w:val="001A3385"/>
    <w:rsid w:val="001A36E1"/>
    <w:rsid w:val="001A3E1C"/>
    <w:rsid w:val="001A40CE"/>
    <w:rsid w:val="001A4683"/>
    <w:rsid w:val="001A4932"/>
    <w:rsid w:val="001A4E08"/>
    <w:rsid w:val="001A51C7"/>
    <w:rsid w:val="001A5380"/>
    <w:rsid w:val="001A5975"/>
    <w:rsid w:val="001A5D36"/>
    <w:rsid w:val="001A5DF3"/>
    <w:rsid w:val="001A60B6"/>
    <w:rsid w:val="001A60DA"/>
    <w:rsid w:val="001A62D4"/>
    <w:rsid w:val="001A679F"/>
    <w:rsid w:val="001A6845"/>
    <w:rsid w:val="001A69E5"/>
    <w:rsid w:val="001A6A65"/>
    <w:rsid w:val="001A6D80"/>
    <w:rsid w:val="001A6E20"/>
    <w:rsid w:val="001A7273"/>
    <w:rsid w:val="001A72A7"/>
    <w:rsid w:val="001A74BF"/>
    <w:rsid w:val="001A7902"/>
    <w:rsid w:val="001A7A19"/>
    <w:rsid w:val="001B0C65"/>
    <w:rsid w:val="001B0CEB"/>
    <w:rsid w:val="001B0E7B"/>
    <w:rsid w:val="001B17FC"/>
    <w:rsid w:val="001B1955"/>
    <w:rsid w:val="001B21CA"/>
    <w:rsid w:val="001B2C08"/>
    <w:rsid w:val="001B2DE7"/>
    <w:rsid w:val="001B3367"/>
    <w:rsid w:val="001B3A27"/>
    <w:rsid w:val="001B4988"/>
    <w:rsid w:val="001B4A16"/>
    <w:rsid w:val="001B4DD3"/>
    <w:rsid w:val="001B4F04"/>
    <w:rsid w:val="001B51B3"/>
    <w:rsid w:val="001B57F2"/>
    <w:rsid w:val="001B5822"/>
    <w:rsid w:val="001B594B"/>
    <w:rsid w:val="001B5AB5"/>
    <w:rsid w:val="001B5BD8"/>
    <w:rsid w:val="001B5CA2"/>
    <w:rsid w:val="001B5D99"/>
    <w:rsid w:val="001B5FD7"/>
    <w:rsid w:val="001B6136"/>
    <w:rsid w:val="001B6150"/>
    <w:rsid w:val="001B64B1"/>
    <w:rsid w:val="001B65F4"/>
    <w:rsid w:val="001B6683"/>
    <w:rsid w:val="001B6AE2"/>
    <w:rsid w:val="001B71EE"/>
    <w:rsid w:val="001B7351"/>
    <w:rsid w:val="001B76FA"/>
    <w:rsid w:val="001B7CC2"/>
    <w:rsid w:val="001B7F05"/>
    <w:rsid w:val="001C0325"/>
    <w:rsid w:val="001C086C"/>
    <w:rsid w:val="001C09B0"/>
    <w:rsid w:val="001C0A78"/>
    <w:rsid w:val="001C0ABD"/>
    <w:rsid w:val="001C0B7E"/>
    <w:rsid w:val="001C0BFD"/>
    <w:rsid w:val="001C0C46"/>
    <w:rsid w:val="001C0E99"/>
    <w:rsid w:val="001C0F96"/>
    <w:rsid w:val="001C15D1"/>
    <w:rsid w:val="001C1DC9"/>
    <w:rsid w:val="001C1F4E"/>
    <w:rsid w:val="001C2070"/>
    <w:rsid w:val="001C23FF"/>
    <w:rsid w:val="001C24A1"/>
    <w:rsid w:val="001C2BD4"/>
    <w:rsid w:val="001C2EF6"/>
    <w:rsid w:val="001C311D"/>
    <w:rsid w:val="001C3343"/>
    <w:rsid w:val="001C35A1"/>
    <w:rsid w:val="001C3603"/>
    <w:rsid w:val="001C3A5C"/>
    <w:rsid w:val="001C4547"/>
    <w:rsid w:val="001C48F3"/>
    <w:rsid w:val="001C4978"/>
    <w:rsid w:val="001C49FC"/>
    <w:rsid w:val="001C5178"/>
    <w:rsid w:val="001C532C"/>
    <w:rsid w:val="001C53CC"/>
    <w:rsid w:val="001C570B"/>
    <w:rsid w:val="001C5A1E"/>
    <w:rsid w:val="001C5AF3"/>
    <w:rsid w:val="001C5D2E"/>
    <w:rsid w:val="001C5FA8"/>
    <w:rsid w:val="001C60C1"/>
    <w:rsid w:val="001C662D"/>
    <w:rsid w:val="001C670E"/>
    <w:rsid w:val="001C6788"/>
    <w:rsid w:val="001C6917"/>
    <w:rsid w:val="001C6ACD"/>
    <w:rsid w:val="001C6C59"/>
    <w:rsid w:val="001C6EB3"/>
    <w:rsid w:val="001C6FA2"/>
    <w:rsid w:val="001C7199"/>
    <w:rsid w:val="001C7C10"/>
    <w:rsid w:val="001D027D"/>
    <w:rsid w:val="001D06D0"/>
    <w:rsid w:val="001D08C4"/>
    <w:rsid w:val="001D0AFA"/>
    <w:rsid w:val="001D0FA8"/>
    <w:rsid w:val="001D1026"/>
    <w:rsid w:val="001D10AE"/>
    <w:rsid w:val="001D1924"/>
    <w:rsid w:val="001D1B7E"/>
    <w:rsid w:val="001D1B9C"/>
    <w:rsid w:val="001D243A"/>
    <w:rsid w:val="001D27AC"/>
    <w:rsid w:val="001D29CD"/>
    <w:rsid w:val="001D2B87"/>
    <w:rsid w:val="001D2D05"/>
    <w:rsid w:val="001D3438"/>
    <w:rsid w:val="001D4959"/>
    <w:rsid w:val="001D4EBA"/>
    <w:rsid w:val="001D5018"/>
    <w:rsid w:val="001D518F"/>
    <w:rsid w:val="001D5806"/>
    <w:rsid w:val="001D5D8D"/>
    <w:rsid w:val="001D5F13"/>
    <w:rsid w:val="001D61BE"/>
    <w:rsid w:val="001D6508"/>
    <w:rsid w:val="001D6563"/>
    <w:rsid w:val="001D6564"/>
    <w:rsid w:val="001D6EE0"/>
    <w:rsid w:val="001D72C9"/>
    <w:rsid w:val="001D7BA5"/>
    <w:rsid w:val="001D7BC4"/>
    <w:rsid w:val="001E04CE"/>
    <w:rsid w:val="001E0500"/>
    <w:rsid w:val="001E0677"/>
    <w:rsid w:val="001E091F"/>
    <w:rsid w:val="001E0B43"/>
    <w:rsid w:val="001E0C06"/>
    <w:rsid w:val="001E0DFE"/>
    <w:rsid w:val="001E109C"/>
    <w:rsid w:val="001E156A"/>
    <w:rsid w:val="001E1849"/>
    <w:rsid w:val="001E1979"/>
    <w:rsid w:val="001E1D6D"/>
    <w:rsid w:val="001E28C6"/>
    <w:rsid w:val="001E2E76"/>
    <w:rsid w:val="001E30DF"/>
    <w:rsid w:val="001E3198"/>
    <w:rsid w:val="001E339B"/>
    <w:rsid w:val="001E35CB"/>
    <w:rsid w:val="001E36CA"/>
    <w:rsid w:val="001E3989"/>
    <w:rsid w:val="001E3C63"/>
    <w:rsid w:val="001E41C4"/>
    <w:rsid w:val="001E424B"/>
    <w:rsid w:val="001E42C7"/>
    <w:rsid w:val="001E4478"/>
    <w:rsid w:val="001E44BE"/>
    <w:rsid w:val="001E476E"/>
    <w:rsid w:val="001E49A1"/>
    <w:rsid w:val="001E4A22"/>
    <w:rsid w:val="001E4AF2"/>
    <w:rsid w:val="001E4B62"/>
    <w:rsid w:val="001E4E70"/>
    <w:rsid w:val="001E5328"/>
    <w:rsid w:val="001E56D5"/>
    <w:rsid w:val="001E583E"/>
    <w:rsid w:val="001E5BAC"/>
    <w:rsid w:val="001E5DFA"/>
    <w:rsid w:val="001E66FA"/>
    <w:rsid w:val="001E67C5"/>
    <w:rsid w:val="001E6959"/>
    <w:rsid w:val="001E6B8A"/>
    <w:rsid w:val="001E6C9D"/>
    <w:rsid w:val="001E6E0E"/>
    <w:rsid w:val="001E70E9"/>
    <w:rsid w:val="001E7237"/>
    <w:rsid w:val="001E733D"/>
    <w:rsid w:val="001E7453"/>
    <w:rsid w:val="001E76E6"/>
    <w:rsid w:val="001E7A02"/>
    <w:rsid w:val="001E7CA6"/>
    <w:rsid w:val="001E7E63"/>
    <w:rsid w:val="001F021F"/>
    <w:rsid w:val="001F04C9"/>
    <w:rsid w:val="001F07EC"/>
    <w:rsid w:val="001F1585"/>
    <w:rsid w:val="001F15E0"/>
    <w:rsid w:val="001F181C"/>
    <w:rsid w:val="001F1B5E"/>
    <w:rsid w:val="001F1D16"/>
    <w:rsid w:val="001F21B6"/>
    <w:rsid w:val="001F26AE"/>
    <w:rsid w:val="001F26FB"/>
    <w:rsid w:val="001F2948"/>
    <w:rsid w:val="001F2C64"/>
    <w:rsid w:val="001F2CDD"/>
    <w:rsid w:val="001F2F5D"/>
    <w:rsid w:val="001F3008"/>
    <w:rsid w:val="001F3073"/>
    <w:rsid w:val="001F328A"/>
    <w:rsid w:val="001F3D69"/>
    <w:rsid w:val="001F3D8B"/>
    <w:rsid w:val="001F4162"/>
    <w:rsid w:val="001F4187"/>
    <w:rsid w:val="001F439C"/>
    <w:rsid w:val="001F4B7B"/>
    <w:rsid w:val="001F4CA1"/>
    <w:rsid w:val="001F4CA8"/>
    <w:rsid w:val="001F4CE9"/>
    <w:rsid w:val="001F4FA7"/>
    <w:rsid w:val="001F5297"/>
    <w:rsid w:val="001F5306"/>
    <w:rsid w:val="001F56F7"/>
    <w:rsid w:val="001F5A87"/>
    <w:rsid w:val="001F5CC9"/>
    <w:rsid w:val="001F5CE9"/>
    <w:rsid w:val="001F5FE9"/>
    <w:rsid w:val="001F6233"/>
    <w:rsid w:val="001F63BA"/>
    <w:rsid w:val="001F6519"/>
    <w:rsid w:val="001F6589"/>
    <w:rsid w:val="001F65D1"/>
    <w:rsid w:val="001F6D66"/>
    <w:rsid w:val="001F7133"/>
    <w:rsid w:val="001F72AC"/>
    <w:rsid w:val="001F7338"/>
    <w:rsid w:val="001F7814"/>
    <w:rsid w:val="001F78B3"/>
    <w:rsid w:val="001F792D"/>
    <w:rsid w:val="001F7FB7"/>
    <w:rsid w:val="0020024E"/>
    <w:rsid w:val="00200688"/>
    <w:rsid w:val="002009CA"/>
    <w:rsid w:val="00200A0D"/>
    <w:rsid w:val="00200AF9"/>
    <w:rsid w:val="00201734"/>
    <w:rsid w:val="00201797"/>
    <w:rsid w:val="002017DA"/>
    <w:rsid w:val="002019A1"/>
    <w:rsid w:val="00201A57"/>
    <w:rsid w:val="00201B7F"/>
    <w:rsid w:val="00201F77"/>
    <w:rsid w:val="00201FF8"/>
    <w:rsid w:val="00202E98"/>
    <w:rsid w:val="0020305E"/>
    <w:rsid w:val="0020354A"/>
    <w:rsid w:val="0020379B"/>
    <w:rsid w:val="002038B9"/>
    <w:rsid w:val="002039B5"/>
    <w:rsid w:val="00203B16"/>
    <w:rsid w:val="00203B4A"/>
    <w:rsid w:val="00203DDF"/>
    <w:rsid w:val="00203E5E"/>
    <w:rsid w:val="00203E7D"/>
    <w:rsid w:val="002045F0"/>
    <w:rsid w:val="00204961"/>
    <w:rsid w:val="00204B80"/>
    <w:rsid w:val="00204C89"/>
    <w:rsid w:val="00205101"/>
    <w:rsid w:val="00205103"/>
    <w:rsid w:val="00205226"/>
    <w:rsid w:val="0020543A"/>
    <w:rsid w:val="00205A36"/>
    <w:rsid w:val="00205D95"/>
    <w:rsid w:val="00205F11"/>
    <w:rsid w:val="002064BC"/>
    <w:rsid w:val="002068B9"/>
    <w:rsid w:val="002068BA"/>
    <w:rsid w:val="00206A0A"/>
    <w:rsid w:val="00206A53"/>
    <w:rsid w:val="002078DD"/>
    <w:rsid w:val="00207A87"/>
    <w:rsid w:val="00207AC2"/>
    <w:rsid w:val="00207F1F"/>
    <w:rsid w:val="00207FE9"/>
    <w:rsid w:val="002100A1"/>
    <w:rsid w:val="00210770"/>
    <w:rsid w:val="0021082C"/>
    <w:rsid w:val="0021087C"/>
    <w:rsid w:val="00210AF2"/>
    <w:rsid w:val="00210EDD"/>
    <w:rsid w:val="00210F3F"/>
    <w:rsid w:val="00210F7C"/>
    <w:rsid w:val="0021109D"/>
    <w:rsid w:val="00211113"/>
    <w:rsid w:val="002113AB"/>
    <w:rsid w:val="00211E3F"/>
    <w:rsid w:val="00211EC0"/>
    <w:rsid w:val="00211F36"/>
    <w:rsid w:val="00212329"/>
    <w:rsid w:val="00212AD2"/>
    <w:rsid w:val="00212BA7"/>
    <w:rsid w:val="00212F6F"/>
    <w:rsid w:val="002132D4"/>
    <w:rsid w:val="0021347F"/>
    <w:rsid w:val="00213519"/>
    <w:rsid w:val="002135DA"/>
    <w:rsid w:val="00213B72"/>
    <w:rsid w:val="00213EAB"/>
    <w:rsid w:val="00213EFF"/>
    <w:rsid w:val="002143AF"/>
    <w:rsid w:val="00214ADA"/>
    <w:rsid w:val="00214B21"/>
    <w:rsid w:val="00214D06"/>
    <w:rsid w:val="00214F9E"/>
    <w:rsid w:val="002153D0"/>
    <w:rsid w:val="00215837"/>
    <w:rsid w:val="002159FE"/>
    <w:rsid w:val="00215E00"/>
    <w:rsid w:val="00215ED5"/>
    <w:rsid w:val="0021614C"/>
    <w:rsid w:val="0021657E"/>
    <w:rsid w:val="00216876"/>
    <w:rsid w:val="00216AC2"/>
    <w:rsid w:val="00216C87"/>
    <w:rsid w:val="00216E02"/>
    <w:rsid w:val="00216E10"/>
    <w:rsid w:val="002170AF"/>
    <w:rsid w:val="00217316"/>
    <w:rsid w:val="0021743D"/>
    <w:rsid w:val="002174D9"/>
    <w:rsid w:val="00217559"/>
    <w:rsid w:val="00217848"/>
    <w:rsid w:val="00217CF3"/>
    <w:rsid w:val="00217DCE"/>
    <w:rsid w:val="0022034F"/>
    <w:rsid w:val="00220A0F"/>
    <w:rsid w:val="00220FE3"/>
    <w:rsid w:val="002210E2"/>
    <w:rsid w:val="002211BD"/>
    <w:rsid w:val="0022131C"/>
    <w:rsid w:val="00221491"/>
    <w:rsid w:val="0022179E"/>
    <w:rsid w:val="002217CE"/>
    <w:rsid w:val="00221855"/>
    <w:rsid w:val="00221DCA"/>
    <w:rsid w:val="002220CC"/>
    <w:rsid w:val="0022218F"/>
    <w:rsid w:val="0022247F"/>
    <w:rsid w:val="00222BD2"/>
    <w:rsid w:val="00222D56"/>
    <w:rsid w:val="00222FC6"/>
    <w:rsid w:val="0022303F"/>
    <w:rsid w:val="00223195"/>
    <w:rsid w:val="0022349C"/>
    <w:rsid w:val="00223B99"/>
    <w:rsid w:val="00223B9D"/>
    <w:rsid w:val="00223E22"/>
    <w:rsid w:val="00223E53"/>
    <w:rsid w:val="00224381"/>
    <w:rsid w:val="00224971"/>
    <w:rsid w:val="00225317"/>
    <w:rsid w:val="002257B2"/>
    <w:rsid w:val="00225963"/>
    <w:rsid w:val="00225C18"/>
    <w:rsid w:val="00226CAF"/>
    <w:rsid w:val="002270F4"/>
    <w:rsid w:val="002271E5"/>
    <w:rsid w:val="00227250"/>
    <w:rsid w:val="00227344"/>
    <w:rsid w:val="00227610"/>
    <w:rsid w:val="0022792F"/>
    <w:rsid w:val="002307C2"/>
    <w:rsid w:val="002308FC"/>
    <w:rsid w:val="00230D23"/>
    <w:rsid w:val="00230F7C"/>
    <w:rsid w:val="00230FB2"/>
    <w:rsid w:val="00230FC7"/>
    <w:rsid w:val="002315E9"/>
    <w:rsid w:val="0023167C"/>
    <w:rsid w:val="0023178A"/>
    <w:rsid w:val="002318A6"/>
    <w:rsid w:val="00231F9B"/>
    <w:rsid w:val="00231FBD"/>
    <w:rsid w:val="002323BC"/>
    <w:rsid w:val="00232515"/>
    <w:rsid w:val="002327EC"/>
    <w:rsid w:val="00232A81"/>
    <w:rsid w:val="00232DBB"/>
    <w:rsid w:val="00233613"/>
    <w:rsid w:val="00233ADF"/>
    <w:rsid w:val="00233B3A"/>
    <w:rsid w:val="00233D3E"/>
    <w:rsid w:val="00233D66"/>
    <w:rsid w:val="00233EEF"/>
    <w:rsid w:val="0023405E"/>
    <w:rsid w:val="002341BF"/>
    <w:rsid w:val="002344BC"/>
    <w:rsid w:val="00234F18"/>
    <w:rsid w:val="00235602"/>
    <w:rsid w:val="002359CC"/>
    <w:rsid w:val="0023626A"/>
    <w:rsid w:val="00236321"/>
    <w:rsid w:val="0023639A"/>
    <w:rsid w:val="002369B7"/>
    <w:rsid w:val="00236B7D"/>
    <w:rsid w:val="00236DD5"/>
    <w:rsid w:val="0023706D"/>
    <w:rsid w:val="002370A7"/>
    <w:rsid w:val="0023711F"/>
    <w:rsid w:val="002372C7"/>
    <w:rsid w:val="002372FA"/>
    <w:rsid w:val="002376C0"/>
    <w:rsid w:val="00237A52"/>
    <w:rsid w:val="00237D77"/>
    <w:rsid w:val="00237FE0"/>
    <w:rsid w:val="0024016B"/>
    <w:rsid w:val="00240767"/>
    <w:rsid w:val="00240807"/>
    <w:rsid w:val="002408F4"/>
    <w:rsid w:val="00240ABA"/>
    <w:rsid w:val="00240BAF"/>
    <w:rsid w:val="00240BFB"/>
    <w:rsid w:val="00240F29"/>
    <w:rsid w:val="00240FBE"/>
    <w:rsid w:val="002411A4"/>
    <w:rsid w:val="00241305"/>
    <w:rsid w:val="002414A1"/>
    <w:rsid w:val="0024185D"/>
    <w:rsid w:val="00241931"/>
    <w:rsid w:val="00241A43"/>
    <w:rsid w:val="00242073"/>
    <w:rsid w:val="00242681"/>
    <w:rsid w:val="002426E3"/>
    <w:rsid w:val="00242A9F"/>
    <w:rsid w:val="00242ED9"/>
    <w:rsid w:val="00243017"/>
    <w:rsid w:val="00243041"/>
    <w:rsid w:val="0024316F"/>
    <w:rsid w:val="00243584"/>
    <w:rsid w:val="00243A5E"/>
    <w:rsid w:val="00243B68"/>
    <w:rsid w:val="002446B0"/>
    <w:rsid w:val="0024471C"/>
    <w:rsid w:val="0024482F"/>
    <w:rsid w:val="0024493F"/>
    <w:rsid w:val="00244D98"/>
    <w:rsid w:val="0024515F"/>
    <w:rsid w:val="00245486"/>
    <w:rsid w:val="0024556D"/>
    <w:rsid w:val="00245690"/>
    <w:rsid w:val="0024575B"/>
    <w:rsid w:val="00245B09"/>
    <w:rsid w:val="00245B46"/>
    <w:rsid w:val="00245B64"/>
    <w:rsid w:val="00246326"/>
    <w:rsid w:val="002463D2"/>
    <w:rsid w:val="002464C0"/>
    <w:rsid w:val="002465ED"/>
    <w:rsid w:val="002465F6"/>
    <w:rsid w:val="00246A06"/>
    <w:rsid w:val="00246B1C"/>
    <w:rsid w:val="00246BF4"/>
    <w:rsid w:val="00247307"/>
    <w:rsid w:val="002474D0"/>
    <w:rsid w:val="002475B9"/>
    <w:rsid w:val="0025025A"/>
    <w:rsid w:val="002503CA"/>
    <w:rsid w:val="00251030"/>
    <w:rsid w:val="00251288"/>
    <w:rsid w:val="00251AB0"/>
    <w:rsid w:val="00251E31"/>
    <w:rsid w:val="0025206B"/>
    <w:rsid w:val="0025240E"/>
    <w:rsid w:val="002524B3"/>
    <w:rsid w:val="002525F1"/>
    <w:rsid w:val="00252E55"/>
    <w:rsid w:val="00252EF5"/>
    <w:rsid w:val="00252F17"/>
    <w:rsid w:val="00252F5E"/>
    <w:rsid w:val="00252FF3"/>
    <w:rsid w:val="0025304C"/>
    <w:rsid w:val="00253910"/>
    <w:rsid w:val="002539FC"/>
    <w:rsid w:val="00253D37"/>
    <w:rsid w:val="00253EF5"/>
    <w:rsid w:val="002543F3"/>
    <w:rsid w:val="00254B77"/>
    <w:rsid w:val="00254C52"/>
    <w:rsid w:val="002552AD"/>
    <w:rsid w:val="002553F9"/>
    <w:rsid w:val="00255BE8"/>
    <w:rsid w:val="00255CE6"/>
    <w:rsid w:val="00255D25"/>
    <w:rsid w:val="002561DE"/>
    <w:rsid w:val="0025626D"/>
    <w:rsid w:val="0025635C"/>
    <w:rsid w:val="0025645F"/>
    <w:rsid w:val="0025656A"/>
    <w:rsid w:val="00256606"/>
    <w:rsid w:val="0025669D"/>
    <w:rsid w:val="00256BD2"/>
    <w:rsid w:val="00256CF3"/>
    <w:rsid w:val="00256D0E"/>
    <w:rsid w:val="00257215"/>
    <w:rsid w:val="00257719"/>
    <w:rsid w:val="0025782D"/>
    <w:rsid w:val="00257AB6"/>
    <w:rsid w:val="00257AC1"/>
    <w:rsid w:val="00257D12"/>
    <w:rsid w:val="0026043E"/>
    <w:rsid w:val="00260E0C"/>
    <w:rsid w:val="00260E64"/>
    <w:rsid w:val="00261027"/>
    <w:rsid w:val="00261065"/>
    <w:rsid w:val="002619C8"/>
    <w:rsid w:val="002619DD"/>
    <w:rsid w:val="00261B6A"/>
    <w:rsid w:val="00262979"/>
    <w:rsid w:val="00262C37"/>
    <w:rsid w:val="00262C8B"/>
    <w:rsid w:val="0026341F"/>
    <w:rsid w:val="002637CC"/>
    <w:rsid w:val="00263A82"/>
    <w:rsid w:val="00263BB2"/>
    <w:rsid w:val="00263DA3"/>
    <w:rsid w:val="00263DE3"/>
    <w:rsid w:val="00263F3A"/>
    <w:rsid w:val="0026432F"/>
    <w:rsid w:val="002643F9"/>
    <w:rsid w:val="002644F3"/>
    <w:rsid w:val="002650F0"/>
    <w:rsid w:val="00265691"/>
    <w:rsid w:val="002659A8"/>
    <w:rsid w:val="00265A65"/>
    <w:rsid w:val="00265AE2"/>
    <w:rsid w:val="00265B1D"/>
    <w:rsid w:val="00265CAA"/>
    <w:rsid w:val="00265CBA"/>
    <w:rsid w:val="0026601D"/>
    <w:rsid w:val="00266032"/>
    <w:rsid w:val="00266057"/>
    <w:rsid w:val="00266247"/>
    <w:rsid w:val="00266849"/>
    <w:rsid w:val="00266935"/>
    <w:rsid w:val="002669EE"/>
    <w:rsid w:val="00266A23"/>
    <w:rsid w:val="00266C91"/>
    <w:rsid w:val="0026741D"/>
    <w:rsid w:val="002674ED"/>
    <w:rsid w:val="0026767C"/>
    <w:rsid w:val="002676AC"/>
    <w:rsid w:val="002676F6"/>
    <w:rsid w:val="00267723"/>
    <w:rsid w:val="002700FD"/>
    <w:rsid w:val="00270227"/>
    <w:rsid w:val="002702D5"/>
    <w:rsid w:val="002706F6"/>
    <w:rsid w:val="002707B9"/>
    <w:rsid w:val="002707F0"/>
    <w:rsid w:val="00270AF4"/>
    <w:rsid w:val="00270F2F"/>
    <w:rsid w:val="00270FAC"/>
    <w:rsid w:val="002711BA"/>
    <w:rsid w:val="002716EF"/>
    <w:rsid w:val="00271C2C"/>
    <w:rsid w:val="00271D30"/>
    <w:rsid w:val="00271D95"/>
    <w:rsid w:val="00271DF9"/>
    <w:rsid w:val="00271EC6"/>
    <w:rsid w:val="00271FA1"/>
    <w:rsid w:val="002723D3"/>
    <w:rsid w:val="00272426"/>
    <w:rsid w:val="00272514"/>
    <w:rsid w:val="002727B5"/>
    <w:rsid w:val="00272CAF"/>
    <w:rsid w:val="00272EEF"/>
    <w:rsid w:val="00272F28"/>
    <w:rsid w:val="00272FE5"/>
    <w:rsid w:val="00273005"/>
    <w:rsid w:val="002732BC"/>
    <w:rsid w:val="00273A86"/>
    <w:rsid w:val="00274013"/>
    <w:rsid w:val="00274419"/>
    <w:rsid w:val="002749B3"/>
    <w:rsid w:val="00274C26"/>
    <w:rsid w:val="00274FCE"/>
    <w:rsid w:val="0027501B"/>
    <w:rsid w:val="00275879"/>
    <w:rsid w:val="002758B9"/>
    <w:rsid w:val="00275A47"/>
    <w:rsid w:val="00276502"/>
    <w:rsid w:val="0027657D"/>
    <w:rsid w:val="0027690F"/>
    <w:rsid w:val="0027726D"/>
    <w:rsid w:val="0027729D"/>
    <w:rsid w:val="002772C7"/>
    <w:rsid w:val="00277377"/>
    <w:rsid w:val="00277450"/>
    <w:rsid w:val="0027750F"/>
    <w:rsid w:val="002779C3"/>
    <w:rsid w:val="00277ABC"/>
    <w:rsid w:val="00277C5B"/>
    <w:rsid w:val="00277D14"/>
    <w:rsid w:val="00277DF7"/>
    <w:rsid w:val="00277F62"/>
    <w:rsid w:val="00280790"/>
    <w:rsid w:val="0028083C"/>
    <w:rsid w:val="00280AA1"/>
    <w:rsid w:val="00280BC5"/>
    <w:rsid w:val="00281181"/>
    <w:rsid w:val="002811C4"/>
    <w:rsid w:val="0028125E"/>
    <w:rsid w:val="002815B9"/>
    <w:rsid w:val="0028174A"/>
    <w:rsid w:val="00281984"/>
    <w:rsid w:val="00281F16"/>
    <w:rsid w:val="00282FC9"/>
    <w:rsid w:val="00283368"/>
    <w:rsid w:val="002834AA"/>
    <w:rsid w:val="00283594"/>
    <w:rsid w:val="00283633"/>
    <w:rsid w:val="00283875"/>
    <w:rsid w:val="002849CC"/>
    <w:rsid w:val="00284D9B"/>
    <w:rsid w:val="00285192"/>
    <w:rsid w:val="00285311"/>
    <w:rsid w:val="00285800"/>
    <w:rsid w:val="00285F1A"/>
    <w:rsid w:val="00286406"/>
    <w:rsid w:val="0028665A"/>
    <w:rsid w:val="002866B0"/>
    <w:rsid w:val="002866E7"/>
    <w:rsid w:val="00286B87"/>
    <w:rsid w:val="00286C3D"/>
    <w:rsid w:val="00286F90"/>
    <w:rsid w:val="0028724B"/>
    <w:rsid w:val="00287297"/>
    <w:rsid w:val="0028757C"/>
    <w:rsid w:val="00287A05"/>
    <w:rsid w:val="00287E70"/>
    <w:rsid w:val="00287F21"/>
    <w:rsid w:val="002900BA"/>
    <w:rsid w:val="002901A3"/>
    <w:rsid w:val="00290268"/>
    <w:rsid w:val="00290B4D"/>
    <w:rsid w:val="00290E3F"/>
    <w:rsid w:val="002916E8"/>
    <w:rsid w:val="00291955"/>
    <w:rsid w:val="00291B93"/>
    <w:rsid w:val="0029213F"/>
    <w:rsid w:val="00292155"/>
    <w:rsid w:val="0029219E"/>
    <w:rsid w:val="00292844"/>
    <w:rsid w:val="00292B6C"/>
    <w:rsid w:val="00292EB9"/>
    <w:rsid w:val="0029323A"/>
    <w:rsid w:val="002933CF"/>
    <w:rsid w:val="002934F3"/>
    <w:rsid w:val="002936F0"/>
    <w:rsid w:val="0029374A"/>
    <w:rsid w:val="00293B2E"/>
    <w:rsid w:val="00293DFE"/>
    <w:rsid w:val="00293E52"/>
    <w:rsid w:val="00293FE7"/>
    <w:rsid w:val="00294663"/>
    <w:rsid w:val="002949C1"/>
    <w:rsid w:val="00294D47"/>
    <w:rsid w:val="00294E39"/>
    <w:rsid w:val="00295055"/>
    <w:rsid w:val="002952FF"/>
    <w:rsid w:val="002956CF"/>
    <w:rsid w:val="00295776"/>
    <w:rsid w:val="00295892"/>
    <w:rsid w:val="002959CC"/>
    <w:rsid w:val="0029661D"/>
    <w:rsid w:val="002966FC"/>
    <w:rsid w:val="00296F36"/>
    <w:rsid w:val="002970D2"/>
    <w:rsid w:val="00297283"/>
    <w:rsid w:val="0029763A"/>
    <w:rsid w:val="00297710"/>
    <w:rsid w:val="00297CEF"/>
    <w:rsid w:val="00297FAF"/>
    <w:rsid w:val="002A0134"/>
    <w:rsid w:val="002A059D"/>
    <w:rsid w:val="002A05FC"/>
    <w:rsid w:val="002A0906"/>
    <w:rsid w:val="002A0A98"/>
    <w:rsid w:val="002A0AAB"/>
    <w:rsid w:val="002A0BE6"/>
    <w:rsid w:val="002A13FC"/>
    <w:rsid w:val="002A1AB3"/>
    <w:rsid w:val="002A1B87"/>
    <w:rsid w:val="002A1BEE"/>
    <w:rsid w:val="002A1DD5"/>
    <w:rsid w:val="002A234F"/>
    <w:rsid w:val="002A27E6"/>
    <w:rsid w:val="002A281D"/>
    <w:rsid w:val="002A2867"/>
    <w:rsid w:val="002A28E9"/>
    <w:rsid w:val="002A2A0D"/>
    <w:rsid w:val="002A2BF9"/>
    <w:rsid w:val="002A3109"/>
    <w:rsid w:val="002A337E"/>
    <w:rsid w:val="002A3446"/>
    <w:rsid w:val="002A37A7"/>
    <w:rsid w:val="002A3935"/>
    <w:rsid w:val="002A3C50"/>
    <w:rsid w:val="002A3D7A"/>
    <w:rsid w:val="002A413A"/>
    <w:rsid w:val="002A4435"/>
    <w:rsid w:val="002A4473"/>
    <w:rsid w:val="002A4908"/>
    <w:rsid w:val="002A49FB"/>
    <w:rsid w:val="002A4A05"/>
    <w:rsid w:val="002A4B97"/>
    <w:rsid w:val="002A4FFC"/>
    <w:rsid w:val="002A5036"/>
    <w:rsid w:val="002A503F"/>
    <w:rsid w:val="002A508E"/>
    <w:rsid w:val="002A581E"/>
    <w:rsid w:val="002A5CDE"/>
    <w:rsid w:val="002A6419"/>
    <w:rsid w:val="002A646A"/>
    <w:rsid w:val="002A6DB5"/>
    <w:rsid w:val="002A722D"/>
    <w:rsid w:val="002A75F1"/>
    <w:rsid w:val="002A7639"/>
    <w:rsid w:val="002A7812"/>
    <w:rsid w:val="002A7CBF"/>
    <w:rsid w:val="002A7E3F"/>
    <w:rsid w:val="002A7E5C"/>
    <w:rsid w:val="002B019E"/>
    <w:rsid w:val="002B09B2"/>
    <w:rsid w:val="002B0F0A"/>
    <w:rsid w:val="002B13CD"/>
    <w:rsid w:val="002B15F0"/>
    <w:rsid w:val="002B177B"/>
    <w:rsid w:val="002B1887"/>
    <w:rsid w:val="002B1AA8"/>
    <w:rsid w:val="002B1B7F"/>
    <w:rsid w:val="002B1BB6"/>
    <w:rsid w:val="002B1D99"/>
    <w:rsid w:val="002B1E0E"/>
    <w:rsid w:val="002B1F79"/>
    <w:rsid w:val="002B20A3"/>
    <w:rsid w:val="002B24D8"/>
    <w:rsid w:val="002B25B6"/>
    <w:rsid w:val="002B29F6"/>
    <w:rsid w:val="002B2BE4"/>
    <w:rsid w:val="002B2D48"/>
    <w:rsid w:val="002B312C"/>
    <w:rsid w:val="002B342E"/>
    <w:rsid w:val="002B34E7"/>
    <w:rsid w:val="002B3593"/>
    <w:rsid w:val="002B37C2"/>
    <w:rsid w:val="002B3B0A"/>
    <w:rsid w:val="002B3B2A"/>
    <w:rsid w:val="002B3DB0"/>
    <w:rsid w:val="002B3F8D"/>
    <w:rsid w:val="002B40CB"/>
    <w:rsid w:val="002B4314"/>
    <w:rsid w:val="002B48EE"/>
    <w:rsid w:val="002B4D90"/>
    <w:rsid w:val="002B51EB"/>
    <w:rsid w:val="002B52B7"/>
    <w:rsid w:val="002B5314"/>
    <w:rsid w:val="002B53FA"/>
    <w:rsid w:val="002B576A"/>
    <w:rsid w:val="002B5A1D"/>
    <w:rsid w:val="002B5F9F"/>
    <w:rsid w:val="002B609E"/>
    <w:rsid w:val="002B6362"/>
    <w:rsid w:val="002B63CB"/>
    <w:rsid w:val="002B6502"/>
    <w:rsid w:val="002B6818"/>
    <w:rsid w:val="002B6909"/>
    <w:rsid w:val="002B6C88"/>
    <w:rsid w:val="002B722C"/>
    <w:rsid w:val="002B72F4"/>
    <w:rsid w:val="002B7376"/>
    <w:rsid w:val="002B785F"/>
    <w:rsid w:val="002B7890"/>
    <w:rsid w:val="002B79C8"/>
    <w:rsid w:val="002B7A29"/>
    <w:rsid w:val="002B7E52"/>
    <w:rsid w:val="002C0509"/>
    <w:rsid w:val="002C0859"/>
    <w:rsid w:val="002C139A"/>
    <w:rsid w:val="002C1DF9"/>
    <w:rsid w:val="002C1E5F"/>
    <w:rsid w:val="002C223E"/>
    <w:rsid w:val="002C224C"/>
    <w:rsid w:val="002C2591"/>
    <w:rsid w:val="002C287D"/>
    <w:rsid w:val="002C2A39"/>
    <w:rsid w:val="002C2C79"/>
    <w:rsid w:val="002C3207"/>
    <w:rsid w:val="002C3678"/>
    <w:rsid w:val="002C3D39"/>
    <w:rsid w:val="002C3D72"/>
    <w:rsid w:val="002C3EF1"/>
    <w:rsid w:val="002C3FB4"/>
    <w:rsid w:val="002C40C5"/>
    <w:rsid w:val="002C4109"/>
    <w:rsid w:val="002C4163"/>
    <w:rsid w:val="002C4ED7"/>
    <w:rsid w:val="002C4FF0"/>
    <w:rsid w:val="002C504F"/>
    <w:rsid w:val="002C5277"/>
    <w:rsid w:val="002C5DD7"/>
    <w:rsid w:val="002C5E3C"/>
    <w:rsid w:val="002C6034"/>
    <w:rsid w:val="002C6264"/>
    <w:rsid w:val="002C646C"/>
    <w:rsid w:val="002C648A"/>
    <w:rsid w:val="002C64F4"/>
    <w:rsid w:val="002C65AD"/>
    <w:rsid w:val="002C6680"/>
    <w:rsid w:val="002C68F8"/>
    <w:rsid w:val="002C6B8A"/>
    <w:rsid w:val="002C6DEC"/>
    <w:rsid w:val="002C6EFD"/>
    <w:rsid w:val="002C720F"/>
    <w:rsid w:val="002C7282"/>
    <w:rsid w:val="002C783E"/>
    <w:rsid w:val="002C7AA2"/>
    <w:rsid w:val="002C7BCE"/>
    <w:rsid w:val="002C7C66"/>
    <w:rsid w:val="002C7FC3"/>
    <w:rsid w:val="002C7FED"/>
    <w:rsid w:val="002D0106"/>
    <w:rsid w:val="002D0575"/>
    <w:rsid w:val="002D06A0"/>
    <w:rsid w:val="002D06EB"/>
    <w:rsid w:val="002D0B34"/>
    <w:rsid w:val="002D0F01"/>
    <w:rsid w:val="002D13E9"/>
    <w:rsid w:val="002D18B5"/>
    <w:rsid w:val="002D1952"/>
    <w:rsid w:val="002D1B20"/>
    <w:rsid w:val="002D221E"/>
    <w:rsid w:val="002D2563"/>
    <w:rsid w:val="002D259B"/>
    <w:rsid w:val="002D262A"/>
    <w:rsid w:val="002D300B"/>
    <w:rsid w:val="002D30F6"/>
    <w:rsid w:val="002D32CA"/>
    <w:rsid w:val="002D3E2F"/>
    <w:rsid w:val="002D4F55"/>
    <w:rsid w:val="002D539F"/>
    <w:rsid w:val="002D5679"/>
    <w:rsid w:val="002D5A5B"/>
    <w:rsid w:val="002D5AC9"/>
    <w:rsid w:val="002D5E7B"/>
    <w:rsid w:val="002D6637"/>
    <w:rsid w:val="002D682D"/>
    <w:rsid w:val="002D6BDA"/>
    <w:rsid w:val="002D6C3C"/>
    <w:rsid w:val="002D721B"/>
    <w:rsid w:val="002D7B98"/>
    <w:rsid w:val="002D7CEC"/>
    <w:rsid w:val="002D7E33"/>
    <w:rsid w:val="002D7E4D"/>
    <w:rsid w:val="002D7E9B"/>
    <w:rsid w:val="002E0206"/>
    <w:rsid w:val="002E0513"/>
    <w:rsid w:val="002E08B5"/>
    <w:rsid w:val="002E08FC"/>
    <w:rsid w:val="002E09B6"/>
    <w:rsid w:val="002E0A39"/>
    <w:rsid w:val="002E0B18"/>
    <w:rsid w:val="002E0BA4"/>
    <w:rsid w:val="002E0C38"/>
    <w:rsid w:val="002E0F6B"/>
    <w:rsid w:val="002E1224"/>
    <w:rsid w:val="002E15BE"/>
    <w:rsid w:val="002E192E"/>
    <w:rsid w:val="002E197C"/>
    <w:rsid w:val="002E1E3D"/>
    <w:rsid w:val="002E1E6A"/>
    <w:rsid w:val="002E2552"/>
    <w:rsid w:val="002E27FB"/>
    <w:rsid w:val="002E28D1"/>
    <w:rsid w:val="002E2928"/>
    <w:rsid w:val="002E2EB4"/>
    <w:rsid w:val="002E3915"/>
    <w:rsid w:val="002E3D96"/>
    <w:rsid w:val="002E3DE1"/>
    <w:rsid w:val="002E3E0B"/>
    <w:rsid w:val="002E44B8"/>
    <w:rsid w:val="002E4B3D"/>
    <w:rsid w:val="002E4C25"/>
    <w:rsid w:val="002E4F1C"/>
    <w:rsid w:val="002E5522"/>
    <w:rsid w:val="002E5598"/>
    <w:rsid w:val="002E56FD"/>
    <w:rsid w:val="002E5AC9"/>
    <w:rsid w:val="002E5AD3"/>
    <w:rsid w:val="002E5B12"/>
    <w:rsid w:val="002E5BE2"/>
    <w:rsid w:val="002E5D6D"/>
    <w:rsid w:val="002E5DB5"/>
    <w:rsid w:val="002E5F75"/>
    <w:rsid w:val="002E6444"/>
    <w:rsid w:val="002E6557"/>
    <w:rsid w:val="002E7818"/>
    <w:rsid w:val="002E7865"/>
    <w:rsid w:val="002E7D05"/>
    <w:rsid w:val="002E7D6E"/>
    <w:rsid w:val="002F032B"/>
    <w:rsid w:val="002F0A58"/>
    <w:rsid w:val="002F0AA3"/>
    <w:rsid w:val="002F0C05"/>
    <w:rsid w:val="002F0EDA"/>
    <w:rsid w:val="002F1132"/>
    <w:rsid w:val="002F145A"/>
    <w:rsid w:val="002F197E"/>
    <w:rsid w:val="002F1EA9"/>
    <w:rsid w:val="002F218B"/>
    <w:rsid w:val="002F2201"/>
    <w:rsid w:val="002F222A"/>
    <w:rsid w:val="002F2E14"/>
    <w:rsid w:val="002F2EC7"/>
    <w:rsid w:val="002F3299"/>
    <w:rsid w:val="002F3948"/>
    <w:rsid w:val="002F3A0E"/>
    <w:rsid w:val="002F3A19"/>
    <w:rsid w:val="002F3A3B"/>
    <w:rsid w:val="002F3A9E"/>
    <w:rsid w:val="002F3CBB"/>
    <w:rsid w:val="002F3D2D"/>
    <w:rsid w:val="002F3E47"/>
    <w:rsid w:val="002F40EF"/>
    <w:rsid w:val="002F4A1A"/>
    <w:rsid w:val="002F4F63"/>
    <w:rsid w:val="002F5585"/>
    <w:rsid w:val="002F5D05"/>
    <w:rsid w:val="002F6777"/>
    <w:rsid w:val="002F6B3E"/>
    <w:rsid w:val="002F6C0D"/>
    <w:rsid w:val="002F6F75"/>
    <w:rsid w:val="002F6FC9"/>
    <w:rsid w:val="002F784F"/>
    <w:rsid w:val="002F78F4"/>
    <w:rsid w:val="002F7A69"/>
    <w:rsid w:val="002F7B20"/>
    <w:rsid w:val="002F7E4A"/>
    <w:rsid w:val="00300194"/>
    <w:rsid w:val="00300432"/>
    <w:rsid w:val="00300702"/>
    <w:rsid w:val="0030071E"/>
    <w:rsid w:val="00300EC5"/>
    <w:rsid w:val="00301005"/>
    <w:rsid w:val="00301161"/>
    <w:rsid w:val="0030135F"/>
    <w:rsid w:val="00301781"/>
    <w:rsid w:val="0030202F"/>
    <w:rsid w:val="0030272E"/>
    <w:rsid w:val="0030282F"/>
    <w:rsid w:val="00302853"/>
    <w:rsid w:val="00302956"/>
    <w:rsid w:val="00302B80"/>
    <w:rsid w:val="00302CF5"/>
    <w:rsid w:val="00302E82"/>
    <w:rsid w:val="0030303F"/>
    <w:rsid w:val="00303950"/>
    <w:rsid w:val="003039D6"/>
    <w:rsid w:val="00303DD5"/>
    <w:rsid w:val="00303FE8"/>
    <w:rsid w:val="00304467"/>
    <w:rsid w:val="00304661"/>
    <w:rsid w:val="003047E6"/>
    <w:rsid w:val="00304826"/>
    <w:rsid w:val="00304999"/>
    <w:rsid w:val="00304B05"/>
    <w:rsid w:val="00304D45"/>
    <w:rsid w:val="00304E28"/>
    <w:rsid w:val="00304E43"/>
    <w:rsid w:val="00304FC1"/>
    <w:rsid w:val="0030543B"/>
    <w:rsid w:val="003054E4"/>
    <w:rsid w:val="003057AF"/>
    <w:rsid w:val="0030582B"/>
    <w:rsid w:val="00305B11"/>
    <w:rsid w:val="00305D11"/>
    <w:rsid w:val="00305F41"/>
    <w:rsid w:val="00306659"/>
    <w:rsid w:val="00306744"/>
    <w:rsid w:val="00306A93"/>
    <w:rsid w:val="00306D83"/>
    <w:rsid w:val="00306E94"/>
    <w:rsid w:val="00306EFF"/>
    <w:rsid w:val="00306FD0"/>
    <w:rsid w:val="00307595"/>
    <w:rsid w:val="0030771E"/>
    <w:rsid w:val="0030773B"/>
    <w:rsid w:val="00307B2B"/>
    <w:rsid w:val="00307C46"/>
    <w:rsid w:val="00307DB7"/>
    <w:rsid w:val="00307FCF"/>
    <w:rsid w:val="003104BF"/>
    <w:rsid w:val="0031078A"/>
    <w:rsid w:val="0031083B"/>
    <w:rsid w:val="0031090A"/>
    <w:rsid w:val="00310C56"/>
    <w:rsid w:val="00310CC1"/>
    <w:rsid w:val="00310CDE"/>
    <w:rsid w:val="00311258"/>
    <w:rsid w:val="00311370"/>
    <w:rsid w:val="00311A8F"/>
    <w:rsid w:val="00311E62"/>
    <w:rsid w:val="003124A0"/>
    <w:rsid w:val="00312554"/>
    <w:rsid w:val="003125C5"/>
    <w:rsid w:val="00312694"/>
    <w:rsid w:val="00312765"/>
    <w:rsid w:val="00312AD8"/>
    <w:rsid w:val="00312E33"/>
    <w:rsid w:val="00312EE2"/>
    <w:rsid w:val="00312F5E"/>
    <w:rsid w:val="00313274"/>
    <w:rsid w:val="003132B8"/>
    <w:rsid w:val="00313A53"/>
    <w:rsid w:val="00313AEB"/>
    <w:rsid w:val="00314475"/>
    <w:rsid w:val="003144B5"/>
    <w:rsid w:val="00314603"/>
    <w:rsid w:val="00314F9D"/>
    <w:rsid w:val="00315244"/>
    <w:rsid w:val="00315433"/>
    <w:rsid w:val="003154FE"/>
    <w:rsid w:val="0031577B"/>
    <w:rsid w:val="00315884"/>
    <w:rsid w:val="0031596A"/>
    <w:rsid w:val="00315BA8"/>
    <w:rsid w:val="00315C4A"/>
    <w:rsid w:val="00315C58"/>
    <w:rsid w:val="00315D60"/>
    <w:rsid w:val="00315EDE"/>
    <w:rsid w:val="00316763"/>
    <w:rsid w:val="00316A20"/>
    <w:rsid w:val="00316ABF"/>
    <w:rsid w:val="00316BF6"/>
    <w:rsid w:val="00317542"/>
    <w:rsid w:val="0031762F"/>
    <w:rsid w:val="00317C5E"/>
    <w:rsid w:val="00317E39"/>
    <w:rsid w:val="00317E59"/>
    <w:rsid w:val="003206C8"/>
    <w:rsid w:val="0032073C"/>
    <w:rsid w:val="00320830"/>
    <w:rsid w:val="00320C44"/>
    <w:rsid w:val="00320FA9"/>
    <w:rsid w:val="00321149"/>
    <w:rsid w:val="0032114B"/>
    <w:rsid w:val="003211CC"/>
    <w:rsid w:val="00321704"/>
    <w:rsid w:val="00321721"/>
    <w:rsid w:val="003217F4"/>
    <w:rsid w:val="00321C87"/>
    <w:rsid w:val="00322323"/>
    <w:rsid w:val="00322348"/>
    <w:rsid w:val="003224C3"/>
    <w:rsid w:val="003228F4"/>
    <w:rsid w:val="00322DD7"/>
    <w:rsid w:val="003232E2"/>
    <w:rsid w:val="00323350"/>
    <w:rsid w:val="003239F3"/>
    <w:rsid w:val="00323B86"/>
    <w:rsid w:val="00323C44"/>
    <w:rsid w:val="00324914"/>
    <w:rsid w:val="00324B31"/>
    <w:rsid w:val="00324D88"/>
    <w:rsid w:val="00324F3D"/>
    <w:rsid w:val="00324F6C"/>
    <w:rsid w:val="0032505C"/>
    <w:rsid w:val="0032536A"/>
    <w:rsid w:val="00325872"/>
    <w:rsid w:val="0032596E"/>
    <w:rsid w:val="00325DB9"/>
    <w:rsid w:val="00326086"/>
    <w:rsid w:val="00326255"/>
    <w:rsid w:val="00326346"/>
    <w:rsid w:val="00326364"/>
    <w:rsid w:val="003265C3"/>
    <w:rsid w:val="003268D9"/>
    <w:rsid w:val="0032696B"/>
    <w:rsid w:val="0032710F"/>
    <w:rsid w:val="00327279"/>
    <w:rsid w:val="00327337"/>
    <w:rsid w:val="00327647"/>
    <w:rsid w:val="00327FA7"/>
    <w:rsid w:val="00330282"/>
    <w:rsid w:val="0033074C"/>
    <w:rsid w:val="00330BD9"/>
    <w:rsid w:val="00330F52"/>
    <w:rsid w:val="00331949"/>
    <w:rsid w:val="0033223F"/>
    <w:rsid w:val="003325B9"/>
    <w:rsid w:val="003325D5"/>
    <w:rsid w:val="003327EE"/>
    <w:rsid w:val="003329E2"/>
    <w:rsid w:val="00332AE9"/>
    <w:rsid w:val="00332BDE"/>
    <w:rsid w:val="00333212"/>
    <w:rsid w:val="00333512"/>
    <w:rsid w:val="003338F3"/>
    <w:rsid w:val="00333A19"/>
    <w:rsid w:val="00333A47"/>
    <w:rsid w:val="00333B96"/>
    <w:rsid w:val="00334297"/>
    <w:rsid w:val="003343D7"/>
    <w:rsid w:val="00334673"/>
    <w:rsid w:val="00334792"/>
    <w:rsid w:val="00334A42"/>
    <w:rsid w:val="00334D26"/>
    <w:rsid w:val="00334D6F"/>
    <w:rsid w:val="0033523B"/>
    <w:rsid w:val="00335262"/>
    <w:rsid w:val="003356D8"/>
    <w:rsid w:val="00335C80"/>
    <w:rsid w:val="00335F4A"/>
    <w:rsid w:val="00336230"/>
    <w:rsid w:val="003367EA"/>
    <w:rsid w:val="003368A2"/>
    <w:rsid w:val="00336E01"/>
    <w:rsid w:val="003376FB"/>
    <w:rsid w:val="00337B2F"/>
    <w:rsid w:val="00337B52"/>
    <w:rsid w:val="00337D41"/>
    <w:rsid w:val="00337FE4"/>
    <w:rsid w:val="0034006C"/>
    <w:rsid w:val="003404B5"/>
    <w:rsid w:val="00340D03"/>
    <w:rsid w:val="0034158A"/>
    <w:rsid w:val="0034185C"/>
    <w:rsid w:val="00341ADB"/>
    <w:rsid w:val="00341AFC"/>
    <w:rsid w:val="00341D83"/>
    <w:rsid w:val="003420C7"/>
    <w:rsid w:val="003420C8"/>
    <w:rsid w:val="003420CA"/>
    <w:rsid w:val="00342675"/>
    <w:rsid w:val="00342797"/>
    <w:rsid w:val="0034296D"/>
    <w:rsid w:val="00342ED9"/>
    <w:rsid w:val="003430BA"/>
    <w:rsid w:val="003437DC"/>
    <w:rsid w:val="003441C8"/>
    <w:rsid w:val="003448CD"/>
    <w:rsid w:val="00344C5B"/>
    <w:rsid w:val="00344DF4"/>
    <w:rsid w:val="00344FC3"/>
    <w:rsid w:val="003450D5"/>
    <w:rsid w:val="003450F0"/>
    <w:rsid w:val="0034515D"/>
    <w:rsid w:val="00345274"/>
    <w:rsid w:val="00345938"/>
    <w:rsid w:val="003459B3"/>
    <w:rsid w:val="003459C4"/>
    <w:rsid w:val="00345DB4"/>
    <w:rsid w:val="003461B2"/>
    <w:rsid w:val="00346586"/>
    <w:rsid w:val="00346A59"/>
    <w:rsid w:val="00346C2D"/>
    <w:rsid w:val="0034771C"/>
    <w:rsid w:val="003502F8"/>
    <w:rsid w:val="003504AC"/>
    <w:rsid w:val="00350798"/>
    <w:rsid w:val="00350932"/>
    <w:rsid w:val="00350B6A"/>
    <w:rsid w:val="00350C9E"/>
    <w:rsid w:val="00350E19"/>
    <w:rsid w:val="00350EDB"/>
    <w:rsid w:val="00351D0E"/>
    <w:rsid w:val="00352137"/>
    <w:rsid w:val="00352216"/>
    <w:rsid w:val="003525AE"/>
    <w:rsid w:val="00352845"/>
    <w:rsid w:val="003529C5"/>
    <w:rsid w:val="00352A99"/>
    <w:rsid w:val="00352C43"/>
    <w:rsid w:val="00352EC6"/>
    <w:rsid w:val="003532B5"/>
    <w:rsid w:val="00353508"/>
    <w:rsid w:val="00353718"/>
    <w:rsid w:val="003545AD"/>
    <w:rsid w:val="00354EFD"/>
    <w:rsid w:val="0035502B"/>
    <w:rsid w:val="003553C4"/>
    <w:rsid w:val="00355D18"/>
    <w:rsid w:val="00355E31"/>
    <w:rsid w:val="00356125"/>
    <w:rsid w:val="00356252"/>
    <w:rsid w:val="00356330"/>
    <w:rsid w:val="003563B2"/>
    <w:rsid w:val="003565B4"/>
    <w:rsid w:val="0035673A"/>
    <w:rsid w:val="0035679D"/>
    <w:rsid w:val="003569C5"/>
    <w:rsid w:val="00356A06"/>
    <w:rsid w:val="00356D4C"/>
    <w:rsid w:val="00356E3D"/>
    <w:rsid w:val="00357073"/>
    <w:rsid w:val="00357364"/>
    <w:rsid w:val="003577C0"/>
    <w:rsid w:val="00357B9E"/>
    <w:rsid w:val="0036022E"/>
    <w:rsid w:val="0036051D"/>
    <w:rsid w:val="0036054A"/>
    <w:rsid w:val="0036056B"/>
    <w:rsid w:val="00360743"/>
    <w:rsid w:val="003609B8"/>
    <w:rsid w:val="00360CD6"/>
    <w:rsid w:val="00360CDD"/>
    <w:rsid w:val="00360EBC"/>
    <w:rsid w:val="00360F38"/>
    <w:rsid w:val="00360FDD"/>
    <w:rsid w:val="003613AD"/>
    <w:rsid w:val="003617FC"/>
    <w:rsid w:val="00361D5A"/>
    <w:rsid w:val="003620BC"/>
    <w:rsid w:val="00362AA6"/>
    <w:rsid w:val="00362C52"/>
    <w:rsid w:val="00362E97"/>
    <w:rsid w:val="003630C8"/>
    <w:rsid w:val="00363112"/>
    <w:rsid w:val="0036321D"/>
    <w:rsid w:val="003636AA"/>
    <w:rsid w:val="003638F9"/>
    <w:rsid w:val="00363A5D"/>
    <w:rsid w:val="00363C22"/>
    <w:rsid w:val="00363DE3"/>
    <w:rsid w:val="00363EE3"/>
    <w:rsid w:val="00364609"/>
    <w:rsid w:val="00364802"/>
    <w:rsid w:val="0036491C"/>
    <w:rsid w:val="00364A96"/>
    <w:rsid w:val="00364CC9"/>
    <w:rsid w:val="00364E24"/>
    <w:rsid w:val="00364F33"/>
    <w:rsid w:val="003650F1"/>
    <w:rsid w:val="0036510B"/>
    <w:rsid w:val="0036514E"/>
    <w:rsid w:val="0036523E"/>
    <w:rsid w:val="00365B7C"/>
    <w:rsid w:val="00365D37"/>
    <w:rsid w:val="00365DD2"/>
    <w:rsid w:val="0036624D"/>
    <w:rsid w:val="00366285"/>
    <w:rsid w:val="00366313"/>
    <w:rsid w:val="00366669"/>
    <w:rsid w:val="00366824"/>
    <w:rsid w:val="00366ABA"/>
    <w:rsid w:val="00366ADF"/>
    <w:rsid w:val="00366B4C"/>
    <w:rsid w:val="00366D77"/>
    <w:rsid w:val="003673FD"/>
    <w:rsid w:val="003676F3"/>
    <w:rsid w:val="003677E0"/>
    <w:rsid w:val="00367B62"/>
    <w:rsid w:val="00367C7D"/>
    <w:rsid w:val="003701B1"/>
    <w:rsid w:val="003701C9"/>
    <w:rsid w:val="00370474"/>
    <w:rsid w:val="0037056D"/>
    <w:rsid w:val="00370664"/>
    <w:rsid w:val="00370B2D"/>
    <w:rsid w:val="00370BA8"/>
    <w:rsid w:val="00370DAE"/>
    <w:rsid w:val="00370E3D"/>
    <w:rsid w:val="00371645"/>
    <w:rsid w:val="00371959"/>
    <w:rsid w:val="00372256"/>
    <w:rsid w:val="00372688"/>
    <w:rsid w:val="00372F4D"/>
    <w:rsid w:val="00372F7B"/>
    <w:rsid w:val="003731DC"/>
    <w:rsid w:val="0037395D"/>
    <w:rsid w:val="00373BA7"/>
    <w:rsid w:val="00373F8B"/>
    <w:rsid w:val="00373FE3"/>
    <w:rsid w:val="0037446A"/>
    <w:rsid w:val="003746B6"/>
    <w:rsid w:val="00374857"/>
    <w:rsid w:val="00374C1F"/>
    <w:rsid w:val="00374FA7"/>
    <w:rsid w:val="00374FDE"/>
    <w:rsid w:val="003751AC"/>
    <w:rsid w:val="003751D5"/>
    <w:rsid w:val="00375844"/>
    <w:rsid w:val="00375B95"/>
    <w:rsid w:val="00375D46"/>
    <w:rsid w:val="00375E3D"/>
    <w:rsid w:val="00375EAB"/>
    <w:rsid w:val="00376051"/>
    <w:rsid w:val="0037616B"/>
    <w:rsid w:val="0037696D"/>
    <w:rsid w:val="00376E99"/>
    <w:rsid w:val="00377419"/>
    <w:rsid w:val="003775E6"/>
    <w:rsid w:val="0037767B"/>
    <w:rsid w:val="003800B0"/>
    <w:rsid w:val="00380182"/>
    <w:rsid w:val="003803B4"/>
    <w:rsid w:val="003803E6"/>
    <w:rsid w:val="0038056E"/>
    <w:rsid w:val="00380F39"/>
    <w:rsid w:val="00381029"/>
    <w:rsid w:val="00381175"/>
    <w:rsid w:val="003811D6"/>
    <w:rsid w:val="0038149F"/>
    <w:rsid w:val="003814F9"/>
    <w:rsid w:val="0038151C"/>
    <w:rsid w:val="003815C3"/>
    <w:rsid w:val="003818B0"/>
    <w:rsid w:val="0038193E"/>
    <w:rsid w:val="0038197D"/>
    <w:rsid w:val="00381C15"/>
    <w:rsid w:val="00381E66"/>
    <w:rsid w:val="003821E8"/>
    <w:rsid w:val="003822F4"/>
    <w:rsid w:val="0038248B"/>
    <w:rsid w:val="00382887"/>
    <w:rsid w:val="003831AB"/>
    <w:rsid w:val="00383FDE"/>
    <w:rsid w:val="0038496B"/>
    <w:rsid w:val="003849EB"/>
    <w:rsid w:val="00384DB1"/>
    <w:rsid w:val="0038544D"/>
    <w:rsid w:val="00385480"/>
    <w:rsid w:val="0038552A"/>
    <w:rsid w:val="003856FA"/>
    <w:rsid w:val="0038579B"/>
    <w:rsid w:val="00385ABB"/>
    <w:rsid w:val="00385B2B"/>
    <w:rsid w:val="00385BCB"/>
    <w:rsid w:val="00385BF1"/>
    <w:rsid w:val="00385D7B"/>
    <w:rsid w:val="00385F15"/>
    <w:rsid w:val="00385F67"/>
    <w:rsid w:val="00386322"/>
    <w:rsid w:val="003863CA"/>
    <w:rsid w:val="00386484"/>
    <w:rsid w:val="0038664A"/>
    <w:rsid w:val="00386EBA"/>
    <w:rsid w:val="00386EC8"/>
    <w:rsid w:val="00387340"/>
    <w:rsid w:val="00387BB5"/>
    <w:rsid w:val="00387BBF"/>
    <w:rsid w:val="003905E0"/>
    <w:rsid w:val="0039068C"/>
    <w:rsid w:val="003909DD"/>
    <w:rsid w:val="00390AA1"/>
    <w:rsid w:val="00390B2B"/>
    <w:rsid w:val="00390F20"/>
    <w:rsid w:val="0039112B"/>
    <w:rsid w:val="003919A8"/>
    <w:rsid w:val="00391AE9"/>
    <w:rsid w:val="003924B7"/>
    <w:rsid w:val="003927E0"/>
    <w:rsid w:val="0039290D"/>
    <w:rsid w:val="003929D4"/>
    <w:rsid w:val="00392C14"/>
    <w:rsid w:val="003937E7"/>
    <w:rsid w:val="0039384D"/>
    <w:rsid w:val="00393931"/>
    <w:rsid w:val="00393B61"/>
    <w:rsid w:val="00393DE8"/>
    <w:rsid w:val="00394061"/>
    <w:rsid w:val="00394283"/>
    <w:rsid w:val="003942C3"/>
    <w:rsid w:val="00394567"/>
    <w:rsid w:val="0039467D"/>
    <w:rsid w:val="003946D2"/>
    <w:rsid w:val="00394D04"/>
    <w:rsid w:val="00394E3C"/>
    <w:rsid w:val="003951CD"/>
    <w:rsid w:val="003953EB"/>
    <w:rsid w:val="003955C9"/>
    <w:rsid w:val="0039572B"/>
    <w:rsid w:val="00395F1A"/>
    <w:rsid w:val="0039604A"/>
    <w:rsid w:val="0039617F"/>
    <w:rsid w:val="003961DA"/>
    <w:rsid w:val="003965EA"/>
    <w:rsid w:val="0039672D"/>
    <w:rsid w:val="00396913"/>
    <w:rsid w:val="00396B7D"/>
    <w:rsid w:val="00396C41"/>
    <w:rsid w:val="00397376"/>
    <w:rsid w:val="003974E9"/>
    <w:rsid w:val="00397969"/>
    <w:rsid w:val="003979F9"/>
    <w:rsid w:val="00397A72"/>
    <w:rsid w:val="003A00A0"/>
    <w:rsid w:val="003A02B7"/>
    <w:rsid w:val="003A06C4"/>
    <w:rsid w:val="003A0A9C"/>
    <w:rsid w:val="003A19D7"/>
    <w:rsid w:val="003A1C41"/>
    <w:rsid w:val="003A1C49"/>
    <w:rsid w:val="003A2103"/>
    <w:rsid w:val="003A2160"/>
    <w:rsid w:val="003A22A3"/>
    <w:rsid w:val="003A272D"/>
    <w:rsid w:val="003A29B2"/>
    <w:rsid w:val="003A2D21"/>
    <w:rsid w:val="003A3184"/>
    <w:rsid w:val="003A3315"/>
    <w:rsid w:val="003A33B4"/>
    <w:rsid w:val="003A342C"/>
    <w:rsid w:val="003A35F2"/>
    <w:rsid w:val="003A396C"/>
    <w:rsid w:val="003A3A7A"/>
    <w:rsid w:val="003A3CCF"/>
    <w:rsid w:val="003A420A"/>
    <w:rsid w:val="003A52F4"/>
    <w:rsid w:val="003A5F37"/>
    <w:rsid w:val="003A5F3D"/>
    <w:rsid w:val="003A604F"/>
    <w:rsid w:val="003A66AA"/>
    <w:rsid w:val="003A6735"/>
    <w:rsid w:val="003A6A32"/>
    <w:rsid w:val="003A6D2E"/>
    <w:rsid w:val="003A6DF8"/>
    <w:rsid w:val="003A6F4A"/>
    <w:rsid w:val="003A746D"/>
    <w:rsid w:val="003A78DC"/>
    <w:rsid w:val="003A7F36"/>
    <w:rsid w:val="003B04A3"/>
    <w:rsid w:val="003B0CEE"/>
    <w:rsid w:val="003B0DC0"/>
    <w:rsid w:val="003B1074"/>
    <w:rsid w:val="003B1356"/>
    <w:rsid w:val="003B1651"/>
    <w:rsid w:val="003B18ED"/>
    <w:rsid w:val="003B19A3"/>
    <w:rsid w:val="003B1D4E"/>
    <w:rsid w:val="003B22A5"/>
    <w:rsid w:val="003B24C2"/>
    <w:rsid w:val="003B2A58"/>
    <w:rsid w:val="003B2A6F"/>
    <w:rsid w:val="003B2C85"/>
    <w:rsid w:val="003B3127"/>
    <w:rsid w:val="003B3152"/>
    <w:rsid w:val="003B320D"/>
    <w:rsid w:val="003B39C7"/>
    <w:rsid w:val="003B4089"/>
    <w:rsid w:val="003B43C4"/>
    <w:rsid w:val="003B4795"/>
    <w:rsid w:val="003B47C3"/>
    <w:rsid w:val="003B4BCD"/>
    <w:rsid w:val="003B4C47"/>
    <w:rsid w:val="003B4D54"/>
    <w:rsid w:val="003B4EB5"/>
    <w:rsid w:val="003B516E"/>
    <w:rsid w:val="003B55C7"/>
    <w:rsid w:val="003B5968"/>
    <w:rsid w:val="003B5D49"/>
    <w:rsid w:val="003B6236"/>
    <w:rsid w:val="003B635B"/>
    <w:rsid w:val="003B64A5"/>
    <w:rsid w:val="003B64D4"/>
    <w:rsid w:val="003B6E6E"/>
    <w:rsid w:val="003B6ECA"/>
    <w:rsid w:val="003B706D"/>
    <w:rsid w:val="003B788D"/>
    <w:rsid w:val="003B7B75"/>
    <w:rsid w:val="003B7C54"/>
    <w:rsid w:val="003B7C97"/>
    <w:rsid w:val="003B7E4B"/>
    <w:rsid w:val="003C028E"/>
    <w:rsid w:val="003C08AA"/>
    <w:rsid w:val="003C0B5A"/>
    <w:rsid w:val="003C0B9A"/>
    <w:rsid w:val="003C0E08"/>
    <w:rsid w:val="003C1137"/>
    <w:rsid w:val="003C1375"/>
    <w:rsid w:val="003C1551"/>
    <w:rsid w:val="003C15E9"/>
    <w:rsid w:val="003C18B4"/>
    <w:rsid w:val="003C18C5"/>
    <w:rsid w:val="003C1BD1"/>
    <w:rsid w:val="003C2715"/>
    <w:rsid w:val="003C2988"/>
    <w:rsid w:val="003C2B37"/>
    <w:rsid w:val="003C2B4C"/>
    <w:rsid w:val="003C2E27"/>
    <w:rsid w:val="003C304C"/>
    <w:rsid w:val="003C3093"/>
    <w:rsid w:val="003C30A9"/>
    <w:rsid w:val="003C3732"/>
    <w:rsid w:val="003C39FD"/>
    <w:rsid w:val="003C3E9E"/>
    <w:rsid w:val="003C4073"/>
    <w:rsid w:val="003C4479"/>
    <w:rsid w:val="003C44DB"/>
    <w:rsid w:val="003C45C8"/>
    <w:rsid w:val="003C4759"/>
    <w:rsid w:val="003C4AF0"/>
    <w:rsid w:val="003C5224"/>
    <w:rsid w:val="003C535E"/>
    <w:rsid w:val="003C5C66"/>
    <w:rsid w:val="003C5E8A"/>
    <w:rsid w:val="003C5F30"/>
    <w:rsid w:val="003C6F3F"/>
    <w:rsid w:val="003C73B3"/>
    <w:rsid w:val="003C75C9"/>
    <w:rsid w:val="003C771D"/>
    <w:rsid w:val="003C77FA"/>
    <w:rsid w:val="003C79AE"/>
    <w:rsid w:val="003C7B9E"/>
    <w:rsid w:val="003C7D85"/>
    <w:rsid w:val="003D0198"/>
    <w:rsid w:val="003D0321"/>
    <w:rsid w:val="003D04F1"/>
    <w:rsid w:val="003D0697"/>
    <w:rsid w:val="003D0B87"/>
    <w:rsid w:val="003D0BC0"/>
    <w:rsid w:val="003D0CF2"/>
    <w:rsid w:val="003D0E80"/>
    <w:rsid w:val="003D1096"/>
    <w:rsid w:val="003D1647"/>
    <w:rsid w:val="003D17B0"/>
    <w:rsid w:val="003D17DA"/>
    <w:rsid w:val="003D1B27"/>
    <w:rsid w:val="003D1D8A"/>
    <w:rsid w:val="003D1F02"/>
    <w:rsid w:val="003D2511"/>
    <w:rsid w:val="003D27FE"/>
    <w:rsid w:val="003D2AE2"/>
    <w:rsid w:val="003D2B9A"/>
    <w:rsid w:val="003D2FFE"/>
    <w:rsid w:val="003D342F"/>
    <w:rsid w:val="003D393F"/>
    <w:rsid w:val="003D395F"/>
    <w:rsid w:val="003D3C43"/>
    <w:rsid w:val="003D3EE2"/>
    <w:rsid w:val="003D4340"/>
    <w:rsid w:val="003D45F5"/>
    <w:rsid w:val="003D48BE"/>
    <w:rsid w:val="003D4A31"/>
    <w:rsid w:val="003D4D24"/>
    <w:rsid w:val="003D5000"/>
    <w:rsid w:val="003D5116"/>
    <w:rsid w:val="003D54E8"/>
    <w:rsid w:val="003D55DB"/>
    <w:rsid w:val="003D5874"/>
    <w:rsid w:val="003D58A7"/>
    <w:rsid w:val="003D5D90"/>
    <w:rsid w:val="003D5EEB"/>
    <w:rsid w:val="003D603A"/>
    <w:rsid w:val="003D6485"/>
    <w:rsid w:val="003D64BE"/>
    <w:rsid w:val="003D6859"/>
    <w:rsid w:val="003D6925"/>
    <w:rsid w:val="003D6D54"/>
    <w:rsid w:val="003D6ECB"/>
    <w:rsid w:val="003D7010"/>
    <w:rsid w:val="003D706E"/>
    <w:rsid w:val="003D70E5"/>
    <w:rsid w:val="003D75C1"/>
    <w:rsid w:val="003D76AE"/>
    <w:rsid w:val="003D76D0"/>
    <w:rsid w:val="003D7F26"/>
    <w:rsid w:val="003E11A1"/>
    <w:rsid w:val="003E16E8"/>
    <w:rsid w:val="003E1793"/>
    <w:rsid w:val="003E1D5E"/>
    <w:rsid w:val="003E2117"/>
    <w:rsid w:val="003E26B2"/>
    <w:rsid w:val="003E27E8"/>
    <w:rsid w:val="003E2AF0"/>
    <w:rsid w:val="003E2D1A"/>
    <w:rsid w:val="003E335B"/>
    <w:rsid w:val="003E3386"/>
    <w:rsid w:val="003E3F9B"/>
    <w:rsid w:val="003E402C"/>
    <w:rsid w:val="003E47D2"/>
    <w:rsid w:val="003E4C57"/>
    <w:rsid w:val="003E524D"/>
    <w:rsid w:val="003E5294"/>
    <w:rsid w:val="003E52BF"/>
    <w:rsid w:val="003E52E0"/>
    <w:rsid w:val="003E5452"/>
    <w:rsid w:val="003E5CF3"/>
    <w:rsid w:val="003E5F11"/>
    <w:rsid w:val="003E5FAC"/>
    <w:rsid w:val="003E60E0"/>
    <w:rsid w:val="003E6438"/>
    <w:rsid w:val="003E658C"/>
    <w:rsid w:val="003E683A"/>
    <w:rsid w:val="003E6D44"/>
    <w:rsid w:val="003E6EBE"/>
    <w:rsid w:val="003E7103"/>
    <w:rsid w:val="003E76C2"/>
    <w:rsid w:val="003E7F98"/>
    <w:rsid w:val="003E7F99"/>
    <w:rsid w:val="003F01C4"/>
    <w:rsid w:val="003F082A"/>
    <w:rsid w:val="003F083C"/>
    <w:rsid w:val="003F0D2A"/>
    <w:rsid w:val="003F0D77"/>
    <w:rsid w:val="003F11EA"/>
    <w:rsid w:val="003F134C"/>
    <w:rsid w:val="003F148C"/>
    <w:rsid w:val="003F176E"/>
    <w:rsid w:val="003F1783"/>
    <w:rsid w:val="003F1BE3"/>
    <w:rsid w:val="003F21A8"/>
    <w:rsid w:val="003F299E"/>
    <w:rsid w:val="003F2B63"/>
    <w:rsid w:val="003F2CCC"/>
    <w:rsid w:val="003F312D"/>
    <w:rsid w:val="003F3237"/>
    <w:rsid w:val="003F3596"/>
    <w:rsid w:val="003F362C"/>
    <w:rsid w:val="003F3B17"/>
    <w:rsid w:val="003F40A2"/>
    <w:rsid w:val="003F40A7"/>
    <w:rsid w:val="003F429A"/>
    <w:rsid w:val="003F42D8"/>
    <w:rsid w:val="003F4436"/>
    <w:rsid w:val="003F4791"/>
    <w:rsid w:val="003F49AA"/>
    <w:rsid w:val="003F5094"/>
    <w:rsid w:val="003F559F"/>
    <w:rsid w:val="003F567E"/>
    <w:rsid w:val="003F57E3"/>
    <w:rsid w:val="003F5929"/>
    <w:rsid w:val="003F5D0F"/>
    <w:rsid w:val="003F69E0"/>
    <w:rsid w:val="003F6D86"/>
    <w:rsid w:val="003F7348"/>
    <w:rsid w:val="003F74FA"/>
    <w:rsid w:val="00400012"/>
    <w:rsid w:val="00400C3F"/>
    <w:rsid w:val="00400CC9"/>
    <w:rsid w:val="00400DB8"/>
    <w:rsid w:val="00400F97"/>
    <w:rsid w:val="004012E3"/>
    <w:rsid w:val="0040150E"/>
    <w:rsid w:val="00401A3F"/>
    <w:rsid w:val="00401F49"/>
    <w:rsid w:val="00402254"/>
    <w:rsid w:val="0040259F"/>
    <w:rsid w:val="004029D5"/>
    <w:rsid w:val="00402BAE"/>
    <w:rsid w:val="00402D92"/>
    <w:rsid w:val="00403461"/>
    <w:rsid w:val="00403799"/>
    <w:rsid w:val="00403C61"/>
    <w:rsid w:val="00403C77"/>
    <w:rsid w:val="00403D87"/>
    <w:rsid w:val="0040403B"/>
    <w:rsid w:val="00404127"/>
    <w:rsid w:val="004041E7"/>
    <w:rsid w:val="004044CA"/>
    <w:rsid w:val="00404533"/>
    <w:rsid w:val="004047CD"/>
    <w:rsid w:val="00404A05"/>
    <w:rsid w:val="00404BF9"/>
    <w:rsid w:val="00404DD6"/>
    <w:rsid w:val="0040517D"/>
    <w:rsid w:val="004054A7"/>
    <w:rsid w:val="0040576E"/>
    <w:rsid w:val="00405864"/>
    <w:rsid w:val="00405D2A"/>
    <w:rsid w:val="004061B5"/>
    <w:rsid w:val="00406606"/>
    <w:rsid w:val="0040660D"/>
    <w:rsid w:val="0040693C"/>
    <w:rsid w:val="00406D9B"/>
    <w:rsid w:val="004070C4"/>
    <w:rsid w:val="00407B1A"/>
    <w:rsid w:val="00407B9E"/>
    <w:rsid w:val="004102D3"/>
    <w:rsid w:val="00410485"/>
    <w:rsid w:val="00410B98"/>
    <w:rsid w:val="00410DEB"/>
    <w:rsid w:val="00410E2D"/>
    <w:rsid w:val="00410E78"/>
    <w:rsid w:val="00410F67"/>
    <w:rsid w:val="00411504"/>
    <w:rsid w:val="00411596"/>
    <w:rsid w:val="00411FAC"/>
    <w:rsid w:val="0041225A"/>
    <w:rsid w:val="004124E8"/>
    <w:rsid w:val="0041283D"/>
    <w:rsid w:val="004129B7"/>
    <w:rsid w:val="00412BB2"/>
    <w:rsid w:val="004130D6"/>
    <w:rsid w:val="0041340B"/>
    <w:rsid w:val="0041343C"/>
    <w:rsid w:val="00413761"/>
    <w:rsid w:val="00413893"/>
    <w:rsid w:val="004139D9"/>
    <w:rsid w:val="00414220"/>
    <w:rsid w:val="00414453"/>
    <w:rsid w:val="004148EA"/>
    <w:rsid w:val="00414A1E"/>
    <w:rsid w:val="00414A52"/>
    <w:rsid w:val="00414A5E"/>
    <w:rsid w:val="00414F78"/>
    <w:rsid w:val="00414F8A"/>
    <w:rsid w:val="00415217"/>
    <w:rsid w:val="004156BF"/>
    <w:rsid w:val="00415B4C"/>
    <w:rsid w:val="00415BCF"/>
    <w:rsid w:val="00415DBA"/>
    <w:rsid w:val="00416F93"/>
    <w:rsid w:val="00417259"/>
    <w:rsid w:val="004173FF"/>
    <w:rsid w:val="00417990"/>
    <w:rsid w:val="004179D6"/>
    <w:rsid w:val="00417CCD"/>
    <w:rsid w:val="0042000F"/>
    <w:rsid w:val="0042014A"/>
    <w:rsid w:val="00420456"/>
    <w:rsid w:val="00420670"/>
    <w:rsid w:val="0042085A"/>
    <w:rsid w:val="00420BA7"/>
    <w:rsid w:val="00420BF1"/>
    <w:rsid w:val="00420E94"/>
    <w:rsid w:val="0042122A"/>
    <w:rsid w:val="0042166F"/>
    <w:rsid w:val="00421718"/>
    <w:rsid w:val="00421BF4"/>
    <w:rsid w:val="004222BC"/>
    <w:rsid w:val="0042240A"/>
    <w:rsid w:val="004224FE"/>
    <w:rsid w:val="004226F0"/>
    <w:rsid w:val="00422726"/>
    <w:rsid w:val="0042281C"/>
    <w:rsid w:val="00422A20"/>
    <w:rsid w:val="0042322C"/>
    <w:rsid w:val="004238C1"/>
    <w:rsid w:val="00423A3E"/>
    <w:rsid w:val="00424348"/>
    <w:rsid w:val="0042439A"/>
    <w:rsid w:val="00424692"/>
    <w:rsid w:val="004246DB"/>
    <w:rsid w:val="00424A3A"/>
    <w:rsid w:val="00424C34"/>
    <w:rsid w:val="00424C79"/>
    <w:rsid w:val="00424F00"/>
    <w:rsid w:val="004252F4"/>
    <w:rsid w:val="004253C6"/>
    <w:rsid w:val="00425668"/>
    <w:rsid w:val="004258ED"/>
    <w:rsid w:val="00425A93"/>
    <w:rsid w:val="004261A3"/>
    <w:rsid w:val="00426A8D"/>
    <w:rsid w:val="00426C50"/>
    <w:rsid w:val="00426C6B"/>
    <w:rsid w:val="00426CF8"/>
    <w:rsid w:val="00426F38"/>
    <w:rsid w:val="00426F60"/>
    <w:rsid w:val="00426FEA"/>
    <w:rsid w:val="00427166"/>
    <w:rsid w:val="004273DF"/>
    <w:rsid w:val="0042761A"/>
    <w:rsid w:val="00427AF4"/>
    <w:rsid w:val="00427E5D"/>
    <w:rsid w:val="00430210"/>
    <w:rsid w:val="00430323"/>
    <w:rsid w:val="004308C6"/>
    <w:rsid w:val="004309AF"/>
    <w:rsid w:val="004309EF"/>
    <w:rsid w:val="00430AF0"/>
    <w:rsid w:val="00430B00"/>
    <w:rsid w:val="0043107C"/>
    <w:rsid w:val="004312A5"/>
    <w:rsid w:val="00431A1F"/>
    <w:rsid w:val="004326A0"/>
    <w:rsid w:val="00432710"/>
    <w:rsid w:val="00432780"/>
    <w:rsid w:val="004328CD"/>
    <w:rsid w:val="004328D4"/>
    <w:rsid w:val="004329DF"/>
    <w:rsid w:val="00432BD5"/>
    <w:rsid w:val="00432C63"/>
    <w:rsid w:val="00432EDE"/>
    <w:rsid w:val="00433669"/>
    <w:rsid w:val="00433736"/>
    <w:rsid w:val="0043399F"/>
    <w:rsid w:val="00433AAF"/>
    <w:rsid w:val="00433B32"/>
    <w:rsid w:val="00433F22"/>
    <w:rsid w:val="0043405E"/>
    <w:rsid w:val="004340B3"/>
    <w:rsid w:val="004344DB"/>
    <w:rsid w:val="004345FD"/>
    <w:rsid w:val="004347A4"/>
    <w:rsid w:val="00434B52"/>
    <w:rsid w:val="00434F74"/>
    <w:rsid w:val="00435005"/>
    <w:rsid w:val="0043526E"/>
    <w:rsid w:val="004355FD"/>
    <w:rsid w:val="00435A12"/>
    <w:rsid w:val="00435B27"/>
    <w:rsid w:val="0043618F"/>
    <w:rsid w:val="00436603"/>
    <w:rsid w:val="00436735"/>
    <w:rsid w:val="00436ACB"/>
    <w:rsid w:val="00437130"/>
    <w:rsid w:val="0043715A"/>
    <w:rsid w:val="0043721E"/>
    <w:rsid w:val="00437419"/>
    <w:rsid w:val="00437982"/>
    <w:rsid w:val="00437C80"/>
    <w:rsid w:val="0044006F"/>
    <w:rsid w:val="004400A3"/>
    <w:rsid w:val="0044027D"/>
    <w:rsid w:val="004404B1"/>
    <w:rsid w:val="00441311"/>
    <w:rsid w:val="00441397"/>
    <w:rsid w:val="004414CC"/>
    <w:rsid w:val="00441908"/>
    <w:rsid w:val="00441BF2"/>
    <w:rsid w:val="00442D18"/>
    <w:rsid w:val="00442D50"/>
    <w:rsid w:val="0044317F"/>
    <w:rsid w:val="00443949"/>
    <w:rsid w:val="004439C1"/>
    <w:rsid w:val="00444033"/>
    <w:rsid w:val="004442BA"/>
    <w:rsid w:val="0044436E"/>
    <w:rsid w:val="00444481"/>
    <w:rsid w:val="00444871"/>
    <w:rsid w:val="00444A85"/>
    <w:rsid w:val="00444EC1"/>
    <w:rsid w:val="00444F7F"/>
    <w:rsid w:val="004451ED"/>
    <w:rsid w:val="004452DE"/>
    <w:rsid w:val="004458F5"/>
    <w:rsid w:val="00445A69"/>
    <w:rsid w:val="00445AE4"/>
    <w:rsid w:val="00445AF8"/>
    <w:rsid w:val="00445C3B"/>
    <w:rsid w:val="00445C85"/>
    <w:rsid w:val="00445DD6"/>
    <w:rsid w:val="004462DD"/>
    <w:rsid w:val="00446451"/>
    <w:rsid w:val="00446545"/>
    <w:rsid w:val="004466B2"/>
    <w:rsid w:val="00446701"/>
    <w:rsid w:val="004469CD"/>
    <w:rsid w:val="00446AA0"/>
    <w:rsid w:val="0044703A"/>
    <w:rsid w:val="00447742"/>
    <w:rsid w:val="0044774D"/>
    <w:rsid w:val="00447C79"/>
    <w:rsid w:val="004500CE"/>
    <w:rsid w:val="00450124"/>
    <w:rsid w:val="00450340"/>
    <w:rsid w:val="004508B5"/>
    <w:rsid w:val="00450D90"/>
    <w:rsid w:val="004514FC"/>
    <w:rsid w:val="004517D9"/>
    <w:rsid w:val="00451A6E"/>
    <w:rsid w:val="00452079"/>
    <w:rsid w:val="0045228A"/>
    <w:rsid w:val="004522E3"/>
    <w:rsid w:val="00452319"/>
    <w:rsid w:val="00452551"/>
    <w:rsid w:val="00453106"/>
    <w:rsid w:val="004533F6"/>
    <w:rsid w:val="00453BE5"/>
    <w:rsid w:val="00453E7B"/>
    <w:rsid w:val="00453F1A"/>
    <w:rsid w:val="00454126"/>
    <w:rsid w:val="004543AA"/>
    <w:rsid w:val="00454ADA"/>
    <w:rsid w:val="00454C5C"/>
    <w:rsid w:val="004553A9"/>
    <w:rsid w:val="004557EA"/>
    <w:rsid w:val="004557EC"/>
    <w:rsid w:val="00455D4C"/>
    <w:rsid w:val="00456021"/>
    <w:rsid w:val="0045634A"/>
    <w:rsid w:val="004563A9"/>
    <w:rsid w:val="004563B9"/>
    <w:rsid w:val="00456909"/>
    <w:rsid w:val="00456969"/>
    <w:rsid w:val="00456AE4"/>
    <w:rsid w:val="00456C70"/>
    <w:rsid w:val="00456CF9"/>
    <w:rsid w:val="00457134"/>
    <w:rsid w:val="004573B8"/>
    <w:rsid w:val="004573EE"/>
    <w:rsid w:val="0045775E"/>
    <w:rsid w:val="00457882"/>
    <w:rsid w:val="004578A3"/>
    <w:rsid w:val="00457935"/>
    <w:rsid w:val="00457961"/>
    <w:rsid w:val="00457B16"/>
    <w:rsid w:val="00457CFD"/>
    <w:rsid w:val="00457F24"/>
    <w:rsid w:val="004600C4"/>
    <w:rsid w:val="00460119"/>
    <w:rsid w:val="00460363"/>
    <w:rsid w:val="00460A13"/>
    <w:rsid w:val="00460BA4"/>
    <w:rsid w:val="004610C5"/>
    <w:rsid w:val="004616B5"/>
    <w:rsid w:val="004616B9"/>
    <w:rsid w:val="00461711"/>
    <w:rsid w:val="004618A2"/>
    <w:rsid w:val="004619EC"/>
    <w:rsid w:val="00461A13"/>
    <w:rsid w:val="00461F17"/>
    <w:rsid w:val="004622BF"/>
    <w:rsid w:val="004623E8"/>
    <w:rsid w:val="00462600"/>
    <w:rsid w:val="00462A11"/>
    <w:rsid w:val="00462B18"/>
    <w:rsid w:val="00462BE3"/>
    <w:rsid w:val="00462BF8"/>
    <w:rsid w:val="004630D3"/>
    <w:rsid w:val="00463449"/>
    <w:rsid w:val="00463734"/>
    <w:rsid w:val="00463BE5"/>
    <w:rsid w:val="004640F9"/>
    <w:rsid w:val="00464150"/>
    <w:rsid w:val="0046471D"/>
    <w:rsid w:val="0046492D"/>
    <w:rsid w:val="00464B66"/>
    <w:rsid w:val="00464D5D"/>
    <w:rsid w:val="00464E65"/>
    <w:rsid w:val="0046526E"/>
    <w:rsid w:val="00465383"/>
    <w:rsid w:val="00465408"/>
    <w:rsid w:val="0046576D"/>
    <w:rsid w:val="00465D52"/>
    <w:rsid w:val="00465D91"/>
    <w:rsid w:val="00465FC6"/>
    <w:rsid w:val="00465FD9"/>
    <w:rsid w:val="0046619C"/>
    <w:rsid w:val="004664BE"/>
    <w:rsid w:val="004666CC"/>
    <w:rsid w:val="004669FC"/>
    <w:rsid w:val="00466D7B"/>
    <w:rsid w:val="004673E5"/>
    <w:rsid w:val="00467B41"/>
    <w:rsid w:val="00467E32"/>
    <w:rsid w:val="00470315"/>
    <w:rsid w:val="004703B3"/>
    <w:rsid w:val="0047073A"/>
    <w:rsid w:val="00470794"/>
    <w:rsid w:val="0047096B"/>
    <w:rsid w:val="00470C08"/>
    <w:rsid w:val="00470C2F"/>
    <w:rsid w:val="00470D5A"/>
    <w:rsid w:val="00470D65"/>
    <w:rsid w:val="004711DD"/>
    <w:rsid w:val="00471258"/>
    <w:rsid w:val="004713D7"/>
    <w:rsid w:val="004715E2"/>
    <w:rsid w:val="004717F6"/>
    <w:rsid w:val="004720DC"/>
    <w:rsid w:val="00472144"/>
    <w:rsid w:val="0047219C"/>
    <w:rsid w:val="004723E1"/>
    <w:rsid w:val="004726A4"/>
    <w:rsid w:val="004727FD"/>
    <w:rsid w:val="00472882"/>
    <w:rsid w:val="00472D77"/>
    <w:rsid w:val="00472DC4"/>
    <w:rsid w:val="00473AFC"/>
    <w:rsid w:val="004742F0"/>
    <w:rsid w:val="004743AA"/>
    <w:rsid w:val="004744B3"/>
    <w:rsid w:val="00474B33"/>
    <w:rsid w:val="00474E0E"/>
    <w:rsid w:val="00474F3D"/>
    <w:rsid w:val="004750ED"/>
    <w:rsid w:val="00475279"/>
    <w:rsid w:val="0047541E"/>
    <w:rsid w:val="00475817"/>
    <w:rsid w:val="00475AB8"/>
    <w:rsid w:val="00475B2D"/>
    <w:rsid w:val="00475C1A"/>
    <w:rsid w:val="004760D8"/>
    <w:rsid w:val="00476139"/>
    <w:rsid w:val="004765E3"/>
    <w:rsid w:val="004769CA"/>
    <w:rsid w:val="00476B5B"/>
    <w:rsid w:val="00476EB8"/>
    <w:rsid w:val="00477217"/>
    <w:rsid w:val="004773E1"/>
    <w:rsid w:val="00477432"/>
    <w:rsid w:val="004774A9"/>
    <w:rsid w:val="00477759"/>
    <w:rsid w:val="00480378"/>
    <w:rsid w:val="00480897"/>
    <w:rsid w:val="004812C7"/>
    <w:rsid w:val="004815BF"/>
    <w:rsid w:val="00481B47"/>
    <w:rsid w:val="00481CF1"/>
    <w:rsid w:val="0048220C"/>
    <w:rsid w:val="004824E7"/>
    <w:rsid w:val="00482C60"/>
    <w:rsid w:val="00482D95"/>
    <w:rsid w:val="00483018"/>
    <w:rsid w:val="00483198"/>
    <w:rsid w:val="004835D0"/>
    <w:rsid w:val="0048363D"/>
    <w:rsid w:val="00483C06"/>
    <w:rsid w:val="0048402E"/>
    <w:rsid w:val="004841C7"/>
    <w:rsid w:val="004848D0"/>
    <w:rsid w:val="00484D1B"/>
    <w:rsid w:val="00485006"/>
    <w:rsid w:val="00485458"/>
    <w:rsid w:val="004854FB"/>
    <w:rsid w:val="0048560A"/>
    <w:rsid w:val="004856DA"/>
    <w:rsid w:val="00485B75"/>
    <w:rsid w:val="00485B8E"/>
    <w:rsid w:val="00485CAC"/>
    <w:rsid w:val="00485D0F"/>
    <w:rsid w:val="00485DC8"/>
    <w:rsid w:val="00486153"/>
    <w:rsid w:val="00486170"/>
    <w:rsid w:val="004867F7"/>
    <w:rsid w:val="00486846"/>
    <w:rsid w:val="00486F14"/>
    <w:rsid w:val="00487478"/>
    <w:rsid w:val="004875B1"/>
    <w:rsid w:val="00487F0F"/>
    <w:rsid w:val="004900A9"/>
    <w:rsid w:val="004905ED"/>
    <w:rsid w:val="00490FB3"/>
    <w:rsid w:val="004912B2"/>
    <w:rsid w:val="004916AE"/>
    <w:rsid w:val="004917F4"/>
    <w:rsid w:val="004918CB"/>
    <w:rsid w:val="00491F80"/>
    <w:rsid w:val="00492256"/>
    <w:rsid w:val="00492AB5"/>
    <w:rsid w:val="00492C18"/>
    <w:rsid w:val="00492D0A"/>
    <w:rsid w:val="00492F31"/>
    <w:rsid w:val="0049303B"/>
    <w:rsid w:val="0049321F"/>
    <w:rsid w:val="004932D5"/>
    <w:rsid w:val="00493552"/>
    <w:rsid w:val="00493626"/>
    <w:rsid w:val="004939BA"/>
    <w:rsid w:val="00494219"/>
    <w:rsid w:val="00494550"/>
    <w:rsid w:val="004946FE"/>
    <w:rsid w:val="00494856"/>
    <w:rsid w:val="00494895"/>
    <w:rsid w:val="00494B17"/>
    <w:rsid w:val="00494D9A"/>
    <w:rsid w:val="004954BD"/>
    <w:rsid w:val="00495A6E"/>
    <w:rsid w:val="00495AB1"/>
    <w:rsid w:val="00495F6E"/>
    <w:rsid w:val="00495FBC"/>
    <w:rsid w:val="00496050"/>
    <w:rsid w:val="00496CFF"/>
    <w:rsid w:val="00496E9B"/>
    <w:rsid w:val="00496FE3"/>
    <w:rsid w:val="00497061"/>
    <w:rsid w:val="00497203"/>
    <w:rsid w:val="0049750A"/>
    <w:rsid w:val="0049752D"/>
    <w:rsid w:val="004975EC"/>
    <w:rsid w:val="00497702"/>
    <w:rsid w:val="00497EE0"/>
    <w:rsid w:val="004A02C5"/>
    <w:rsid w:val="004A02F5"/>
    <w:rsid w:val="004A03E7"/>
    <w:rsid w:val="004A06B7"/>
    <w:rsid w:val="004A0BCE"/>
    <w:rsid w:val="004A1015"/>
    <w:rsid w:val="004A14F9"/>
    <w:rsid w:val="004A156F"/>
    <w:rsid w:val="004A1A2F"/>
    <w:rsid w:val="004A1B18"/>
    <w:rsid w:val="004A1BDD"/>
    <w:rsid w:val="004A1EEA"/>
    <w:rsid w:val="004A1EF0"/>
    <w:rsid w:val="004A24FC"/>
    <w:rsid w:val="004A2C69"/>
    <w:rsid w:val="004A30A9"/>
    <w:rsid w:val="004A323E"/>
    <w:rsid w:val="004A34ED"/>
    <w:rsid w:val="004A3871"/>
    <w:rsid w:val="004A3AB4"/>
    <w:rsid w:val="004A3DFC"/>
    <w:rsid w:val="004A431C"/>
    <w:rsid w:val="004A439D"/>
    <w:rsid w:val="004A458B"/>
    <w:rsid w:val="004A4591"/>
    <w:rsid w:val="004A48FF"/>
    <w:rsid w:val="004A490B"/>
    <w:rsid w:val="004A4AE1"/>
    <w:rsid w:val="004A4B42"/>
    <w:rsid w:val="004A4D56"/>
    <w:rsid w:val="004A5497"/>
    <w:rsid w:val="004A5591"/>
    <w:rsid w:val="004A5712"/>
    <w:rsid w:val="004A57A1"/>
    <w:rsid w:val="004A5BD9"/>
    <w:rsid w:val="004A5C64"/>
    <w:rsid w:val="004A62EF"/>
    <w:rsid w:val="004A650B"/>
    <w:rsid w:val="004A66A4"/>
    <w:rsid w:val="004A6CBC"/>
    <w:rsid w:val="004A6D4A"/>
    <w:rsid w:val="004A7673"/>
    <w:rsid w:val="004A786A"/>
    <w:rsid w:val="004A7C91"/>
    <w:rsid w:val="004A7EE6"/>
    <w:rsid w:val="004B04F9"/>
    <w:rsid w:val="004B0B0C"/>
    <w:rsid w:val="004B0C8B"/>
    <w:rsid w:val="004B0D46"/>
    <w:rsid w:val="004B0EF0"/>
    <w:rsid w:val="004B1B2A"/>
    <w:rsid w:val="004B24E5"/>
    <w:rsid w:val="004B24F0"/>
    <w:rsid w:val="004B2624"/>
    <w:rsid w:val="004B2887"/>
    <w:rsid w:val="004B2A62"/>
    <w:rsid w:val="004B2EDB"/>
    <w:rsid w:val="004B3559"/>
    <w:rsid w:val="004B3811"/>
    <w:rsid w:val="004B39F0"/>
    <w:rsid w:val="004B3DFF"/>
    <w:rsid w:val="004B42EB"/>
    <w:rsid w:val="004B46ED"/>
    <w:rsid w:val="004B4C7A"/>
    <w:rsid w:val="004B4CDE"/>
    <w:rsid w:val="004B4FE0"/>
    <w:rsid w:val="004B53A0"/>
    <w:rsid w:val="004B5617"/>
    <w:rsid w:val="004B56F3"/>
    <w:rsid w:val="004B5705"/>
    <w:rsid w:val="004B58D1"/>
    <w:rsid w:val="004B5913"/>
    <w:rsid w:val="004B5985"/>
    <w:rsid w:val="004B5CB1"/>
    <w:rsid w:val="004B5D12"/>
    <w:rsid w:val="004B5F41"/>
    <w:rsid w:val="004B604D"/>
    <w:rsid w:val="004B60F2"/>
    <w:rsid w:val="004B6666"/>
    <w:rsid w:val="004B6758"/>
    <w:rsid w:val="004B6FBC"/>
    <w:rsid w:val="004B6FE4"/>
    <w:rsid w:val="004B70CD"/>
    <w:rsid w:val="004B7341"/>
    <w:rsid w:val="004B75CA"/>
    <w:rsid w:val="004B76AA"/>
    <w:rsid w:val="004B785D"/>
    <w:rsid w:val="004B7868"/>
    <w:rsid w:val="004B7B6C"/>
    <w:rsid w:val="004C01CE"/>
    <w:rsid w:val="004C02B3"/>
    <w:rsid w:val="004C051C"/>
    <w:rsid w:val="004C0706"/>
    <w:rsid w:val="004C0D0D"/>
    <w:rsid w:val="004C0F8A"/>
    <w:rsid w:val="004C111A"/>
    <w:rsid w:val="004C13A2"/>
    <w:rsid w:val="004C15FF"/>
    <w:rsid w:val="004C17AC"/>
    <w:rsid w:val="004C1881"/>
    <w:rsid w:val="004C1C7A"/>
    <w:rsid w:val="004C1CA4"/>
    <w:rsid w:val="004C218E"/>
    <w:rsid w:val="004C219D"/>
    <w:rsid w:val="004C219E"/>
    <w:rsid w:val="004C25BB"/>
    <w:rsid w:val="004C27C0"/>
    <w:rsid w:val="004C29F9"/>
    <w:rsid w:val="004C2A27"/>
    <w:rsid w:val="004C2F82"/>
    <w:rsid w:val="004C31FC"/>
    <w:rsid w:val="004C32DB"/>
    <w:rsid w:val="004C350F"/>
    <w:rsid w:val="004C3565"/>
    <w:rsid w:val="004C3999"/>
    <w:rsid w:val="004C39F7"/>
    <w:rsid w:val="004C3FAC"/>
    <w:rsid w:val="004C4587"/>
    <w:rsid w:val="004C474B"/>
    <w:rsid w:val="004C4B04"/>
    <w:rsid w:val="004C4F89"/>
    <w:rsid w:val="004C5789"/>
    <w:rsid w:val="004C57C7"/>
    <w:rsid w:val="004C5AB8"/>
    <w:rsid w:val="004C5BEA"/>
    <w:rsid w:val="004C63B4"/>
    <w:rsid w:val="004C6AC2"/>
    <w:rsid w:val="004C6AF5"/>
    <w:rsid w:val="004C6C69"/>
    <w:rsid w:val="004C705C"/>
    <w:rsid w:val="004C7631"/>
    <w:rsid w:val="004C7665"/>
    <w:rsid w:val="004C7B07"/>
    <w:rsid w:val="004C7DD1"/>
    <w:rsid w:val="004D0099"/>
    <w:rsid w:val="004D043A"/>
    <w:rsid w:val="004D0680"/>
    <w:rsid w:val="004D0683"/>
    <w:rsid w:val="004D093D"/>
    <w:rsid w:val="004D0DA8"/>
    <w:rsid w:val="004D0EEB"/>
    <w:rsid w:val="004D101A"/>
    <w:rsid w:val="004D11EF"/>
    <w:rsid w:val="004D1277"/>
    <w:rsid w:val="004D1590"/>
    <w:rsid w:val="004D17E5"/>
    <w:rsid w:val="004D1A27"/>
    <w:rsid w:val="004D20BD"/>
    <w:rsid w:val="004D22E0"/>
    <w:rsid w:val="004D24AE"/>
    <w:rsid w:val="004D26E2"/>
    <w:rsid w:val="004D2722"/>
    <w:rsid w:val="004D2ABB"/>
    <w:rsid w:val="004D3041"/>
    <w:rsid w:val="004D3BEB"/>
    <w:rsid w:val="004D3CEF"/>
    <w:rsid w:val="004D42E3"/>
    <w:rsid w:val="004D44EA"/>
    <w:rsid w:val="004D465D"/>
    <w:rsid w:val="004D468C"/>
    <w:rsid w:val="004D471E"/>
    <w:rsid w:val="004D497E"/>
    <w:rsid w:val="004D4AF1"/>
    <w:rsid w:val="004D4C48"/>
    <w:rsid w:val="004D4E9E"/>
    <w:rsid w:val="004D4F20"/>
    <w:rsid w:val="004D579F"/>
    <w:rsid w:val="004D5A10"/>
    <w:rsid w:val="004D5C42"/>
    <w:rsid w:val="004D5CD8"/>
    <w:rsid w:val="004D5E77"/>
    <w:rsid w:val="004D5EDA"/>
    <w:rsid w:val="004D6028"/>
    <w:rsid w:val="004D66B2"/>
    <w:rsid w:val="004D68A2"/>
    <w:rsid w:val="004D6994"/>
    <w:rsid w:val="004D709A"/>
    <w:rsid w:val="004D7508"/>
    <w:rsid w:val="004D7539"/>
    <w:rsid w:val="004D75B9"/>
    <w:rsid w:val="004D78BF"/>
    <w:rsid w:val="004D7B51"/>
    <w:rsid w:val="004D7B7B"/>
    <w:rsid w:val="004E00B5"/>
    <w:rsid w:val="004E031B"/>
    <w:rsid w:val="004E036A"/>
    <w:rsid w:val="004E04AA"/>
    <w:rsid w:val="004E04DE"/>
    <w:rsid w:val="004E05E3"/>
    <w:rsid w:val="004E0612"/>
    <w:rsid w:val="004E08B3"/>
    <w:rsid w:val="004E0AB9"/>
    <w:rsid w:val="004E0C39"/>
    <w:rsid w:val="004E0F32"/>
    <w:rsid w:val="004E103C"/>
    <w:rsid w:val="004E11B4"/>
    <w:rsid w:val="004E1246"/>
    <w:rsid w:val="004E1506"/>
    <w:rsid w:val="004E22EB"/>
    <w:rsid w:val="004E2447"/>
    <w:rsid w:val="004E2657"/>
    <w:rsid w:val="004E29D5"/>
    <w:rsid w:val="004E29F8"/>
    <w:rsid w:val="004E2E36"/>
    <w:rsid w:val="004E30D7"/>
    <w:rsid w:val="004E3522"/>
    <w:rsid w:val="004E36BE"/>
    <w:rsid w:val="004E3967"/>
    <w:rsid w:val="004E3A9A"/>
    <w:rsid w:val="004E3A9C"/>
    <w:rsid w:val="004E3E74"/>
    <w:rsid w:val="004E3FB8"/>
    <w:rsid w:val="004E4017"/>
    <w:rsid w:val="004E47A2"/>
    <w:rsid w:val="004E47EF"/>
    <w:rsid w:val="004E4EB2"/>
    <w:rsid w:val="004E5120"/>
    <w:rsid w:val="004E559A"/>
    <w:rsid w:val="004E55EB"/>
    <w:rsid w:val="004E5709"/>
    <w:rsid w:val="004E5729"/>
    <w:rsid w:val="004E5847"/>
    <w:rsid w:val="004E5893"/>
    <w:rsid w:val="004E593C"/>
    <w:rsid w:val="004E5A13"/>
    <w:rsid w:val="004E5B1A"/>
    <w:rsid w:val="004E5B34"/>
    <w:rsid w:val="004E5C0A"/>
    <w:rsid w:val="004E5D44"/>
    <w:rsid w:val="004E6220"/>
    <w:rsid w:val="004E658A"/>
    <w:rsid w:val="004E6599"/>
    <w:rsid w:val="004E6736"/>
    <w:rsid w:val="004E6BC5"/>
    <w:rsid w:val="004E724E"/>
    <w:rsid w:val="004E72C4"/>
    <w:rsid w:val="004E73E8"/>
    <w:rsid w:val="004E76FA"/>
    <w:rsid w:val="004E7AB3"/>
    <w:rsid w:val="004F06DB"/>
    <w:rsid w:val="004F0773"/>
    <w:rsid w:val="004F0C18"/>
    <w:rsid w:val="004F0E2C"/>
    <w:rsid w:val="004F0F06"/>
    <w:rsid w:val="004F0F2A"/>
    <w:rsid w:val="004F0FD1"/>
    <w:rsid w:val="004F104E"/>
    <w:rsid w:val="004F1106"/>
    <w:rsid w:val="004F12BB"/>
    <w:rsid w:val="004F1BDD"/>
    <w:rsid w:val="004F1D1A"/>
    <w:rsid w:val="004F1DD8"/>
    <w:rsid w:val="004F1FC9"/>
    <w:rsid w:val="004F207D"/>
    <w:rsid w:val="004F23FB"/>
    <w:rsid w:val="004F25AD"/>
    <w:rsid w:val="004F285F"/>
    <w:rsid w:val="004F2BAC"/>
    <w:rsid w:val="004F2D12"/>
    <w:rsid w:val="004F2D7A"/>
    <w:rsid w:val="004F2E58"/>
    <w:rsid w:val="004F3272"/>
    <w:rsid w:val="004F37F0"/>
    <w:rsid w:val="004F3B15"/>
    <w:rsid w:val="004F3C5D"/>
    <w:rsid w:val="004F4089"/>
    <w:rsid w:val="004F41D7"/>
    <w:rsid w:val="004F41E7"/>
    <w:rsid w:val="004F4480"/>
    <w:rsid w:val="004F44F1"/>
    <w:rsid w:val="004F4749"/>
    <w:rsid w:val="004F4A81"/>
    <w:rsid w:val="004F4A8B"/>
    <w:rsid w:val="004F509C"/>
    <w:rsid w:val="004F522D"/>
    <w:rsid w:val="004F5967"/>
    <w:rsid w:val="004F5989"/>
    <w:rsid w:val="004F5B36"/>
    <w:rsid w:val="004F65D1"/>
    <w:rsid w:val="004F66F1"/>
    <w:rsid w:val="004F6854"/>
    <w:rsid w:val="004F6903"/>
    <w:rsid w:val="004F6927"/>
    <w:rsid w:val="004F701A"/>
    <w:rsid w:val="004F72A5"/>
    <w:rsid w:val="004F72A9"/>
    <w:rsid w:val="004F7645"/>
    <w:rsid w:val="004F7A52"/>
    <w:rsid w:val="004F7DE7"/>
    <w:rsid w:val="00500188"/>
    <w:rsid w:val="005002A8"/>
    <w:rsid w:val="005004D9"/>
    <w:rsid w:val="005007CE"/>
    <w:rsid w:val="005009A5"/>
    <w:rsid w:val="00501215"/>
    <w:rsid w:val="00501262"/>
    <w:rsid w:val="0050162E"/>
    <w:rsid w:val="00501AB8"/>
    <w:rsid w:val="00501F39"/>
    <w:rsid w:val="00502421"/>
    <w:rsid w:val="0050246B"/>
    <w:rsid w:val="0050297F"/>
    <w:rsid w:val="0050324C"/>
    <w:rsid w:val="00503427"/>
    <w:rsid w:val="005036A4"/>
    <w:rsid w:val="00503990"/>
    <w:rsid w:val="00503A39"/>
    <w:rsid w:val="00503A6F"/>
    <w:rsid w:val="00503B04"/>
    <w:rsid w:val="00503BA5"/>
    <w:rsid w:val="00503C79"/>
    <w:rsid w:val="00503E10"/>
    <w:rsid w:val="005042CF"/>
    <w:rsid w:val="00504434"/>
    <w:rsid w:val="00504A0C"/>
    <w:rsid w:val="00504D64"/>
    <w:rsid w:val="00504DC0"/>
    <w:rsid w:val="0050518F"/>
    <w:rsid w:val="005053B4"/>
    <w:rsid w:val="00505788"/>
    <w:rsid w:val="005059B5"/>
    <w:rsid w:val="005059EA"/>
    <w:rsid w:val="00505B9A"/>
    <w:rsid w:val="00505CBA"/>
    <w:rsid w:val="00506165"/>
    <w:rsid w:val="00506248"/>
    <w:rsid w:val="00506F54"/>
    <w:rsid w:val="00507926"/>
    <w:rsid w:val="00507DFB"/>
    <w:rsid w:val="00510212"/>
    <w:rsid w:val="0051030D"/>
    <w:rsid w:val="00510465"/>
    <w:rsid w:val="00510A67"/>
    <w:rsid w:val="00510D51"/>
    <w:rsid w:val="00510F26"/>
    <w:rsid w:val="00511124"/>
    <w:rsid w:val="00511130"/>
    <w:rsid w:val="005111DD"/>
    <w:rsid w:val="005112D2"/>
    <w:rsid w:val="00511524"/>
    <w:rsid w:val="00511713"/>
    <w:rsid w:val="0051192B"/>
    <w:rsid w:val="00511A46"/>
    <w:rsid w:val="00511AD1"/>
    <w:rsid w:val="00511D7E"/>
    <w:rsid w:val="005120C1"/>
    <w:rsid w:val="0051239D"/>
    <w:rsid w:val="00512595"/>
    <w:rsid w:val="00512949"/>
    <w:rsid w:val="00512A63"/>
    <w:rsid w:val="00512B66"/>
    <w:rsid w:val="00512C70"/>
    <w:rsid w:val="00513191"/>
    <w:rsid w:val="005132DF"/>
    <w:rsid w:val="005135A3"/>
    <w:rsid w:val="00513893"/>
    <w:rsid w:val="0051392D"/>
    <w:rsid w:val="0051395B"/>
    <w:rsid w:val="00513A5E"/>
    <w:rsid w:val="00513E80"/>
    <w:rsid w:val="0051466B"/>
    <w:rsid w:val="0051470F"/>
    <w:rsid w:val="0051482A"/>
    <w:rsid w:val="00514AD9"/>
    <w:rsid w:val="00514CC5"/>
    <w:rsid w:val="00514FB8"/>
    <w:rsid w:val="00515529"/>
    <w:rsid w:val="00515706"/>
    <w:rsid w:val="005157AE"/>
    <w:rsid w:val="00515D0A"/>
    <w:rsid w:val="0051618B"/>
    <w:rsid w:val="005168ED"/>
    <w:rsid w:val="005169D7"/>
    <w:rsid w:val="00516AB0"/>
    <w:rsid w:val="00516B6A"/>
    <w:rsid w:val="0051728C"/>
    <w:rsid w:val="005176B3"/>
    <w:rsid w:val="00517976"/>
    <w:rsid w:val="00517A32"/>
    <w:rsid w:val="00517A35"/>
    <w:rsid w:val="00517BB7"/>
    <w:rsid w:val="005204A5"/>
    <w:rsid w:val="005204B8"/>
    <w:rsid w:val="005205EF"/>
    <w:rsid w:val="0052062C"/>
    <w:rsid w:val="005207A5"/>
    <w:rsid w:val="00520A87"/>
    <w:rsid w:val="00520B44"/>
    <w:rsid w:val="005213DA"/>
    <w:rsid w:val="00521C1E"/>
    <w:rsid w:val="00521F37"/>
    <w:rsid w:val="0052289E"/>
    <w:rsid w:val="00522994"/>
    <w:rsid w:val="00522AE3"/>
    <w:rsid w:val="00522B36"/>
    <w:rsid w:val="00522B5F"/>
    <w:rsid w:val="00522C67"/>
    <w:rsid w:val="00522C83"/>
    <w:rsid w:val="00522FFC"/>
    <w:rsid w:val="0052320E"/>
    <w:rsid w:val="005232A1"/>
    <w:rsid w:val="00523441"/>
    <w:rsid w:val="005239C9"/>
    <w:rsid w:val="00523A68"/>
    <w:rsid w:val="00523ABA"/>
    <w:rsid w:val="00523D7D"/>
    <w:rsid w:val="00523EAE"/>
    <w:rsid w:val="005248A2"/>
    <w:rsid w:val="0052596C"/>
    <w:rsid w:val="00525E87"/>
    <w:rsid w:val="00526014"/>
    <w:rsid w:val="005263F4"/>
    <w:rsid w:val="005267ED"/>
    <w:rsid w:val="00526A4F"/>
    <w:rsid w:val="00526AE0"/>
    <w:rsid w:val="00526E96"/>
    <w:rsid w:val="00527027"/>
    <w:rsid w:val="00527176"/>
    <w:rsid w:val="00527244"/>
    <w:rsid w:val="00527595"/>
    <w:rsid w:val="00527D6D"/>
    <w:rsid w:val="005306A3"/>
    <w:rsid w:val="005308CC"/>
    <w:rsid w:val="00530925"/>
    <w:rsid w:val="005309FB"/>
    <w:rsid w:val="00530D27"/>
    <w:rsid w:val="00530E8F"/>
    <w:rsid w:val="00531269"/>
    <w:rsid w:val="00531498"/>
    <w:rsid w:val="0053150E"/>
    <w:rsid w:val="0053169F"/>
    <w:rsid w:val="00531EA8"/>
    <w:rsid w:val="00531FEB"/>
    <w:rsid w:val="00532119"/>
    <w:rsid w:val="00532202"/>
    <w:rsid w:val="00532331"/>
    <w:rsid w:val="0053263D"/>
    <w:rsid w:val="00532677"/>
    <w:rsid w:val="00532717"/>
    <w:rsid w:val="0053287C"/>
    <w:rsid w:val="005333D1"/>
    <w:rsid w:val="00533486"/>
    <w:rsid w:val="00533766"/>
    <w:rsid w:val="00533B43"/>
    <w:rsid w:val="00533CAF"/>
    <w:rsid w:val="00533EF7"/>
    <w:rsid w:val="00534127"/>
    <w:rsid w:val="005341AE"/>
    <w:rsid w:val="005341B2"/>
    <w:rsid w:val="005341F1"/>
    <w:rsid w:val="005343E6"/>
    <w:rsid w:val="00534612"/>
    <w:rsid w:val="00534624"/>
    <w:rsid w:val="00535842"/>
    <w:rsid w:val="0053585A"/>
    <w:rsid w:val="00535A73"/>
    <w:rsid w:val="00535F65"/>
    <w:rsid w:val="005369E8"/>
    <w:rsid w:val="00536AF3"/>
    <w:rsid w:val="00536FC7"/>
    <w:rsid w:val="0053770F"/>
    <w:rsid w:val="00537D0C"/>
    <w:rsid w:val="00540086"/>
    <w:rsid w:val="005403B6"/>
    <w:rsid w:val="005404BA"/>
    <w:rsid w:val="005405F1"/>
    <w:rsid w:val="005408A1"/>
    <w:rsid w:val="0054090C"/>
    <w:rsid w:val="00540A14"/>
    <w:rsid w:val="00540AED"/>
    <w:rsid w:val="00541DB1"/>
    <w:rsid w:val="0054231C"/>
    <w:rsid w:val="00542434"/>
    <w:rsid w:val="00542518"/>
    <w:rsid w:val="005429B1"/>
    <w:rsid w:val="005431E9"/>
    <w:rsid w:val="005434C6"/>
    <w:rsid w:val="005435BF"/>
    <w:rsid w:val="005436D7"/>
    <w:rsid w:val="005438FB"/>
    <w:rsid w:val="00543D15"/>
    <w:rsid w:val="00543D3B"/>
    <w:rsid w:val="00543E4D"/>
    <w:rsid w:val="00543E56"/>
    <w:rsid w:val="005443BC"/>
    <w:rsid w:val="005449AC"/>
    <w:rsid w:val="00544E6B"/>
    <w:rsid w:val="00544EE9"/>
    <w:rsid w:val="00545343"/>
    <w:rsid w:val="0054542B"/>
    <w:rsid w:val="005456BB"/>
    <w:rsid w:val="005456D1"/>
    <w:rsid w:val="0054575E"/>
    <w:rsid w:val="00545A84"/>
    <w:rsid w:val="00545AEE"/>
    <w:rsid w:val="00545C19"/>
    <w:rsid w:val="00545EB9"/>
    <w:rsid w:val="005471A2"/>
    <w:rsid w:val="00547343"/>
    <w:rsid w:val="00547350"/>
    <w:rsid w:val="005473CA"/>
    <w:rsid w:val="00547475"/>
    <w:rsid w:val="00547548"/>
    <w:rsid w:val="005475F9"/>
    <w:rsid w:val="00547A46"/>
    <w:rsid w:val="00550238"/>
    <w:rsid w:val="005502E8"/>
    <w:rsid w:val="005503C1"/>
    <w:rsid w:val="00550B0F"/>
    <w:rsid w:val="00550BA5"/>
    <w:rsid w:val="005513BB"/>
    <w:rsid w:val="0055158A"/>
    <w:rsid w:val="0055163F"/>
    <w:rsid w:val="00551D68"/>
    <w:rsid w:val="00552603"/>
    <w:rsid w:val="00552634"/>
    <w:rsid w:val="005532FF"/>
    <w:rsid w:val="005537E6"/>
    <w:rsid w:val="00553DD4"/>
    <w:rsid w:val="0055404A"/>
    <w:rsid w:val="00554234"/>
    <w:rsid w:val="00554573"/>
    <w:rsid w:val="005547A1"/>
    <w:rsid w:val="00554900"/>
    <w:rsid w:val="005549D9"/>
    <w:rsid w:val="00554C94"/>
    <w:rsid w:val="005552BA"/>
    <w:rsid w:val="005555BB"/>
    <w:rsid w:val="0055605C"/>
    <w:rsid w:val="00556260"/>
    <w:rsid w:val="005562D7"/>
    <w:rsid w:val="005563DC"/>
    <w:rsid w:val="005568BB"/>
    <w:rsid w:val="005568F9"/>
    <w:rsid w:val="00556AEE"/>
    <w:rsid w:val="00556B4A"/>
    <w:rsid w:val="00556C1A"/>
    <w:rsid w:val="005570CD"/>
    <w:rsid w:val="005571B7"/>
    <w:rsid w:val="0055722E"/>
    <w:rsid w:val="0055743E"/>
    <w:rsid w:val="00557522"/>
    <w:rsid w:val="005576D4"/>
    <w:rsid w:val="00557724"/>
    <w:rsid w:val="0055772B"/>
    <w:rsid w:val="005578EC"/>
    <w:rsid w:val="005578ED"/>
    <w:rsid w:val="00557D39"/>
    <w:rsid w:val="00557D9E"/>
    <w:rsid w:val="005601F0"/>
    <w:rsid w:val="00560553"/>
    <w:rsid w:val="0056057B"/>
    <w:rsid w:val="00560744"/>
    <w:rsid w:val="00561060"/>
    <w:rsid w:val="00561272"/>
    <w:rsid w:val="005613E9"/>
    <w:rsid w:val="0056150B"/>
    <w:rsid w:val="00561557"/>
    <w:rsid w:val="005616B5"/>
    <w:rsid w:val="00561BD4"/>
    <w:rsid w:val="00561FA4"/>
    <w:rsid w:val="00562038"/>
    <w:rsid w:val="0056256E"/>
    <w:rsid w:val="005625EE"/>
    <w:rsid w:val="00562C2F"/>
    <w:rsid w:val="00562DA6"/>
    <w:rsid w:val="00562FEC"/>
    <w:rsid w:val="00563833"/>
    <w:rsid w:val="00563858"/>
    <w:rsid w:val="0056396E"/>
    <w:rsid w:val="00563E60"/>
    <w:rsid w:val="00564992"/>
    <w:rsid w:val="00564B5E"/>
    <w:rsid w:val="00564EA5"/>
    <w:rsid w:val="005651A7"/>
    <w:rsid w:val="005657EC"/>
    <w:rsid w:val="00565A1E"/>
    <w:rsid w:val="00565A5E"/>
    <w:rsid w:val="00565B75"/>
    <w:rsid w:val="00565F1C"/>
    <w:rsid w:val="00566138"/>
    <w:rsid w:val="00566A5E"/>
    <w:rsid w:val="0056707D"/>
    <w:rsid w:val="005671B5"/>
    <w:rsid w:val="005704E1"/>
    <w:rsid w:val="005707D4"/>
    <w:rsid w:val="005708E1"/>
    <w:rsid w:val="00571831"/>
    <w:rsid w:val="005721AB"/>
    <w:rsid w:val="005729FE"/>
    <w:rsid w:val="00573142"/>
    <w:rsid w:val="0057331A"/>
    <w:rsid w:val="0057369E"/>
    <w:rsid w:val="00573B6C"/>
    <w:rsid w:val="00573D8F"/>
    <w:rsid w:val="00574041"/>
    <w:rsid w:val="00574061"/>
    <w:rsid w:val="0057458F"/>
    <w:rsid w:val="005747F2"/>
    <w:rsid w:val="00574DB3"/>
    <w:rsid w:val="0057517D"/>
    <w:rsid w:val="0057597C"/>
    <w:rsid w:val="00575E8F"/>
    <w:rsid w:val="00575F8A"/>
    <w:rsid w:val="00576220"/>
    <w:rsid w:val="005765E5"/>
    <w:rsid w:val="0057663E"/>
    <w:rsid w:val="00576981"/>
    <w:rsid w:val="0057703A"/>
    <w:rsid w:val="0057707A"/>
    <w:rsid w:val="005770FE"/>
    <w:rsid w:val="005774BA"/>
    <w:rsid w:val="005774FF"/>
    <w:rsid w:val="00577F1C"/>
    <w:rsid w:val="005801B6"/>
    <w:rsid w:val="005802F7"/>
    <w:rsid w:val="00580B44"/>
    <w:rsid w:val="00580CE1"/>
    <w:rsid w:val="00580D48"/>
    <w:rsid w:val="00580FDA"/>
    <w:rsid w:val="005810EC"/>
    <w:rsid w:val="00581828"/>
    <w:rsid w:val="00581864"/>
    <w:rsid w:val="00581879"/>
    <w:rsid w:val="00581C41"/>
    <w:rsid w:val="00582133"/>
    <w:rsid w:val="0058231D"/>
    <w:rsid w:val="00582ABF"/>
    <w:rsid w:val="00582CF0"/>
    <w:rsid w:val="00582F7D"/>
    <w:rsid w:val="005835E3"/>
    <w:rsid w:val="00583AE8"/>
    <w:rsid w:val="00583D88"/>
    <w:rsid w:val="0058416F"/>
    <w:rsid w:val="0058425E"/>
    <w:rsid w:val="005845A9"/>
    <w:rsid w:val="0058466D"/>
    <w:rsid w:val="005847A4"/>
    <w:rsid w:val="00584DFD"/>
    <w:rsid w:val="00584FA9"/>
    <w:rsid w:val="00585132"/>
    <w:rsid w:val="00585338"/>
    <w:rsid w:val="005855CE"/>
    <w:rsid w:val="00585735"/>
    <w:rsid w:val="0058582D"/>
    <w:rsid w:val="00585A04"/>
    <w:rsid w:val="00585B5E"/>
    <w:rsid w:val="00585C4E"/>
    <w:rsid w:val="00585FC2"/>
    <w:rsid w:val="0058638A"/>
    <w:rsid w:val="00586848"/>
    <w:rsid w:val="00586C0E"/>
    <w:rsid w:val="00586FD4"/>
    <w:rsid w:val="005874E2"/>
    <w:rsid w:val="005876E5"/>
    <w:rsid w:val="00587D90"/>
    <w:rsid w:val="0059009C"/>
    <w:rsid w:val="00590333"/>
    <w:rsid w:val="005907D9"/>
    <w:rsid w:val="00590820"/>
    <w:rsid w:val="0059099F"/>
    <w:rsid w:val="00590C80"/>
    <w:rsid w:val="005916B1"/>
    <w:rsid w:val="00591719"/>
    <w:rsid w:val="005917FB"/>
    <w:rsid w:val="00591801"/>
    <w:rsid w:val="00591955"/>
    <w:rsid w:val="00592184"/>
    <w:rsid w:val="00592C15"/>
    <w:rsid w:val="0059316B"/>
    <w:rsid w:val="005936C5"/>
    <w:rsid w:val="00593742"/>
    <w:rsid w:val="00593908"/>
    <w:rsid w:val="00593995"/>
    <w:rsid w:val="00593D15"/>
    <w:rsid w:val="00593E4C"/>
    <w:rsid w:val="005940BC"/>
    <w:rsid w:val="00594658"/>
    <w:rsid w:val="0059496D"/>
    <w:rsid w:val="00594F52"/>
    <w:rsid w:val="005950F7"/>
    <w:rsid w:val="00595141"/>
    <w:rsid w:val="005951E1"/>
    <w:rsid w:val="00595278"/>
    <w:rsid w:val="005952C0"/>
    <w:rsid w:val="00595AC8"/>
    <w:rsid w:val="00595D5E"/>
    <w:rsid w:val="00595ED8"/>
    <w:rsid w:val="005961B9"/>
    <w:rsid w:val="0059673C"/>
    <w:rsid w:val="005968B0"/>
    <w:rsid w:val="00596A64"/>
    <w:rsid w:val="00596BA9"/>
    <w:rsid w:val="00596C96"/>
    <w:rsid w:val="00596CEE"/>
    <w:rsid w:val="005978F5"/>
    <w:rsid w:val="0059792E"/>
    <w:rsid w:val="005A09F9"/>
    <w:rsid w:val="005A0A1B"/>
    <w:rsid w:val="005A0A73"/>
    <w:rsid w:val="005A0DF8"/>
    <w:rsid w:val="005A1465"/>
    <w:rsid w:val="005A14F4"/>
    <w:rsid w:val="005A1890"/>
    <w:rsid w:val="005A1C9A"/>
    <w:rsid w:val="005A1D4A"/>
    <w:rsid w:val="005A1DB4"/>
    <w:rsid w:val="005A1DD9"/>
    <w:rsid w:val="005A1F26"/>
    <w:rsid w:val="005A229F"/>
    <w:rsid w:val="005A2335"/>
    <w:rsid w:val="005A281C"/>
    <w:rsid w:val="005A32AE"/>
    <w:rsid w:val="005A34E1"/>
    <w:rsid w:val="005A37CC"/>
    <w:rsid w:val="005A38A2"/>
    <w:rsid w:val="005A3945"/>
    <w:rsid w:val="005A3A32"/>
    <w:rsid w:val="005A3A5E"/>
    <w:rsid w:val="005A3B5D"/>
    <w:rsid w:val="005A3D16"/>
    <w:rsid w:val="005A40CC"/>
    <w:rsid w:val="005A4ADC"/>
    <w:rsid w:val="005A4BB9"/>
    <w:rsid w:val="005A5647"/>
    <w:rsid w:val="005A56E3"/>
    <w:rsid w:val="005A596A"/>
    <w:rsid w:val="005A5DB5"/>
    <w:rsid w:val="005A5F61"/>
    <w:rsid w:val="005A6603"/>
    <w:rsid w:val="005A67DE"/>
    <w:rsid w:val="005A6806"/>
    <w:rsid w:val="005A6999"/>
    <w:rsid w:val="005A6A7B"/>
    <w:rsid w:val="005A7180"/>
    <w:rsid w:val="005A7499"/>
    <w:rsid w:val="005B04C9"/>
    <w:rsid w:val="005B0865"/>
    <w:rsid w:val="005B087B"/>
    <w:rsid w:val="005B09B0"/>
    <w:rsid w:val="005B09D9"/>
    <w:rsid w:val="005B0C22"/>
    <w:rsid w:val="005B0C4B"/>
    <w:rsid w:val="005B1132"/>
    <w:rsid w:val="005B1365"/>
    <w:rsid w:val="005B1514"/>
    <w:rsid w:val="005B162A"/>
    <w:rsid w:val="005B1A9B"/>
    <w:rsid w:val="005B21FD"/>
    <w:rsid w:val="005B22F4"/>
    <w:rsid w:val="005B23D8"/>
    <w:rsid w:val="005B25FF"/>
    <w:rsid w:val="005B2A3E"/>
    <w:rsid w:val="005B2DE4"/>
    <w:rsid w:val="005B2DFD"/>
    <w:rsid w:val="005B3659"/>
    <w:rsid w:val="005B3B6D"/>
    <w:rsid w:val="005B3E3C"/>
    <w:rsid w:val="005B46DE"/>
    <w:rsid w:val="005B4925"/>
    <w:rsid w:val="005B4F93"/>
    <w:rsid w:val="005B4FCE"/>
    <w:rsid w:val="005B5491"/>
    <w:rsid w:val="005B54C8"/>
    <w:rsid w:val="005B5620"/>
    <w:rsid w:val="005B5741"/>
    <w:rsid w:val="005B5821"/>
    <w:rsid w:val="005B5AFC"/>
    <w:rsid w:val="005B5C5F"/>
    <w:rsid w:val="005B5ECE"/>
    <w:rsid w:val="005B5F3C"/>
    <w:rsid w:val="005B67C0"/>
    <w:rsid w:val="005B68EF"/>
    <w:rsid w:val="005B789C"/>
    <w:rsid w:val="005B798C"/>
    <w:rsid w:val="005B7AC6"/>
    <w:rsid w:val="005B7CA4"/>
    <w:rsid w:val="005C09F5"/>
    <w:rsid w:val="005C0CC0"/>
    <w:rsid w:val="005C0F3F"/>
    <w:rsid w:val="005C1458"/>
    <w:rsid w:val="005C176F"/>
    <w:rsid w:val="005C1A84"/>
    <w:rsid w:val="005C1B9A"/>
    <w:rsid w:val="005C2427"/>
    <w:rsid w:val="005C2C2C"/>
    <w:rsid w:val="005C2C47"/>
    <w:rsid w:val="005C307C"/>
    <w:rsid w:val="005C3F5D"/>
    <w:rsid w:val="005C4260"/>
    <w:rsid w:val="005C4319"/>
    <w:rsid w:val="005C494F"/>
    <w:rsid w:val="005C4A23"/>
    <w:rsid w:val="005C4AC6"/>
    <w:rsid w:val="005C4B58"/>
    <w:rsid w:val="005C4BAA"/>
    <w:rsid w:val="005C4D1C"/>
    <w:rsid w:val="005C4F2A"/>
    <w:rsid w:val="005C5306"/>
    <w:rsid w:val="005C5392"/>
    <w:rsid w:val="005C55D2"/>
    <w:rsid w:val="005C59C6"/>
    <w:rsid w:val="005C59E5"/>
    <w:rsid w:val="005C5D1A"/>
    <w:rsid w:val="005C5E7D"/>
    <w:rsid w:val="005C601F"/>
    <w:rsid w:val="005C6034"/>
    <w:rsid w:val="005C60C4"/>
    <w:rsid w:val="005C6251"/>
    <w:rsid w:val="005C69B9"/>
    <w:rsid w:val="005C6B85"/>
    <w:rsid w:val="005C6C3C"/>
    <w:rsid w:val="005C6E83"/>
    <w:rsid w:val="005C73FB"/>
    <w:rsid w:val="005C7B69"/>
    <w:rsid w:val="005C7BC6"/>
    <w:rsid w:val="005D04D9"/>
    <w:rsid w:val="005D0727"/>
    <w:rsid w:val="005D0764"/>
    <w:rsid w:val="005D143C"/>
    <w:rsid w:val="005D16ED"/>
    <w:rsid w:val="005D1862"/>
    <w:rsid w:val="005D1BB5"/>
    <w:rsid w:val="005D1DD3"/>
    <w:rsid w:val="005D1EBD"/>
    <w:rsid w:val="005D1FF4"/>
    <w:rsid w:val="005D2199"/>
    <w:rsid w:val="005D2511"/>
    <w:rsid w:val="005D255B"/>
    <w:rsid w:val="005D2628"/>
    <w:rsid w:val="005D2D9D"/>
    <w:rsid w:val="005D2FC7"/>
    <w:rsid w:val="005D2FF4"/>
    <w:rsid w:val="005D3A2F"/>
    <w:rsid w:val="005D3BA5"/>
    <w:rsid w:val="005D3C8E"/>
    <w:rsid w:val="005D4283"/>
    <w:rsid w:val="005D4352"/>
    <w:rsid w:val="005D4E0E"/>
    <w:rsid w:val="005D56BC"/>
    <w:rsid w:val="005D58C7"/>
    <w:rsid w:val="005D59D0"/>
    <w:rsid w:val="005D5AEF"/>
    <w:rsid w:val="005D5C87"/>
    <w:rsid w:val="005D5CCB"/>
    <w:rsid w:val="005D5E60"/>
    <w:rsid w:val="005D6020"/>
    <w:rsid w:val="005D60D8"/>
    <w:rsid w:val="005D61C7"/>
    <w:rsid w:val="005D6227"/>
    <w:rsid w:val="005D623C"/>
    <w:rsid w:val="005D6D25"/>
    <w:rsid w:val="005D74DF"/>
    <w:rsid w:val="005D7C05"/>
    <w:rsid w:val="005D7D79"/>
    <w:rsid w:val="005D7F75"/>
    <w:rsid w:val="005D7FF6"/>
    <w:rsid w:val="005E058B"/>
    <w:rsid w:val="005E05E6"/>
    <w:rsid w:val="005E07A5"/>
    <w:rsid w:val="005E092A"/>
    <w:rsid w:val="005E0AFA"/>
    <w:rsid w:val="005E113C"/>
    <w:rsid w:val="005E1996"/>
    <w:rsid w:val="005E2136"/>
    <w:rsid w:val="005E2191"/>
    <w:rsid w:val="005E2469"/>
    <w:rsid w:val="005E266A"/>
    <w:rsid w:val="005E2A9E"/>
    <w:rsid w:val="005E2BD9"/>
    <w:rsid w:val="005E305D"/>
    <w:rsid w:val="005E31FA"/>
    <w:rsid w:val="005E3242"/>
    <w:rsid w:val="005E336A"/>
    <w:rsid w:val="005E34EB"/>
    <w:rsid w:val="005E3AB9"/>
    <w:rsid w:val="005E3B57"/>
    <w:rsid w:val="005E3BCA"/>
    <w:rsid w:val="005E3C78"/>
    <w:rsid w:val="005E3DF9"/>
    <w:rsid w:val="005E4286"/>
    <w:rsid w:val="005E4371"/>
    <w:rsid w:val="005E4860"/>
    <w:rsid w:val="005E48C7"/>
    <w:rsid w:val="005E4A4B"/>
    <w:rsid w:val="005E500A"/>
    <w:rsid w:val="005E50A1"/>
    <w:rsid w:val="005E5189"/>
    <w:rsid w:val="005E5568"/>
    <w:rsid w:val="005E5575"/>
    <w:rsid w:val="005E57AB"/>
    <w:rsid w:val="005E59E0"/>
    <w:rsid w:val="005E5C5E"/>
    <w:rsid w:val="005E5D92"/>
    <w:rsid w:val="005E5F2E"/>
    <w:rsid w:val="005E60E6"/>
    <w:rsid w:val="005E6148"/>
    <w:rsid w:val="005E6637"/>
    <w:rsid w:val="005E6674"/>
    <w:rsid w:val="005E6E0C"/>
    <w:rsid w:val="005E7410"/>
    <w:rsid w:val="005E747A"/>
    <w:rsid w:val="005E7525"/>
    <w:rsid w:val="005E7744"/>
    <w:rsid w:val="005E7952"/>
    <w:rsid w:val="005E7D27"/>
    <w:rsid w:val="005F0227"/>
    <w:rsid w:val="005F02B3"/>
    <w:rsid w:val="005F096D"/>
    <w:rsid w:val="005F09AD"/>
    <w:rsid w:val="005F0C4E"/>
    <w:rsid w:val="005F0CD2"/>
    <w:rsid w:val="005F1053"/>
    <w:rsid w:val="005F10DD"/>
    <w:rsid w:val="005F1617"/>
    <w:rsid w:val="005F161C"/>
    <w:rsid w:val="005F179D"/>
    <w:rsid w:val="005F1C02"/>
    <w:rsid w:val="005F1E99"/>
    <w:rsid w:val="005F21DA"/>
    <w:rsid w:val="005F229E"/>
    <w:rsid w:val="005F2454"/>
    <w:rsid w:val="005F253C"/>
    <w:rsid w:val="005F25F7"/>
    <w:rsid w:val="005F269A"/>
    <w:rsid w:val="005F2813"/>
    <w:rsid w:val="005F2908"/>
    <w:rsid w:val="005F294F"/>
    <w:rsid w:val="005F2A3A"/>
    <w:rsid w:val="005F2AC5"/>
    <w:rsid w:val="005F2E9A"/>
    <w:rsid w:val="005F2FC2"/>
    <w:rsid w:val="005F32BE"/>
    <w:rsid w:val="005F3501"/>
    <w:rsid w:val="005F371C"/>
    <w:rsid w:val="005F375F"/>
    <w:rsid w:val="005F3F71"/>
    <w:rsid w:val="005F4072"/>
    <w:rsid w:val="005F41F1"/>
    <w:rsid w:val="005F47C8"/>
    <w:rsid w:val="005F4976"/>
    <w:rsid w:val="005F4A96"/>
    <w:rsid w:val="005F4DD9"/>
    <w:rsid w:val="005F4ECA"/>
    <w:rsid w:val="005F5021"/>
    <w:rsid w:val="005F510C"/>
    <w:rsid w:val="005F5443"/>
    <w:rsid w:val="005F5761"/>
    <w:rsid w:val="005F58C4"/>
    <w:rsid w:val="005F5E96"/>
    <w:rsid w:val="005F669B"/>
    <w:rsid w:val="005F70F4"/>
    <w:rsid w:val="005F70F7"/>
    <w:rsid w:val="005F72DB"/>
    <w:rsid w:val="005F7542"/>
    <w:rsid w:val="005F7D4E"/>
    <w:rsid w:val="00600019"/>
    <w:rsid w:val="0060010B"/>
    <w:rsid w:val="006006F9"/>
    <w:rsid w:val="0060071D"/>
    <w:rsid w:val="006008DC"/>
    <w:rsid w:val="006008F2"/>
    <w:rsid w:val="006009A0"/>
    <w:rsid w:val="00600A07"/>
    <w:rsid w:val="00601208"/>
    <w:rsid w:val="006012EC"/>
    <w:rsid w:val="00601419"/>
    <w:rsid w:val="00601C01"/>
    <w:rsid w:val="00601C24"/>
    <w:rsid w:val="006020E6"/>
    <w:rsid w:val="00602628"/>
    <w:rsid w:val="00602CCF"/>
    <w:rsid w:val="00602D0E"/>
    <w:rsid w:val="00602EC5"/>
    <w:rsid w:val="00603144"/>
    <w:rsid w:val="00603343"/>
    <w:rsid w:val="00603B1A"/>
    <w:rsid w:val="006046EA"/>
    <w:rsid w:val="00604967"/>
    <w:rsid w:val="00604A8D"/>
    <w:rsid w:val="00604E2E"/>
    <w:rsid w:val="0060512B"/>
    <w:rsid w:val="0060528A"/>
    <w:rsid w:val="006055B8"/>
    <w:rsid w:val="00605D8E"/>
    <w:rsid w:val="00606937"/>
    <w:rsid w:val="00606AFE"/>
    <w:rsid w:val="00607591"/>
    <w:rsid w:val="006076DC"/>
    <w:rsid w:val="00607DD1"/>
    <w:rsid w:val="00610080"/>
    <w:rsid w:val="00610653"/>
    <w:rsid w:val="006107D1"/>
    <w:rsid w:val="00610833"/>
    <w:rsid w:val="00610B05"/>
    <w:rsid w:val="00610E36"/>
    <w:rsid w:val="00610E82"/>
    <w:rsid w:val="0061133C"/>
    <w:rsid w:val="0061150C"/>
    <w:rsid w:val="00611634"/>
    <w:rsid w:val="006116F6"/>
    <w:rsid w:val="00611D10"/>
    <w:rsid w:val="00611D9E"/>
    <w:rsid w:val="00611F97"/>
    <w:rsid w:val="006125D4"/>
    <w:rsid w:val="00612A9A"/>
    <w:rsid w:val="00612CE0"/>
    <w:rsid w:val="00613022"/>
    <w:rsid w:val="006132D0"/>
    <w:rsid w:val="00613309"/>
    <w:rsid w:val="0061341F"/>
    <w:rsid w:val="00613C28"/>
    <w:rsid w:val="00613F00"/>
    <w:rsid w:val="006140D0"/>
    <w:rsid w:val="00614118"/>
    <w:rsid w:val="006143BB"/>
    <w:rsid w:val="00614494"/>
    <w:rsid w:val="00614753"/>
    <w:rsid w:val="00614BDE"/>
    <w:rsid w:val="00614DAE"/>
    <w:rsid w:val="0061568E"/>
    <w:rsid w:val="00615B4A"/>
    <w:rsid w:val="00615D48"/>
    <w:rsid w:val="00615D69"/>
    <w:rsid w:val="00615EBB"/>
    <w:rsid w:val="00615FCA"/>
    <w:rsid w:val="0061622D"/>
    <w:rsid w:val="0061638D"/>
    <w:rsid w:val="00616473"/>
    <w:rsid w:val="006167DF"/>
    <w:rsid w:val="00616828"/>
    <w:rsid w:val="00616A0A"/>
    <w:rsid w:val="0061715E"/>
    <w:rsid w:val="006174DE"/>
    <w:rsid w:val="00617A6F"/>
    <w:rsid w:val="00617AC9"/>
    <w:rsid w:val="00617D7A"/>
    <w:rsid w:val="006205C3"/>
    <w:rsid w:val="00620A61"/>
    <w:rsid w:val="00620D49"/>
    <w:rsid w:val="00620DDB"/>
    <w:rsid w:val="00620DDF"/>
    <w:rsid w:val="00621A10"/>
    <w:rsid w:val="00621E01"/>
    <w:rsid w:val="006222E1"/>
    <w:rsid w:val="006225CD"/>
    <w:rsid w:val="00622857"/>
    <w:rsid w:val="00622B0A"/>
    <w:rsid w:val="00623040"/>
    <w:rsid w:val="00623140"/>
    <w:rsid w:val="006231FF"/>
    <w:rsid w:val="0062332E"/>
    <w:rsid w:val="00623636"/>
    <w:rsid w:val="0062381E"/>
    <w:rsid w:val="00623B69"/>
    <w:rsid w:val="00623B7B"/>
    <w:rsid w:val="00623C95"/>
    <w:rsid w:val="00623F67"/>
    <w:rsid w:val="00624B61"/>
    <w:rsid w:val="00624D5A"/>
    <w:rsid w:val="0062507E"/>
    <w:rsid w:val="00625563"/>
    <w:rsid w:val="00625693"/>
    <w:rsid w:val="006258EE"/>
    <w:rsid w:val="00625A53"/>
    <w:rsid w:val="00625DF1"/>
    <w:rsid w:val="00625EC2"/>
    <w:rsid w:val="0062631E"/>
    <w:rsid w:val="00626658"/>
    <w:rsid w:val="006268C7"/>
    <w:rsid w:val="00626A0F"/>
    <w:rsid w:val="00626C61"/>
    <w:rsid w:val="00626D59"/>
    <w:rsid w:val="00627199"/>
    <w:rsid w:val="00627B11"/>
    <w:rsid w:val="00630273"/>
    <w:rsid w:val="006304A0"/>
    <w:rsid w:val="006308EF"/>
    <w:rsid w:val="00630C31"/>
    <w:rsid w:val="00630D46"/>
    <w:rsid w:val="00630EB8"/>
    <w:rsid w:val="00630F48"/>
    <w:rsid w:val="006319C9"/>
    <w:rsid w:val="00631BE9"/>
    <w:rsid w:val="00631F57"/>
    <w:rsid w:val="006322DB"/>
    <w:rsid w:val="006322E9"/>
    <w:rsid w:val="006324DE"/>
    <w:rsid w:val="006324FD"/>
    <w:rsid w:val="0063261A"/>
    <w:rsid w:val="00632AE4"/>
    <w:rsid w:val="00632E1B"/>
    <w:rsid w:val="0063339C"/>
    <w:rsid w:val="006334AC"/>
    <w:rsid w:val="006339CB"/>
    <w:rsid w:val="00633F30"/>
    <w:rsid w:val="0063401B"/>
    <w:rsid w:val="00634021"/>
    <w:rsid w:val="00634096"/>
    <w:rsid w:val="006340C1"/>
    <w:rsid w:val="0063410E"/>
    <w:rsid w:val="00634E90"/>
    <w:rsid w:val="00635033"/>
    <w:rsid w:val="00635296"/>
    <w:rsid w:val="00635408"/>
    <w:rsid w:val="006356D1"/>
    <w:rsid w:val="00635ACA"/>
    <w:rsid w:val="00635B42"/>
    <w:rsid w:val="00635F85"/>
    <w:rsid w:val="00636105"/>
    <w:rsid w:val="0063631B"/>
    <w:rsid w:val="0063696F"/>
    <w:rsid w:val="00636D53"/>
    <w:rsid w:val="00636EE3"/>
    <w:rsid w:val="006370B8"/>
    <w:rsid w:val="006373D3"/>
    <w:rsid w:val="006378B5"/>
    <w:rsid w:val="006379AB"/>
    <w:rsid w:val="00637BD0"/>
    <w:rsid w:val="00637C67"/>
    <w:rsid w:val="00637C80"/>
    <w:rsid w:val="00637CAD"/>
    <w:rsid w:val="00637D3A"/>
    <w:rsid w:val="00640179"/>
    <w:rsid w:val="006404C5"/>
    <w:rsid w:val="00640591"/>
    <w:rsid w:val="0064093B"/>
    <w:rsid w:val="00640B7C"/>
    <w:rsid w:val="00640F83"/>
    <w:rsid w:val="00640FCE"/>
    <w:rsid w:val="006413C1"/>
    <w:rsid w:val="00641623"/>
    <w:rsid w:val="006417AC"/>
    <w:rsid w:val="00641B16"/>
    <w:rsid w:val="00641B34"/>
    <w:rsid w:val="00641DC0"/>
    <w:rsid w:val="00642054"/>
    <w:rsid w:val="0064239C"/>
    <w:rsid w:val="006423FA"/>
    <w:rsid w:val="00642618"/>
    <w:rsid w:val="00642742"/>
    <w:rsid w:val="00642B29"/>
    <w:rsid w:val="00642BE9"/>
    <w:rsid w:val="00643070"/>
    <w:rsid w:val="00643112"/>
    <w:rsid w:val="0064333F"/>
    <w:rsid w:val="00643398"/>
    <w:rsid w:val="006433EB"/>
    <w:rsid w:val="00643B61"/>
    <w:rsid w:val="0064406F"/>
    <w:rsid w:val="0064417F"/>
    <w:rsid w:val="006441FF"/>
    <w:rsid w:val="00644277"/>
    <w:rsid w:val="006444F3"/>
    <w:rsid w:val="0064451F"/>
    <w:rsid w:val="00644E17"/>
    <w:rsid w:val="00644EF7"/>
    <w:rsid w:val="006454EF"/>
    <w:rsid w:val="00645969"/>
    <w:rsid w:val="00645A75"/>
    <w:rsid w:val="00646230"/>
    <w:rsid w:val="0064640E"/>
    <w:rsid w:val="00646557"/>
    <w:rsid w:val="00646826"/>
    <w:rsid w:val="00646908"/>
    <w:rsid w:val="00646DB8"/>
    <w:rsid w:val="00647036"/>
    <w:rsid w:val="0064733A"/>
    <w:rsid w:val="00647672"/>
    <w:rsid w:val="006477B0"/>
    <w:rsid w:val="0064783A"/>
    <w:rsid w:val="00647BC2"/>
    <w:rsid w:val="0065000A"/>
    <w:rsid w:val="00650DB2"/>
    <w:rsid w:val="00650FC1"/>
    <w:rsid w:val="00651025"/>
    <w:rsid w:val="0065166B"/>
    <w:rsid w:val="00651D6F"/>
    <w:rsid w:val="006521A4"/>
    <w:rsid w:val="0065226C"/>
    <w:rsid w:val="0065288B"/>
    <w:rsid w:val="0065290C"/>
    <w:rsid w:val="00652BB4"/>
    <w:rsid w:val="00652E2E"/>
    <w:rsid w:val="00652EF3"/>
    <w:rsid w:val="00652F93"/>
    <w:rsid w:val="0065352C"/>
    <w:rsid w:val="0065368A"/>
    <w:rsid w:val="0065381A"/>
    <w:rsid w:val="00653BF3"/>
    <w:rsid w:val="00653C4D"/>
    <w:rsid w:val="00653D94"/>
    <w:rsid w:val="00654180"/>
    <w:rsid w:val="006541A4"/>
    <w:rsid w:val="00654248"/>
    <w:rsid w:val="00654487"/>
    <w:rsid w:val="00654587"/>
    <w:rsid w:val="00654648"/>
    <w:rsid w:val="006548F5"/>
    <w:rsid w:val="00654AF5"/>
    <w:rsid w:val="00654BFC"/>
    <w:rsid w:val="00654C3C"/>
    <w:rsid w:val="00654C49"/>
    <w:rsid w:val="00655398"/>
    <w:rsid w:val="00655416"/>
    <w:rsid w:val="00655587"/>
    <w:rsid w:val="006558C5"/>
    <w:rsid w:val="00655BDE"/>
    <w:rsid w:val="00655DC1"/>
    <w:rsid w:val="00655EA5"/>
    <w:rsid w:val="006562FE"/>
    <w:rsid w:val="00656473"/>
    <w:rsid w:val="00656D05"/>
    <w:rsid w:val="00656DBE"/>
    <w:rsid w:val="00656E08"/>
    <w:rsid w:val="00656F4D"/>
    <w:rsid w:val="0065710B"/>
    <w:rsid w:val="0065733A"/>
    <w:rsid w:val="006573F2"/>
    <w:rsid w:val="006574F1"/>
    <w:rsid w:val="0065767A"/>
    <w:rsid w:val="00657B78"/>
    <w:rsid w:val="00657C62"/>
    <w:rsid w:val="00657E3D"/>
    <w:rsid w:val="00657EFB"/>
    <w:rsid w:val="00657F74"/>
    <w:rsid w:val="00660161"/>
    <w:rsid w:val="00660858"/>
    <w:rsid w:val="006609D0"/>
    <w:rsid w:val="00660C69"/>
    <w:rsid w:val="00660D42"/>
    <w:rsid w:val="00660E84"/>
    <w:rsid w:val="006615FF"/>
    <w:rsid w:val="00661646"/>
    <w:rsid w:val="00661781"/>
    <w:rsid w:val="00661864"/>
    <w:rsid w:val="006619B0"/>
    <w:rsid w:val="00661ACB"/>
    <w:rsid w:val="00661BA2"/>
    <w:rsid w:val="00661D5A"/>
    <w:rsid w:val="00661D94"/>
    <w:rsid w:val="00661F8C"/>
    <w:rsid w:val="00661FDC"/>
    <w:rsid w:val="00662164"/>
    <w:rsid w:val="0066263E"/>
    <w:rsid w:val="006628A7"/>
    <w:rsid w:val="0066297A"/>
    <w:rsid w:val="00662B71"/>
    <w:rsid w:val="0066322D"/>
    <w:rsid w:val="00663A06"/>
    <w:rsid w:val="00663B6A"/>
    <w:rsid w:val="006640D7"/>
    <w:rsid w:val="00664256"/>
    <w:rsid w:val="006642BD"/>
    <w:rsid w:val="006642D9"/>
    <w:rsid w:val="00664374"/>
    <w:rsid w:val="00664546"/>
    <w:rsid w:val="00664615"/>
    <w:rsid w:val="00664AEA"/>
    <w:rsid w:val="006651F5"/>
    <w:rsid w:val="0066531A"/>
    <w:rsid w:val="00665490"/>
    <w:rsid w:val="006654C6"/>
    <w:rsid w:val="00665568"/>
    <w:rsid w:val="00665768"/>
    <w:rsid w:val="00665C81"/>
    <w:rsid w:val="006661DC"/>
    <w:rsid w:val="00666361"/>
    <w:rsid w:val="00666543"/>
    <w:rsid w:val="00666775"/>
    <w:rsid w:val="00666B76"/>
    <w:rsid w:val="00666EA4"/>
    <w:rsid w:val="00667190"/>
    <w:rsid w:val="006673C7"/>
    <w:rsid w:val="00667553"/>
    <w:rsid w:val="006679E8"/>
    <w:rsid w:val="00667AA5"/>
    <w:rsid w:val="00667E74"/>
    <w:rsid w:val="006704E2"/>
    <w:rsid w:val="00670A61"/>
    <w:rsid w:val="00670A6E"/>
    <w:rsid w:val="006713C9"/>
    <w:rsid w:val="006719A1"/>
    <w:rsid w:val="00671A9A"/>
    <w:rsid w:val="00671B88"/>
    <w:rsid w:val="00672960"/>
    <w:rsid w:val="00672B20"/>
    <w:rsid w:val="00672C54"/>
    <w:rsid w:val="00673743"/>
    <w:rsid w:val="006739E5"/>
    <w:rsid w:val="00673C3B"/>
    <w:rsid w:val="00673D86"/>
    <w:rsid w:val="00673EE6"/>
    <w:rsid w:val="006740B7"/>
    <w:rsid w:val="0067431D"/>
    <w:rsid w:val="0067440E"/>
    <w:rsid w:val="00674E00"/>
    <w:rsid w:val="00675188"/>
    <w:rsid w:val="0067540C"/>
    <w:rsid w:val="006755C0"/>
    <w:rsid w:val="006757E4"/>
    <w:rsid w:val="00675C4E"/>
    <w:rsid w:val="0067624B"/>
    <w:rsid w:val="00676295"/>
    <w:rsid w:val="0067667E"/>
    <w:rsid w:val="0067674E"/>
    <w:rsid w:val="00676958"/>
    <w:rsid w:val="00676F29"/>
    <w:rsid w:val="00676F3C"/>
    <w:rsid w:val="006772FB"/>
    <w:rsid w:val="0067742D"/>
    <w:rsid w:val="00677771"/>
    <w:rsid w:val="00677C93"/>
    <w:rsid w:val="00677DBB"/>
    <w:rsid w:val="00677DC5"/>
    <w:rsid w:val="00677FD4"/>
    <w:rsid w:val="0068040C"/>
    <w:rsid w:val="006805AB"/>
    <w:rsid w:val="00680886"/>
    <w:rsid w:val="006809DF"/>
    <w:rsid w:val="00680A9A"/>
    <w:rsid w:val="00680E32"/>
    <w:rsid w:val="00681425"/>
    <w:rsid w:val="006817DA"/>
    <w:rsid w:val="00681821"/>
    <w:rsid w:val="006818DC"/>
    <w:rsid w:val="00681A5E"/>
    <w:rsid w:val="00681C02"/>
    <w:rsid w:val="00681CD5"/>
    <w:rsid w:val="00681CE3"/>
    <w:rsid w:val="00681E3A"/>
    <w:rsid w:val="00681E90"/>
    <w:rsid w:val="0068230B"/>
    <w:rsid w:val="00682A45"/>
    <w:rsid w:val="00683305"/>
    <w:rsid w:val="006833B3"/>
    <w:rsid w:val="00683730"/>
    <w:rsid w:val="0068377B"/>
    <w:rsid w:val="00683AA9"/>
    <w:rsid w:val="00683C7C"/>
    <w:rsid w:val="00683D87"/>
    <w:rsid w:val="00683E32"/>
    <w:rsid w:val="00683E5E"/>
    <w:rsid w:val="00684910"/>
    <w:rsid w:val="00684CB4"/>
    <w:rsid w:val="0068501D"/>
    <w:rsid w:val="00685024"/>
    <w:rsid w:val="006851BA"/>
    <w:rsid w:val="006854E4"/>
    <w:rsid w:val="00685B7C"/>
    <w:rsid w:val="00685C7C"/>
    <w:rsid w:val="00685F3B"/>
    <w:rsid w:val="006861A8"/>
    <w:rsid w:val="00686955"/>
    <w:rsid w:val="006869C5"/>
    <w:rsid w:val="00686A2F"/>
    <w:rsid w:val="006871BB"/>
    <w:rsid w:val="006871CD"/>
    <w:rsid w:val="006875B1"/>
    <w:rsid w:val="006876FD"/>
    <w:rsid w:val="006877DB"/>
    <w:rsid w:val="00687B3F"/>
    <w:rsid w:val="006900CB"/>
    <w:rsid w:val="0069018C"/>
    <w:rsid w:val="00690322"/>
    <w:rsid w:val="00690538"/>
    <w:rsid w:val="0069058F"/>
    <w:rsid w:val="006906C7"/>
    <w:rsid w:val="00690732"/>
    <w:rsid w:val="006907A8"/>
    <w:rsid w:val="00690869"/>
    <w:rsid w:val="00690A38"/>
    <w:rsid w:val="00690F67"/>
    <w:rsid w:val="00691181"/>
    <w:rsid w:val="00691343"/>
    <w:rsid w:val="00691392"/>
    <w:rsid w:val="00691D29"/>
    <w:rsid w:val="00691F0E"/>
    <w:rsid w:val="0069259D"/>
    <w:rsid w:val="006925F0"/>
    <w:rsid w:val="006926BD"/>
    <w:rsid w:val="00692807"/>
    <w:rsid w:val="00692976"/>
    <w:rsid w:val="00692EB6"/>
    <w:rsid w:val="00692F05"/>
    <w:rsid w:val="00693490"/>
    <w:rsid w:val="00693512"/>
    <w:rsid w:val="0069358A"/>
    <w:rsid w:val="00693734"/>
    <w:rsid w:val="00693791"/>
    <w:rsid w:val="006941E6"/>
    <w:rsid w:val="00694254"/>
    <w:rsid w:val="00694762"/>
    <w:rsid w:val="006948BF"/>
    <w:rsid w:val="00694D98"/>
    <w:rsid w:val="00694F38"/>
    <w:rsid w:val="006958C9"/>
    <w:rsid w:val="00696093"/>
    <w:rsid w:val="00696326"/>
    <w:rsid w:val="006963D5"/>
    <w:rsid w:val="00696446"/>
    <w:rsid w:val="0069732C"/>
    <w:rsid w:val="00697483"/>
    <w:rsid w:val="006975A8"/>
    <w:rsid w:val="006977F1"/>
    <w:rsid w:val="00697849"/>
    <w:rsid w:val="00697DAB"/>
    <w:rsid w:val="00697E04"/>
    <w:rsid w:val="00697EF8"/>
    <w:rsid w:val="00697FE8"/>
    <w:rsid w:val="006A0837"/>
    <w:rsid w:val="006A0E5F"/>
    <w:rsid w:val="006A0EB8"/>
    <w:rsid w:val="006A1320"/>
    <w:rsid w:val="006A15AB"/>
    <w:rsid w:val="006A187C"/>
    <w:rsid w:val="006A2137"/>
    <w:rsid w:val="006A2A45"/>
    <w:rsid w:val="006A3202"/>
    <w:rsid w:val="006A36CC"/>
    <w:rsid w:val="006A380D"/>
    <w:rsid w:val="006A443D"/>
    <w:rsid w:val="006A4685"/>
    <w:rsid w:val="006A49B3"/>
    <w:rsid w:val="006A4A29"/>
    <w:rsid w:val="006A4EDF"/>
    <w:rsid w:val="006A5005"/>
    <w:rsid w:val="006A5373"/>
    <w:rsid w:val="006A53EA"/>
    <w:rsid w:val="006A5418"/>
    <w:rsid w:val="006A59F8"/>
    <w:rsid w:val="006A5D12"/>
    <w:rsid w:val="006A5F54"/>
    <w:rsid w:val="006A5FB5"/>
    <w:rsid w:val="006A6125"/>
    <w:rsid w:val="006A613E"/>
    <w:rsid w:val="006A63AF"/>
    <w:rsid w:val="006A65FD"/>
    <w:rsid w:val="006A671D"/>
    <w:rsid w:val="006A724E"/>
    <w:rsid w:val="006A72CD"/>
    <w:rsid w:val="006A72D6"/>
    <w:rsid w:val="006A7465"/>
    <w:rsid w:val="006A7728"/>
    <w:rsid w:val="006A7C22"/>
    <w:rsid w:val="006A7C46"/>
    <w:rsid w:val="006A7DA4"/>
    <w:rsid w:val="006B053B"/>
    <w:rsid w:val="006B0BD6"/>
    <w:rsid w:val="006B0D84"/>
    <w:rsid w:val="006B11AC"/>
    <w:rsid w:val="006B14A0"/>
    <w:rsid w:val="006B155F"/>
    <w:rsid w:val="006B15B3"/>
    <w:rsid w:val="006B167D"/>
    <w:rsid w:val="006B178E"/>
    <w:rsid w:val="006B1A0A"/>
    <w:rsid w:val="006B202E"/>
    <w:rsid w:val="006B2FAE"/>
    <w:rsid w:val="006B31F6"/>
    <w:rsid w:val="006B33AB"/>
    <w:rsid w:val="006B34D0"/>
    <w:rsid w:val="006B379E"/>
    <w:rsid w:val="006B397C"/>
    <w:rsid w:val="006B44C2"/>
    <w:rsid w:val="006B4589"/>
    <w:rsid w:val="006B4761"/>
    <w:rsid w:val="006B4C88"/>
    <w:rsid w:val="006B4CDE"/>
    <w:rsid w:val="006B4DC0"/>
    <w:rsid w:val="006B4E16"/>
    <w:rsid w:val="006B4E2D"/>
    <w:rsid w:val="006B5062"/>
    <w:rsid w:val="006B51BB"/>
    <w:rsid w:val="006B55AA"/>
    <w:rsid w:val="006B589C"/>
    <w:rsid w:val="006B5BB0"/>
    <w:rsid w:val="006B624C"/>
    <w:rsid w:val="006B658D"/>
    <w:rsid w:val="006B66C0"/>
    <w:rsid w:val="006B68FA"/>
    <w:rsid w:val="006B6D74"/>
    <w:rsid w:val="006B7585"/>
    <w:rsid w:val="006B7698"/>
    <w:rsid w:val="006B782F"/>
    <w:rsid w:val="006C0174"/>
    <w:rsid w:val="006C03E0"/>
    <w:rsid w:val="006C0E15"/>
    <w:rsid w:val="006C160F"/>
    <w:rsid w:val="006C177F"/>
    <w:rsid w:val="006C20AD"/>
    <w:rsid w:val="006C24C3"/>
    <w:rsid w:val="006C2BBA"/>
    <w:rsid w:val="006C3150"/>
    <w:rsid w:val="006C33CD"/>
    <w:rsid w:val="006C33D3"/>
    <w:rsid w:val="006C3447"/>
    <w:rsid w:val="006C39E8"/>
    <w:rsid w:val="006C3B68"/>
    <w:rsid w:val="006C3CF8"/>
    <w:rsid w:val="006C412F"/>
    <w:rsid w:val="006C4205"/>
    <w:rsid w:val="006C433E"/>
    <w:rsid w:val="006C4432"/>
    <w:rsid w:val="006C48B9"/>
    <w:rsid w:val="006C4D16"/>
    <w:rsid w:val="006C4F0B"/>
    <w:rsid w:val="006C5083"/>
    <w:rsid w:val="006C51FB"/>
    <w:rsid w:val="006C55FA"/>
    <w:rsid w:val="006C5E59"/>
    <w:rsid w:val="006C6059"/>
    <w:rsid w:val="006C61F9"/>
    <w:rsid w:val="006C661A"/>
    <w:rsid w:val="006C6DF2"/>
    <w:rsid w:val="006C6E10"/>
    <w:rsid w:val="006C6EB8"/>
    <w:rsid w:val="006C7123"/>
    <w:rsid w:val="006C7173"/>
    <w:rsid w:val="006C7764"/>
    <w:rsid w:val="006C79EE"/>
    <w:rsid w:val="006D02DB"/>
    <w:rsid w:val="006D075E"/>
    <w:rsid w:val="006D08D2"/>
    <w:rsid w:val="006D09AD"/>
    <w:rsid w:val="006D0D47"/>
    <w:rsid w:val="006D0FF3"/>
    <w:rsid w:val="006D108A"/>
    <w:rsid w:val="006D1445"/>
    <w:rsid w:val="006D1769"/>
    <w:rsid w:val="006D1EEC"/>
    <w:rsid w:val="006D2191"/>
    <w:rsid w:val="006D28D2"/>
    <w:rsid w:val="006D2BDC"/>
    <w:rsid w:val="006D2CEC"/>
    <w:rsid w:val="006D31E0"/>
    <w:rsid w:val="006D3374"/>
    <w:rsid w:val="006D3D15"/>
    <w:rsid w:val="006D42D6"/>
    <w:rsid w:val="006D43E1"/>
    <w:rsid w:val="006D43FE"/>
    <w:rsid w:val="006D45CE"/>
    <w:rsid w:val="006D49AF"/>
    <w:rsid w:val="006D4B5C"/>
    <w:rsid w:val="006D4F6C"/>
    <w:rsid w:val="006D4FA9"/>
    <w:rsid w:val="006D50E0"/>
    <w:rsid w:val="006D5225"/>
    <w:rsid w:val="006D556D"/>
    <w:rsid w:val="006D55E1"/>
    <w:rsid w:val="006D5875"/>
    <w:rsid w:val="006D59F4"/>
    <w:rsid w:val="006D5E6E"/>
    <w:rsid w:val="006D61B6"/>
    <w:rsid w:val="006D6413"/>
    <w:rsid w:val="006D6A33"/>
    <w:rsid w:val="006D6B29"/>
    <w:rsid w:val="006D7618"/>
    <w:rsid w:val="006D7631"/>
    <w:rsid w:val="006E041B"/>
    <w:rsid w:val="006E04F8"/>
    <w:rsid w:val="006E0A38"/>
    <w:rsid w:val="006E0E0F"/>
    <w:rsid w:val="006E0F93"/>
    <w:rsid w:val="006E11D4"/>
    <w:rsid w:val="006E16A0"/>
    <w:rsid w:val="006E16C2"/>
    <w:rsid w:val="006E16DB"/>
    <w:rsid w:val="006E1B74"/>
    <w:rsid w:val="006E1F0F"/>
    <w:rsid w:val="006E1F58"/>
    <w:rsid w:val="006E28BB"/>
    <w:rsid w:val="006E2AD9"/>
    <w:rsid w:val="006E2B40"/>
    <w:rsid w:val="006E2C0B"/>
    <w:rsid w:val="006E2CBA"/>
    <w:rsid w:val="006E2D7E"/>
    <w:rsid w:val="006E2D9C"/>
    <w:rsid w:val="006E2E20"/>
    <w:rsid w:val="006E331C"/>
    <w:rsid w:val="006E3326"/>
    <w:rsid w:val="006E380B"/>
    <w:rsid w:val="006E3AE0"/>
    <w:rsid w:val="006E467A"/>
    <w:rsid w:val="006E49D7"/>
    <w:rsid w:val="006E4BB7"/>
    <w:rsid w:val="006E4D96"/>
    <w:rsid w:val="006E4EFF"/>
    <w:rsid w:val="006E50CB"/>
    <w:rsid w:val="006E513A"/>
    <w:rsid w:val="006E529D"/>
    <w:rsid w:val="006E58E3"/>
    <w:rsid w:val="006E6211"/>
    <w:rsid w:val="006E63C4"/>
    <w:rsid w:val="006E6514"/>
    <w:rsid w:val="006E65BE"/>
    <w:rsid w:val="006E6A75"/>
    <w:rsid w:val="006E6F9F"/>
    <w:rsid w:val="006E7188"/>
    <w:rsid w:val="006E71BC"/>
    <w:rsid w:val="006E737B"/>
    <w:rsid w:val="006E75C6"/>
    <w:rsid w:val="006E77AA"/>
    <w:rsid w:val="006E7973"/>
    <w:rsid w:val="006E7A82"/>
    <w:rsid w:val="006F04FF"/>
    <w:rsid w:val="006F05F3"/>
    <w:rsid w:val="006F0A8F"/>
    <w:rsid w:val="006F0D0C"/>
    <w:rsid w:val="006F12E7"/>
    <w:rsid w:val="006F1568"/>
    <w:rsid w:val="006F1ED7"/>
    <w:rsid w:val="006F1EFB"/>
    <w:rsid w:val="006F1F35"/>
    <w:rsid w:val="006F213B"/>
    <w:rsid w:val="006F2920"/>
    <w:rsid w:val="006F2B64"/>
    <w:rsid w:val="006F2B6C"/>
    <w:rsid w:val="006F2E10"/>
    <w:rsid w:val="006F31E9"/>
    <w:rsid w:val="006F3658"/>
    <w:rsid w:val="006F3A1C"/>
    <w:rsid w:val="006F4046"/>
    <w:rsid w:val="006F41A7"/>
    <w:rsid w:val="006F4409"/>
    <w:rsid w:val="006F4581"/>
    <w:rsid w:val="006F49E8"/>
    <w:rsid w:val="006F4CB0"/>
    <w:rsid w:val="006F4FF7"/>
    <w:rsid w:val="006F5147"/>
    <w:rsid w:val="006F5436"/>
    <w:rsid w:val="006F5613"/>
    <w:rsid w:val="006F5710"/>
    <w:rsid w:val="006F5781"/>
    <w:rsid w:val="006F5C45"/>
    <w:rsid w:val="006F5C65"/>
    <w:rsid w:val="006F5E14"/>
    <w:rsid w:val="006F624F"/>
    <w:rsid w:val="006F6497"/>
    <w:rsid w:val="006F654E"/>
    <w:rsid w:val="006F6634"/>
    <w:rsid w:val="006F6A04"/>
    <w:rsid w:val="006F6A4F"/>
    <w:rsid w:val="006F6A5C"/>
    <w:rsid w:val="006F6F4D"/>
    <w:rsid w:val="006F7904"/>
    <w:rsid w:val="006F7A00"/>
    <w:rsid w:val="006F7DA5"/>
    <w:rsid w:val="006F7DE0"/>
    <w:rsid w:val="00700080"/>
    <w:rsid w:val="00700B15"/>
    <w:rsid w:val="007016C5"/>
    <w:rsid w:val="0070177B"/>
    <w:rsid w:val="0070198E"/>
    <w:rsid w:val="007019CD"/>
    <w:rsid w:val="007019FD"/>
    <w:rsid w:val="00701D44"/>
    <w:rsid w:val="0070206B"/>
    <w:rsid w:val="007020FE"/>
    <w:rsid w:val="00702313"/>
    <w:rsid w:val="0070245F"/>
    <w:rsid w:val="007024E3"/>
    <w:rsid w:val="00702958"/>
    <w:rsid w:val="00702C65"/>
    <w:rsid w:val="00702D3D"/>
    <w:rsid w:val="00702E76"/>
    <w:rsid w:val="007035F9"/>
    <w:rsid w:val="00703603"/>
    <w:rsid w:val="007039B8"/>
    <w:rsid w:val="007041DE"/>
    <w:rsid w:val="007042C6"/>
    <w:rsid w:val="00704365"/>
    <w:rsid w:val="007049F9"/>
    <w:rsid w:val="00704D93"/>
    <w:rsid w:val="00704F5F"/>
    <w:rsid w:val="00705092"/>
    <w:rsid w:val="0070518A"/>
    <w:rsid w:val="007053C3"/>
    <w:rsid w:val="00705528"/>
    <w:rsid w:val="0070557D"/>
    <w:rsid w:val="00705A40"/>
    <w:rsid w:val="00705C0A"/>
    <w:rsid w:val="00705CFE"/>
    <w:rsid w:val="00705D5B"/>
    <w:rsid w:val="00705E6F"/>
    <w:rsid w:val="007061B8"/>
    <w:rsid w:val="00706858"/>
    <w:rsid w:val="00706FE2"/>
    <w:rsid w:val="0070704A"/>
    <w:rsid w:val="007071A0"/>
    <w:rsid w:val="007076FF"/>
    <w:rsid w:val="00707A94"/>
    <w:rsid w:val="00707BED"/>
    <w:rsid w:val="00710359"/>
    <w:rsid w:val="007106E0"/>
    <w:rsid w:val="00710AF0"/>
    <w:rsid w:val="00710EB6"/>
    <w:rsid w:val="00710FC3"/>
    <w:rsid w:val="007110B2"/>
    <w:rsid w:val="00711119"/>
    <w:rsid w:val="0071141B"/>
    <w:rsid w:val="0071172B"/>
    <w:rsid w:val="0071173B"/>
    <w:rsid w:val="00711869"/>
    <w:rsid w:val="00711B6D"/>
    <w:rsid w:val="00711D6F"/>
    <w:rsid w:val="00711ECC"/>
    <w:rsid w:val="00712227"/>
    <w:rsid w:val="007127B3"/>
    <w:rsid w:val="00712EA0"/>
    <w:rsid w:val="0071348F"/>
    <w:rsid w:val="00713D6F"/>
    <w:rsid w:val="0071421C"/>
    <w:rsid w:val="00714287"/>
    <w:rsid w:val="00714417"/>
    <w:rsid w:val="007147F5"/>
    <w:rsid w:val="0071497C"/>
    <w:rsid w:val="00714D44"/>
    <w:rsid w:val="00715036"/>
    <w:rsid w:val="007151A6"/>
    <w:rsid w:val="007153AC"/>
    <w:rsid w:val="0071575A"/>
    <w:rsid w:val="007159E8"/>
    <w:rsid w:val="00715F64"/>
    <w:rsid w:val="0071606C"/>
    <w:rsid w:val="00716152"/>
    <w:rsid w:val="00716465"/>
    <w:rsid w:val="00716640"/>
    <w:rsid w:val="00716CDD"/>
    <w:rsid w:val="00716F1A"/>
    <w:rsid w:val="00717170"/>
    <w:rsid w:val="00717216"/>
    <w:rsid w:val="00717421"/>
    <w:rsid w:val="0071745B"/>
    <w:rsid w:val="00717F7E"/>
    <w:rsid w:val="0072034C"/>
    <w:rsid w:val="00720544"/>
    <w:rsid w:val="00720EBA"/>
    <w:rsid w:val="0072102F"/>
    <w:rsid w:val="00721250"/>
    <w:rsid w:val="007213F4"/>
    <w:rsid w:val="00721AD6"/>
    <w:rsid w:val="00721BFB"/>
    <w:rsid w:val="00721C46"/>
    <w:rsid w:val="007224A5"/>
    <w:rsid w:val="007226D2"/>
    <w:rsid w:val="00722850"/>
    <w:rsid w:val="00722C51"/>
    <w:rsid w:val="00722ECF"/>
    <w:rsid w:val="00723713"/>
    <w:rsid w:val="007237D1"/>
    <w:rsid w:val="00723863"/>
    <w:rsid w:val="00723A20"/>
    <w:rsid w:val="00723B57"/>
    <w:rsid w:val="00723CAF"/>
    <w:rsid w:val="00723DC9"/>
    <w:rsid w:val="007241D2"/>
    <w:rsid w:val="0072447D"/>
    <w:rsid w:val="00724ACE"/>
    <w:rsid w:val="00724AEC"/>
    <w:rsid w:val="0072559E"/>
    <w:rsid w:val="00725891"/>
    <w:rsid w:val="00725B46"/>
    <w:rsid w:val="00726062"/>
    <w:rsid w:val="007262BE"/>
    <w:rsid w:val="00726752"/>
    <w:rsid w:val="00726A1E"/>
    <w:rsid w:val="00726B0F"/>
    <w:rsid w:val="00726EB5"/>
    <w:rsid w:val="00726F8D"/>
    <w:rsid w:val="00726FA1"/>
    <w:rsid w:val="00727177"/>
    <w:rsid w:val="007272C0"/>
    <w:rsid w:val="00727850"/>
    <w:rsid w:val="00727964"/>
    <w:rsid w:val="00727996"/>
    <w:rsid w:val="00727AF9"/>
    <w:rsid w:val="00727B50"/>
    <w:rsid w:val="00727C0A"/>
    <w:rsid w:val="00727C0B"/>
    <w:rsid w:val="00727C2D"/>
    <w:rsid w:val="00727EDD"/>
    <w:rsid w:val="007300E7"/>
    <w:rsid w:val="0073074D"/>
    <w:rsid w:val="00730A76"/>
    <w:rsid w:val="00730E5C"/>
    <w:rsid w:val="0073133A"/>
    <w:rsid w:val="0073166B"/>
    <w:rsid w:val="007317B9"/>
    <w:rsid w:val="007319B2"/>
    <w:rsid w:val="00731BC6"/>
    <w:rsid w:val="0073223B"/>
    <w:rsid w:val="00732446"/>
    <w:rsid w:val="007327ED"/>
    <w:rsid w:val="00732E10"/>
    <w:rsid w:val="00732FDE"/>
    <w:rsid w:val="00733118"/>
    <w:rsid w:val="007331C1"/>
    <w:rsid w:val="00733262"/>
    <w:rsid w:val="00733456"/>
    <w:rsid w:val="00733915"/>
    <w:rsid w:val="00733922"/>
    <w:rsid w:val="00733DED"/>
    <w:rsid w:val="00733F1D"/>
    <w:rsid w:val="00734038"/>
    <w:rsid w:val="007347E6"/>
    <w:rsid w:val="00734C57"/>
    <w:rsid w:val="00734CCD"/>
    <w:rsid w:val="00734EC7"/>
    <w:rsid w:val="00734F94"/>
    <w:rsid w:val="007350BA"/>
    <w:rsid w:val="00735671"/>
    <w:rsid w:val="007357B4"/>
    <w:rsid w:val="007359E4"/>
    <w:rsid w:val="00735A72"/>
    <w:rsid w:val="00736898"/>
    <w:rsid w:val="00736D3B"/>
    <w:rsid w:val="00736DE3"/>
    <w:rsid w:val="0073751E"/>
    <w:rsid w:val="00737AE8"/>
    <w:rsid w:val="00737BBE"/>
    <w:rsid w:val="00737CF6"/>
    <w:rsid w:val="00737D53"/>
    <w:rsid w:val="007405CD"/>
    <w:rsid w:val="00740694"/>
    <w:rsid w:val="00740A75"/>
    <w:rsid w:val="00740DDA"/>
    <w:rsid w:val="007410B9"/>
    <w:rsid w:val="007412F4"/>
    <w:rsid w:val="00741371"/>
    <w:rsid w:val="007414CD"/>
    <w:rsid w:val="0074183A"/>
    <w:rsid w:val="007419B5"/>
    <w:rsid w:val="00741AC4"/>
    <w:rsid w:val="00741AE6"/>
    <w:rsid w:val="00741CFA"/>
    <w:rsid w:val="00742146"/>
    <w:rsid w:val="00742180"/>
    <w:rsid w:val="00742253"/>
    <w:rsid w:val="007423A8"/>
    <w:rsid w:val="00742807"/>
    <w:rsid w:val="00742834"/>
    <w:rsid w:val="007429C7"/>
    <w:rsid w:val="00742DFF"/>
    <w:rsid w:val="00743701"/>
    <w:rsid w:val="00743BCF"/>
    <w:rsid w:val="00743E4D"/>
    <w:rsid w:val="00743F17"/>
    <w:rsid w:val="00743F8E"/>
    <w:rsid w:val="007441D4"/>
    <w:rsid w:val="007443CD"/>
    <w:rsid w:val="0074468C"/>
    <w:rsid w:val="007446FC"/>
    <w:rsid w:val="00744A51"/>
    <w:rsid w:val="00744C4D"/>
    <w:rsid w:val="00744C8B"/>
    <w:rsid w:val="00744EBA"/>
    <w:rsid w:val="0074515E"/>
    <w:rsid w:val="007455BE"/>
    <w:rsid w:val="007456E1"/>
    <w:rsid w:val="0074587F"/>
    <w:rsid w:val="00745E44"/>
    <w:rsid w:val="00745EA5"/>
    <w:rsid w:val="00746020"/>
    <w:rsid w:val="0074604F"/>
    <w:rsid w:val="007466B2"/>
    <w:rsid w:val="00746D97"/>
    <w:rsid w:val="00746E68"/>
    <w:rsid w:val="007471F8"/>
    <w:rsid w:val="0074755B"/>
    <w:rsid w:val="007479D8"/>
    <w:rsid w:val="00747A40"/>
    <w:rsid w:val="00747FC0"/>
    <w:rsid w:val="0075040A"/>
    <w:rsid w:val="007504B8"/>
    <w:rsid w:val="007504E3"/>
    <w:rsid w:val="007509C5"/>
    <w:rsid w:val="00750B57"/>
    <w:rsid w:val="00750C37"/>
    <w:rsid w:val="00750F46"/>
    <w:rsid w:val="0075146B"/>
    <w:rsid w:val="007515A2"/>
    <w:rsid w:val="00751749"/>
    <w:rsid w:val="00751828"/>
    <w:rsid w:val="00751EF8"/>
    <w:rsid w:val="00752044"/>
    <w:rsid w:val="0075210D"/>
    <w:rsid w:val="00752505"/>
    <w:rsid w:val="0075281E"/>
    <w:rsid w:val="00752A72"/>
    <w:rsid w:val="00752AB3"/>
    <w:rsid w:val="00752D15"/>
    <w:rsid w:val="00752FB8"/>
    <w:rsid w:val="007535C1"/>
    <w:rsid w:val="00753960"/>
    <w:rsid w:val="00753AED"/>
    <w:rsid w:val="00753B8B"/>
    <w:rsid w:val="00753F88"/>
    <w:rsid w:val="007543A4"/>
    <w:rsid w:val="00754565"/>
    <w:rsid w:val="00754700"/>
    <w:rsid w:val="00755631"/>
    <w:rsid w:val="007557C3"/>
    <w:rsid w:val="0075610E"/>
    <w:rsid w:val="007564FA"/>
    <w:rsid w:val="007567EB"/>
    <w:rsid w:val="007569C4"/>
    <w:rsid w:val="00757360"/>
    <w:rsid w:val="00757A84"/>
    <w:rsid w:val="00757B8E"/>
    <w:rsid w:val="00757D4B"/>
    <w:rsid w:val="00760047"/>
    <w:rsid w:val="007606EF"/>
    <w:rsid w:val="00760735"/>
    <w:rsid w:val="0076093B"/>
    <w:rsid w:val="00760BE7"/>
    <w:rsid w:val="00760EBD"/>
    <w:rsid w:val="0076114C"/>
    <w:rsid w:val="007612F9"/>
    <w:rsid w:val="0076145F"/>
    <w:rsid w:val="00761538"/>
    <w:rsid w:val="00761945"/>
    <w:rsid w:val="00761C07"/>
    <w:rsid w:val="00761D6E"/>
    <w:rsid w:val="00761ED4"/>
    <w:rsid w:val="00762118"/>
    <w:rsid w:val="0076228A"/>
    <w:rsid w:val="007626A5"/>
    <w:rsid w:val="007628CF"/>
    <w:rsid w:val="0076294D"/>
    <w:rsid w:val="00762977"/>
    <w:rsid w:val="00762AE1"/>
    <w:rsid w:val="00762CEC"/>
    <w:rsid w:val="00762F65"/>
    <w:rsid w:val="00763594"/>
    <w:rsid w:val="00763AFE"/>
    <w:rsid w:val="00764261"/>
    <w:rsid w:val="0076428A"/>
    <w:rsid w:val="007646E8"/>
    <w:rsid w:val="007648CE"/>
    <w:rsid w:val="00764C23"/>
    <w:rsid w:val="00764D57"/>
    <w:rsid w:val="00764E93"/>
    <w:rsid w:val="00764F0A"/>
    <w:rsid w:val="00765566"/>
    <w:rsid w:val="00765A38"/>
    <w:rsid w:val="0076644F"/>
    <w:rsid w:val="0076649E"/>
    <w:rsid w:val="00766997"/>
    <w:rsid w:val="00766BD4"/>
    <w:rsid w:val="00767063"/>
    <w:rsid w:val="007676CB"/>
    <w:rsid w:val="00767C47"/>
    <w:rsid w:val="00770317"/>
    <w:rsid w:val="0077036C"/>
    <w:rsid w:val="007704A5"/>
    <w:rsid w:val="00770B26"/>
    <w:rsid w:val="00770D69"/>
    <w:rsid w:val="0077109F"/>
    <w:rsid w:val="00772317"/>
    <w:rsid w:val="00772695"/>
    <w:rsid w:val="0077290D"/>
    <w:rsid w:val="00772922"/>
    <w:rsid w:val="00772A0F"/>
    <w:rsid w:val="00772BB2"/>
    <w:rsid w:val="007734FE"/>
    <w:rsid w:val="007737C0"/>
    <w:rsid w:val="00773F00"/>
    <w:rsid w:val="00773FEF"/>
    <w:rsid w:val="0077459E"/>
    <w:rsid w:val="0077462A"/>
    <w:rsid w:val="007746AF"/>
    <w:rsid w:val="007747C9"/>
    <w:rsid w:val="00774BE4"/>
    <w:rsid w:val="007750CA"/>
    <w:rsid w:val="0077532F"/>
    <w:rsid w:val="0077536D"/>
    <w:rsid w:val="00775865"/>
    <w:rsid w:val="007759A0"/>
    <w:rsid w:val="00775AC2"/>
    <w:rsid w:val="007762F7"/>
    <w:rsid w:val="0077632E"/>
    <w:rsid w:val="007763C3"/>
    <w:rsid w:val="00776AAA"/>
    <w:rsid w:val="00776DCB"/>
    <w:rsid w:val="007775EC"/>
    <w:rsid w:val="0077788C"/>
    <w:rsid w:val="00777913"/>
    <w:rsid w:val="00777F2F"/>
    <w:rsid w:val="0078011A"/>
    <w:rsid w:val="00780230"/>
    <w:rsid w:val="00780380"/>
    <w:rsid w:val="00780401"/>
    <w:rsid w:val="007804CC"/>
    <w:rsid w:val="007805BB"/>
    <w:rsid w:val="00780948"/>
    <w:rsid w:val="00780A32"/>
    <w:rsid w:val="00781233"/>
    <w:rsid w:val="007812DC"/>
    <w:rsid w:val="0078177D"/>
    <w:rsid w:val="007819F1"/>
    <w:rsid w:val="00781A04"/>
    <w:rsid w:val="007821A3"/>
    <w:rsid w:val="007826A7"/>
    <w:rsid w:val="0078277D"/>
    <w:rsid w:val="00782914"/>
    <w:rsid w:val="00782BF1"/>
    <w:rsid w:val="00782C93"/>
    <w:rsid w:val="00782D47"/>
    <w:rsid w:val="00783042"/>
    <w:rsid w:val="007830E2"/>
    <w:rsid w:val="00783223"/>
    <w:rsid w:val="00783373"/>
    <w:rsid w:val="0078370D"/>
    <w:rsid w:val="00783960"/>
    <w:rsid w:val="0078396D"/>
    <w:rsid w:val="00783D42"/>
    <w:rsid w:val="00783DCA"/>
    <w:rsid w:val="00783E65"/>
    <w:rsid w:val="00783EA3"/>
    <w:rsid w:val="00783F5A"/>
    <w:rsid w:val="00784078"/>
    <w:rsid w:val="00784510"/>
    <w:rsid w:val="00784515"/>
    <w:rsid w:val="007847EB"/>
    <w:rsid w:val="007848D4"/>
    <w:rsid w:val="00784C52"/>
    <w:rsid w:val="00784EC3"/>
    <w:rsid w:val="007851C6"/>
    <w:rsid w:val="007852B3"/>
    <w:rsid w:val="0078535B"/>
    <w:rsid w:val="00785564"/>
    <w:rsid w:val="007855C9"/>
    <w:rsid w:val="00785605"/>
    <w:rsid w:val="00785ACA"/>
    <w:rsid w:val="00785BA0"/>
    <w:rsid w:val="007862FC"/>
    <w:rsid w:val="007863D4"/>
    <w:rsid w:val="007864B2"/>
    <w:rsid w:val="00786541"/>
    <w:rsid w:val="00786A0D"/>
    <w:rsid w:val="00786BEC"/>
    <w:rsid w:val="007875CF"/>
    <w:rsid w:val="00787738"/>
    <w:rsid w:val="00787B8A"/>
    <w:rsid w:val="00787BB6"/>
    <w:rsid w:val="00787FD8"/>
    <w:rsid w:val="0079024E"/>
    <w:rsid w:val="007904EB"/>
    <w:rsid w:val="007906DA"/>
    <w:rsid w:val="00790E2F"/>
    <w:rsid w:val="00790E65"/>
    <w:rsid w:val="00791405"/>
    <w:rsid w:val="0079188F"/>
    <w:rsid w:val="00791B3F"/>
    <w:rsid w:val="00791BCD"/>
    <w:rsid w:val="00791C48"/>
    <w:rsid w:val="00791F86"/>
    <w:rsid w:val="00792243"/>
    <w:rsid w:val="0079251F"/>
    <w:rsid w:val="0079264D"/>
    <w:rsid w:val="00792778"/>
    <w:rsid w:val="00792993"/>
    <w:rsid w:val="00792D15"/>
    <w:rsid w:val="00792FAD"/>
    <w:rsid w:val="00793178"/>
    <w:rsid w:val="00793270"/>
    <w:rsid w:val="00793480"/>
    <w:rsid w:val="00793874"/>
    <w:rsid w:val="00794581"/>
    <w:rsid w:val="007945CB"/>
    <w:rsid w:val="0079471C"/>
    <w:rsid w:val="0079474E"/>
    <w:rsid w:val="007954A3"/>
    <w:rsid w:val="0079575D"/>
    <w:rsid w:val="007958C4"/>
    <w:rsid w:val="00795A32"/>
    <w:rsid w:val="00795C30"/>
    <w:rsid w:val="00795CF4"/>
    <w:rsid w:val="00796066"/>
    <w:rsid w:val="0079626E"/>
    <w:rsid w:val="0079648F"/>
    <w:rsid w:val="007967D7"/>
    <w:rsid w:val="00796AF4"/>
    <w:rsid w:val="00796B1A"/>
    <w:rsid w:val="00796E92"/>
    <w:rsid w:val="00796FF3"/>
    <w:rsid w:val="00797269"/>
    <w:rsid w:val="0079779E"/>
    <w:rsid w:val="007A0099"/>
    <w:rsid w:val="007A0936"/>
    <w:rsid w:val="007A0BF6"/>
    <w:rsid w:val="007A1499"/>
    <w:rsid w:val="007A1918"/>
    <w:rsid w:val="007A1C92"/>
    <w:rsid w:val="007A1D27"/>
    <w:rsid w:val="007A1F54"/>
    <w:rsid w:val="007A1FF5"/>
    <w:rsid w:val="007A204C"/>
    <w:rsid w:val="007A2069"/>
    <w:rsid w:val="007A237F"/>
    <w:rsid w:val="007A25F4"/>
    <w:rsid w:val="007A271D"/>
    <w:rsid w:val="007A2B17"/>
    <w:rsid w:val="007A2F74"/>
    <w:rsid w:val="007A31E5"/>
    <w:rsid w:val="007A3435"/>
    <w:rsid w:val="007A3450"/>
    <w:rsid w:val="007A34C7"/>
    <w:rsid w:val="007A3632"/>
    <w:rsid w:val="007A3AEF"/>
    <w:rsid w:val="007A3B64"/>
    <w:rsid w:val="007A3B7F"/>
    <w:rsid w:val="007A3E8C"/>
    <w:rsid w:val="007A3EC1"/>
    <w:rsid w:val="007A40FE"/>
    <w:rsid w:val="007A47BE"/>
    <w:rsid w:val="007A4918"/>
    <w:rsid w:val="007A4D70"/>
    <w:rsid w:val="007A550D"/>
    <w:rsid w:val="007A6558"/>
    <w:rsid w:val="007A67A5"/>
    <w:rsid w:val="007A6BB6"/>
    <w:rsid w:val="007A753E"/>
    <w:rsid w:val="007B00C6"/>
    <w:rsid w:val="007B01A0"/>
    <w:rsid w:val="007B0805"/>
    <w:rsid w:val="007B08DB"/>
    <w:rsid w:val="007B0AC7"/>
    <w:rsid w:val="007B0D12"/>
    <w:rsid w:val="007B0FA2"/>
    <w:rsid w:val="007B178A"/>
    <w:rsid w:val="007B1943"/>
    <w:rsid w:val="007B1CF7"/>
    <w:rsid w:val="007B1EEE"/>
    <w:rsid w:val="007B219D"/>
    <w:rsid w:val="007B229E"/>
    <w:rsid w:val="007B24A1"/>
    <w:rsid w:val="007B26EB"/>
    <w:rsid w:val="007B27C9"/>
    <w:rsid w:val="007B29CA"/>
    <w:rsid w:val="007B2A99"/>
    <w:rsid w:val="007B2AB3"/>
    <w:rsid w:val="007B2B2A"/>
    <w:rsid w:val="007B2C18"/>
    <w:rsid w:val="007B2C3A"/>
    <w:rsid w:val="007B2CF0"/>
    <w:rsid w:val="007B37F5"/>
    <w:rsid w:val="007B3978"/>
    <w:rsid w:val="007B3A67"/>
    <w:rsid w:val="007B3BD5"/>
    <w:rsid w:val="007B4165"/>
    <w:rsid w:val="007B43D0"/>
    <w:rsid w:val="007B491B"/>
    <w:rsid w:val="007B4D88"/>
    <w:rsid w:val="007B4DD8"/>
    <w:rsid w:val="007B4F60"/>
    <w:rsid w:val="007B52E9"/>
    <w:rsid w:val="007B55E6"/>
    <w:rsid w:val="007B586F"/>
    <w:rsid w:val="007B589E"/>
    <w:rsid w:val="007B5A9F"/>
    <w:rsid w:val="007B5AD9"/>
    <w:rsid w:val="007B5CFB"/>
    <w:rsid w:val="007B5EF0"/>
    <w:rsid w:val="007B60C5"/>
    <w:rsid w:val="007B61C0"/>
    <w:rsid w:val="007B69C7"/>
    <w:rsid w:val="007B6D0F"/>
    <w:rsid w:val="007B7828"/>
    <w:rsid w:val="007B7D03"/>
    <w:rsid w:val="007C002B"/>
    <w:rsid w:val="007C01B6"/>
    <w:rsid w:val="007C02F4"/>
    <w:rsid w:val="007C031D"/>
    <w:rsid w:val="007C09BC"/>
    <w:rsid w:val="007C0A15"/>
    <w:rsid w:val="007C17A8"/>
    <w:rsid w:val="007C1802"/>
    <w:rsid w:val="007C1C6A"/>
    <w:rsid w:val="007C21DE"/>
    <w:rsid w:val="007C25D9"/>
    <w:rsid w:val="007C270A"/>
    <w:rsid w:val="007C28C8"/>
    <w:rsid w:val="007C2FE7"/>
    <w:rsid w:val="007C32CA"/>
    <w:rsid w:val="007C39F9"/>
    <w:rsid w:val="007C3BA4"/>
    <w:rsid w:val="007C3E9F"/>
    <w:rsid w:val="007C4053"/>
    <w:rsid w:val="007C4192"/>
    <w:rsid w:val="007C41B8"/>
    <w:rsid w:val="007C4236"/>
    <w:rsid w:val="007C4284"/>
    <w:rsid w:val="007C4295"/>
    <w:rsid w:val="007C4707"/>
    <w:rsid w:val="007C489F"/>
    <w:rsid w:val="007C4996"/>
    <w:rsid w:val="007C4C86"/>
    <w:rsid w:val="007C5581"/>
    <w:rsid w:val="007C567D"/>
    <w:rsid w:val="007C5A8A"/>
    <w:rsid w:val="007C5DA7"/>
    <w:rsid w:val="007C6250"/>
    <w:rsid w:val="007C65CF"/>
    <w:rsid w:val="007C65E8"/>
    <w:rsid w:val="007C66FE"/>
    <w:rsid w:val="007C670E"/>
    <w:rsid w:val="007C6AB7"/>
    <w:rsid w:val="007C71EC"/>
    <w:rsid w:val="007C7210"/>
    <w:rsid w:val="007C7358"/>
    <w:rsid w:val="007C7541"/>
    <w:rsid w:val="007C75D0"/>
    <w:rsid w:val="007C7980"/>
    <w:rsid w:val="007C7E8B"/>
    <w:rsid w:val="007D0128"/>
    <w:rsid w:val="007D014A"/>
    <w:rsid w:val="007D0701"/>
    <w:rsid w:val="007D1188"/>
    <w:rsid w:val="007D11FE"/>
    <w:rsid w:val="007D1580"/>
    <w:rsid w:val="007D1592"/>
    <w:rsid w:val="007D16BC"/>
    <w:rsid w:val="007D175D"/>
    <w:rsid w:val="007D1B75"/>
    <w:rsid w:val="007D1D2E"/>
    <w:rsid w:val="007D2530"/>
    <w:rsid w:val="007D2A42"/>
    <w:rsid w:val="007D2ABD"/>
    <w:rsid w:val="007D2C0D"/>
    <w:rsid w:val="007D2E71"/>
    <w:rsid w:val="007D3333"/>
    <w:rsid w:val="007D3839"/>
    <w:rsid w:val="007D38CD"/>
    <w:rsid w:val="007D3A52"/>
    <w:rsid w:val="007D3E9D"/>
    <w:rsid w:val="007D42CA"/>
    <w:rsid w:val="007D4350"/>
    <w:rsid w:val="007D4582"/>
    <w:rsid w:val="007D45A2"/>
    <w:rsid w:val="007D4792"/>
    <w:rsid w:val="007D4CFF"/>
    <w:rsid w:val="007D4E6A"/>
    <w:rsid w:val="007D54F2"/>
    <w:rsid w:val="007D5776"/>
    <w:rsid w:val="007D59F5"/>
    <w:rsid w:val="007D5FB7"/>
    <w:rsid w:val="007D609B"/>
    <w:rsid w:val="007D6375"/>
    <w:rsid w:val="007D6634"/>
    <w:rsid w:val="007D6A4C"/>
    <w:rsid w:val="007D6B51"/>
    <w:rsid w:val="007D6D58"/>
    <w:rsid w:val="007D6E3A"/>
    <w:rsid w:val="007D6ECB"/>
    <w:rsid w:val="007D70D9"/>
    <w:rsid w:val="007D711F"/>
    <w:rsid w:val="007D71B6"/>
    <w:rsid w:val="007D79CA"/>
    <w:rsid w:val="007E052F"/>
    <w:rsid w:val="007E079D"/>
    <w:rsid w:val="007E08D2"/>
    <w:rsid w:val="007E0920"/>
    <w:rsid w:val="007E0A8C"/>
    <w:rsid w:val="007E0CB3"/>
    <w:rsid w:val="007E0D95"/>
    <w:rsid w:val="007E0EBB"/>
    <w:rsid w:val="007E0EF3"/>
    <w:rsid w:val="007E0F32"/>
    <w:rsid w:val="007E106E"/>
    <w:rsid w:val="007E15D6"/>
    <w:rsid w:val="007E1696"/>
    <w:rsid w:val="007E1A0D"/>
    <w:rsid w:val="007E1C02"/>
    <w:rsid w:val="007E1C3B"/>
    <w:rsid w:val="007E1C7C"/>
    <w:rsid w:val="007E1E82"/>
    <w:rsid w:val="007E22E1"/>
    <w:rsid w:val="007E25A6"/>
    <w:rsid w:val="007E25B2"/>
    <w:rsid w:val="007E2965"/>
    <w:rsid w:val="007E2CBE"/>
    <w:rsid w:val="007E2D28"/>
    <w:rsid w:val="007E30E0"/>
    <w:rsid w:val="007E3574"/>
    <w:rsid w:val="007E3FD3"/>
    <w:rsid w:val="007E401A"/>
    <w:rsid w:val="007E418A"/>
    <w:rsid w:val="007E429E"/>
    <w:rsid w:val="007E4482"/>
    <w:rsid w:val="007E4B15"/>
    <w:rsid w:val="007E4BB5"/>
    <w:rsid w:val="007E4BD7"/>
    <w:rsid w:val="007E4C82"/>
    <w:rsid w:val="007E4CD7"/>
    <w:rsid w:val="007E4D9F"/>
    <w:rsid w:val="007E5027"/>
    <w:rsid w:val="007E50C6"/>
    <w:rsid w:val="007E5354"/>
    <w:rsid w:val="007E541D"/>
    <w:rsid w:val="007E5840"/>
    <w:rsid w:val="007E5BB3"/>
    <w:rsid w:val="007E615A"/>
    <w:rsid w:val="007E6749"/>
    <w:rsid w:val="007E6DB4"/>
    <w:rsid w:val="007E705C"/>
    <w:rsid w:val="007E7234"/>
    <w:rsid w:val="007E7D6B"/>
    <w:rsid w:val="007E7E5A"/>
    <w:rsid w:val="007F0124"/>
    <w:rsid w:val="007F0424"/>
    <w:rsid w:val="007F076C"/>
    <w:rsid w:val="007F0789"/>
    <w:rsid w:val="007F09D4"/>
    <w:rsid w:val="007F0EDF"/>
    <w:rsid w:val="007F108F"/>
    <w:rsid w:val="007F1370"/>
    <w:rsid w:val="007F1384"/>
    <w:rsid w:val="007F1426"/>
    <w:rsid w:val="007F146C"/>
    <w:rsid w:val="007F1562"/>
    <w:rsid w:val="007F15F8"/>
    <w:rsid w:val="007F1814"/>
    <w:rsid w:val="007F184F"/>
    <w:rsid w:val="007F1927"/>
    <w:rsid w:val="007F1FB9"/>
    <w:rsid w:val="007F26C1"/>
    <w:rsid w:val="007F2A32"/>
    <w:rsid w:val="007F2AA7"/>
    <w:rsid w:val="007F2EA2"/>
    <w:rsid w:val="007F3377"/>
    <w:rsid w:val="007F385F"/>
    <w:rsid w:val="007F39A9"/>
    <w:rsid w:val="007F3CB6"/>
    <w:rsid w:val="007F3D45"/>
    <w:rsid w:val="007F3E4D"/>
    <w:rsid w:val="007F436A"/>
    <w:rsid w:val="007F474B"/>
    <w:rsid w:val="007F4805"/>
    <w:rsid w:val="007F4C99"/>
    <w:rsid w:val="007F4D6C"/>
    <w:rsid w:val="007F4F7A"/>
    <w:rsid w:val="007F5522"/>
    <w:rsid w:val="007F57B6"/>
    <w:rsid w:val="007F585D"/>
    <w:rsid w:val="007F5CAF"/>
    <w:rsid w:val="007F6408"/>
    <w:rsid w:val="007F684E"/>
    <w:rsid w:val="007F6B4A"/>
    <w:rsid w:val="007F6DE0"/>
    <w:rsid w:val="007F6ECF"/>
    <w:rsid w:val="007F7398"/>
    <w:rsid w:val="007F7526"/>
    <w:rsid w:val="007F767A"/>
    <w:rsid w:val="007F7703"/>
    <w:rsid w:val="007F7A76"/>
    <w:rsid w:val="008000ED"/>
    <w:rsid w:val="00800586"/>
    <w:rsid w:val="008006A8"/>
    <w:rsid w:val="008007D8"/>
    <w:rsid w:val="008007E0"/>
    <w:rsid w:val="0080087E"/>
    <w:rsid w:val="00800C9D"/>
    <w:rsid w:val="00800E1E"/>
    <w:rsid w:val="0080103D"/>
    <w:rsid w:val="008014D4"/>
    <w:rsid w:val="00801B34"/>
    <w:rsid w:val="00801BC4"/>
    <w:rsid w:val="00802603"/>
    <w:rsid w:val="00802803"/>
    <w:rsid w:val="00802994"/>
    <w:rsid w:val="00802CF7"/>
    <w:rsid w:val="0080304A"/>
    <w:rsid w:val="00803265"/>
    <w:rsid w:val="00803731"/>
    <w:rsid w:val="00803809"/>
    <w:rsid w:val="0080443A"/>
    <w:rsid w:val="0080445B"/>
    <w:rsid w:val="008045CD"/>
    <w:rsid w:val="0080470B"/>
    <w:rsid w:val="0080473A"/>
    <w:rsid w:val="00804790"/>
    <w:rsid w:val="00804B50"/>
    <w:rsid w:val="00804BBB"/>
    <w:rsid w:val="00805344"/>
    <w:rsid w:val="0080558A"/>
    <w:rsid w:val="008059A4"/>
    <w:rsid w:val="008059A9"/>
    <w:rsid w:val="00805AE2"/>
    <w:rsid w:val="008060CD"/>
    <w:rsid w:val="00806274"/>
    <w:rsid w:val="00806301"/>
    <w:rsid w:val="00806774"/>
    <w:rsid w:val="0080692E"/>
    <w:rsid w:val="0080693F"/>
    <w:rsid w:val="008069D3"/>
    <w:rsid w:val="00806A2C"/>
    <w:rsid w:val="00807571"/>
    <w:rsid w:val="008075EE"/>
    <w:rsid w:val="00807774"/>
    <w:rsid w:val="008079C1"/>
    <w:rsid w:val="008079C7"/>
    <w:rsid w:val="00807BF7"/>
    <w:rsid w:val="00807E13"/>
    <w:rsid w:val="00807EE7"/>
    <w:rsid w:val="00810049"/>
    <w:rsid w:val="0081030E"/>
    <w:rsid w:val="00810970"/>
    <w:rsid w:val="008109CA"/>
    <w:rsid w:val="00810AF0"/>
    <w:rsid w:val="00810D4E"/>
    <w:rsid w:val="00810F5A"/>
    <w:rsid w:val="00811077"/>
    <w:rsid w:val="00811448"/>
    <w:rsid w:val="008114AC"/>
    <w:rsid w:val="00811F56"/>
    <w:rsid w:val="00811FB6"/>
    <w:rsid w:val="008120AD"/>
    <w:rsid w:val="00812185"/>
    <w:rsid w:val="0081265C"/>
    <w:rsid w:val="00812BDB"/>
    <w:rsid w:val="0081374E"/>
    <w:rsid w:val="0081389B"/>
    <w:rsid w:val="00813927"/>
    <w:rsid w:val="00813E4A"/>
    <w:rsid w:val="00813FFF"/>
    <w:rsid w:val="0081420F"/>
    <w:rsid w:val="00814765"/>
    <w:rsid w:val="008148CF"/>
    <w:rsid w:val="00814C2D"/>
    <w:rsid w:val="00815190"/>
    <w:rsid w:val="008152B1"/>
    <w:rsid w:val="00815390"/>
    <w:rsid w:val="0081576D"/>
    <w:rsid w:val="00815B1E"/>
    <w:rsid w:val="00816027"/>
    <w:rsid w:val="008161AB"/>
    <w:rsid w:val="00816D59"/>
    <w:rsid w:val="00817087"/>
    <w:rsid w:val="008171DE"/>
    <w:rsid w:val="00817462"/>
    <w:rsid w:val="008175F6"/>
    <w:rsid w:val="00817AF3"/>
    <w:rsid w:val="00817BCE"/>
    <w:rsid w:val="008200B1"/>
    <w:rsid w:val="008203C6"/>
    <w:rsid w:val="008205D6"/>
    <w:rsid w:val="00820779"/>
    <w:rsid w:val="008209C0"/>
    <w:rsid w:val="00820A50"/>
    <w:rsid w:val="00820BBD"/>
    <w:rsid w:val="00820D2E"/>
    <w:rsid w:val="00820F69"/>
    <w:rsid w:val="00821055"/>
    <w:rsid w:val="008210EE"/>
    <w:rsid w:val="008211C0"/>
    <w:rsid w:val="00821909"/>
    <w:rsid w:val="00821B17"/>
    <w:rsid w:val="00822135"/>
    <w:rsid w:val="008222EE"/>
    <w:rsid w:val="00822C59"/>
    <w:rsid w:val="00822D07"/>
    <w:rsid w:val="00823379"/>
    <w:rsid w:val="008234ED"/>
    <w:rsid w:val="008236BB"/>
    <w:rsid w:val="00823764"/>
    <w:rsid w:val="00823967"/>
    <w:rsid w:val="00823A17"/>
    <w:rsid w:val="00823BA9"/>
    <w:rsid w:val="00823C32"/>
    <w:rsid w:val="00823CA9"/>
    <w:rsid w:val="0082415C"/>
    <w:rsid w:val="00824507"/>
    <w:rsid w:val="008247A9"/>
    <w:rsid w:val="00824906"/>
    <w:rsid w:val="00824FBA"/>
    <w:rsid w:val="00825556"/>
    <w:rsid w:val="0082581D"/>
    <w:rsid w:val="00825837"/>
    <w:rsid w:val="0082597D"/>
    <w:rsid w:val="00825A67"/>
    <w:rsid w:val="00825D0D"/>
    <w:rsid w:val="00825E93"/>
    <w:rsid w:val="00825F57"/>
    <w:rsid w:val="0082620B"/>
    <w:rsid w:val="0082639F"/>
    <w:rsid w:val="008263A7"/>
    <w:rsid w:val="00826897"/>
    <w:rsid w:val="00826BD9"/>
    <w:rsid w:val="00826D23"/>
    <w:rsid w:val="00826EB1"/>
    <w:rsid w:val="00827110"/>
    <w:rsid w:val="0082723F"/>
    <w:rsid w:val="008277E3"/>
    <w:rsid w:val="00827AD4"/>
    <w:rsid w:val="00830050"/>
    <w:rsid w:val="008301F3"/>
    <w:rsid w:val="0083032A"/>
    <w:rsid w:val="008306EF"/>
    <w:rsid w:val="00830AB0"/>
    <w:rsid w:val="0083102E"/>
    <w:rsid w:val="008311F0"/>
    <w:rsid w:val="00831538"/>
    <w:rsid w:val="00831647"/>
    <w:rsid w:val="00831875"/>
    <w:rsid w:val="00831E64"/>
    <w:rsid w:val="00831E93"/>
    <w:rsid w:val="00832348"/>
    <w:rsid w:val="008329E1"/>
    <w:rsid w:val="00832C96"/>
    <w:rsid w:val="0083307C"/>
    <w:rsid w:val="0083341E"/>
    <w:rsid w:val="008337A1"/>
    <w:rsid w:val="00833B95"/>
    <w:rsid w:val="00833D50"/>
    <w:rsid w:val="00833E11"/>
    <w:rsid w:val="0083426E"/>
    <w:rsid w:val="008343A9"/>
    <w:rsid w:val="008346F6"/>
    <w:rsid w:val="00834BE4"/>
    <w:rsid w:val="00834D61"/>
    <w:rsid w:val="0083501C"/>
    <w:rsid w:val="00835095"/>
    <w:rsid w:val="0083515A"/>
    <w:rsid w:val="0083526E"/>
    <w:rsid w:val="0083540E"/>
    <w:rsid w:val="008354C5"/>
    <w:rsid w:val="00835916"/>
    <w:rsid w:val="00835E21"/>
    <w:rsid w:val="008361D3"/>
    <w:rsid w:val="0083629A"/>
    <w:rsid w:val="0083655D"/>
    <w:rsid w:val="00836794"/>
    <w:rsid w:val="00836823"/>
    <w:rsid w:val="00837085"/>
    <w:rsid w:val="008371B9"/>
    <w:rsid w:val="00837310"/>
    <w:rsid w:val="008373C8"/>
    <w:rsid w:val="00837782"/>
    <w:rsid w:val="00837785"/>
    <w:rsid w:val="0083788A"/>
    <w:rsid w:val="008379C0"/>
    <w:rsid w:val="00837CEE"/>
    <w:rsid w:val="00837E70"/>
    <w:rsid w:val="00837F1D"/>
    <w:rsid w:val="008406C1"/>
    <w:rsid w:val="008411E3"/>
    <w:rsid w:val="00841205"/>
    <w:rsid w:val="008417D0"/>
    <w:rsid w:val="00841C9A"/>
    <w:rsid w:val="00841D40"/>
    <w:rsid w:val="00841DF2"/>
    <w:rsid w:val="00842153"/>
    <w:rsid w:val="00842892"/>
    <w:rsid w:val="00842BE1"/>
    <w:rsid w:val="0084325C"/>
    <w:rsid w:val="0084330D"/>
    <w:rsid w:val="008434E4"/>
    <w:rsid w:val="008435E9"/>
    <w:rsid w:val="00843619"/>
    <w:rsid w:val="0084395B"/>
    <w:rsid w:val="00843CD2"/>
    <w:rsid w:val="0084489E"/>
    <w:rsid w:val="00844995"/>
    <w:rsid w:val="008451A7"/>
    <w:rsid w:val="00845310"/>
    <w:rsid w:val="0084568D"/>
    <w:rsid w:val="008459EF"/>
    <w:rsid w:val="00845BB0"/>
    <w:rsid w:val="00845CE7"/>
    <w:rsid w:val="0084622C"/>
    <w:rsid w:val="008463D9"/>
    <w:rsid w:val="00846477"/>
    <w:rsid w:val="008468A5"/>
    <w:rsid w:val="00846A92"/>
    <w:rsid w:val="00846C6A"/>
    <w:rsid w:val="00846E66"/>
    <w:rsid w:val="008472B4"/>
    <w:rsid w:val="00847302"/>
    <w:rsid w:val="008476F0"/>
    <w:rsid w:val="00847848"/>
    <w:rsid w:val="008478E7"/>
    <w:rsid w:val="00847F15"/>
    <w:rsid w:val="0085001C"/>
    <w:rsid w:val="0085050A"/>
    <w:rsid w:val="008506F9"/>
    <w:rsid w:val="008507A4"/>
    <w:rsid w:val="00851A7F"/>
    <w:rsid w:val="00851ADB"/>
    <w:rsid w:val="00851C7A"/>
    <w:rsid w:val="00851DAA"/>
    <w:rsid w:val="00851E35"/>
    <w:rsid w:val="00851EDE"/>
    <w:rsid w:val="00852D99"/>
    <w:rsid w:val="00852E01"/>
    <w:rsid w:val="00852EF4"/>
    <w:rsid w:val="0085301B"/>
    <w:rsid w:val="008534CB"/>
    <w:rsid w:val="00853566"/>
    <w:rsid w:val="00853589"/>
    <w:rsid w:val="00853730"/>
    <w:rsid w:val="0085379B"/>
    <w:rsid w:val="00853A90"/>
    <w:rsid w:val="00853D14"/>
    <w:rsid w:val="00853F11"/>
    <w:rsid w:val="008540A6"/>
    <w:rsid w:val="00854BEB"/>
    <w:rsid w:val="00854EC4"/>
    <w:rsid w:val="00854F7A"/>
    <w:rsid w:val="008550BF"/>
    <w:rsid w:val="0085551D"/>
    <w:rsid w:val="0085556B"/>
    <w:rsid w:val="00855898"/>
    <w:rsid w:val="00855B86"/>
    <w:rsid w:val="00855FA4"/>
    <w:rsid w:val="008560AA"/>
    <w:rsid w:val="008560CB"/>
    <w:rsid w:val="008562DB"/>
    <w:rsid w:val="00856468"/>
    <w:rsid w:val="008564FE"/>
    <w:rsid w:val="00856826"/>
    <w:rsid w:val="00856B37"/>
    <w:rsid w:val="00856C3B"/>
    <w:rsid w:val="00856CA4"/>
    <w:rsid w:val="008571B2"/>
    <w:rsid w:val="008573C4"/>
    <w:rsid w:val="0085798A"/>
    <w:rsid w:val="00857A5F"/>
    <w:rsid w:val="00857D7C"/>
    <w:rsid w:val="0086020A"/>
    <w:rsid w:val="0086068C"/>
    <w:rsid w:val="008609E5"/>
    <w:rsid w:val="00860DF5"/>
    <w:rsid w:val="00860F5C"/>
    <w:rsid w:val="00861132"/>
    <w:rsid w:val="00861219"/>
    <w:rsid w:val="00861324"/>
    <w:rsid w:val="00861620"/>
    <w:rsid w:val="00861882"/>
    <w:rsid w:val="00861D55"/>
    <w:rsid w:val="008622CB"/>
    <w:rsid w:val="008626FD"/>
    <w:rsid w:val="008627AB"/>
    <w:rsid w:val="00862C6F"/>
    <w:rsid w:val="008632D5"/>
    <w:rsid w:val="00863558"/>
    <w:rsid w:val="0086362C"/>
    <w:rsid w:val="0086387E"/>
    <w:rsid w:val="00863AEE"/>
    <w:rsid w:val="008640B9"/>
    <w:rsid w:val="0086454A"/>
    <w:rsid w:val="00864563"/>
    <w:rsid w:val="008645F3"/>
    <w:rsid w:val="008647B0"/>
    <w:rsid w:val="00864805"/>
    <w:rsid w:val="00864916"/>
    <w:rsid w:val="00865498"/>
    <w:rsid w:val="00865824"/>
    <w:rsid w:val="008659CC"/>
    <w:rsid w:val="00865C73"/>
    <w:rsid w:val="00865DEA"/>
    <w:rsid w:val="008663F4"/>
    <w:rsid w:val="0086660A"/>
    <w:rsid w:val="00866D3D"/>
    <w:rsid w:val="0086702E"/>
    <w:rsid w:val="00867737"/>
    <w:rsid w:val="00867B0E"/>
    <w:rsid w:val="00867E2B"/>
    <w:rsid w:val="0087063C"/>
    <w:rsid w:val="00870669"/>
    <w:rsid w:val="0087075C"/>
    <w:rsid w:val="00870777"/>
    <w:rsid w:val="00870832"/>
    <w:rsid w:val="00870AEB"/>
    <w:rsid w:val="00870CC3"/>
    <w:rsid w:val="0087102B"/>
    <w:rsid w:val="00871168"/>
    <w:rsid w:val="00871227"/>
    <w:rsid w:val="008716FA"/>
    <w:rsid w:val="008718C3"/>
    <w:rsid w:val="00871C6E"/>
    <w:rsid w:val="00871FE7"/>
    <w:rsid w:val="0087222E"/>
    <w:rsid w:val="00872280"/>
    <w:rsid w:val="00872CC3"/>
    <w:rsid w:val="00872CFB"/>
    <w:rsid w:val="008732AC"/>
    <w:rsid w:val="008736F5"/>
    <w:rsid w:val="00873D5B"/>
    <w:rsid w:val="00873F7E"/>
    <w:rsid w:val="0087454D"/>
    <w:rsid w:val="00874714"/>
    <w:rsid w:val="00874F10"/>
    <w:rsid w:val="008752E9"/>
    <w:rsid w:val="008756C7"/>
    <w:rsid w:val="00875B97"/>
    <w:rsid w:val="0087609F"/>
    <w:rsid w:val="00876175"/>
    <w:rsid w:val="0087617C"/>
    <w:rsid w:val="008762D6"/>
    <w:rsid w:val="008765D1"/>
    <w:rsid w:val="00876699"/>
    <w:rsid w:val="00876CAB"/>
    <w:rsid w:val="00876CFD"/>
    <w:rsid w:val="00876E2D"/>
    <w:rsid w:val="008776DA"/>
    <w:rsid w:val="00877954"/>
    <w:rsid w:val="00877966"/>
    <w:rsid w:val="00877AE9"/>
    <w:rsid w:val="00877C8B"/>
    <w:rsid w:val="008802A2"/>
    <w:rsid w:val="0088043B"/>
    <w:rsid w:val="00880565"/>
    <w:rsid w:val="00880C9E"/>
    <w:rsid w:val="00880DE8"/>
    <w:rsid w:val="00880FE1"/>
    <w:rsid w:val="008810CC"/>
    <w:rsid w:val="008811CA"/>
    <w:rsid w:val="008816D5"/>
    <w:rsid w:val="008816E5"/>
    <w:rsid w:val="00881822"/>
    <w:rsid w:val="00882255"/>
    <w:rsid w:val="0088259D"/>
    <w:rsid w:val="008829A4"/>
    <w:rsid w:val="00882BBF"/>
    <w:rsid w:val="00882C88"/>
    <w:rsid w:val="00882EAB"/>
    <w:rsid w:val="008833EA"/>
    <w:rsid w:val="008839FE"/>
    <w:rsid w:val="00883ADB"/>
    <w:rsid w:val="00883C75"/>
    <w:rsid w:val="00884024"/>
    <w:rsid w:val="008844D7"/>
    <w:rsid w:val="0088458C"/>
    <w:rsid w:val="00884AFC"/>
    <w:rsid w:val="00884B96"/>
    <w:rsid w:val="00884BB7"/>
    <w:rsid w:val="00884CC0"/>
    <w:rsid w:val="00884E51"/>
    <w:rsid w:val="00884EC6"/>
    <w:rsid w:val="00884F3D"/>
    <w:rsid w:val="00884FBC"/>
    <w:rsid w:val="00884FD1"/>
    <w:rsid w:val="0088517D"/>
    <w:rsid w:val="00885FCB"/>
    <w:rsid w:val="008860C1"/>
    <w:rsid w:val="0088623A"/>
    <w:rsid w:val="008864B1"/>
    <w:rsid w:val="00886766"/>
    <w:rsid w:val="00886862"/>
    <w:rsid w:val="00886CAC"/>
    <w:rsid w:val="00886FFF"/>
    <w:rsid w:val="00887479"/>
    <w:rsid w:val="00887779"/>
    <w:rsid w:val="008879F6"/>
    <w:rsid w:val="00887EED"/>
    <w:rsid w:val="00890220"/>
    <w:rsid w:val="008904D0"/>
    <w:rsid w:val="00890D5F"/>
    <w:rsid w:val="00890E2C"/>
    <w:rsid w:val="00891436"/>
    <w:rsid w:val="008915A0"/>
    <w:rsid w:val="008915CC"/>
    <w:rsid w:val="00891898"/>
    <w:rsid w:val="008919DD"/>
    <w:rsid w:val="00892068"/>
    <w:rsid w:val="008921F5"/>
    <w:rsid w:val="0089238C"/>
    <w:rsid w:val="008927D2"/>
    <w:rsid w:val="0089283C"/>
    <w:rsid w:val="00892A00"/>
    <w:rsid w:val="00892A21"/>
    <w:rsid w:val="00892A38"/>
    <w:rsid w:val="0089318C"/>
    <w:rsid w:val="008931AF"/>
    <w:rsid w:val="00893437"/>
    <w:rsid w:val="00893484"/>
    <w:rsid w:val="00893692"/>
    <w:rsid w:val="0089370C"/>
    <w:rsid w:val="008939BE"/>
    <w:rsid w:val="00893F48"/>
    <w:rsid w:val="00894049"/>
    <w:rsid w:val="008946C3"/>
    <w:rsid w:val="00894BA9"/>
    <w:rsid w:val="00894D55"/>
    <w:rsid w:val="0089542A"/>
    <w:rsid w:val="00895752"/>
    <w:rsid w:val="008958B9"/>
    <w:rsid w:val="00895989"/>
    <w:rsid w:val="00895A6E"/>
    <w:rsid w:val="00895A78"/>
    <w:rsid w:val="00895B46"/>
    <w:rsid w:val="0089602E"/>
    <w:rsid w:val="008961D5"/>
    <w:rsid w:val="008963C5"/>
    <w:rsid w:val="0089644C"/>
    <w:rsid w:val="008968A3"/>
    <w:rsid w:val="00896E00"/>
    <w:rsid w:val="00896F96"/>
    <w:rsid w:val="00896FD6"/>
    <w:rsid w:val="0089700B"/>
    <w:rsid w:val="00897498"/>
    <w:rsid w:val="0089758E"/>
    <w:rsid w:val="008978AA"/>
    <w:rsid w:val="00897B80"/>
    <w:rsid w:val="008A034E"/>
    <w:rsid w:val="008A0752"/>
    <w:rsid w:val="008A0968"/>
    <w:rsid w:val="008A0F6D"/>
    <w:rsid w:val="008A107A"/>
    <w:rsid w:val="008A154B"/>
    <w:rsid w:val="008A1A93"/>
    <w:rsid w:val="008A1B26"/>
    <w:rsid w:val="008A1B6E"/>
    <w:rsid w:val="008A1BBB"/>
    <w:rsid w:val="008A1FE3"/>
    <w:rsid w:val="008A2997"/>
    <w:rsid w:val="008A2C2B"/>
    <w:rsid w:val="008A30AB"/>
    <w:rsid w:val="008A30F4"/>
    <w:rsid w:val="008A3924"/>
    <w:rsid w:val="008A4079"/>
    <w:rsid w:val="008A4311"/>
    <w:rsid w:val="008A4476"/>
    <w:rsid w:val="008A47B5"/>
    <w:rsid w:val="008A4CB8"/>
    <w:rsid w:val="008A5287"/>
    <w:rsid w:val="008A5928"/>
    <w:rsid w:val="008A5C9A"/>
    <w:rsid w:val="008A5CC7"/>
    <w:rsid w:val="008A5F00"/>
    <w:rsid w:val="008A5F1B"/>
    <w:rsid w:val="008A6775"/>
    <w:rsid w:val="008A6854"/>
    <w:rsid w:val="008A695E"/>
    <w:rsid w:val="008A6D4A"/>
    <w:rsid w:val="008A7387"/>
    <w:rsid w:val="008A75FF"/>
    <w:rsid w:val="008A7731"/>
    <w:rsid w:val="008A7C96"/>
    <w:rsid w:val="008A7D3B"/>
    <w:rsid w:val="008A7F06"/>
    <w:rsid w:val="008B01B8"/>
    <w:rsid w:val="008B0332"/>
    <w:rsid w:val="008B057F"/>
    <w:rsid w:val="008B0E01"/>
    <w:rsid w:val="008B1881"/>
    <w:rsid w:val="008B1AE5"/>
    <w:rsid w:val="008B1F4F"/>
    <w:rsid w:val="008B214C"/>
    <w:rsid w:val="008B24A5"/>
    <w:rsid w:val="008B26E4"/>
    <w:rsid w:val="008B2C62"/>
    <w:rsid w:val="008B2EE2"/>
    <w:rsid w:val="008B3685"/>
    <w:rsid w:val="008B3BC2"/>
    <w:rsid w:val="008B3DE9"/>
    <w:rsid w:val="008B3E25"/>
    <w:rsid w:val="008B4210"/>
    <w:rsid w:val="008B4224"/>
    <w:rsid w:val="008B44B2"/>
    <w:rsid w:val="008B45CE"/>
    <w:rsid w:val="008B4B66"/>
    <w:rsid w:val="008B4BBD"/>
    <w:rsid w:val="008B518A"/>
    <w:rsid w:val="008B5404"/>
    <w:rsid w:val="008B5793"/>
    <w:rsid w:val="008B595B"/>
    <w:rsid w:val="008B5ADD"/>
    <w:rsid w:val="008B5D37"/>
    <w:rsid w:val="008B5FF8"/>
    <w:rsid w:val="008B63B1"/>
    <w:rsid w:val="008B65DE"/>
    <w:rsid w:val="008B6786"/>
    <w:rsid w:val="008B69DD"/>
    <w:rsid w:val="008B72B5"/>
    <w:rsid w:val="008B7395"/>
    <w:rsid w:val="008B74DA"/>
    <w:rsid w:val="008B7619"/>
    <w:rsid w:val="008B799E"/>
    <w:rsid w:val="008B7DA3"/>
    <w:rsid w:val="008C02DF"/>
    <w:rsid w:val="008C045C"/>
    <w:rsid w:val="008C05C0"/>
    <w:rsid w:val="008C0ABD"/>
    <w:rsid w:val="008C0C3D"/>
    <w:rsid w:val="008C1137"/>
    <w:rsid w:val="008C122D"/>
    <w:rsid w:val="008C1280"/>
    <w:rsid w:val="008C15A1"/>
    <w:rsid w:val="008C15B4"/>
    <w:rsid w:val="008C15C5"/>
    <w:rsid w:val="008C189E"/>
    <w:rsid w:val="008C1C8F"/>
    <w:rsid w:val="008C2643"/>
    <w:rsid w:val="008C29EB"/>
    <w:rsid w:val="008C2D61"/>
    <w:rsid w:val="008C3510"/>
    <w:rsid w:val="008C388C"/>
    <w:rsid w:val="008C3A57"/>
    <w:rsid w:val="008C3BC6"/>
    <w:rsid w:val="008C3D4D"/>
    <w:rsid w:val="008C3F9C"/>
    <w:rsid w:val="008C42DD"/>
    <w:rsid w:val="008C43C3"/>
    <w:rsid w:val="008C44A3"/>
    <w:rsid w:val="008C44A7"/>
    <w:rsid w:val="008C49B1"/>
    <w:rsid w:val="008C4FEB"/>
    <w:rsid w:val="008C50EC"/>
    <w:rsid w:val="008C515F"/>
    <w:rsid w:val="008C5171"/>
    <w:rsid w:val="008C5D12"/>
    <w:rsid w:val="008C6496"/>
    <w:rsid w:val="008C7108"/>
    <w:rsid w:val="008C7330"/>
    <w:rsid w:val="008C7B46"/>
    <w:rsid w:val="008C7CA6"/>
    <w:rsid w:val="008C7CC6"/>
    <w:rsid w:val="008D0223"/>
    <w:rsid w:val="008D029F"/>
    <w:rsid w:val="008D032B"/>
    <w:rsid w:val="008D0426"/>
    <w:rsid w:val="008D0443"/>
    <w:rsid w:val="008D0742"/>
    <w:rsid w:val="008D09D3"/>
    <w:rsid w:val="008D0A77"/>
    <w:rsid w:val="008D1038"/>
    <w:rsid w:val="008D17DD"/>
    <w:rsid w:val="008D2666"/>
    <w:rsid w:val="008D282F"/>
    <w:rsid w:val="008D2BC6"/>
    <w:rsid w:val="008D2CB0"/>
    <w:rsid w:val="008D303D"/>
    <w:rsid w:val="008D36EB"/>
    <w:rsid w:val="008D36FB"/>
    <w:rsid w:val="008D3AE0"/>
    <w:rsid w:val="008D3B7E"/>
    <w:rsid w:val="008D4212"/>
    <w:rsid w:val="008D4265"/>
    <w:rsid w:val="008D45A6"/>
    <w:rsid w:val="008D49FF"/>
    <w:rsid w:val="008D4A8D"/>
    <w:rsid w:val="008D4C01"/>
    <w:rsid w:val="008D539B"/>
    <w:rsid w:val="008D57E8"/>
    <w:rsid w:val="008D58F5"/>
    <w:rsid w:val="008D5C00"/>
    <w:rsid w:val="008D5D7F"/>
    <w:rsid w:val="008D61F1"/>
    <w:rsid w:val="008D6876"/>
    <w:rsid w:val="008D6B4C"/>
    <w:rsid w:val="008D6D0B"/>
    <w:rsid w:val="008D6DBA"/>
    <w:rsid w:val="008D70A3"/>
    <w:rsid w:val="008D70FF"/>
    <w:rsid w:val="008D712A"/>
    <w:rsid w:val="008D7313"/>
    <w:rsid w:val="008D786F"/>
    <w:rsid w:val="008D7A63"/>
    <w:rsid w:val="008D7BFC"/>
    <w:rsid w:val="008D7D03"/>
    <w:rsid w:val="008D7E2D"/>
    <w:rsid w:val="008D7F4A"/>
    <w:rsid w:val="008E02D9"/>
    <w:rsid w:val="008E058A"/>
    <w:rsid w:val="008E0C44"/>
    <w:rsid w:val="008E0DEB"/>
    <w:rsid w:val="008E0FB4"/>
    <w:rsid w:val="008E1083"/>
    <w:rsid w:val="008E1174"/>
    <w:rsid w:val="008E159E"/>
    <w:rsid w:val="008E15F5"/>
    <w:rsid w:val="008E1882"/>
    <w:rsid w:val="008E1AF0"/>
    <w:rsid w:val="008E1BE4"/>
    <w:rsid w:val="008E1CA9"/>
    <w:rsid w:val="008E2302"/>
    <w:rsid w:val="008E2A15"/>
    <w:rsid w:val="008E2AB6"/>
    <w:rsid w:val="008E370F"/>
    <w:rsid w:val="008E375D"/>
    <w:rsid w:val="008E3CB8"/>
    <w:rsid w:val="008E3DA6"/>
    <w:rsid w:val="008E3E0A"/>
    <w:rsid w:val="008E4135"/>
    <w:rsid w:val="008E4314"/>
    <w:rsid w:val="008E436B"/>
    <w:rsid w:val="008E4592"/>
    <w:rsid w:val="008E4C87"/>
    <w:rsid w:val="008E4E05"/>
    <w:rsid w:val="008E501C"/>
    <w:rsid w:val="008E5256"/>
    <w:rsid w:val="008E5340"/>
    <w:rsid w:val="008E58C5"/>
    <w:rsid w:val="008E6193"/>
    <w:rsid w:val="008E62AB"/>
    <w:rsid w:val="008E6656"/>
    <w:rsid w:val="008E675F"/>
    <w:rsid w:val="008E689C"/>
    <w:rsid w:val="008E6A8F"/>
    <w:rsid w:val="008E6D8A"/>
    <w:rsid w:val="008E7DB6"/>
    <w:rsid w:val="008F0873"/>
    <w:rsid w:val="008F0A53"/>
    <w:rsid w:val="008F10E4"/>
    <w:rsid w:val="008F19E3"/>
    <w:rsid w:val="008F23B4"/>
    <w:rsid w:val="008F2536"/>
    <w:rsid w:val="008F257A"/>
    <w:rsid w:val="008F2580"/>
    <w:rsid w:val="008F25BF"/>
    <w:rsid w:val="008F2AC6"/>
    <w:rsid w:val="008F2AD5"/>
    <w:rsid w:val="008F2CB3"/>
    <w:rsid w:val="008F31EB"/>
    <w:rsid w:val="008F3E29"/>
    <w:rsid w:val="008F40CF"/>
    <w:rsid w:val="008F424E"/>
    <w:rsid w:val="008F432E"/>
    <w:rsid w:val="008F4439"/>
    <w:rsid w:val="008F44CE"/>
    <w:rsid w:val="008F472B"/>
    <w:rsid w:val="008F499C"/>
    <w:rsid w:val="008F4A29"/>
    <w:rsid w:val="008F5033"/>
    <w:rsid w:val="008F58DF"/>
    <w:rsid w:val="008F5E7B"/>
    <w:rsid w:val="008F5F08"/>
    <w:rsid w:val="008F642F"/>
    <w:rsid w:val="008F6951"/>
    <w:rsid w:val="008F6A8F"/>
    <w:rsid w:val="008F6C74"/>
    <w:rsid w:val="008F7583"/>
    <w:rsid w:val="008F7968"/>
    <w:rsid w:val="008F7A05"/>
    <w:rsid w:val="008F7B90"/>
    <w:rsid w:val="008F7D6E"/>
    <w:rsid w:val="008F7FEE"/>
    <w:rsid w:val="009001E4"/>
    <w:rsid w:val="00900209"/>
    <w:rsid w:val="0090054D"/>
    <w:rsid w:val="009005C9"/>
    <w:rsid w:val="00900CCE"/>
    <w:rsid w:val="00900D50"/>
    <w:rsid w:val="00900E04"/>
    <w:rsid w:val="00900E8E"/>
    <w:rsid w:val="00900FEF"/>
    <w:rsid w:val="009011F3"/>
    <w:rsid w:val="00901972"/>
    <w:rsid w:val="00901ACD"/>
    <w:rsid w:val="00901E5A"/>
    <w:rsid w:val="0090222F"/>
    <w:rsid w:val="00902280"/>
    <w:rsid w:val="00902553"/>
    <w:rsid w:val="00902578"/>
    <w:rsid w:val="00902897"/>
    <w:rsid w:val="00902E98"/>
    <w:rsid w:val="009034E9"/>
    <w:rsid w:val="00903A47"/>
    <w:rsid w:val="00903F60"/>
    <w:rsid w:val="009047BA"/>
    <w:rsid w:val="00904886"/>
    <w:rsid w:val="00904A60"/>
    <w:rsid w:val="009055A8"/>
    <w:rsid w:val="009057F3"/>
    <w:rsid w:val="00905FC6"/>
    <w:rsid w:val="0090613D"/>
    <w:rsid w:val="0090617C"/>
    <w:rsid w:val="0090635D"/>
    <w:rsid w:val="00906420"/>
    <w:rsid w:val="009064C0"/>
    <w:rsid w:val="009067F8"/>
    <w:rsid w:val="00906925"/>
    <w:rsid w:val="00906A15"/>
    <w:rsid w:val="00906C0A"/>
    <w:rsid w:val="00906CA7"/>
    <w:rsid w:val="0090724F"/>
    <w:rsid w:val="0090744A"/>
    <w:rsid w:val="00907911"/>
    <w:rsid w:val="00907A52"/>
    <w:rsid w:val="00910105"/>
    <w:rsid w:val="00910168"/>
    <w:rsid w:val="009106CD"/>
    <w:rsid w:val="00910846"/>
    <w:rsid w:val="00910A65"/>
    <w:rsid w:val="00910EFD"/>
    <w:rsid w:val="00910FBA"/>
    <w:rsid w:val="00910FDE"/>
    <w:rsid w:val="00911091"/>
    <w:rsid w:val="009111E7"/>
    <w:rsid w:val="00911476"/>
    <w:rsid w:val="00912280"/>
    <w:rsid w:val="00912293"/>
    <w:rsid w:val="00912463"/>
    <w:rsid w:val="00912468"/>
    <w:rsid w:val="009127FB"/>
    <w:rsid w:val="00912CE5"/>
    <w:rsid w:val="00912FEA"/>
    <w:rsid w:val="00913142"/>
    <w:rsid w:val="0091317D"/>
    <w:rsid w:val="00913193"/>
    <w:rsid w:val="009141EC"/>
    <w:rsid w:val="009141FF"/>
    <w:rsid w:val="0091447D"/>
    <w:rsid w:val="0091472E"/>
    <w:rsid w:val="009147BD"/>
    <w:rsid w:val="009149D8"/>
    <w:rsid w:val="00914A60"/>
    <w:rsid w:val="00914BED"/>
    <w:rsid w:val="00914C63"/>
    <w:rsid w:val="0091502D"/>
    <w:rsid w:val="0091505F"/>
    <w:rsid w:val="00915108"/>
    <w:rsid w:val="00915465"/>
    <w:rsid w:val="0091548A"/>
    <w:rsid w:val="009155A3"/>
    <w:rsid w:val="00915755"/>
    <w:rsid w:val="009157CE"/>
    <w:rsid w:val="00915892"/>
    <w:rsid w:val="00915931"/>
    <w:rsid w:val="00915BAE"/>
    <w:rsid w:val="00915D6D"/>
    <w:rsid w:val="00916495"/>
    <w:rsid w:val="00916891"/>
    <w:rsid w:val="00916DB8"/>
    <w:rsid w:val="00916F13"/>
    <w:rsid w:val="0091755F"/>
    <w:rsid w:val="00917E48"/>
    <w:rsid w:val="00920335"/>
    <w:rsid w:val="00920371"/>
    <w:rsid w:val="00920459"/>
    <w:rsid w:val="00920C57"/>
    <w:rsid w:val="009214D6"/>
    <w:rsid w:val="0092160C"/>
    <w:rsid w:val="00921826"/>
    <w:rsid w:val="009218F7"/>
    <w:rsid w:val="00921957"/>
    <w:rsid w:val="0092199C"/>
    <w:rsid w:val="009225DD"/>
    <w:rsid w:val="009227E9"/>
    <w:rsid w:val="00922A04"/>
    <w:rsid w:val="00922BC4"/>
    <w:rsid w:val="009235BA"/>
    <w:rsid w:val="00923793"/>
    <w:rsid w:val="009238AE"/>
    <w:rsid w:val="00923A16"/>
    <w:rsid w:val="00923C08"/>
    <w:rsid w:val="00923F5D"/>
    <w:rsid w:val="00923F9C"/>
    <w:rsid w:val="009240B5"/>
    <w:rsid w:val="0092429E"/>
    <w:rsid w:val="0092434F"/>
    <w:rsid w:val="00924428"/>
    <w:rsid w:val="0092459B"/>
    <w:rsid w:val="0092471F"/>
    <w:rsid w:val="00924F2E"/>
    <w:rsid w:val="00925941"/>
    <w:rsid w:val="009260CF"/>
    <w:rsid w:val="009267FF"/>
    <w:rsid w:val="0092692C"/>
    <w:rsid w:val="009275DB"/>
    <w:rsid w:val="00927E64"/>
    <w:rsid w:val="009301E7"/>
    <w:rsid w:val="00930219"/>
    <w:rsid w:val="00930575"/>
    <w:rsid w:val="009305F5"/>
    <w:rsid w:val="00930AA7"/>
    <w:rsid w:val="00930AE7"/>
    <w:rsid w:val="00930D33"/>
    <w:rsid w:val="00931324"/>
    <w:rsid w:val="0093191C"/>
    <w:rsid w:val="00932423"/>
    <w:rsid w:val="0093245A"/>
    <w:rsid w:val="009329C0"/>
    <w:rsid w:val="00932C78"/>
    <w:rsid w:val="0093354A"/>
    <w:rsid w:val="009337FE"/>
    <w:rsid w:val="009339A2"/>
    <w:rsid w:val="009339B4"/>
    <w:rsid w:val="00933D56"/>
    <w:rsid w:val="009341EE"/>
    <w:rsid w:val="00934260"/>
    <w:rsid w:val="0093430C"/>
    <w:rsid w:val="00934CE2"/>
    <w:rsid w:val="00934ED2"/>
    <w:rsid w:val="00935073"/>
    <w:rsid w:val="00935461"/>
    <w:rsid w:val="009356E0"/>
    <w:rsid w:val="0093596A"/>
    <w:rsid w:val="009359E3"/>
    <w:rsid w:val="00935B29"/>
    <w:rsid w:val="00935E16"/>
    <w:rsid w:val="00935FD5"/>
    <w:rsid w:val="009364B0"/>
    <w:rsid w:val="00936B32"/>
    <w:rsid w:val="00936B40"/>
    <w:rsid w:val="00936F65"/>
    <w:rsid w:val="0093779C"/>
    <w:rsid w:val="00937AFB"/>
    <w:rsid w:val="00937BEA"/>
    <w:rsid w:val="00937DE3"/>
    <w:rsid w:val="00937E81"/>
    <w:rsid w:val="009402D1"/>
    <w:rsid w:val="009404FD"/>
    <w:rsid w:val="00940679"/>
    <w:rsid w:val="0094067D"/>
    <w:rsid w:val="0094070F"/>
    <w:rsid w:val="00940A8D"/>
    <w:rsid w:val="00940AC6"/>
    <w:rsid w:val="0094121E"/>
    <w:rsid w:val="00941733"/>
    <w:rsid w:val="009418E9"/>
    <w:rsid w:val="00941A17"/>
    <w:rsid w:val="00941A23"/>
    <w:rsid w:val="00941B2E"/>
    <w:rsid w:val="009420C5"/>
    <w:rsid w:val="00942149"/>
    <w:rsid w:val="00942301"/>
    <w:rsid w:val="00942570"/>
    <w:rsid w:val="00943061"/>
    <w:rsid w:val="009430AC"/>
    <w:rsid w:val="00943102"/>
    <w:rsid w:val="0094317F"/>
    <w:rsid w:val="00943292"/>
    <w:rsid w:val="00943626"/>
    <w:rsid w:val="00943673"/>
    <w:rsid w:val="00943848"/>
    <w:rsid w:val="00943ADB"/>
    <w:rsid w:val="00943B6E"/>
    <w:rsid w:val="00943CA8"/>
    <w:rsid w:val="009440A6"/>
    <w:rsid w:val="0094414B"/>
    <w:rsid w:val="00944326"/>
    <w:rsid w:val="009443AF"/>
    <w:rsid w:val="009445B0"/>
    <w:rsid w:val="00944702"/>
    <w:rsid w:val="009452D1"/>
    <w:rsid w:val="009456EF"/>
    <w:rsid w:val="00945761"/>
    <w:rsid w:val="00945800"/>
    <w:rsid w:val="0094585F"/>
    <w:rsid w:val="00945CB1"/>
    <w:rsid w:val="00946B62"/>
    <w:rsid w:val="00946C5F"/>
    <w:rsid w:val="00946FC0"/>
    <w:rsid w:val="00947114"/>
    <w:rsid w:val="009471A1"/>
    <w:rsid w:val="009475AF"/>
    <w:rsid w:val="009475DA"/>
    <w:rsid w:val="00947C16"/>
    <w:rsid w:val="00947DE5"/>
    <w:rsid w:val="00947FBD"/>
    <w:rsid w:val="009501AB"/>
    <w:rsid w:val="00950B88"/>
    <w:rsid w:val="00950F89"/>
    <w:rsid w:val="00951068"/>
    <w:rsid w:val="0095159B"/>
    <w:rsid w:val="00951989"/>
    <w:rsid w:val="00951E89"/>
    <w:rsid w:val="00952451"/>
    <w:rsid w:val="00952B16"/>
    <w:rsid w:val="00952B7F"/>
    <w:rsid w:val="00952E4A"/>
    <w:rsid w:val="009534A7"/>
    <w:rsid w:val="00954135"/>
    <w:rsid w:val="0095458A"/>
    <w:rsid w:val="00954783"/>
    <w:rsid w:val="009547B8"/>
    <w:rsid w:val="00954B4C"/>
    <w:rsid w:val="00954CD4"/>
    <w:rsid w:val="00954F42"/>
    <w:rsid w:val="00954FBD"/>
    <w:rsid w:val="009552A7"/>
    <w:rsid w:val="009557C3"/>
    <w:rsid w:val="00955828"/>
    <w:rsid w:val="009559A2"/>
    <w:rsid w:val="00955C07"/>
    <w:rsid w:val="00955EFF"/>
    <w:rsid w:val="0095635D"/>
    <w:rsid w:val="0095636B"/>
    <w:rsid w:val="009563D8"/>
    <w:rsid w:val="0095646D"/>
    <w:rsid w:val="009565FC"/>
    <w:rsid w:val="00956C1C"/>
    <w:rsid w:val="00956CF7"/>
    <w:rsid w:val="00956D87"/>
    <w:rsid w:val="00956E5F"/>
    <w:rsid w:val="00957430"/>
    <w:rsid w:val="00957CC9"/>
    <w:rsid w:val="00957E75"/>
    <w:rsid w:val="00960361"/>
    <w:rsid w:val="0096058A"/>
    <w:rsid w:val="00961127"/>
    <w:rsid w:val="009618E3"/>
    <w:rsid w:val="00961DBE"/>
    <w:rsid w:val="00961F7D"/>
    <w:rsid w:val="009625DD"/>
    <w:rsid w:val="0096291D"/>
    <w:rsid w:val="00962DFB"/>
    <w:rsid w:val="00962E95"/>
    <w:rsid w:val="00963104"/>
    <w:rsid w:val="00963126"/>
    <w:rsid w:val="0096336C"/>
    <w:rsid w:val="0096365B"/>
    <w:rsid w:val="009638EF"/>
    <w:rsid w:val="00963C59"/>
    <w:rsid w:val="00964019"/>
    <w:rsid w:val="00964179"/>
    <w:rsid w:val="0096437A"/>
    <w:rsid w:val="009644CC"/>
    <w:rsid w:val="009647E7"/>
    <w:rsid w:val="00964946"/>
    <w:rsid w:val="00964D67"/>
    <w:rsid w:val="00964F87"/>
    <w:rsid w:val="009652EA"/>
    <w:rsid w:val="00965721"/>
    <w:rsid w:val="00965FD9"/>
    <w:rsid w:val="0096621B"/>
    <w:rsid w:val="00966D1B"/>
    <w:rsid w:val="009674CD"/>
    <w:rsid w:val="009677FC"/>
    <w:rsid w:val="00967C7E"/>
    <w:rsid w:val="009706C7"/>
    <w:rsid w:val="00970D23"/>
    <w:rsid w:val="0097111E"/>
    <w:rsid w:val="009718AB"/>
    <w:rsid w:val="00971A17"/>
    <w:rsid w:val="009723C4"/>
    <w:rsid w:val="009724AC"/>
    <w:rsid w:val="00972649"/>
    <w:rsid w:val="00972AA8"/>
    <w:rsid w:val="00972CDF"/>
    <w:rsid w:val="00972D0E"/>
    <w:rsid w:val="00972DBD"/>
    <w:rsid w:val="00972FA0"/>
    <w:rsid w:val="00973088"/>
    <w:rsid w:val="00973267"/>
    <w:rsid w:val="009738D8"/>
    <w:rsid w:val="00973D8E"/>
    <w:rsid w:val="00973DB3"/>
    <w:rsid w:val="00973ED8"/>
    <w:rsid w:val="009741A1"/>
    <w:rsid w:val="00974D3E"/>
    <w:rsid w:val="00975857"/>
    <w:rsid w:val="0097598C"/>
    <w:rsid w:val="00975F5C"/>
    <w:rsid w:val="009761A4"/>
    <w:rsid w:val="0097634D"/>
    <w:rsid w:val="0097652D"/>
    <w:rsid w:val="00976635"/>
    <w:rsid w:val="00976637"/>
    <w:rsid w:val="0097697B"/>
    <w:rsid w:val="00976D21"/>
    <w:rsid w:val="00976F79"/>
    <w:rsid w:val="009774CA"/>
    <w:rsid w:val="00977557"/>
    <w:rsid w:val="0097774C"/>
    <w:rsid w:val="00977ADF"/>
    <w:rsid w:val="00977DD3"/>
    <w:rsid w:val="00980303"/>
    <w:rsid w:val="00980733"/>
    <w:rsid w:val="00981082"/>
    <w:rsid w:val="0098117E"/>
    <w:rsid w:val="009822A2"/>
    <w:rsid w:val="009824ED"/>
    <w:rsid w:val="0098258B"/>
    <w:rsid w:val="009825C5"/>
    <w:rsid w:val="009828CE"/>
    <w:rsid w:val="009828F1"/>
    <w:rsid w:val="00982948"/>
    <w:rsid w:val="00982A16"/>
    <w:rsid w:val="00982F74"/>
    <w:rsid w:val="009830DE"/>
    <w:rsid w:val="009830F8"/>
    <w:rsid w:val="009834AE"/>
    <w:rsid w:val="00983706"/>
    <w:rsid w:val="0098417E"/>
    <w:rsid w:val="00984269"/>
    <w:rsid w:val="00984461"/>
    <w:rsid w:val="009848FB"/>
    <w:rsid w:val="00984A8D"/>
    <w:rsid w:val="00984B11"/>
    <w:rsid w:val="00984C80"/>
    <w:rsid w:val="00984D85"/>
    <w:rsid w:val="00984E73"/>
    <w:rsid w:val="009859B9"/>
    <w:rsid w:val="00985DE2"/>
    <w:rsid w:val="00985F3E"/>
    <w:rsid w:val="00985FD3"/>
    <w:rsid w:val="009860BB"/>
    <w:rsid w:val="00986ABE"/>
    <w:rsid w:val="00986ECD"/>
    <w:rsid w:val="00986F23"/>
    <w:rsid w:val="00987373"/>
    <w:rsid w:val="0098754B"/>
    <w:rsid w:val="00987D56"/>
    <w:rsid w:val="00990078"/>
    <w:rsid w:val="009907AF"/>
    <w:rsid w:val="009907C5"/>
    <w:rsid w:val="00990814"/>
    <w:rsid w:val="00990D6C"/>
    <w:rsid w:val="00991537"/>
    <w:rsid w:val="00991907"/>
    <w:rsid w:val="00991D71"/>
    <w:rsid w:val="00991F4D"/>
    <w:rsid w:val="00991FDE"/>
    <w:rsid w:val="009920FB"/>
    <w:rsid w:val="0099246F"/>
    <w:rsid w:val="009929DA"/>
    <w:rsid w:val="00992A2E"/>
    <w:rsid w:val="00992C00"/>
    <w:rsid w:val="00992C91"/>
    <w:rsid w:val="00992DBC"/>
    <w:rsid w:val="00992ED4"/>
    <w:rsid w:val="00992FA3"/>
    <w:rsid w:val="009930E3"/>
    <w:rsid w:val="00993491"/>
    <w:rsid w:val="009935B1"/>
    <w:rsid w:val="00993675"/>
    <w:rsid w:val="009941BA"/>
    <w:rsid w:val="009944E7"/>
    <w:rsid w:val="009945A5"/>
    <w:rsid w:val="009949B0"/>
    <w:rsid w:val="00994C70"/>
    <w:rsid w:val="00994D2F"/>
    <w:rsid w:val="00994DA7"/>
    <w:rsid w:val="00995068"/>
    <w:rsid w:val="009950A3"/>
    <w:rsid w:val="00995372"/>
    <w:rsid w:val="009953F5"/>
    <w:rsid w:val="00995628"/>
    <w:rsid w:val="00995685"/>
    <w:rsid w:val="0099593A"/>
    <w:rsid w:val="0099597E"/>
    <w:rsid w:val="00995AD2"/>
    <w:rsid w:val="00995C80"/>
    <w:rsid w:val="009967C6"/>
    <w:rsid w:val="0099697B"/>
    <w:rsid w:val="00996D31"/>
    <w:rsid w:val="00996DB8"/>
    <w:rsid w:val="00997B26"/>
    <w:rsid w:val="009A0041"/>
    <w:rsid w:val="009A02D5"/>
    <w:rsid w:val="009A04F9"/>
    <w:rsid w:val="009A051E"/>
    <w:rsid w:val="009A0A52"/>
    <w:rsid w:val="009A0EC6"/>
    <w:rsid w:val="009A1029"/>
    <w:rsid w:val="009A127F"/>
    <w:rsid w:val="009A13EC"/>
    <w:rsid w:val="009A15EF"/>
    <w:rsid w:val="009A196B"/>
    <w:rsid w:val="009A1BD8"/>
    <w:rsid w:val="009A1F56"/>
    <w:rsid w:val="009A1F94"/>
    <w:rsid w:val="009A1FD8"/>
    <w:rsid w:val="009A2057"/>
    <w:rsid w:val="009A20A5"/>
    <w:rsid w:val="009A21E1"/>
    <w:rsid w:val="009A22F0"/>
    <w:rsid w:val="009A2491"/>
    <w:rsid w:val="009A25BB"/>
    <w:rsid w:val="009A295D"/>
    <w:rsid w:val="009A2A4A"/>
    <w:rsid w:val="009A2A58"/>
    <w:rsid w:val="009A2BBE"/>
    <w:rsid w:val="009A2C8A"/>
    <w:rsid w:val="009A33D9"/>
    <w:rsid w:val="009A37B1"/>
    <w:rsid w:val="009A3D20"/>
    <w:rsid w:val="009A42BA"/>
    <w:rsid w:val="009A42F1"/>
    <w:rsid w:val="009A43F4"/>
    <w:rsid w:val="009A47A1"/>
    <w:rsid w:val="009A4BD2"/>
    <w:rsid w:val="009A4FE8"/>
    <w:rsid w:val="009A5182"/>
    <w:rsid w:val="009A51B9"/>
    <w:rsid w:val="009A5238"/>
    <w:rsid w:val="009A5308"/>
    <w:rsid w:val="009A53DC"/>
    <w:rsid w:val="009A54E9"/>
    <w:rsid w:val="009A55C4"/>
    <w:rsid w:val="009A58F3"/>
    <w:rsid w:val="009A5AD2"/>
    <w:rsid w:val="009A5ECC"/>
    <w:rsid w:val="009A6A89"/>
    <w:rsid w:val="009A7018"/>
    <w:rsid w:val="009A7A39"/>
    <w:rsid w:val="009A7DD6"/>
    <w:rsid w:val="009A7E1A"/>
    <w:rsid w:val="009A7F91"/>
    <w:rsid w:val="009B0079"/>
    <w:rsid w:val="009B024A"/>
    <w:rsid w:val="009B03BE"/>
    <w:rsid w:val="009B0681"/>
    <w:rsid w:val="009B0823"/>
    <w:rsid w:val="009B08DE"/>
    <w:rsid w:val="009B0F70"/>
    <w:rsid w:val="009B1047"/>
    <w:rsid w:val="009B113E"/>
    <w:rsid w:val="009B1643"/>
    <w:rsid w:val="009B1798"/>
    <w:rsid w:val="009B18D4"/>
    <w:rsid w:val="009B1DE0"/>
    <w:rsid w:val="009B1DE4"/>
    <w:rsid w:val="009B1FB9"/>
    <w:rsid w:val="009B2375"/>
    <w:rsid w:val="009B2AAC"/>
    <w:rsid w:val="009B2F7C"/>
    <w:rsid w:val="009B3087"/>
    <w:rsid w:val="009B3C30"/>
    <w:rsid w:val="009B3CE6"/>
    <w:rsid w:val="009B3E23"/>
    <w:rsid w:val="009B40A9"/>
    <w:rsid w:val="009B40DE"/>
    <w:rsid w:val="009B4221"/>
    <w:rsid w:val="009B4707"/>
    <w:rsid w:val="009B4813"/>
    <w:rsid w:val="009B4E68"/>
    <w:rsid w:val="009B513B"/>
    <w:rsid w:val="009B5302"/>
    <w:rsid w:val="009B5355"/>
    <w:rsid w:val="009B5523"/>
    <w:rsid w:val="009B55EF"/>
    <w:rsid w:val="009B5644"/>
    <w:rsid w:val="009B5994"/>
    <w:rsid w:val="009B59A8"/>
    <w:rsid w:val="009B5BB7"/>
    <w:rsid w:val="009B5BEF"/>
    <w:rsid w:val="009B5C06"/>
    <w:rsid w:val="009B5C53"/>
    <w:rsid w:val="009B5E11"/>
    <w:rsid w:val="009B5E28"/>
    <w:rsid w:val="009B60C5"/>
    <w:rsid w:val="009B6256"/>
    <w:rsid w:val="009B6512"/>
    <w:rsid w:val="009B6513"/>
    <w:rsid w:val="009B69D8"/>
    <w:rsid w:val="009B6C29"/>
    <w:rsid w:val="009B7271"/>
    <w:rsid w:val="009B72A2"/>
    <w:rsid w:val="009B7CDF"/>
    <w:rsid w:val="009C00BA"/>
    <w:rsid w:val="009C01EF"/>
    <w:rsid w:val="009C0561"/>
    <w:rsid w:val="009C05A4"/>
    <w:rsid w:val="009C0971"/>
    <w:rsid w:val="009C11F0"/>
    <w:rsid w:val="009C12C3"/>
    <w:rsid w:val="009C14DE"/>
    <w:rsid w:val="009C15B5"/>
    <w:rsid w:val="009C1A87"/>
    <w:rsid w:val="009C251E"/>
    <w:rsid w:val="009C29DD"/>
    <w:rsid w:val="009C2B0C"/>
    <w:rsid w:val="009C2DCE"/>
    <w:rsid w:val="009C2E23"/>
    <w:rsid w:val="009C2EAF"/>
    <w:rsid w:val="009C378C"/>
    <w:rsid w:val="009C38AC"/>
    <w:rsid w:val="009C38C8"/>
    <w:rsid w:val="009C40DF"/>
    <w:rsid w:val="009C42CF"/>
    <w:rsid w:val="009C44E1"/>
    <w:rsid w:val="009C4A7B"/>
    <w:rsid w:val="009C4AA7"/>
    <w:rsid w:val="009C4BAD"/>
    <w:rsid w:val="009C4CB4"/>
    <w:rsid w:val="009C4DB1"/>
    <w:rsid w:val="009C4FC2"/>
    <w:rsid w:val="009C591D"/>
    <w:rsid w:val="009C5C32"/>
    <w:rsid w:val="009C5FAF"/>
    <w:rsid w:val="009C64D4"/>
    <w:rsid w:val="009C6B11"/>
    <w:rsid w:val="009C7517"/>
    <w:rsid w:val="009C751C"/>
    <w:rsid w:val="009C7612"/>
    <w:rsid w:val="009C7839"/>
    <w:rsid w:val="009D0028"/>
    <w:rsid w:val="009D02AC"/>
    <w:rsid w:val="009D05DD"/>
    <w:rsid w:val="009D0C32"/>
    <w:rsid w:val="009D0C87"/>
    <w:rsid w:val="009D0E19"/>
    <w:rsid w:val="009D1070"/>
    <w:rsid w:val="009D1075"/>
    <w:rsid w:val="009D1223"/>
    <w:rsid w:val="009D167E"/>
    <w:rsid w:val="009D192B"/>
    <w:rsid w:val="009D1C4B"/>
    <w:rsid w:val="009D1E8E"/>
    <w:rsid w:val="009D1EB1"/>
    <w:rsid w:val="009D1ED7"/>
    <w:rsid w:val="009D22D0"/>
    <w:rsid w:val="009D244F"/>
    <w:rsid w:val="009D29D8"/>
    <w:rsid w:val="009D2A3C"/>
    <w:rsid w:val="009D2B09"/>
    <w:rsid w:val="009D2E37"/>
    <w:rsid w:val="009D2F23"/>
    <w:rsid w:val="009D30BE"/>
    <w:rsid w:val="009D312A"/>
    <w:rsid w:val="009D33AA"/>
    <w:rsid w:val="009D33F2"/>
    <w:rsid w:val="009D345B"/>
    <w:rsid w:val="009D38A1"/>
    <w:rsid w:val="009D39C5"/>
    <w:rsid w:val="009D418C"/>
    <w:rsid w:val="009D492C"/>
    <w:rsid w:val="009D4A72"/>
    <w:rsid w:val="009D4B30"/>
    <w:rsid w:val="009D583D"/>
    <w:rsid w:val="009D5A46"/>
    <w:rsid w:val="009D5B20"/>
    <w:rsid w:val="009D5B8B"/>
    <w:rsid w:val="009D5F32"/>
    <w:rsid w:val="009D5F76"/>
    <w:rsid w:val="009D604A"/>
    <w:rsid w:val="009D60A0"/>
    <w:rsid w:val="009D6247"/>
    <w:rsid w:val="009D6C26"/>
    <w:rsid w:val="009D708C"/>
    <w:rsid w:val="009D70A1"/>
    <w:rsid w:val="009D74D6"/>
    <w:rsid w:val="009D77EA"/>
    <w:rsid w:val="009E0028"/>
    <w:rsid w:val="009E0398"/>
    <w:rsid w:val="009E0737"/>
    <w:rsid w:val="009E086B"/>
    <w:rsid w:val="009E09C2"/>
    <w:rsid w:val="009E0D09"/>
    <w:rsid w:val="009E0F13"/>
    <w:rsid w:val="009E1520"/>
    <w:rsid w:val="009E1751"/>
    <w:rsid w:val="009E1AB5"/>
    <w:rsid w:val="009E1B78"/>
    <w:rsid w:val="009E1C2D"/>
    <w:rsid w:val="009E1CD4"/>
    <w:rsid w:val="009E200E"/>
    <w:rsid w:val="009E241A"/>
    <w:rsid w:val="009E24A4"/>
    <w:rsid w:val="009E273D"/>
    <w:rsid w:val="009E2A19"/>
    <w:rsid w:val="009E3311"/>
    <w:rsid w:val="009E34F6"/>
    <w:rsid w:val="009E36D0"/>
    <w:rsid w:val="009E36E2"/>
    <w:rsid w:val="009E3D5C"/>
    <w:rsid w:val="009E3F60"/>
    <w:rsid w:val="009E41CB"/>
    <w:rsid w:val="009E46C1"/>
    <w:rsid w:val="009E4CD9"/>
    <w:rsid w:val="009E4CEE"/>
    <w:rsid w:val="009E4E95"/>
    <w:rsid w:val="009E5013"/>
    <w:rsid w:val="009E5076"/>
    <w:rsid w:val="009E514B"/>
    <w:rsid w:val="009E57B9"/>
    <w:rsid w:val="009E5AAE"/>
    <w:rsid w:val="009E5C37"/>
    <w:rsid w:val="009E611C"/>
    <w:rsid w:val="009E622F"/>
    <w:rsid w:val="009E62A0"/>
    <w:rsid w:val="009E67D5"/>
    <w:rsid w:val="009E6998"/>
    <w:rsid w:val="009E69C7"/>
    <w:rsid w:val="009E6A95"/>
    <w:rsid w:val="009E6AE6"/>
    <w:rsid w:val="009E725B"/>
    <w:rsid w:val="009E735E"/>
    <w:rsid w:val="009E7710"/>
    <w:rsid w:val="009E7B00"/>
    <w:rsid w:val="009E7B05"/>
    <w:rsid w:val="009E7D91"/>
    <w:rsid w:val="009E7E2F"/>
    <w:rsid w:val="009F0048"/>
    <w:rsid w:val="009F0622"/>
    <w:rsid w:val="009F07C1"/>
    <w:rsid w:val="009F0A5F"/>
    <w:rsid w:val="009F0A8A"/>
    <w:rsid w:val="009F0BBF"/>
    <w:rsid w:val="009F0BE3"/>
    <w:rsid w:val="009F0D05"/>
    <w:rsid w:val="009F1043"/>
    <w:rsid w:val="009F1C69"/>
    <w:rsid w:val="009F1CFF"/>
    <w:rsid w:val="009F1D85"/>
    <w:rsid w:val="009F222F"/>
    <w:rsid w:val="009F24AD"/>
    <w:rsid w:val="009F290B"/>
    <w:rsid w:val="009F2D05"/>
    <w:rsid w:val="009F2D43"/>
    <w:rsid w:val="009F2E36"/>
    <w:rsid w:val="009F318A"/>
    <w:rsid w:val="009F3B45"/>
    <w:rsid w:val="009F3C60"/>
    <w:rsid w:val="009F3E25"/>
    <w:rsid w:val="009F409D"/>
    <w:rsid w:val="009F4313"/>
    <w:rsid w:val="009F4712"/>
    <w:rsid w:val="009F4D3D"/>
    <w:rsid w:val="009F5329"/>
    <w:rsid w:val="009F5633"/>
    <w:rsid w:val="009F5A0D"/>
    <w:rsid w:val="009F5C90"/>
    <w:rsid w:val="009F5DA2"/>
    <w:rsid w:val="009F5F14"/>
    <w:rsid w:val="009F6458"/>
    <w:rsid w:val="009F64B0"/>
    <w:rsid w:val="009F6509"/>
    <w:rsid w:val="009F6818"/>
    <w:rsid w:val="009F6EC9"/>
    <w:rsid w:val="009F739A"/>
    <w:rsid w:val="009F7B06"/>
    <w:rsid w:val="009F7B96"/>
    <w:rsid w:val="009F7EC3"/>
    <w:rsid w:val="009F7F79"/>
    <w:rsid w:val="00A00136"/>
    <w:rsid w:val="00A00199"/>
    <w:rsid w:val="00A002C4"/>
    <w:rsid w:val="00A00384"/>
    <w:rsid w:val="00A00609"/>
    <w:rsid w:val="00A00662"/>
    <w:rsid w:val="00A00757"/>
    <w:rsid w:val="00A0086F"/>
    <w:rsid w:val="00A00B5D"/>
    <w:rsid w:val="00A00E69"/>
    <w:rsid w:val="00A01509"/>
    <w:rsid w:val="00A0162D"/>
    <w:rsid w:val="00A01BE9"/>
    <w:rsid w:val="00A01F73"/>
    <w:rsid w:val="00A02020"/>
    <w:rsid w:val="00A02138"/>
    <w:rsid w:val="00A029CE"/>
    <w:rsid w:val="00A031CA"/>
    <w:rsid w:val="00A03572"/>
    <w:rsid w:val="00A03720"/>
    <w:rsid w:val="00A03BA0"/>
    <w:rsid w:val="00A03CA5"/>
    <w:rsid w:val="00A03DC4"/>
    <w:rsid w:val="00A044DB"/>
    <w:rsid w:val="00A046D2"/>
    <w:rsid w:val="00A04DE3"/>
    <w:rsid w:val="00A04F6D"/>
    <w:rsid w:val="00A05503"/>
    <w:rsid w:val="00A058A3"/>
    <w:rsid w:val="00A05986"/>
    <w:rsid w:val="00A05C47"/>
    <w:rsid w:val="00A05D3D"/>
    <w:rsid w:val="00A065C9"/>
    <w:rsid w:val="00A067BC"/>
    <w:rsid w:val="00A06B95"/>
    <w:rsid w:val="00A06F05"/>
    <w:rsid w:val="00A0795E"/>
    <w:rsid w:val="00A10D8F"/>
    <w:rsid w:val="00A10ED8"/>
    <w:rsid w:val="00A110C1"/>
    <w:rsid w:val="00A111C1"/>
    <w:rsid w:val="00A11600"/>
    <w:rsid w:val="00A11935"/>
    <w:rsid w:val="00A11ACB"/>
    <w:rsid w:val="00A11C96"/>
    <w:rsid w:val="00A12125"/>
    <w:rsid w:val="00A12242"/>
    <w:rsid w:val="00A1255C"/>
    <w:rsid w:val="00A1256D"/>
    <w:rsid w:val="00A1286D"/>
    <w:rsid w:val="00A12C21"/>
    <w:rsid w:val="00A12D10"/>
    <w:rsid w:val="00A130AE"/>
    <w:rsid w:val="00A134E6"/>
    <w:rsid w:val="00A135FE"/>
    <w:rsid w:val="00A13E01"/>
    <w:rsid w:val="00A13EE3"/>
    <w:rsid w:val="00A14714"/>
    <w:rsid w:val="00A147D6"/>
    <w:rsid w:val="00A148F6"/>
    <w:rsid w:val="00A1490D"/>
    <w:rsid w:val="00A14EDA"/>
    <w:rsid w:val="00A15123"/>
    <w:rsid w:val="00A152F7"/>
    <w:rsid w:val="00A1538A"/>
    <w:rsid w:val="00A153DF"/>
    <w:rsid w:val="00A156B5"/>
    <w:rsid w:val="00A15B75"/>
    <w:rsid w:val="00A162A7"/>
    <w:rsid w:val="00A163DE"/>
    <w:rsid w:val="00A165F6"/>
    <w:rsid w:val="00A16781"/>
    <w:rsid w:val="00A1686B"/>
    <w:rsid w:val="00A1688E"/>
    <w:rsid w:val="00A16A04"/>
    <w:rsid w:val="00A173CF"/>
    <w:rsid w:val="00A178D1"/>
    <w:rsid w:val="00A17E18"/>
    <w:rsid w:val="00A17E82"/>
    <w:rsid w:val="00A203A4"/>
    <w:rsid w:val="00A20889"/>
    <w:rsid w:val="00A208BE"/>
    <w:rsid w:val="00A20C94"/>
    <w:rsid w:val="00A20D13"/>
    <w:rsid w:val="00A20D87"/>
    <w:rsid w:val="00A21251"/>
    <w:rsid w:val="00A2143E"/>
    <w:rsid w:val="00A21A58"/>
    <w:rsid w:val="00A21B94"/>
    <w:rsid w:val="00A21BA8"/>
    <w:rsid w:val="00A21C46"/>
    <w:rsid w:val="00A21FBE"/>
    <w:rsid w:val="00A22320"/>
    <w:rsid w:val="00A22341"/>
    <w:rsid w:val="00A22537"/>
    <w:rsid w:val="00A22651"/>
    <w:rsid w:val="00A2273C"/>
    <w:rsid w:val="00A22A35"/>
    <w:rsid w:val="00A22FBE"/>
    <w:rsid w:val="00A230D2"/>
    <w:rsid w:val="00A233C7"/>
    <w:rsid w:val="00A23475"/>
    <w:rsid w:val="00A234DE"/>
    <w:rsid w:val="00A239F7"/>
    <w:rsid w:val="00A23A11"/>
    <w:rsid w:val="00A23A43"/>
    <w:rsid w:val="00A23B46"/>
    <w:rsid w:val="00A23ED0"/>
    <w:rsid w:val="00A24915"/>
    <w:rsid w:val="00A256F0"/>
    <w:rsid w:val="00A257EA"/>
    <w:rsid w:val="00A25833"/>
    <w:rsid w:val="00A25844"/>
    <w:rsid w:val="00A2592E"/>
    <w:rsid w:val="00A25B88"/>
    <w:rsid w:val="00A26014"/>
    <w:rsid w:val="00A260B6"/>
    <w:rsid w:val="00A26BA8"/>
    <w:rsid w:val="00A26DCE"/>
    <w:rsid w:val="00A3010A"/>
    <w:rsid w:val="00A3013C"/>
    <w:rsid w:val="00A3076D"/>
    <w:rsid w:val="00A307A9"/>
    <w:rsid w:val="00A309ED"/>
    <w:rsid w:val="00A30A8B"/>
    <w:rsid w:val="00A30B25"/>
    <w:rsid w:val="00A30D2F"/>
    <w:rsid w:val="00A30F73"/>
    <w:rsid w:val="00A3134E"/>
    <w:rsid w:val="00A31450"/>
    <w:rsid w:val="00A314C4"/>
    <w:rsid w:val="00A31521"/>
    <w:rsid w:val="00A321D9"/>
    <w:rsid w:val="00A32280"/>
    <w:rsid w:val="00A32691"/>
    <w:rsid w:val="00A32817"/>
    <w:rsid w:val="00A32B80"/>
    <w:rsid w:val="00A32E67"/>
    <w:rsid w:val="00A3367D"/>
    <w:rsid w:val="00A33715"/>
    <w:rsid w:val="00A3373C"/>
    <w:rsid w:val="00A33AE2"/>
    <w:rsid w:val="00A33B59"/>
    <w:rsid w:val="00A3439E"/>
    <w:rsid w:val="00A3441D"/>
    <w:rsid w:val="00A344C0"/>
    <w:rsid w:val="00A34751"/>
    <w:rsid w:val="00A347D2"/>
    <w:rsid w:val="00A34981"/>
    <w:rsid w:val="00A34CBA"/>
    <w:rsid w:val="00A34DB8"/>
    <w:rsid w:val="00A34DEA"/>
    <w:rsid w:val="00A34F6F"/>
    <w:rsid w:val="00A34FB7"/>
    <w:rsid w:val="00A3532E"/>
    <w:rsid w:val="00A353DF"/>
    <w:rsid w:val="00A3549B"/>
    <w:rsid w:val="00A3592D"/>
    <w:rsid w:val="00A359E0"/>
    <w:rsid w:val="00A35A0B"/>
    <w:rsid w:val="00A35AAF"/>
    <w:rsid w:val="00A36A8F"/>
    <w:rsid w:val="00A36ACD"/>
    <w:rsid w:val="00A37084"/>
    <w:rsid w:val="00A370B8"/>
    <w:rsid w:val="00A371C6"/>
    <w:rsid w:val="00A37353"/>
    <w:rsid w:val="00A373B3"/>
    <w:rsid w:val="00A37519"/>
    <w:rsid w:val="00A37E8A"/>
    <w:rsid w:val="00A37F6C"/>
    <w:rsid w:val="00A400B5"/>
    <w:rsid w:val="00A4013D"/>
    <w:rsid w:val="00A4014E"/>
    <w:rsid w:val="00A40185"/>
    <w:rsid w:val="00A4032A"/>
    <w:rsid w:val="00A40BA9"/>
    <w:rsid w:val="00A40C97"/>
    <w:rsid w:val="00A410EC"/>
    <w:rsid w:val="00A41272"/>
    <w:rsid w:val="00A413A9"/>
    <w:rsid w:val="00A41526"/>
    <w:rsid w:val="00A4153F"/>
    <w:rsid w:val="00A41663"/>
    <w:rsid w:val="00A4198F"/>
    <w:rsid w:val="00A4264A"/>
    <w:rsid w:val="00A42BF1"/>
    <w:rsid w:val="00A42D76"/>
    <w:rsid w:val="00A42F76"/>
    <w:rsid w:val="00A43378"/>
    <w:rsid w:val="00A4351C"/>
    <w:rsid w:val="00A44090"/>
    <w:rsid w:val="00A44713"/>
    <w:rsid w:val="00A451A2"/>
    <w:rsid w:val="00A451E0"/>
    <w:rsid w:val="00A464AD"/>
    <w:rsid w:val="00A466E2"/>
    <w:rsid w:val="00A4690E"/>
    <w:rsid w:val="00A46A63"/>
    <w:rsid w:val="00A46C38"/>
    <w:rsid w:val="00A46C98"/>
    <w:rsid w:val="00A46D41"/>
    <w:rsid w:val="00A46E2B"/>
    <w:rsid w:val="00A4732C"/>
    <w:rsid w:val="00A4754D"/>
    <w:rsid w:val="00A47666"/>
    <w:rsid w:val="00A47D7D"/>
    <w:rsid w:val="00A47ED7"/>
    <w:rsid w:val="00A50053"/>
    <w:rsid w:val="00A50486"/>
    <w:rsid w:val="00A5054E"/>
    <w:rsid w:val="00A50812"/>
    <w:rsid w:val="00A50B1A"/>
    <w:rsid w:val="00A50CC6"/>
    <w:rsid w:val="00A510CD"/>
    <w:rsid w:val="00A51389"/>
    <w:rsid w:val="00A5155A"/>
    <w:rsid w:val="00A516A1"/>
    <w:rsid w:val="00A51960"/>
    <w:rsid w:val="00A5231F"/>
    <w:rsid w:val="00A523D3"/>
    <w:rsid w:val="00A52552"/>
    <w:rsid w:val="00A52701"/>
    <w:rsid w:val="00A529BD"/>
    <w:rsid w:val="00A52BE6"/>
    <w:rsid w:val="00A52C90"/>
    <w:rsid w:val="00A52F98"/>
    <w:rsid w:val="00A5304E"/>
    <w:rsid w:val="00A5396D"/>
    <w:rsid w:val="00A539D4"/>
    <w:rsid w:val="00A53A79"/>
    <w:rsid w:val="00A53AB4"/>
    <w:rsid w:val="00A53C84"/>
    <w:rsid w:val="00A53CC6"/>
    <w:rsid w:val="00A53F14"/>
    <w:rsid w:val="00A54179"/>
    <w:rsid w:val="00A5420F"/>
    <w:rsid w:val="00A54387"/>
    <w:rsid w:val="00A547B9"/>
    <w:rsid w:val="00A54982"/>
    <w:rsid w:val="00A5525F"/>
    <w:rsid w:val="00A55689"/>
    <w:rsid w:val="00A55712"/>
    <w:rsid w:val="00A55724"/>
    <w:rsid w:val="00A559BA"/>
    <w:rsid w:val="00A55A4B"/>
    <w:rsid w:val="00A561B2"/>
    <w:rsid w:val="00A567F8"/>
    <w:rsid w:val="00A56FAA"/>
    <w:rsid w:val="00A56FC0"/>
    <w:rsid w:val="00A57052"/>
    <w:rsid w:val="00A57162"/>
    <w:rsid w:val="00A572C7"/>
    <w:rsid w:val="00A5736F"/>
    <w:rsid w:val="00A5743D"/>
    <w:rsid w:val="00A5745D"/>
    <w:rsid w:val="00A5747D"/>
    <w:rsid w:val="00A5772D"/>
    <w:rsid w:val="00A57765"/>
    <w:rsid w:val="00A57BCF"/>
    <w:rsid w:val="00A57BED"/>
    <w:rsid w:val="00A57DA6"/>
    <w:rsid w:val="00A60A54"/>
    <w:rsid w:val="00A60F33"/>
    <w:rsid w:val="00A612B9"/>
    <w:rsid w:val="00A616BB"/>
    <w:rsid w:val="00A6172F"/>
    <w:rsid w:val="00A61749"/>
    <w:rsid w:val="00A61A5C"/>
    <w:rsid w:val="00A61B25"/>
    <w:rsid w:val="00A61F69"/>
    <w:rsid w:val="00A623E3"/>
    <w:rsid w:val="00A62782"/>
    <w:rsid w:val="00A62AB0"/>
    <w:rsid w:val="00A62AF6"/>
    <w:rsid w:val="00A62E00"/>
    <w:rsid w:val="00A6348B"/>
    <w:rsid w:val="00A636F4"/>
    <w:rsid w:val="00A637FC"/>
    <w:rsid w:val="00A63B03"/>
    <w:rsid w:val="00A63D98"/>
    <w:rsid w:val="00A6405F"/>
    <w:rsid w:val="00A64350"/>
    <w:rsid w:val="00A644AE"/>
    <w:rsid w:val="00A64E10"/>
    <w:rsid w:val="00A64FC5"/>
    <w:rsid w:val="00A6560D"/>
    <w:rsid w:val="00A6574D"/>
    <w:rsid w:val="00A65820"/>
    <w:rsid w:val="00A658FB"/>
    <w:rsid w:val="00A65E76"/>
    <w:rsid w:val="00A660D9"/>
    <w:rsid w:val="00A669FB"/>
    <w:rsid w:val="00A670D4"/>
    <w:rsid w:val="00A6725C"/>
    <w:rsid w:val="00A673E7"/>
    <w:rsid w:val="00A676C9"/>
    <w:rsid w:val="00A67805"/>
    <w:rsid w:val="00A678ED"/>
    <w:rsid w:val="00A67B29"/>
    <w:rsid w:val="00A67EB0"/>
    <w:rsid w:val="00A7008E"/>
    <w:rsid w:val="00A7023C"/>
    <w:rsid w:val="00A7054D"/>
    <w:rsid w:val="00A705A2"/>
    <w:rsid w:val="00A708AF"/>
    <w:rsid w:val="00A70A0B"/>
    <w:rsid w:val="00A70BCD"/>
    <w:rsid w:val="00A70C2E"/>
    <w:rsid w:val="00A70D99"/>
    <w:rsid w:val="00A70EB3"/>
    <w:rsid w:val="00A70ECC"/>
    <w:rsid w:val="00A70F6F"/>
    <w:rsid w:val="00A70F7F"/>
    <w:rsid w:val="00A711B2"/>
    <w:rsid w:val="00A714E5"/>
    <w:rsid w:val="00A723C5"/>
    <w:rsid w:val="00A724A7"/>
    <w:rsid w:val="00A728C3"/>
    <w:rsid w:val="00A72A2F"/>
    <w:rsid w:val="00A72AE3"/>
    <w:rsid w:val="00A7319A"/>
    <w:rsid w:val="00A731E8"/>
    <w:rsid w:val="00A73AB7"/>
    <w:rsid w:val="00A73C1D"/>
    <w:rsid w:val="00A73EDE"/>
    <w:rsid w:val="00A73FCF"/>
    <w:rsid w:val="00A747E1"/>
    <w:rsid w:val="00A74809"/>
    <w:rsid w:val="00A7578D"/>
    <w:rsid w:val="00A758A5"/>
    <w:rsid w:val="00A75BF0"/>
    <w:rsid w:val="00A75C3E"/>
    <w:rsid w:val="00A762A9"/>
    <w:rsid w:val="00A763C1"/>
    <w:rsid w:val="00A767C2"/>
    <w:rsid w:val="00A767FB"/>
    <w:rsid w:val="00A76BF1"/>
    <w:rsid w:val="00A76C66"/>
    <w:rsid w:val="00A76F80"/>
    <w:rsid w:val="00A76F85"/>
    <w:rsid w:val="00A7716A"/>
    <w:rsid w:val="00A771CA"/>
    <w:rsid w:val="00A773AE"/>
    <w:rsid w:val="00A774B2"/>
    <w:rsid w:val="00A774D3"/>
    <w:rsid w:val="00A776B1"/>
    <w:rsid w:val="00A776D7"/>
    <w:rsid w:val="00A7798B"/>
    <w:rsid w:val="00A77A4E"/>
    <w:rsid w:val="00A77A75"/>
    <w:rsid w:val="00A77FAD"/>
    <w:rsid w:val="00A80019"/>
    <w:rsid w:val="00A8083E"/>
    <w:rsid w:val="00A808AE"/>
    <w:rsid w:val="00A809C0"/>
    <w:rsid w:val="00A80F51"/>
    <w:rsid w:val="00A80F54"/>
    <w:rsid w:val="00A810B5"/>
    <w:rsid w:val="00A81331"/>
    <w:rsid w:val="00A813D3"/>
    <w:rsid w:val="00A8146D"/>
    <w:rsid w:val="00A8158F"/>
    <w:rsid w:val="00A818D7"/>
    <w:rsid w:val="00A81C65"/>
    <w:rsid w:val="00A81CD3"/>
    <w:rsid w:val="00A81E18"/>
    <w:rsid w:val="00A82517"/>
    <w:rsid w:val="00A82579"/>
    <w:rsid w:val="00A827D5"/>
    <w:rsid w:val="00A82BFB"/>
    <w:rsid w:val="00A82FC9"/>
    <w:rsid w:val="00A82FDB"/>
    <w:rsid w:val="00A830B3"/>
    <w:rsid w:val="00A832C6"/>
    <w:rsid w:val="00A8342B"/>
    <w:rsid w:val="00A837F8"/>
    <w:rsid w:val="00A83E86"/>
    <w:rsid w:val="00A83F3B"/>
    <w:rsid w:val="00A842D1"/>
    <w:rsid w:val="00A843E1"/>
    <w:rsid w:val="00A84859"/>
    <w:rsid w:val="00A84AE9"/>
    <w:rsid w:val="00A84B13"/>
    <w:rsid w:val="00A84C8A"/>
    <w:rsid w:val="00A84F6B"/>
    <w:rsid w:val="00A85010"/>
    <w:rsid w:val="00A85253"/>
    <w:rsid w:val="00A852D9"/>
    <w:rsid w:val="00A854B7"/>
    <w:rsid w:val="00A8593E"/>
    <w:rsid w:val="00A85BC4"/>
    <w:rsid w:val="00A85F99"/>
    <w:rsid w:val="00A8639E"/>
    <w:rsid w:val="00A86786"/>
    <w:rsid w:val="00A86884"/>
    <w:rsid w:val="00A868E9"/>
    <w:rsid w:val="00A871CC"/>
    <w:rsid w:val="00A87523"/>
    <w:rsid w:val="00A87567"/>
    <w:rsid w:val="00A87718"/>
    <w:rsid w:val="00A87BF8"/>
    <w:rsid w:val="00A87DD8"/>
    <w:rsid w:val="00A902E6"/>
    <w:rsid w:val="00A90A98"/>
    <w:rsid w:val="00A90AD5"/>
    <w:rsid w:val="00A90E70"/>
    <w:rsid w:val="00A91139"/>
    <w:rsid w:val="00A912BC"/>
    <w:rsid w:val="00A9156B"/>
    <w:rsid w:val="00A91A59"/>
    <w:rsid w:val="00A91A79"/>
    <w:rsid w:val="00A91B6E"/>
    <w:rsid w:val="00A91CD3"/>
    <w:rsid w:val="00A926F9"/>
    <w:rsid w:val="00A927BE"/>
    <w:rsid w:val="00A929E3"/>
    <w:rsid w:val="00A92C3E"/>
    <w:rsid w:val="00A92C7C"/>
    <w:rsid w:val="00A92F05"/>
    <w:rsid w:val="00A93363"/>
    <w:rsid w:val="00A93374"/>
    <w:rsid w:val="00A93545"/>
    <w:rsid w:val="00A93793"/>
    <w:rsid w:val="00A9386F"/>
    <w:rsid w:val="00A93BC1"/>
    <w:rsid w:val="00A9411F"/>
    <w:rsid w:val="00A9423C"/>
    <w:rsid w:val="00A9455E"/>
    <w:rsid w:val="00A9487A"/>
    <w:rsid w:val="00A948A9"/>
    <w:rsid w:val="00A94942"/>
    <w:rsid w:val="00A94A48"/>
    <w:rsid w:val="00A94CA2"/>
    <w:rsid w:val="00A94FD0"/>
    <w:rsid w:val="00A95480"/>
    <w:rsid w:val="00A956ED"/>
    <w:rsid w:val="00A95A32"/>
    <w:rsid w:val="00A95ADB"/>
    <w:rsid w:val="00A96179"/>
    <w:rsid w:val="00A96FAD"/>
    <w:rsid w:val="00A974C3"/>
    <w:rsid w:val="00A97B24"/>
    <w:rsid w:val="00A97F91"/>
    <w:rsid w:val="00AA0331"/>
    <w:rsid w:val="00AA0373"/>
    <w:rsid w:val="00AA03CF"/>
    <w:rsid w:val="00AA076D"/>
    <w:rsid w:val="00AA0B7F"/>
    <w:rsid w:val="00AA0F7E"/>
    <w:rsid w:val="00AA13C4"/>
    <w:rsid w:val="00AA14B5"/>
    <w:rsid w:val="00AA1554"/>
    <w:rsid w:val="00AA172C"/>
    <w:rsid w:val="00AA1820"/>
    <w:rsid w:val="00AA1B3C"/>
    <w:rsid w:val="00AA1BE8"/>
    <w:rsid w:val="00AA264A"/>
    <w:rsid w:val="00AA3063"/>
    <w:rsid w:val="00AA3349"/>
    <w:rsid w:val="00AA3561"/>
    <w:rsid w:val="00AA356D"/>
    <w:rsid w:val="00AA36D3"/>
    <w:rsid w:val="00AA380F"/>
    <w:rsid w:val="00AA38DC"/>
    <w:rsid w:val="00AA3DB1"/>
    <w:rsid w:val="00AA4396"/>
    <w:rsid w:val="00AA46E7"/>
    <w:rsid w:val="00AA4924"/>
    <w:rsid w:val="00AA4B0E"/>
    <w:rsid w:val="00AA516E"/>
    <w:rsid w:val="00AA57DF"/>
    <w:rsid w:val="00AA5CFB"/>
    <w:rsid w:val="00AA61EF"/>
    <w:rsid w:val="00AA65D6"/>
    <w:rsid w:val="00AA6620"/>
    <w:rsid w:val="00AA6B9F"/>
    <w:rsid w:val="00AA6E99"/>
    <w:rsid w:val="00AA7428"/>
    <w:rsid w:val="00AA772B"/>
    <w:rsid w:val="00AA785D"/>
    <w:rsid w:val="00AA79AE"/>
    <w:rsid w:val="00AA7B2C"/>
    <w:rsid w:val="00AA7C7F"/>
    <w:rsid w:val="00AB005A"/>
    <w:rsid w:val="00AB0122"/>
    <w:rsid w:val="00AB05A8"/>
    <w:rsid w:val="00AB0754"/>
    <w:rsid w:val="00AB0CAC"/>
    <w:rsid w:val="00AB0F8D"/>
    <w:rsid w:val="00AB14C9"/>
    <w:rsid w:val="00AB173A"/>
    <w:rsid w:val="00AB1AC9"/>
    <w:rsid w:val="00AB1CFA"/>
    <w:rsid w:val="00AB1FA5"/>
    <w:rsid w:val="00AB264D"/>
    <w:rsid w:val="00AB2A7F"/>
    <w:rsid w:val="00AB3465"/>
    <w:rsid w:val="00AB34F4"/>
    <w:rsid w:val="00AB3637"/>
    <w:rsid w:val="00AB3904"/>
    <w:rsid w:val="00AB3B4A"/>
    <w:rsid w:val="00AB3C3A"/>
    <w:rsid w:val="00AB3C45"/>
    <w:rsid w:val="00AB3FF3"/>
    <w:rsid w:val="00AB439A"/>
    <w:rsid w:val="00AB4598"/>
    <w:rsid w:val="00AB47DD"/>
    <w:rsid w:val="00AB484C"/>
    <w:rsid w:val="00AB4864"/>
    <w:rsid w:val="00AB4B24"/>
    <w:rsid w:val="00AB4D02"/>
    <w:rsid w:val="00AB4E85"/>
    <w:rsid w:val="00AB516A"/>
    <w:rsid w:val="00AB51B7"/>
    <w:rsid w:val="00AB54F2"/>
    <w:rsid w:val="00AB59AA"/>
    <w:rsid w:val="00AB6279"/>
    <w:rsid w:val="00AB6340"/>
    <w:rsid w:val="00AB6666"/>
    <w:rsid w:val="00AB69B2"/>
    <w:rsid w:val="00AB7A92"/>
    <w:rsid w:val="00AC00E6"/>
    <w:rsid w:val="00AC028D"/>
    <w:rsid w:val="00AC0A58"/>
    <w:rsid w:val="00AC1079"/>
    <w:rsid w:val="00AC167E"/>
    <w:rsid w:val="00AC168C"/>
    <w:rsid w:val="00AC1C55"/>
    <w:rsid w:val="00AC260A"/>
    <w:rsid w:val="00AC2705"/>
    <w:rsid w:val="00AC276B"/>
    <w:rsid w:val="00AC2893"/>
    <w:rsid w:val="00AC299A"/>
    <w:rsid w:val="00AC2A89"/>
    <w:rsid w:val="00AC2ADA"/>
    <w:rsid w:val="00AC3151"/>
    <w:rsid w:val="00AC33A2"/>
    <w:rsid w:val="00AC3572"/>
    <w:rsid w:val="00AC35B1"/>
    <w:rsid w:val="00AC35BE"/>
    <w:rsid w:val="00AC3923"/>
    <w:rsid w:val="00AC3A47"/>
    <w:rsid w:val="00AC3BC0"/>
    <w:rsid w:val="00AC40D3"/>
    <w:rsid w:val="00AC4185"/>
    <w:rsid w:val="00AC41E7"/>
    <w:rsid w:val="00AC4A2D"/>
    <w:rsid w:val="00AC4E84"/>
    <w:rsid w:val="00AC4F3F"/>
    <w:rsid w:val="00AC4FA6"/>
    <w:rsid w:val="00AC4FBD"/>
    <w:rsid w:val="00AC529A"/>
    <w:rsid w:val="00AC5672"/>
    <w:rsid w:val="00AC59D4"/>
    <w:rsid w:val="00AC651C"/>
    <w:rsid w:val="00AC6832"/>
    <w:rsid w:val="00AC6901"/>
    <w:rsid w:val="00AC7066"/>
    <w:rsid w:val="00AC71B5"/>
    <w:rsid w:val="00AC732E"/>
    <w:rsid w:val="00AC743A"/>
    <w:rsid w:val="00AD031C"/>
    <w:rsid w:val="00AD032C"/>
    <w:rsid w:val="00AD04BE"/>
    <w:rsid w:val="00AD05D9"/>
    <w:rsid w:val="00AD06C9"/>
    <w:rsid w:val="00AD0949"/>
    <w:rsid w:val="00AD0A91"/>
    <w:rsid w:val="00AD0BC3"/>
    <w:rsid w:val="00AD0F9A"/>
    <w:rsid w:val="00AD1268"/>
    <w:rsid w:val="00AD12B6"/>
    <w:rsid w:val="00AD146C"/>
    <w:rsid w:val="00AD16D2"/>
    <w:rsid w:val="00AD1721"/>
    <w:rsid w:val="00AD17ED"/>
    <w:rsid w:val="00AD18FD"/>
    <w:rsid w:val="00AD1947"/>
    <w:rsid w:val="00AD253D"/>
    <w:rsid w:val="00AD2800"/>
    <w:rsid w:val="00AD2990"/>
    <w:rsid w:val="00AD29C4"/>
    <w:rsid w:val="00AD3253"/>
    <w:rsid w:val="00AD3393"/>
    <w:rsid w:val="00AD3428"/>
    <w:rsid w:val="00AD3989"/>
    <w:rsid w:val="00AD445C"/>
    <w:rsid w:val="00AD44CB"/>
    <w:rsid w:val="00AD44DD"/>
    <w:rsid w:val="00AD46F0"/>
    <w:rsid w:val="00AD4EDE"/>
    <w:rsid w:val="00AD5049"/>
    <w:rsid w:val="00AD5430"/>
    <w:rsid w:val="00AD54EC"/>
    <w:rsid w:val="00AD5605"/>
    <w:rsid w:val="00AD5943"/>
    <w:rsid w:val="00AD5EA8"/>
    <w:rsid w:val="00AD6768"/>
    <w:rsid w:val="00AD6806"/>
    <w:rsid w:val="00AD68C6"/>
    <w:rsid w:val="00AD6CE1"/>
    <w:rsid w:val="00AD71ED"/>
    <w:rsid w:val="00AD742E"/>
    <w:rsid w:val="00AD77C0"/>
    <w:rsid w:val="00AD7BBD"/>
    <w:rsid w:val="00AD7C0D"/>
    <w:rsid w:val="00AD7C41"/>
    <w:rsid w:val="00AD7D5D"/>
    <w:rsid w:val="00AD7E68"/>
    <w:rsid w:val="00AE0495"/>
    <w:rsid w:val="00AE0849"/>
    <w:rsid w:val="00AE0B48"/>
    <w:rsid w:val="00AE0CA5"/>
    <w:rsid w:val="00AE0FF7"/>
    <w:rsid w:val="00AE1A5C"/>
    <w:rsid w:val="00AE1A5F"/>
    <w:rsid w:val="00AE1B62"/>
    <w:rsid w:val="00AE1D20"/>
    <w:rsid w:val="00AE1EDD"/>
    <w:rsid w:val="00AE23B9"/>
    <w:rsid w:val="00AE23E9"/>
    <w:rsid w:val="00AE263C"/>
    <w:rsid w:val="00AE307B"/>
    <w:rsid w:val="00AE3108"/>
    <w:rsid w:val="00AE32B6"/>
    <w:rsid w:val="00AE39BD"/>
    <w:rsid w:val="00AE3F29"/>
    <w:rsid w:val="00AE489F"/>
    <w:rsid w:val="00AE4D19"/>
    <w:rsid w:val="00AE4D8F"/>
    <w:rsid w:val="00AE4F0D"/>
    <w:rsid w:val="00AE4FC3"/>
    <w:rsid w:val="00AE5479"/>
    <w:rsid w:val="00AE57EA"/>
    <w:rsid w:val="00AE5873"/>
    <w:rsid w:val="00AE5B2A"/>
    <w:rsid w:val="00AE5BD6"/>
    <w:rsid w:val="00AE6062"/>
    <w:rsid w:val="00AE64D8"/>
    <w:rsid w:val="00AE68A4"/>
    <w:rsid w:val="00AE6A45"/>
    <w:rsid w:val="00AE6AA6"/>
    <w:rsid w:val="00AE6B1B"/>
    <w:rsid w:val="00AE7259"/>
    <w:rsid w:val="00AE7767"/>
    <w:rsid w:val="00AE781B"/>
    <w:rsid w:val="00AE7CF5"/>
    <w:rsid w:val="00AE7D93"/>
    <w:rsid w:val="00AF029F"/>
    <w:rsid w:val="00AF0542"/>
    <w:rsid w:val="00AF15AA"/>
    <w:rsid w:val="00AF1671"/>
    <w:rsid w:val="00AF1CDE"/>
    <w:rsid w:val="00AF1DFE"/>
    <w:rsid w:val="00AF24AD"/>
    <w:rsid w:val="00AF24BC"/>
    <w:rsid w:val="00AF2B99"/>
    <w:rsid w:val="00AF2D5F"/>
    <w:rsid w:val="00AF3141"/>
    <w:rsid w:val="00AF343D"/>
    <w:rsid w:val="00AF3CB5"/>
    <w:rsid w:val="00AF3E26"/>
    <w:rsid w:val="00AF3EB2"/>
    <w:rsid w:val="00AF3F90"/>
    <w:rsid w:val="00AF3FE9"/>
    <w:rsid w:val="00AF44F6"/>
    <w:rsid w:val="00AF469A"/>
    <w:rsid w:val="00AF470E"/>
    <w:rsid w:val="00AF480E"/>
    <w:rsid w:val="00AF5019"/>
    <w:rsid w:val="00AF51BA"/>
    <w:rsid w:val="00AF5975"/>
    <w:rsid w:val="00AF5AE9"/>
    <w:rsid w:val="00AF628B"/>
    <w:rsid w:val="00AF6AE0"/>
    <w:rsid w:val="00AF6C8C"/>
    <w:rsid w:val="00AF7149"/>
    <w:rsid w:val="00AF75F8"/>
    <w:rsid w:val="00AF7737"/>
    <w:rsid w:val="00AF7E9C"/>
    <w:rsid w:val="00B000E7"/>
    <w:rsid w:val="00B0049A"/>
    <w:rsid w:val="00B006DE"/>
    <w:rsid w:val="00B00AC3"/>
    <w:rsid w:val="00B00FF9"/>
    <w:rsid w:val="00B01136"/>
    <w:rsid w:val="00B01603"/>
    <w:rsid w:val="00B01B66"/>
    <w:rsid w:val="00B01CFD"/>
    <w:rsid w:val="00B01E2C"/>
    <w:rsid w:val="00B01FA6"/>
    <w:rsid w:val="00B020E8"/>
    <w:rsid w:val="00B02C68"/>
    <w:rsid w:val="00B02D2C"/>
    <w:rsid w:val="00B02D97"/>
    <w:rsid w:val="00B02FB0"/>
    <w:rsid w:val="00B03010"/>
    <w:rsid w:val="00B030A1"/>
    <w:rsid w:val="00B033DE"/>
    <w:rsid w:val="00B038CF"/>
    <w:rsid w:val="00B03A63"/>
    <w:rsid w:val="00B03B76"/>
    <w:rsid w:val="00B03C1F"/>
    <w:rsid w:val="00B03CD5"/>
    <w:rsid w:val="00B03DDA"/>
    <w:rsid w:val="00B03FBA"/>
    <w:rsid w:val="00B0483B"/>
    <w:rsid w:val="00B04A04"/>
    <w:rsid w:val="00B04A98"/>
    <w:rsid w:val="00B04E59"/>
    <w:rsid w:val="00B04EF5"/>
    <w:rsid w:val="00B04FE2"/>
    <w:rsid w:val="00B05361"/>
    <w:rsid w:val="00B05482"/>
    <w:rsid w:val="00B0570D"/>
    <w:rsid w:val="00B05891"/>
    <w:rsid w:val="00B0590B"/>
    <w:rsid w:val="00B05D0D"/>
    <w:rsid w:val="00B061CA"/>
    <w:rsid w:val="00B0627E"/>
    <w:rsid w:val="00B062A3"/>
    <w:rsid w:val="00B062BD"/>
    <w:rsid w:val="00B064A7"/>
    <w:rsid w:val="00B06583"/>
    <w:rsid w:val="00B06683"/>
    <w:rsid w:val="00B06A99"/>
    <w:rsid w:val="00B0732A"/>
    <w:rsid w:val="00B0743F"/>
    <w:rsid w:val="00B076C5"/>
    <w:rsid w:val="00B07AED"/>
    <w:rsid w:val="00B07D4C"/>
    <w:rsid w:val="00B10159"/>
    <w:rsid w:val="00B10529"/>
    <w:rsid w:val="00B109FE"/>
    <w:rsid w:val="00B10A00"/>
    <w:rsid w:val="00B10ECE"/>
    <w:rsid w:val="00B10EF2"/>
    <w:rsid w:val="00B11032"/>
    <w:rsid w:val="00B11817"/>
    <w:rsid w:val="00B11E73"/>
    <w:rsid w:val="00B11FA6"/>
    <w:rsid w:val="00B125B6"/>
    <w:rsid w:val="00B12619"/>
    <w:rsid w:val="00B12985"/>
    <w:rsid w:val="00B12E76"/>
    <w:rsid w:val="00B1302E"/>
    <w:rsid w:val="00B13173"/>
    <w:rsid w:val="00B13958"/>
    <w:rsid w:val="00B13967"/>
    <w:rsid w:val="00B13B3A"/>
    <w:rsid w:val="00B13FFD"/>
    <w:rsid w:val="00B140BE"/>
    <w:rsid w:val="00B1437A"/>
    <w:rsid w:val="00B1448E"/>
    <w:rsid w:val="00B144BA"/>
    <w:rsid w:val="00B14762"/>
    <w:rsid w:val="00B148A5"/>
    <w:rsid w:val="00B148B9"/>
    <w:rsid w:val="00B14F2A"/>
    <w:rsid w:val="00B151E9"/>
    <w:rsid w:val="00B153B9"/>
    <w:rsid w:val="00B15669"/>
    <w:rsid w:val="00B156DD"/>
    <w:rsid w:val="00B15AB2"/>
    <w:rsid w:val="00B15BCA"/>
    <w:rsid w:val="00B15F3C"/>
    <w:rsid w:val="00B16235"/>
    <w:rsid w:val="00B16446"/>
    <w:rsid w:val="00B16723"/>
    <w:rsid w:val="00B1697B"/>
    <w:rsid w:val="00B169DA"/>
    <w:rsid w:val="00B17240"/>
    <w:rsid w:val="00B17534"/>
    <w:rsid w:val="00B17EF3"/>
    <w:rsid w:val="00B2073B"/>
    <w:rsid w:val="00B20AF6"/>
    <w:rsid w:val="00B20DAD"/>
    <w:rsid w:val="00B21284"/>
    <w:rsid w:val="00B216B0"/>
    <w:rsid w:val="00B2181B"/>
    <w:rsid w:val="00B21AC5"/>
    <w:rsid w:val="00B21B38"/>
    <w:rsid w:val="00B21D14"/>
    <w:rsid w:val="00B21E7D"/>
    <w:rsid w:val="00B21E9E"/>
    <w:rsid w:val="00B21F55"/>
    <w:rsid w:val="00B22448"/>
    <w:rsid w:val="00B225D7"/>
    <w:rsid w:val="00B22B3D"/>
    <w:rsid w:val="00B22B85"/>
    <w:rsid w:val="00B239D1"/>
    <w:rsid w:val="00B23B5D"/>
    <w:rsid w:val="00B23F46"/>
    <w:rsid w:val="00B24011"/>
    <w:rsid w:val="00B243E6"/>
    <w:rsid w:val="00B24B93"/>
    <w:rsid w:val="00B24C12"/>
    <w:rsid w:val="00B24EB4"/>
    <w:rsid w:val="00B24FF4"/>
    <w:rsid w:val="00B25221"/>
    <w:rsid w:val="00B25EBE"/>
    <w:rsid w:val="00B26250"/>
    <w:rsid w:val="00B263B1"/>
    <w:rsid w:val="00B266C2"/>
    <w:rsid w:val="00B26C3E"/>
    <w:rsid w:val="00B26CC8"/>
    <w:rsid w:val="00B26D30"/>
    <w:rsid w:val="00B27258"/>
    <w:rsid w:val="00B27596"/>
    <w:rsid w:val="00B27A45"/>
    <w:rsid w:val="00B27F73"/>
    <w:rsid w:val="00B27FDD"/>
    <w:rsid w:val="00B300AD"/>
    <w:rsid w:val="00B302AC"/>
    <w:rsid w:val="00B30543"/>
    <w:rsid w:val="00B30578"/>
    <w:rsid w:val="00B305F4"/>
    <w:rsid w:val="00B30CF3"/>
    <w:rsid w:val="00B30E92"/>
    <w:rsid w:val="00B313A4"/>
    <w:rsid w:val="00B3143B"/>
    <w:rsid w:val="00B31B29"/>
    <w:rsid w:val="00B31EA2"/>
    <w:rsid w:val="00B31FB9"/>
    <w:rsid w:val="00B321AD"/>
    <w:rsid w:val="00B326CE"/>
    <w:rsid w:val="00B32B21"/>
    <w:rsid w:val="00B32E70"/>
    <w:rsid w:val="00B33153"/>
    <w:rsid w:val="00B336DB"/>
    <w:rsid w:val="00B343F7"/>
    <w:rsid w:val="00B3490B"/>
    <w:rsid w:val="00B34FE5"/>
    <w:rsid w:val="00B356AE"/>
    <w:rsid w:val="00B357D4"/>
    <w:rsid w:val="00B35BAD"/>
    <w:rsid w:val="00B35D3C"/>
    <w:rsid w:val="00B35E3D"/>
    <w:rsid w:val="00B36011"/>
    <w:rsid w:val="00B361FE"/>
    <w:rsid w:val="00B36379"/>
    <w:rsid w:val="00B3679D"/>
    <w:rsid w:val="00B368CE"/>
    <w:rsid w:val="00B36AD1"/>
    <w:rsid w:val="00B36B82"/>
    <w:rsid w:val="00B36F98"/>
    <w:rsid w:val="00B371C1"/>
    <w:rsid w:val="00B372F6"/>
    <w:rsid w:val="00B37ED5"/>
    <w:rsid w:val="00B4001F"/>
    <w:rsid w:val="00B40621"/>
    <w:rsid w:val="00B40623"/>
    <w:rsid w:val="00B40629"/>
    <w:rsid w:val="00B4066C"/>
    <w:rsid w:val="00B40840"/>
    <w:rsid w:val="00B414D8"/>
    <w:rsid w:val="00B4165E"/>
    <w:rsid w:val="00B416E2"/>
    <w:rsid w:val="00B41ABB"/>
    <w:rsid w:val="00B41E7E"/>
    <w:rsid w:val="00B42231"/>
    <w:rsid w:val="00B422E1"/>
    <w:rsid w:val="00B4241D"/>
    <w:rsid w:val="00B42474"/>
    <w:rsid w:val="00B4266F"/>
    <w:rsid w:val="00B42753"/>
    <w:rsid w:val="00B4289D"/>
    <w:rsid w:val="00B42F0E"/>
    <w:rsid w:val="00B4358E"/>
    <w:rsid w:val="00B4378A"/>
    <w:rsid w:val="00B44159"/>
    <w:rsid w:val="00B4461B"/>
    <w:rsid w:val="00B44686"/>
    <w:rsid w:val="00B4486D"/>
    <w:rsid w:val="00B45522"/>
    <w:rsid w:val="00B45C17"/>
    <w:rsid w:val="00B466BA"/>
    <w:rsid w:val="00B468F7"/>
    <w:rsid w:val="00B4693E"/>
    <w:rsid w:val="00B469B5"/>
    <w:rsid w:val="00B46B0F"/>
    <w:rsid w:val="00B47077"/>
    <w:rsid w:val="00B474B2"/>
    <w:rsid w:val="00B475F5"/>
    <w:rsid w:val="00B47783"/>
    <w:rsid w:val="00B47856"/>
    <w:rsid w:val="00B478B4"/>
    <w:rsid w:val="00B501A6"/>
    <w:rsid w:val="00B502D5"/>
    <w:rsid w:val="00B50302"/>
    <w:rsid w:val="00B50396"/>
    <w:rsid w:val="00B50F67"/>
    <w:rsid w:val="00B51684"/>
    <w:rsid w:val="00B5187B"/>
    <w:rsid w:val="00B52870"/>
    <w:rsid w:val="00B528AA"/>
    <w:rsid w:val="00B52B7C"/>
    <w:rsid w:val="00B53021"/>
    <w:rsid w:val="00B53028"/>
    <w:rsid w:val="00B5323E"/>
    <w:rsid w:val="00B539AB"/>
    <w:rsid w:val="00B53AC4"/>
    <w:rsid w:val="00B53E2F"/>
    <w:rsid w:val="00B53F4D"/>
    <w:rsid w:val="00B545C5"/>
    <w:rsid w:val="00B54A54"/>
    <w:rsid w:val="00B54BC6"/>
    <w:rsid w:val="00B54BFD"/>
    <w:rsid w:val="00B55606"/>
    <w:rsid w:val="00B55661"/>
    <w:rsid w:val="00B55DED"/>
    <w:rsid w:val="00B55F3B"/>
    <w:rsid w:val="00B5612F"/>
    <w:rsid w:val="00B5620C"/>
    <w:rsid w:val="00B562E4"/>
    <w:rsid w:val="00B563AC"/>
    <w:rsid w:val="00B56427"/>
    <w:rsid w:val="00B56435"/>
    <w:rsid w:val="00B569D3"/>
    <w:rsid w:val="00B56EE8"/>
    <w:rsid w:val="00B56FB8"/>
    <w:rsid w:val="00B570C9"/>
    <w:rsid w:val="00B57262"/>
    <w:rsid w:val="00B575A2"/>
    <w:rsid w:val="00B577D1"/>
    <w:rsid w:val="00B57971"/>
    <w:rsid w:val="00B57A9B"/>
    <w:rsid w:val="00B57CF3"/>
    <w:rsid w:val="00B603AD"/>
    <w:rsid w:val="00B60567"/>
    <w:rsid w:val="00B60859"/>
    <w:rsid w:val="00B60A90"/>
    <w:rsid w:val="00B60BAE"/>
    <w:rsid w:val="00B60D3C"/>
    <w:rsid w:val="00B614D2"/>
    <w:rsid w:val="00B61BB5"/>
    <w:rsid w:val="00B61FF3"/>
    <w:rsid w:val="00B6238E"/>
    <w:rsid w:val="00B62979"/>
    <w:rsid w:val="00B629D5"/>
    <w:rsid w:val="00B62A2E"/>
    <w:rsid w:val="00B62D9D"/>
    <w:rsid w:val="00B6316B"/>
    <w:rsid w:val="00B632A5"/>
    <w:rsid w:val="00B6370A"/>
    <w:rsid w:val="00B64269"/>
    <w:rsid w:val="00B64282"/>
    <w:rsid w:val="00B6447B"/>
    <w:rsid w:val="00B6474D"/>
    <w:rsid w:val="00B6499D"/>
    <w:rsid w:val="00B64ED5"/>
    <w:rsid w:val="00B65023"/>
    <w:rsid w:val="00B65147"/>
    <w:rsid w:val="00B6514E"/>
    <w:rsid w:val="00B651D5"/>
    <w:rsid w:val="00B65204"/>
    <w:rsid w:val="00B6653F"/>
    <w:rsid w:val="00B6679E"/>
    <w:rsid w:val="00B6682F"/>
    <w:rsid w:val="00B668E2"/>
    <w:rsid w:val="00B66F17"/>
    <w:rsid w:val="00B673BC"/>
    <w:rsid w:val="00B67717"/>
    <w:rsid w:val="00B678FF"/>
    <w:rsid w:val="00B67DF0"/>
    <w:rsid w:val="00B67FC2"/>
    <w:rsid w:val="00B70379"/>
    <w:rsid w:val="00B7041B"/>
    <w:rsid w:val="00B7042F"/>
    <w:rsid w:val="00B704D5"/>
    <w:rsid w:val="00B706B8"/>
    <w:rsid w:val="00B707D7"/>
    <w:rsid w:val="00B70AB0"/>
    <w:rsid w:val="00B70BFF"/>
    <w:rsid w:val="00B70C86"/>
    <w:rsid w:val="00B70DD3"/>
    <w:rsid w:val="00B70DD4"/>
    <w:rsid w:val="00B70F86"/>
    <w:rsid w:val="00B711B2"/>
    <w:rsid w:val="00B7131D"/>
    <w:rsid w:val="00B71AE1"/>
    <w:rsid w:val="00B71CC7"/>
    <w:rsid w:val="00B71FC1"/>
    <w:rsid w:val="00B72713"/>
    <w:rsid w:val="00B72995"/>
    <w:rsid w:val="00B72A1D"/>
    <w:rsid w:val="00B72C04"/>
    <w:rsid w:val="00B72CE3"/>
    <w:rsid w:val="00B72F91"/>
    <w:rsid w:val="00B7328E"/>
    <w:rsid w:val="00B736D6"/>
    <w:rsid w:val="00B737A1"/>
    <w:rsid w:val="00B73808"/>
    <w:rsid w:val="00B75022"/>
    <w:rsid w:val="00B75405"/>
    <w:rsid w:val="00B7553C"/>
    <w:rsid w:val="00B75720"/>
    <w:rsid w:val="00B757F9"/>
    <w:rsid w:val="00B75938"/>
    <w:rsid w:val="00B75971"/>
    <w:rsid w:val="00B75F2A"/>
    <w:rsid w:val="00B76387"/>
    <w:rsid w:val="00B76474"/>
    <w:rsid w:val="00B76A82"/>
    <w:rsid w:val="00B76C78"/>
    <w:rsid w:val="00B76D1E"/>
    <w:rsid w:val="00B76E10"/>
    <w:rsid w:val="00B774E8"/>
    <w:rsid w:val="00B77516"/>
    <w:rsid w:val="00B77801"/>
    <w:rsid w:val="00B7796F"/>
    <w:rsid w:val="00B779E1"/>
    <w:rsid w:val="00B77AD0"/>
    <w:rsid w:val="00B77C97"/>
    <w:rsid w:val="00B77EA5"/>
    <w:rsid w:val="00B80332"/>
    <w:rsid w:val="00B80336"/>
    <w:rsid w:val="00B80C7A"/>
    <w:rsid w:val="00B81371"/>
    <w:rsid w:val="00B81537"/>
    <w:rsid w:val="00B818D3"/>
    <w:rsid w:val="00B81996"/>
    <w:rsid w:val="00B81BA0"/>
    <w:rsid w:val="00B81D74"/>
    <w:rsid w:val="00B81F2F"/>
    <w:rsid w:val="00B824D8"/>
    <w:rsid w:val="00B8260A"/>
    <w:rsid w:val="00B82A93"/>
    <w:rsid w:val="00B82E73"/>
    <w:rsid w:val="00B8308E"/>
    <w:rsid w:val="00B83163"/>
    <w:rsid w:val="00B832E6"/>
    <w:rsid w:val="00B8369C"/>
    <w:rsid w:val="00B83CEA"/>
    <w:rsid w:val="00B8403C"/>
    <w:rsid w:val="00B8417B"/>
    <w:rsid w:val="00B842F8"/>
    <w:rsid w:val="00B848EF"/>
    <w:rsid w:val="00B84E1F"/>
    <w:rsid w:val="00B84ED4"/>
    <w:rsid w:val="00B85197"/>
    <w:rsid w:val="00B85200"/>
    <w:rsid w:val="00B853AC"/>
    <w:rsid w:val="00B85750"/>
    <w:rsid w:val="00B858BD"/>
    <w:rsid w:val="00B85E2C"/>
    <w:rsid w:val="00B85EB3"/>
    <w:rsid w:val="00B86195"/>
    <w:rsid w:val="00B862BC"/>
    <w:rsid w:val="00B8631F"/>
    <w:rsid w:val="00B86542"/>
    <w:rsid w:val="00B866CD"/>
    <w:rsid w:val="00B86FB5"/>
    <w:rsid w:val="00B8730F"/>
    <w:rsid w:val="00B876C6"/>
    <w:rsid w:val="00B877CD"/>
    <w:rsid w:val="00B87991"/>
    <w:rsid w:val="00B87F6B"/>
    <w:rsid w:val="00B900A2"/>
    <w:rsid w:val="00B903F2"/>
    <w:rsid w:val="00B906E6"/>
    <w:rsid w:val="00B90A9B"/>
    <w:rsid w:val="00B90E2A"/>
    <w:rsid w:val="00B91103"/>
    <w:rsid w:val="00B912C1"/>
    <w:rsid w:val="00B913BA"/>
    <w:rsid w:val="00B91481"/>
    <w:rsid w:val="00B914DE"/>
    <w:rsid w:val="00B9164B"/>
    <w:rsid w:val="00B917FC"/>
    <w:rsid w:val="00B91AB9"/>
    <w:rsid w:val="00B91F0E"/>
    <w:rsid w:val="00B92364"/>
    <w:rsid w:val="00B926C2"/>
    <w:rsid w:val="00B92741"/>
    <w:rsid w:val="00B9288E"/>
    <w:rsid w:val="00B9307B"/>
    <w:rsid w:val="00B9334C"/>
    <w:rsid w:val="00B934F5"/>
    <w:rsid w:val="00B9378F"/>
    <w:rsid w:val="00B93926"/>
    <w:rsid w:val="00B93D04"/>
    <w:rsid w:val="00B94414"/>
    <w:rsid w:val="00B948FC"/>
    <w:rsid w:val="00B94BA2"/>
    <w:rsid w:val="00B94D65"/>
    <w:rsid w:val="00B94DDA"/>
    <w:rsid w:val="00B94EA4"/>
    <w:rsid w:val="00B94F04"/>
    <w:rsid w:val="00B950C1"/>
    <w:rsid w:val="00B955E0"/>
    <w:rsid w:val="00B95DEA"/>
    <w:rsid w:val="00B960A0"/>
    <w:rsid w:val="00B964F9"/>
    <w:rsid w:val="00B967A4"/>
    <w:rsid w:val="00B968FC"/>
    <w:rsid w:val="00B96C4D"/>
    <w:rsid w:val="00B97118"/>
    <w:rsid w:val="00B971B7"/>
    <w:rsid w:val="00B97275"/>
    <w:rsid w:val="00B976D4"/>
    <w:rsid w:val="00B978D5"/>
    <w:rsid w:val="00B97935"/>
    <w:rsid w:val="00B97F83"/>
    <w:rsid w:val="00BA04C5"/>
    <w:rsid w:val="00BA064A"/>
    <w:rsid w:val="00BA090E"/>
    <w:rsid w:val="00BA119F"/>
    <w:rsid w:val="00BA136B"/>
    <w:rsid w:val="00BA1856"/>
    <w:rsid w:val="00BA1931"/>
    <w:rsid w:val="00BA19C8"/>
    <w:rsid w:val="00BA1A10"/>
    <w:rsid w:val="00BA206E"/>
    <w:rsid w:val="00BA2948"/>
    <w:rsid w:val="00BA311D"/>
    <w:rsid w:val="00BA3576"/>
    <w:rsid w:val="00BA36FC"/>
    <w:rsid w:val="00BA38B8"/>
    <w:rsid w:val="00BA3912"/>
    <w:rsid w:val="00BA3EB4"/>
    <w:rsid w:val="00BA436F"/>
    <w:rsid w:val="00BA4608"/>
    <w:rsid w:val="00BA4610"/>
    <w:rsid w:val="00BA4B9E"/>
    <w:rsid w:val="00BA4DF7"/>
    <w:rsid w:val="00BA57D2"/>
    <w:rsid w:val="00BA5800"/>
    <w:rsid w:val="00BA5E00"/>
    <w:rsid w:val="00BA5ED8"/>
    <w:rsid w:val="00BA5F81"/>
    <w:rsid w:val="00BA6957"/>
    <w:rsid w:val="00BA6B82"/>
    <w:rsid w:val="00BA73A8"/>
    <w:rsid w:val="00BA7FAC"/>
    <w:rsid w:val="00BB0006"/>
    <w:rsid w:val="00BB09A3"/>
    <w:rsid w:val="00BB1876"/>
    <w:rsid w:val="00BB1A7A"/>
    <w:rsid w:val="00BB1EE9"/>
    <w:rsid w:val="00BB2355"/>
    <w:rsid w:val="00BB2BFA"/>
    <w:rsid w:val="00BB2F41"/>
    <w:rsid w:val="00BB2F81"/>
    <w:rsid w:val="00BB3599"/>
    <w:rsid w:val="00BB3688"/>
    <w:rsid w:val="00BB394E"/>
    <w:rsid w:val="00BB3EAC"/>
    <w:rsid w:val="00BB3F25"/>
    <w:rsid w:val="00BB407B"/>
    <w:rsid w:val="00BB4708"/>
    <w:rsid w:val="00BB4709"/>
    <w:rsid w:val="00BB47DF"/>
    <w:rsid w:val="00BB4DF5"/>
    <w:rsid w:val="00BB4E39"/>
    <w:rsid w:val="00BB50A4"/>
    <w:rsid w:val="00BB56D9"/>
    <w:rsid w:val="00BB5D81"/>
    <w:rsid w:val="00BB5DBB"/>
    <w:rsid w:val="00BB5FE9"/>
    <w:rsid w:val="00BB6460"/>
    <w:rsid w:val="00BB6851"/>
    <w:rsid w:val="00BB6D67"/>
    <w:rsid w:val="00BB700F"/>
    <w:rsid w:val="00BB7496"/>
    <w:rsid w:val="00BB7A41"/>
    <w:rsid w:val="00BB7A56"/>
    <w:rsid w:val="00BB7AA4"/>
    <w:rsid w:val="00BB7B11"/>
    <w:rsid w:val="00BC0086"/>
    <w:rsid w:val="00BC048C"/>
    <w:rsid w:val="00BC050C"/>
    <w:rsid w:val="00BC073F"/>
    <w:rsid w:val="00BC0CD1"/>
    <w:rsid w:val="00BC13E1"/>
    <w:rsid w:val="00BC141F"/>
    <w:rsid w:val="00BC14AB"/>
    <w:rsid w:val="00BC1516"/>
    <w:rsid w:val="00BC1B12"/>
    <w:rsid w:val="00BC1CB5"/>
    <w:rsid w:val="00BC2258"/>
    <w:rsid w:val="00BC2322"/>
    <w:rsid w:val="00BC245D"/>
    <w:rsid w:val="00BC27A2"/>
    <w:rsid w:val="00BC28D7"/>
    <w:rsid w:val="00BC2B70"/>
    <w:rsid w:val="00BC3294"/>
    <w:rsid w:val="00BC3335"/>
    <w:rsid w:val="00BC358F"/>
    <w:rsid w:val="00BC367D"/>
    <w:rsid w:val="00BC3C50"/>
    <w:rsid w:val="00BC3C5D"/>
    <w:rsid w:val="00BC3D87"/>
    <w:rsid w:val="00BC3D96"/>
    <w:rsid w:val="00BC3FA7"/>
    <w:rsid w:val="00BC416B"/>
    <w:rsid w:val="00BC42A2"/>
    <w:rsid w:val="00BC43FA"/>
    <w:rsid w:val="00BC4457"/>
    <w:rsid w:val="00BC44AE"/>
    <w:rsid w:val="00BC4523"/>
    <w:rsid w:val="00BC45A4"/>
    <w:rsid w:val="00BC4620"/>
    <w:rsid w:val="00BC47F6"/>
    <w:rsid w:val="00BC4986"/>
    <w:rsid w:val="00BC4ABF"/>
    <w:rsid w:val="00BC4C0F"/>
    <w:rsid w:val="00BC4DE2"/>
    <w:rsid w:val="00BC4EC1"/>
    <w:rsid w:val="00BC5CAB"/>
    <w:rsid w:val="00BC5DF9"/>
    <w:rsid w:val="00BC5FC0"/>
    <w:rsid w:val="00BC5FEB"/>
    <w:rsid w:val="00BC67A2"/>
    <w:rsid w:val="00BC68B1"/>
    <w:rsid w:val="00BC6B44"/>
    <w:rsid w:val="00BC6C60"/>
    <w:rsid w:val="00BC6F65"/>
    <w:rsid w:val="00BC70E3"/>
    <w:rsid w:val="00BC74ED"/>
    <w:rsid w:val="00BC75B4"/>
    <w:rsid w:val="00BC7BED"/>
    <w:rsid w:val="00BC7C56"/>
    <w:rsid w:val="00BC7F5E"/>
    <w:rsid w:val="00BD03F7"/>
    <w:rsid w:val="00BD049B"/>
    <w:rsid w:val="00BD07C5"/>
    <w:rsid w:val="00BD0B19"/>
    <w:rsid w:val="00BD0C2D"/>
    <w:rsid w:val="00BD0FFD"/>
    <w:rsid w:val="00BD121F"/>
    <w:rsid w:val="00BD1743"/>
    <w:rsid w:val="00BD18B2"/>
    <w:rsid w:val="00BD18E1"/>
    <w:rsid w:val="00BD2258"/>
    <w:rsid w:val="00BD2B06"/>
    <w:rsid w:val="00BD2C36"/>
    <w:rsid w:val="00BD2C5A"/>
    <w:rsid w:val="00BD2EDB"/>
    <w:rsid w:val="00BD3E18"/>
    <w:rsid w:val="00BD40A5"/>
    <w:rsid w:val="00BD40C4"/>
    <w:rsid w:val="00BD4171"/>
    <w:rsid w:val="00BD47C5"/>
    <w:rsid w:val="00BD49F0"/>
    <w:rsid w:val="00BD4B8C"/>
    <w:rsid w:val="00BD4E73"/>
    <w:rsid w:val="00BD5131"/>
    <w:rsid w:val="00BD53E6"/>
    <w:rsid w:val="00BD5AB5"/>
    <w:rsid w:val="00BD6392"/>
    <w:rsid w:val="00BD6ACE"/>
    <w:rsid w:val="00BD6FF4"/>
    <w:rsid w:val="00BD6FF9"/>
    <w:rsid w:val="00BD70F0"/>
    <w:rsid w:val="00BD7269"/>
    <w:rsid w:val="00BD7575"/>
    <w:rsid w:val="00BD77D1"/>
    <w:rsid w:val="00BD7DF3"/>
    <w:rsid w:val="00BD7E7A"/>
    <w:rsid w:val="00BE0125"/>
    <w:rsid w:val="00BE0231"/>
    <w:rsid w:val="00BE0458"/>
    <w:rsid w:val="00BE1796"/>
    <w:rsid w:val="00BE180C"/>
    <w:rsid w:val="00BE19A9"/>
    <w:rsid w:val="00BE1A79"/>
    <w:rsid w:val="00BE20B7"/>
    <w:rsid w:val="00BE2573"/>
    <w:rsid w:val="00BE260C"/>
    <w:rsid w:val="00BE264C"/>
    <w:rsid w:val="00BE2858"/>
    <w:rsid w:val="00BE2AFE"/>
    <w:rsid w:val="00BE2C04"/>
    <w:rsid w:val="00BE2CA5"/>
    <w:rsid w:val="00BE2D92"/>
    <w:rsid w:val="00BE2FEA"/>
    <w:rsid w:val="00BE3386"/>
    <w:rsid w:val="00BE3999"/>
    <w:rsid w:val="00BE3C2E"/>
    <w:rsid w:val="00BE3EDC"/>
    <w:rsid w:val="00BE3FCB"/>
    <w:rsid w:val="00BE42EF"/>
    <w:rsid w:val="00BE457B"/>
    <w:rsid w:val="00BE4CC2"/>
    <w:rsid w:val="00BE51F6"/>
    <w:rsid w:val="00BE5266"/>
    <w:rsid w:val="00BE52AA"/>
    <w:rsid w:val="00BE55CE"/>
    <w:rsid w:val="00BE56ED"/>
    <w:rsid w:val="00BE5822"/>
    <w:rsid w:val="00BE59A6"/>
    <w:rsid w:val="00BE6116"/>
    <w:rsid w:val="00BE62AC"/>
    <w:rsid w:val="00BE638C"/>
    <w:rsid w:val="00BE6469"/>
    <w:rsid w:val="00BE6591"/>
    <w:rsid w:val="00BE6B0F"/>
    <w:rsid w:val="00BE6CCA"/>
    <w:rsid w:val="00BE6D03"/>
    <w:rsid w:val="00BE6DD9"/>
    <w:rsid w:val="00BE6EA9"/>
    <w:rsid w:val="00BE72BE"/>
    <w:rsid w:val="00BE73BB"/>
    <w:rsid w:val="00BE7416"/>
    <w:rsid w:val="00BE79B2"/>
    <w:rsid w:val="00BE7CAD"/>
    <w:rsid w:val="00BE7D3A"/>
    <w:rsid w:val="00BE7F91"/>
    <w:rsid w:val="00BF00CD"/>
    <w:rsid w:val="00BF0CC2"/>
    <w:rsid w:val="00BF0D6E"/>
    <w:rsid w:val="00BF135D"/>
    <w:rsid w:val="00BF146F"/>
    <w:rsid w:val="00BF1518"/>
    <w:rsid w:val="00BF173C"/>
    <w:rsid w:val="00BF1983"/>
    <w:rsid w:val="00BF1B14"/>
    <w:rsid w:val="00BF1C44"/>
    <w:rsid w:val="00BF1C74"/>
    <w:rsid w:val="00BF1DEA"/>
    <w:rsid w:val="00BF2136"/>
    <w:rsid w:val="00BF250F"/>
    <w:rsid w:val="00BF263C"/>
    <w:rsid w:val="00BF269A"/>
    <w:rsid w:val="00BF27B0"/>
    <w:rsid w:val="00BF2A7E"/>
    <w:rsid w:val="00BF2CAC"/>
    <w:rsid w:val="00BF2E9E"/>
    <w:rsid w:val="00BF2EBB"/>
    <w:rsid w:val="00BF2FC7"/>
    <w:rsid w:val="00BF3005"/>
    <w:rsid w:val="00BF36DF"/>
    <w:rsid w:val="00BF3998"/>
    <w:rsid w:val="00BF3A45"/>
    <w:rsid w:val="00BF3ACF"/>
    <w:rsid w:val="00BF3EFF"/>
    <w:rsid w:val="00BF3F7D"/>
    <w:rsid w:val="00BF4391"/>
    <w:rsid w:val="00BF459D"/>
    <w:rsid w:val="00BF4BA3"/>
    <w:rsid w:val="00BF4F26"/>
    <w:rsid w:val="00BF5095"/>
    <w:rsid w:val="00BF5147"/>
    <w:rsid w:val="00BF51E6"/>
    <w:rsid w:val="00BF5970"/>
    <w:rsid w:val="00BF5C4C"/>
    <w:rsid w:val="00BF5DC4"/>
    <w:rsid w:val="00BF5EC0"/>
    <w:rsid w:val="00BF674C"/>
    <w:rsid w:val="00BF69C2"/>
    <w:rsid w:val="00BF6BB0"/>
    <w:rsid w:val="00BF72C9"/>
    <w:rsid w:val="00BF74E0"/>
    <w:rsid w:val="00C000A5"/>
    <w:rsid w:val="00C00167"/>
    <w:rsid w:val="00C001E2"/>
    <w:rsid w:val="00C0057C"/>
    <w:rsid w:val="00C00783"/>
    <w:rsid w:val="00C01C73"/>
    <w:rsid w:val="00C01DF6"/>
    <w:rsid w:val="00C0203E"/>
    <w:rsid w:val="00C02110"/>
    <w:rsid w:val="00C02E7F"/>
    <w:rsid w:val="00C031FD"/>
    <w:rsid w:val="00C03281"/>
    <w:rsid w:val="00C035EC"/>
    <w:rsid w:val="00C0399A"/>
    <w:rsid w:val="00C03BFA"/>
    <w:rsid w:val="00C03DFE"/>
    <w:rsid w:val="00C0473B"/>
    <w:rsid w:val="00C049D7"/>
    <w:rsid w:val="00C04CAA"/>
    <w:rsid w:val="00C04CF2"/>
    <w:rsid w:val="00C04D93"/>
    <w:rsid w:val="00C06043"/>
    <w:rsid w:val="00C061EE"/>
    <w:rsid w:val="00C06BD4"/>
    <w:rsid w:val="00C07352"/>
    <w:rsid w:val="00C078A1"/>
    <w:rsid w:val="00C07C96"/>
    <w:rsid w:val="00C10497"/>
    <w:rsid w:val="00C1057E"/>
    <w:rsid w:val="00C10622"/>
    <w:rsid w:val="00C10C2A"/>
    <w:rsid w:val="00C115E6"/>
    <w:rsid w:val="00C119C3"/>
    <w:rsid w:val="00C11CC4"/>
    <w:rsid w:val="00C11DEA"/>
    <w:rsid w:val="00C11F1C"/>
    <w:rsid w:val="00C1258C"/>
    <w:rsid w:val="00C125CA"/>
    <w:rsid w:val="00C1277A"/>
    <w:rsid w:val="00C12788"/>
    <w:rsid w:val="00C12AA5"/>
    <w:rsid w:val="00C12C0C"/>
    <w:rsid w:val="00C12DD1"/>
    <w:rsid w:val="00C13232"/>
    <w:rsid w:val="00C137D3"/>
    <w:rsid w:val="00C13863"/>
    <w:rsid w:val="00C13A2A"/>
    <w:rsid w:val="00C13E2F"/>
    <w:rsid w:val="00C14979"/>
    <w:rsid w:val="00C151FA"/>
    <w:rsid w:val="00C15442"/>
    <w:rsid w:val="00C15894"/>
    <w:rsid w:val="00C15FC4"/>
    <w:rsid w:val="00C161D2"/>
    <w:rsid w:val="00C16468"/>
    <w:rsid w:val="00C1662E"/>
    <w:rsid w:val="00C16A71"/>
    <w:rsid w:val="00C16ADF"/>
    <w:rsid w:val="00C16F2E"/>
    <w:rsid w:val="00C17A0A"/>
    <w:rsid w:val="00C17EB7"/>
    <w:rsid w:val="00C20633"/>
    <w:rsid w:val="00C20802"/>
    <w:rsid w:val="00C2090B"/>
    <w:rsid w:val="00C20A1F"/>
    <w:rsid w:val="00C21252"/>
    <w:rsid w:val="00C2129F"/>
    <w:rsid w:val="00C2185A"/>
    <w:rsid w:val="00C21944"/>
    <w:rsid w:val="00C21AB0"/>
    <w:rsid w:val="00C21AF2"/>
    <w:rsid w:val="00C21FA1"/>
    <w:rsid w:val="00C222D4"/>
    <w:rsid w:val="00C226B8"/>
    <w:rsid w:val="00C2271D"/>
    <w:rsid w:val="00C23056"/>
    <w:rsid w:val="00C230DB"/>
    <w:rsid w:val="00C23233"/>
    <w:rsid w:val="00C2362B"/>
    <w:rsid w:val="00C2368E"/>
    <w:rsid w:val="00C236D3"/>
    <w:rsid w:val="00C23AD1"/>
    <w:rsid w:val="00C23E70"/>
    <w:rsid w:val="00C23F25"/>
    <w:rsid w:val="00C244BA"/>
    <w:rsid w:val="00C24AE7"/>
    <w:rsid w:val="00C24CFA"/>
    <w:rsid w:val="00C24D55"/>
    <w:rsid w:val="00C251E9"/>
    <w:rsid w:val="00C25478"/>
    <w:rsid w:val="00C25546"/>
    <w:rsid w:val="00C256A4"/>
    <w:rsid w:val="00C25D07"/>
    <w:rsid w:val="00C25D56"/>
    <w:rsid w:val="00C269A3"/>
    <w:rsid w:val="00C27375"/>
    <w:rsid w:val="00C279D7"/>
    <w:rsid w:val="00C27DB9"/>
    <w:rsid w:val="00C302B6"/>
    <w:rsid w:val="00C302EA"/>
    <w:rsid w:val="00C3057E"/>
    <w:rsid w:val="00C305B5"/>
    <w:rsid w:val="00C305E3"/>
    <w:rsid w:val="00C30630"/>
    <w:rsid w:val="00C307AB"/>
    <w:rsid w:val="00C30A2B"/>
    <w:rsid w:val="00C3113C"/>
    <w:rsid w:val="00C31622"/>
    <w:rsid w:val="00C31942"/>
    <w:rsid w:val="00C31A34"/>
    <w:rsid w:val="00C3226A"/>
    <w:rsid w:val="00C3241A"/>
    <w:rsid w:val="00C326B1"/>
    <w:rsid w:val="00C3297C"/>
    <w:rsid w:val="00C32ABA"/>
    <w:rsid w:val="00C32BEA"/>
    <w:rsid w:val="00C32D31"/>
    <w:rsid w:val="00C32D7F"/>
    <w:rsid w:val="00C32F86"/>
    <w:rsid w:val="00C330E1"/>
    <w:rsid w:val="00C332F0"/>
    <w:rsid w:val="00C33A07"/>
    <w:rsid w:val="00C33E17"/>
    <w:rsid w:val="00C33EAE"/>
    <w:rsid w:val="00C34176"/>
    <w:rsid w:val="00C34576"/>
    <w:rsid w:val="00C3478E"/>
    <w:rsid w:val="00C350BA"/>
    <w:rsid w:val="00C35164"/>
    <w:rsid w:val="00C35329"/>
    <w:rsid w:val="00C3556D"/>
    <w:rsid w:val="00C35880"/>
    <w:rsid w:val="00C3588A"/>
    <w:rsid w:val="00C35CDE"/>
    <w:rsid w:val="00C35DE4"/>
    <w:rsid w:val="00C35F7A"/>
    <w:rsid w:val="00C36299"/>
    <w:rsid w:val="00C3691B"/>
    <w:rsid w:val="00C36C70"/>
    <w:rsid w:val="00C36CE1"/>
    <w:rsid w:val="00C36DAC"/>
    <w:rsid w:val="00C37127"/>
    <w:rsid w:val="00C371BD"/>
    <w:rsid w:val="00C37662"/>
    <w:rsid w:val="00C3779E"/>
    <w:rsid w:val="00C379BA"/>
    <w:rsid w:val="00C37AE1"/>
    <w:rsid w:val="00C37C12"/>
    <w:rsid w:val="00C37D32"/>
    <w:rsid w:val="00C37DD7"/>
    <w:rsid w:val="00C402FD"/>
    <w:rsid w:val="00C406E9"/>
    <w:rsid w:val="00C40713"/>
    <w:rsid w:val="00C40742"/>
    <w:rsid w:val="00C407CB"/>
    <w:rsid w:val="00C40834"/>
    <w:rsid w:val="00C40E82"/>
    <w:rsid w:val="00C414CE"/>
    <w:rsid w:val="00C41521"/>
    <w:rsid w:val="00C415D1"/>
    <w:rsid w:val="00C41BE1"/>
    <w:rsid w:val="00C425CE"/>
    <w:rsid w:val="00C42653"/>
    <w:rsid w:val="00C42761"/>
    <w:rsid w:val="00C42826"/>
    <w:rsid w:val="00C42C59"/>
    <w:rsid w:val="00C42E81"/>
    <w:rsid w:val="00C430C4"/>
    <w:rsid w:val="00C43686"/>
    <w:rsid w:val="00C439D7"/>
    <w:rsid w:val="00C43F3B"/>
    <w:rsid w:val="00C440F8"/>
    <w:rsid w:val="00C44635"/>
    <w:rsid w:val="00C447FF"/>
    <w:rsid w:val="00C4484E"/>
    <w:rsid w:val="00C449AD"/>
    <w:rsid w:val="00C44A4F"/>
    <w:rsid w:val="00C44A6C"/>
    <w:rsid w:val="00C44D9D"/>
    <w:rsid w:val="00C44E7C"/>
    <w:rsid w:val="00C44EC8"/>
    <w:rsid w:val="00C44FC3"/>
    <w:rsid w:val="00C45067"/>
    <w:rsid w:val="00C45113"/>
    <w:rsid w:val="00C451F6"/>
    <w:rsid w:val="00C453D7"/>
    <w:rsid w:val="00C45939"/>
    <w:rsid w:val="00C459D1"/>
    <w:rsid w:val="00C45FFE"/>
    <w:rsid w:val="00C46098"/>
    <w:rsid w:val="00C46159"/>
    <w:rsid w:val="00C4639A"/>
    <w:rsid w:val="00C468C1"/>
    <w:rsid w:val="00C46BF4"/>
    <w:rsid w:val="00C46D4B"/>
    <w:rsid w:val="00C47124"/>
    <w:rsid w:val="00C47189"/>
    <w:rsid w:val="00C47490"/>
    <w:rsid w:val="00C476CB"/>
    <w:rsid w:val="00C478F5"/>
    <w:rsid w:val="00C47B03"/>
    <w:rsid w:val="00C47E41"/>
    <w:rsid w:val="00C505BF"/>
    <w:rsid w:val="00C5061B"/>
    <w:rsid w:val="00C508F8"/>
    <w:rsid w:val="00C50F84"/>
    <w:rsid w:val="00C5101F"/>
    <w:rsid w:val="00C516D3"/>
    <w:rsid w:val="00C51892"/>
    <w:rsid w:val="00C518BA"/>
    <w:rsid w:val="00C51C9D"/>
    <w:rsid w:val="00C51FC0"/>
    <w:rsid w:val="00C5200A"/>
    <w:rsid w:val="00C521EB"/>
    <w:rsid w:val="00C525F9"/>
    <w:rsid w:val="00C528E8"/>
    <w:rsid w:val="00C52A33"/>
    <w:rsid w:val="00C52C6C"/>
    <w:rsid w:val="00C52E71"/>
    <w:rsid w:val="00C52EEB"/>
    <w:rsid w:val="00C5319F"/>
    <w:rsid w:val="00C53202"/>
    <w:rsid w:val="00C53547"/>
    <w:rsid w:val="00C53D8D"/>
    <w:rsid w:val="00C53DD8"/>
    <w:rsid w:val="00C54855"/>
    <w:rsid w:val="00C54864"/>
    <w:rsid w:val="00C5503C"/>
    <w:rsid w:val="00C551CC"/>
    <w:rsid w:val="00C55E27"/>
    <w:rsid w:val="00C55FC7"/>
    <w:rsid w:val="00C56654"/>
    <w:rsid w:val="00C56A0E"/>
    <w:rsid w:val="00C56E75"/>
    <w:rsid w:val="00C56F8A"/>
    <w:rsid w:val="00C56FA2"/>
    <w:rsid w:val="00C57014"/>
    <w:rsid w:val="00C571DC"/>
    <w:rsid w:val="00C57D7D"/>
    <w:rsid w:val="00C57F86"/>
    <w:rsid w:val="00C602F3"/>
    <w:rsid w:val="00C606C3"/>
    <w:rsid w:val="00C607D9"/>
    <w:rsid w:val="00C60B57"/>
    <w:rsid w:val="00C60CA9"/>
    <w:rsid w:val="00C61014"/>
    <w:rsid w:val="00C61590"/>
    <w:rsid w:val="00C61777"/>
    <w:rsid w:val="00C61872"/>
    <w:rsid w:val="00C61CA4"/>
    <w:rsid w:val="00C61DA0"/>
    <w:rsid w:val="00C61DCE"/>
    <w:rsid w:val="00C61F44"/>
    <w:rsid w:val="00C61FE4"/>
    <w:rsid w:val="00C62194"/>
    <w:rsid w:val="00C62196"/>
    <w:rsid w:val="00C625C5"/>
    <w:rsid w:val="00C62625"/>
    <w:rsid w:val="00C62848"/>
    <w:rsid w:val="00C629AC"/>
    <w:rsid w:val="00C62F19"/>
    <w:rsid w:val="00C631A3"/>
    <w:rsid w:val="00C63D4E"/>
    <w:rsid w:val="00C63FBD"/>
    <w:rsid w:val="00C64542"/>
    <w:rsid w:val="00C648B1"/>
    <w:rsid w:val="00C64BA4"/>
    <w:rsid w:val="00C64D2D"/>
    <w:rsid w:val="00C64F1F"/>
    <w:rsid w:val="00C65001"/>
    <w:rsid w:val="00C650FB"/>
    <w:rsid w:val="00C651E3"/>
    <w:rsid w:val="00C657BE"/>
    <w:rsid w:val="00C65C9E"/>
    <w:rsid w:val="00C65CF4"/>
    <w:rsid w:val="00C66328"/>
    <w:rsid w:val="00C66531"/>
    <w:rsid w:val="00C66668"/>
    <w:rsid w:val="00C66922"/>
    <w:rsid w:val="00C66985"/>
    <w:rsid w:val="00C66A43"/>
    <w:rsid w:val="00C6786F"/>
    <w:rsid w:val="00C6789C"/>
    <w:rsid w:val="00C67D61"/>
    <w:rsid w:val="00C67FCA"/>
    <w:rsid w:val="00C707B5"/>
    <w:rsid w:val="00C711A4"/>
    <w:rsid w:val="00C712E9"/>
    <w:rsid w:val="00C7138B"/>
    <w:rsid w:val="00C71414"/>
    <w:rsid w:val="00C717E6"/>
    <w:rsid w:val="00C71991"/>
    <w:rsid w:val="00C71D75"/>
    <w:rsid w:val="00C727AE"/>
    <w:rsid w:val="00C72D87"/>
    <w:rsid w:val="00C73231"/>
    <w:rsid w:val="00C73255"/>
    <w:rsid w:val="00C73456"/>
    <w:rsid w:val="00C734A6"/>
    <w:rsid w:val="00C73746"/>
    <w:rsid w:val="00C73AD8"/>
    <w:rsid w:val="00C73CFE"/>
    <w:rsid w:val="00C73D31"/>
    <w:rsid w:val="00C73D7A"/>
    <w:rsid w:val="00C73F1C"/>
    <w:rsid w:val="00C73F9B"/>
    <w:rsid w:val="00C741D0"/>
    <w:rsid w:val="00C744BD"/>
    <w:rsid w:val="00C74677"/>
    <w:rsid w:val="00C74955"/>
    <w:rsid w:val="00C751B9"/>
    <w:rsid w:val="00C761A4"/>
    <w:rsid w:val="00C76216"/>
    <w:rsid w:val="00C763E7"/>
    <w:rsid w:val="00C7682F"/>
    <w:rsid w:val="00C769B0"/>
    <w:rsid w:val="00C76A75"/>
    <w:rsid w:val="00C76CB8"/>
    <w:rsid w:val="00C76F0B"/>
    <w:rsid w:val="00C7718A"/>
    <w:rsid w:val="00C7751B"/>
    <w:rsid w:val="00C7765A"/>
    <w:rsid w:val="00C777FC"/>
    <w:rsid w:val="00C7792A"/>
    <w:rsid w:val="00C80096"/>
    <w:rsid w:val="00C80623"/>
    <w:rsid w:val="00C8088E"/>
    <w:rsid w:val="00C80B16"/>
    <w:rsid w:val="00C80EBE"/>
    <w:rsid w:val="00C80EFD"/>
    <w:rsid w:val="00C81016"/>
    <w:rsid w:val="00C81501"/>
    <w:rsid w:val="00C8156B"/>
    <w:rsid w:val="00C8184F"/>
    <w:rsid w:val="00C81C25"/>
    <w:rsid w:val="00C81D7D"/>
    <w:rsid w:val="00C82516"/>
    <w:rsid w:val="00C82A90"/>
    <w:rsid w:val="00C82EAE"/>
    <w:rsid w:val="00C82F0C"/>
    <w:rsid w:val="00C82FC9"/>
    <w:rsid w:val="00C830B6"/>
    <w:rsid w:val="00C831BF"/>
    <w:rsid w:val="00C8321E"/>
    <w:rsid w:val="00C83ABA"/>
    <w:rsid w:val="00C83E5F"/>
    <w:rsid w:val="00C83E99"/>
    <w:rsid w:val="00C842FD"/>
    <w:rsid w:val="00C84410"/>
    <w:rsid w:val="00C844DD"/>
    <w:rsid w:val="00C84627"/>
    <w:rsid w:val="00C84BC1"/>
    <w:rsid w:val="00C84C87"/>
    <w:rsid w:val="00C84D87"/>
    <w:rsid w:val="00C851BF"/>
    <w:rsid w:val="00C85744"/>
    <w:rsid w:val="00C85851"/>
    <w:rsid w:val="00C859E8"/>
    <w:rsid w:val="00C85A48"/>
    <w:rsid w:val="00C85AA5"/>
    <w:rsid w:val="00C8631B"/>
    <w:rsid w:val="00C878BC"/>
    <w:rsid w:val="00C87A9A"/>
    <w:rsid w:val="00C87B2C"/>
    <w:rsid w:val="00C87B6D"/>
    <w:rsid w:val="00C9054E"/>
    <w:rsid w:val="00C90633"/>
    <w:rsid w:val="00C906C2"/>
    <w:rsid w:val="00C90ABE"/>
    <w:rsid w:val="00C90BFE"/>
    <w:rsid w:val="00C910C4"/>
    <w:rsid w:val="00C911E0"/>
    <w:rsid w:val="00C915B6"/>
    <w:rsid w:val="00C91646"/>
    <w:rsid w:val="00C919F2"/>
    <w:rsid w:val="00C91BEE"/>
    <w:rsid w:val="00C91C70"/>
    <w:rsid w:val="00C91CBD"/>
    <w:rsid w:val="00C91F1D"/>
    <w:rsid w:val="00C91F69"/>
    <w:rsid w:val="00C9207F"/>
    <w:rsid w:val="00C920D0"/>
    <w:rsid w:val="00C924A8"/>
    <w:rsid w:val="00C927B4"/>
    <w:rsid w:val="00C9312B"/>
    <w:rsid w:val="00C93486"/>
    <w:rsid w:val="00C934B7"/>
    <w:rsid w:val="00C938CA"/>
    <w:rsid w:val="00C939C3"/>
    <w:rsid w:val="00C93B2A"/>
    <w:rsid w:val="00C93C0A"/>
    <w:rsid w:val="00C93FB3"/>
    <w:rsid w:val="00C943AC"/>
    <w:rsid w:val="00C943DA"/>
    <w:rsid w:val="00C9445C"/>
    <w:rsid w:val="00C94610"/>
    <w:rsid w:val="00C94795"/>
    <w:rsid w:val="00C94DB4"/>
    <w:rsid w:val="00C94ED0"/>
    <w:rsid w:val="00C94FF9"/>
    <w:rsid w:val="00C951C3"/>
    <w:rsid w:val="00C9642C"/>
    <w:rsid w:val="00C96533"/>
    <w:rsid w:val="00C96642"/>
    <w:rsid w:val="00C9664E"/>
    <w:rsid w:val="00C96716"/>
    <w:rsid w:val="00C96C55"/>
    <w:rsid w:val="00C96E86"/>
    <w:rsid w:val="00C97132"/>
    <w:rsid w:val="00C97475"/>
    <w:rsid w:val="00C97632"/>
    <w:rsid w:val="00C97880"/>
    <w:rsid w:val="00C979C6"/>
    <w:rsid w:val="00C97B12"/>
    <w:rsid w:val="00CA0308"/>
    <w:rsid w:val="00CA03F6"/>
    <w:rsid w:val="00CA0665"/>
    <w:rsid w:val="00CA08D2"/>
    <w:rsid w:val="00CA0AAB"/>
    <w:rsid w:val="00CA0E3B"/>
    <w:rsid w:val="00CA14F5"/>
    <w:rsid w:val="00CA1689"/>
    <w:rsid w:val="00CA183B"/>
    <w:rsid w:val="00CA1847"/>
    <w:rsid w:val="00CA1A53"/>
    <w:rsid w:val="00CA1B6F"/>
    <w:rsid w:val="00CA1ECD"/>
    <w:rsid w:val="00CA23E7"/>
    <w:rsid w:val="00CA2CE7"/>
    <w:rsid w:val="00CA2E13"/>
    <w:rsid w:val="00CA30F5"/>
    <w:rsid w:val="00CA36CD"/>
    <w:rsid w:val="00CA3DD3"/>
    <w:rsid w:val="00CA422B"/>
    <w:rsid w:val="00CA4833"/>
    <w:rsid w:val="00CA4896"/>
    <w:rsid w:val="00CA48E1"/>
    <w:rsid w:val="00CA490E"/>
    <w:rsid w:val="00CA5116"/>
    <w:rsid w:val="00CA56C2"/>
    <w:rsid w:val="00CA5BAF"/>
    <w:rsid w:val="00CA5D7E"/>
    <w:rsid w:val="00CA5DCA"/>
    <w:rsid w:val="00CA5FAB"/>
    <w:rsid w:val="00CA5FB4"/>
    <w:rsid w:val="00CA6594"/>
    <w:rsid w:val="00CA69D7"/>
    <w:rsid w:val="00CA6BF0"/>
    <w:rsid w:val="00CA709D"/>
    <w:rsid w:val="00CA7267"/>
    <w:rsid w:val="00CA783E"/>
    <w:rsid w:val="00CA7AEB"/>
    <w:rsid w:val="00CA7C26"/>
    <w:rsid w:val="00CB00E5"/>
    <w:rsid w:val="00CB0213"/>
    <w:rsid w:val="00CB0AE3"/>
    <w:rsid w:val="00CB0D3F"/>
    <w:rsid w:val="00CB0DB3"/>
    <w:rsid w:val="00CB0EEC"/>
    <w:rsid w:val="00CB10FA"/>
    <w:rsid w:val="00CB15E6"/>
    <w:rsid w:val="00CB16EC"/>
    <w:rsid w:val="00CB193C"/>
    <w:rsid w:val="00CB1B01"/>
    <w:rsid w:val="00CB1D51"/>
    <w:rsid w:val="00CB1F8F"/>
    <w:rsid w:val="00CB2018"/>
    <w:rsid w:val="00CB22A0"/>
    <w:rsid w:val="00CB24D0"/>
    <w:rsid w:val="00CB256E"/>
    <w:rsid w:val="00CB25B6"/>
    <w:rsid w:val="00CB2937"/>
    <w:rsid w:val="00CB2D1F"/>
    <w:rsid w:val="00CB36B4"/>
    <w:rsid w:val="00CB393A"/>
    <w:rsid w:val="00CB3A0C"/>
    <w:rsid w:val="00CB4F96"/>
    <w:rsid w:val="00CB5075"/>
    <w:rsid w:val="00CB53CE"/>
    <w:rsid w:val="00CB544E"/>
    <w:rsid w:val="00CB5ADC"/>
    <w:rsid w:val="00CB61CD"/>
    <w:rsid w:val="00CB637E"/>
    <w:rsid w:val="00CB6957"/>
    <w:rsid w:val="00CB6B17"/>
    <w:rsid w:val="00CB7002"/>
    <w:rsid w:val="00CB717C"/>
    <w:rsid w:val="00CB72C0"/>
    <w:rsid w:val="00CB76B3"/>
    <w:rsid w:val="00CB783F"/>
    <w:rsid w:val="00CB78CE"/>
    <w:rsid w:val="00CB7D96"/>
    <w:rsid w:val="00CC028D"/>
    <w:rsid w:val="00CC0D45"/>
    <w:rsid w:val="00CC1B9D"/>
    <w:rsid w:val="00CC205B"/>
    <w:rsid w:val="00CC22E6"/>
    <w:rsid w:val="00CC243B"/>
    <w:rsid w:val="00CC24BB"/>
    <w:rsid w:val="00CC2589"/>
    <w:rsid w:val="00CC2919"/>
    <w:rsid w:val="00CC2D89"/>
    <w:rsid w:val="00CC3539"/>
    <w:rsid w:val="00CC3549"/>
    <w:rsid w:val="00CC35A8"/>
    <w:rsid w:val="00CC3FD9"/>
    <w:rsid w:val="00CC4088"/>
    <w:rsid w:val="00CC4443"/>
    <w:rsid w:val="00CC45F0"/>
    <w:rsid w:val="00CC4776"/>
    <w:rsid w:val="00CC496F"/>
    <w:rsid w:val="00CC4E23"/>
    <w:rsid w:val="00CC5023"/>
    <w:rsid w:val="00CC50D1"/>
    <w:rsid w:val="00CC50E9"/>
    <w:rsid w:val="00CC52C8"/>
    <w:rsid w:val="00CC5346"/>
    <w:rsid w:val="00CC55CD"/>
    <w:rsid w:val="00CC588C"/>
    <w:rsid w:val="00CC5C33"/>
    <w:rsid w:val="00CC5C93"/>
    <w:rsid w:val="00CC5EA0"/>
    <w:rsid w:val="00CC5F42"/>
    <w:rsid w:val="00CC6134"/>
    <w:rsid w:val="00CC6334"/>
    <w:rsid w:val="00CC6560"/>
    <w:rsid w:val="00CC6808"/>
    <w:rsid w:val="00CC69AB"/>
    <w:rsid w:val="00CC6C29"/>
    <w:rsid w:val="00CC6F08"/>
    <w:rsid w:val="00CC6F71"/>
    <w:rsid w:val="00CC7151"/>
    <w:rsid w:val="00CC7233"/>
    <w:rsid w:val="00CC737C"/>
    <w:rsid w:val="00CC740A"/>
    <w:rsid w:val="00CC77A3"/>
    <w:rsid w:val="00CC7AA5"/>
    <w:rsid w:val="00CC7DF5"/>
    <w:rsid w:val="00CC7FDE"/>
    <w:rsid w:val="00CD01BE"/>
    <w:rsid w:val="00CD0476"/>
    <w:rsid w:val="00CD04B7"/>
    <w:rsid w:val="00CD06B8"/>
    <w:rsid w:val="00CD0E16"/>
    <w:rsid w:val="00CD11F5"/>
    <w:rsid w:val="00CD1A52"/>
    <w:rsid w:val="00CD1D6E"/>
    <w:rsid w:val="00CD242C"/>
    <w:rsid w:val="00CD246A"/>
    <w:rsid w:val="00CD2657"/>
    <w:rsid w:val="00CD2678"/>
    <w:rsid w:val="00CD2703"/>
    <w:rsid w:val="00CD27B6"/>
    <w:rsid w:val="00CD2A51"/>
    <w:rsid w:val="00CD2CE3"/>
    <w:rsid w:val="00CD2F27"/>
    <w:rsid w:val="00CD3025"/>
    <w:rsid w:val="00CD32A2"/>
    <w:rsid w:val="00CD34CF"/>
    <w:rsid w:val="00CD3500"/>
    <w:rsid w:val="00CD356C"/>
    <w:rsid w:val="00CD3875"/>
    <w:rsid w:val="00CD398D"/>
    <w:rsid w:val="00CD3CA0"/>
    <w:rsid w:val="00CD4001"/>
    <w:rsid w:val="00CD45E5"/>
    <w:rsid w:val="00CD4661"/>
    <w:rsid w:val="00CD4716"/>
    <w:rsid w:val="00CD4816"/>
    <w:rsid w:val="00CD4AE4"/>
    <w:rsid w:val="00CD5669"/>
    <w:rsid w:val="00CD56EF"/>
    <w:rsid w:val="00CD5753"/>
    <w:rsid w:val="00CD5A93"/>
    <w:rsid w:val="00CD5DDD"/>
    <w:rsid w:val="00CD64FF"/>
    <w:rsid w:val="00CD66B6"/>
    <w:rsid w:val="00CD6A1E"/>
    <w:rsid w:val="00CD713F"/>
    <w:rsid w:val="00CD716E"/>
    <w:rsid w:val="00CD7327"/>
    <w:rsid w:val="00CD750D"/>
    <w:rsid w:val="00CD7851"/>
    <w:rsid w:val="00CD7B8C"/>
    <w:rsid w:val="00CD7C9E"/>
    <w:rsid w:val="00CD7E9C"/>
    <w:rsid w:val="00CE0A2D"/>
    <w:rsid w:val="00CE0A47"/>
    <w:rsid w:val="00CE0BEB"/>
    <w:rsid w:val="00CE0C20"/>
    <w:rsid w:val="00CE0DB7"/>
    <w:rsid w:val="00CE11EA"/>
    <w:rsid w:val="00CE123A"/>
    <w:rsid w:val="00CE12FC"/>
    <w:rsid w:val="00CE1386"/>
    <w:rsid w:val="00CE1B29"/>
    <w:rsid w:val="00CE1BB5"/>
    <w:rsid w:val="00CE1C0E"/>
    <w:rsid w:val="00CE236B"/>
    <w:rsid w:val="00CE253A"/>
    <w:rsid w:val="00CE296D"/>
    <w:rsid w:val="00CE2A48"/>
    <w:rsid w:val="00CE2AAB"/>
    <w:rsid w:val="00CE2B62"/>
    <w:rsid w:val="00CE2E29"/>
    <w:rsid w:val="00CE2FC3"/>
    <w:rsid w:val="00CE309D"/>
    <w:rsid w:val="00CE32CA"/>
    <w:rsid w:val="00CE3382"/>
    <w:rsid w:val="00CE38FA"/>
    <w:rsid w:val="00CE3F74"/>
    <w:rsid w:val="00CE3FF1"/>
    <w:rsid w:val="00CE40F7"/>
    <w:rsid w:val="00CE41F6"/>
    <w:rsid w:val="00CE4653"/>
    <w:rsid w:val="00CE472D"/>
    <w:rsid w:val="00CE49B1"/>
    <w:rsid w:val="00CE4C25"/>
    <w:rsid w:val="00CE55DF"/>
    <w:rsid w:val="00CE58CE"/>
    <w:rsid w:val="00CE5902"/>
    <w:rsid w:val="00CE5BA0"/>
    <w:rsid w:val="00CE5D33"/>
    <w:rsid w:val="00CE69C8"/>
    <w:rsid w:val="00CE6AC4"/>
    <w:rsid w:val="00CE6C1F"/>
    <w:rsid w:val="00CE6D55"/>
    <w:rsid w:val="00CE7221"/>
    <w:rsid w:val="00CE7623"/>
    <w:rsid w:val="00CE7629"/>
    <w:rsid w:val="00CE76BA"/>
    <w:rsid w:val="00CE7C29"/>
    <w:rsid w:val="00CE7D69"/>
    <w:rsid w:val="00CF024D"/>
    <w:rsid w:val="00CF0410"/>
    <w:rsid w:val="00CF051D"/>
    <w:rsid w:val="00CF0797"/>
    <w:rsid w:val="00CF0D5F"/>
    <w:rsid w:val="00CF0ED8"/>
    <w:rsid w:val="00CF119A"/>
    <w:rsid w:val="00CF119D"/>
    <w:rsid w:val="00CF18FC"/>
    <w:rsid w:val="00CF18FD"/>
    <w:rsid w:val="00CF28BE"/>
    <w:rsid w:val="00CF293F"/>
    <w:rsid w:val="00CF2C1C"/>
    <w:rsid w:val="00CF2E5C"/>
    <w:rsid w:val="00CF31C4"/>
    <w:rsid w:val="00CF3444"/>
    <w:rsid w:val="00CF36B1"/>
    <w:rsid w:val="00CF3A47"/>
    <w:rsid w:val="00CF3FC5"/>
    <w:rsid w:val="00CF4304"/>
    <w:rsid w:val="00CF4475"/>
    <w:rsid w:val="00CF4514"/>
    <w:rsid w:val="00CF4553"/>
    <w:rsid w:val="00CF4604"/>
    <w:rsid w:val="00CF4650"/>
    <w:rsid w:val="00CF47A4"/>
    <w:rsid w:val="00CF4C07"/>
    <w:rsid w:val="00CF551B"/>
    <w:rsid w:val="00CF59B0"/>
    <w:rsid w:val="00CF5DFB"/>
    <w:rsid w:val="00CF63FE"/>
    <w:rsid w:val="00CF6A6E"/>
    <w:rsid w:val="00CF6AC3"/>
    <w:rsid w:val="00CF6C44"/>
    <w:rsid w:val="00CF6D59"/>
    <w:rsid w:val="00CF6D81"/>
    <w:rsid w:val="00CF6ECA"/>
    <w:rsid w:val="00CF6F95"/>
    <w:rsid w:val="00CF7118"/>
    <w:rsid w:val="00CF7319"/>
    <w:rsid w:val="00CF7462"/>
    <w:rsid w:val="00CF75F8"/>
    <w:rsid w:val="00CF7656"/>
    <w:rsid w:val="00CF77DB"/>
    <w:rsid w:val="00CF7996"/>
    <w:rsid w:val="00CF7BF3"/>
    <w:rsid w:val="00D002A3"/>
    <w:rsid w:val="00D00900"/>
    <w:rsid w:val="00D0091D"/>
    <w:rsid w:val="00D00DF6"/>
    <w:rsid w:val="00D0119B"/>
    <w:rsid w:val="00D01340"/>
    <w:rsid w:val="00D01395"/>
    <w:rsid w:val="00D019D8"/>
    <w:rsid w:val="00D01ABD"/>
    <w:rsid w:val="00D01E24"/>
    <w:rsid w:val="00D01FFE"/>
    <w:rsid w:val="00D0203B"/>
    <w:rsid w:val="00D0227C"/>
    <w:rsid w:val="00D023FD"/>
    <w:rsid w:val="00D02699"/>
    <w:rsid w:val="00D0277A"/>
    <w:rsid w:val="00D02B21"/>
    <w:rsid w:val="00D02CCD"/>
    <w:rsid w:val="00D02D8B"/>
    <w:rsid w:val="00D03274"/>
    <w:rsid w:val="00D0331C"/>
    <w:rsid w:val="00D03CBE"/>
    <w:rsid w:val="00D03F1C"/>
    <w:rsid w:val="00D040AA"/>
    <w:rsid w:val="00D04219"/>
    <w:rsid w:val="00D04379"/>
    <w:rsid w:val="00D04BA4"/>
    <w:rsid w:val="00D04BFC"/>
    <w:rsid w:val="00D055C2"/>
    <w:rsid w:val="00D05601"/>
    <w:rsid w:val="00D05838"/>
    <w:rsid w:val="00D05B09"/>
    <w:rsid w:val="00D05C12"/>
    <w:rsid w:val="00D05C25"/>
    <w:rsid w:val="00D0602F"/>
    <w:rsid w:val="00D06369"/>
    <w:rsid w:val="00D06481"/>
    <w:rsid w:val="00D06553"/>
    <w:rsid w:val="00D0661C"/>
    <w:rsid w:val="00D06B4B"/>
    <w:rsid w:val="00D06E81"/>
    <w:rsid w:val="00D073A0"/>
    <w:rsid w:val="00D073D3"/>
    <w:rsid w:val="00D078A9"/>
    <w:rsid w:val="00D078E6"/>
    <w:rsid w:val="00D07B1F"/>
    <w:rsid w:val="00D07D4F"/>
    <w:rsid w:val="00D10401"/>
    <w:rsid w:val="00D1049B"/>
    <w:rsid w:val="00D1069F"/>
    <w:rsid w:val="00D10736"/>
    <w:rsid w:val="00D1089B"/>
    <w:rsid w:val="00D10A11"/>
    <w:rsid w:val="00D10CB8"/>
    <w:rsid w:val="00D10CCF"/>
    <w:rsid w:val="00D11130"/>
    <w:rsid w:val="00D112ED"/>
    <w:rsid w:val="00D11369"/>
    <w:rsid w:val="00D1149F"/>
    <w:rsid w:val="00D117A1"/>
    <w:rsid w:val="00D118A6"/>
    <w:rsid w:val="00D119AA"/>
    <w:rsid w:val="00D11B05"/>
    <w:rsid w:val="00D11F0D"/>
    <w:rsid w:val="00D124A2"/>
    <w:rsid w:val="00D1252F"/>
    <w:rsid w:val="00D136B3"/>
    <w:rsid w:val="00D13701"/>
    <w:rsid w:val="00D1370C"/>
    <w:rsid w:val="00D1383F"/>
    <w:rsid w:val="00D143F6"/>
    <w:rsid w:val="00D143F9"/>
    <w:rsid w:val="00D14B32"/>
    <w:rsid w:val="00D14C80"/>
    <w:rsid w:val="00D14DD2"/>
    <w:rsid w:val="00D14F31"/>
    <w:rsid w:val="00D16010"/>
    <w:rsid w:val="00D1626D"/>
    <w:rsid w:val="00D16666"/>
    <w:rsid w:val="00D16744"/>
    <w:rsid w:val="00D1678F"/>
    <w:rsid w:val="00D16BF6"/>
    <w:rsid w:val="00D16C9F"/>
    <w:rsid w:val="00D16DD6"/>
    <w:rsid w:val="00D1763F"/>
    <w:rsid w:val="00D17828"/>
    <w:rsid w:val="00D17864"/>
    <w:rsid w:val="00D17B9D"/>
    <w:rsid w:val="00D17C9C"/>
    <w:rsid w:val="00D17D8A"/>
    <w:rsid w:val="00D20644"/>
    <w:rsid w:val="00D206A8"/>
    <w:rsid w:val="00D20C76"/>
    <w:rsid w:val="00D20CB7"/>
    <w:rsid w:val="00D20EB7"/>
    <w:rsid w:val="00D20F03"/>
    <w:rsid w:val="00D20F2B"/>
    <w:rsid w:val="00D21D49"/>
    <w:rsid w:val="00D21F60"/>
    <w:rsid w:val="00D22F59"/>
    <w:rsid w:val="00D2308D"/>
    <w:rsid w:val="00D23358"/>
    <w:rsid w:val="00D23526"/>
    <w:rsid w:val="00D2387E"/>
    <w:rsid w:val="00D239DA"/>
    <w:rsid w:val="00D23A1B"/>
    <w:rsid w:val="00D23A81"/>
    <w:rsid w:val="00D23C59"/>
    <w:rsid w:val="00D240A2"/>
    <w:rsid w:val="00D2421C"/>
    <w:rsid w:val="00D245F4"/>
    <w:rsid w:val="00D24742"/>
    <w:rsid w:val="00D24BCF"/>
    <w:rsid w:val="00D24D22"/>
    <w:rsid w:val="00D24D57"/>
    <w:rsid w:val="00D24F50"/>
    <w:rsid w:val="00D254F3"/>
    <w:rsid w:val="00D25780"/>
    <w:rsid w:val="00D257C6"/>
    <w:rsid w:val="00D26282"/>
    <w:rsid w:val="00D26353"/>
    <w:rsid w:val="00D266FB"/>
    <w:rsid w:val="00D26B78"/>
    <w:rsid w:val="00D26E31"/>
    <w:rsid w:val="00D2733B"/>
    <w:rsid w:val="00D273A1"/>
    <w:rsid w:val="00D27BDD"/>
    <w:rsid w:val="00D27F45"/>
    <w:rsid w:val="00D3024B"/>
    <w:rsid w:val="00D30ACA"/>
    <w:rsid w:val="00D30DF3"/>
    <w:rsid w:val="00D317C1"/>
    <w:rsid w:val="00D31848"/>
    <w:rsid w:val="00D3193D"/>
    <w:rsid w:val="00D31AB9"/>
    <w:rsid w:val="00D31BD4"/>
    <w:rsid w:val="00D323BA"/>
    <w:rsid w:val="00D326CA"/>
    <w:rsid w:val="00D32BAF"/>
    <w:rsid w:val="00D33DC2"/>
    <w:rsid w:val="00D34220"/>
    <w:rsid w:val="00D34840"/>
    <w:rsid w:val="00D349BD"/>
    <w:rsid w:val="00D34B02"/>
    <w:rsid w:val="00D34B20"/>
    <w:rsid w:val="00D34CED"/>
    <w:rsid w:val="00D3532A"/>
    <w:rsid w:val="00D35429"/>
    <w:rsid w:val="00D35902"/>
    <w:rsid w:val="00D35DDA"/>
    <w:rsid w:val="00D361DB"/>
    <w:rsid w:val="00D3683E"/>
    <w:rsid w:val="00D3692E"/>
    <w:rsid w:val="00D372DE"/>
    <w:rsid w:val="00D37794"/>
    <w:rsid w:val="00D37B2E"/>
    <w:rsid w:val="00D402C8"/>
    <w:rsid w:val="00D40E2A"/>
    <w:rsid w:val="00D410E9"/>
    <w:rsid w:val="00D41132"/>
    <w:rsid w:val="00D415AB"/>
    <w:rsid w:val="00D41962"/>
    <w:rsid w:val="00D41F92"/>
    <w:rsid w:val="00D420F8"/>
    <w:rsid w:val="00D4269E"/>
    <w:rsid w:val="00D4271C"/>
    <w:rsid w:val="00D427C1"/>
    <w:rsid w:val="00D42825"/>
    <w:rsid w:val="00D42902"/>
    <w:rsid w:val="00D429A9"/>
    <w:rsid w:val="00D42FAA"/>
    <w:rsid w:val="00D439CC"/>
    <w:rsid w:val="00D43B05"/>
    <w:rsid w:val="00D43C41"/>
    <w:rsid w:val="00D43D01"/>
    <w:rsid w:val="00D43E43"/>
    <w:rsid w:val="00D43E7F"/>
    <w:rsid w:val="00D4408B"/>
    <w:rsid w:val="00D44451"/>
    <w:rsid w:val="00D444D5"/>
    <w:rsid w:val="00D449B6"/>
    <w:rsid w:val="00D44D0A"/>
    <w:rsid w:val="00D44E8F"/>
    <w:rsid w:val="00D44F68"/>
    <w:rsid w:val="00D454D9"/>
    <w:rsid w:val="00D4594E"/>
    <w:rsid w:val="00D45C80"/>
    <w:rsid w:val="00D45E48"/>
    <w:rsid w:val="00D46463"/>
    <w:rsid w:val="00D46C1C"/>
    <w:rsid w:val="00D46E20"/>
    <w:rsid w:val="00D4713D"/>
    <w:rsid w:val="00D47365"/>
    <w:rsid w:val="00D47451"/>
    <w:rsid w:val="00D47DBD"/>
    <w:rsid w:val="00D47DD7"/>
    <w:rsid w:val="00D50378"/>
    <w:rsid w:val="00D50408"/>
    <w:rsid w:val="00D505B1"/>
    <w:rsid w:val="00D50A70"/>
    <w:rsid w:val="00D50D55"/>
    <w:rsid w:val="00D50DD4"/>
    <w:rsid w:val="00D50DD8"/>
    <w:rsid w:val="00D51117"/>
    <w:rsid w:val="00D5113C"/>
    <w:rsid w:val="00D5114D"/>
    <w:rsid w:val="00D51175"/>
    <w:rsid w:val="00D51261"/>
    <w:rsid w:val="00D51A2A"/>
    <w:rsid w:val="00D52259"/>
    <w:rsid w:val="00D52496"/>
    <w:rsid w:val="00D5271E"/>
    <w:rsid w:val="00D52915"/>
    <w:rsid w:val="00D52B37"/>
    <w:rsid w:val="00D52FE2"/>
    <w:rsid w:val="00D5314E"/>
    <w:rsid w:val="00D532CE"/>
    <w:rsid w:val="00D53804"/>
    <w:rsid w:val="00D53AB1"/>
    <w:rsid w:val="00D53C19"/>
    <w:rsid w:val="00D53E27"/>
    <w:rsid w:val="00D53F4C"/>
    <w:rsid w:val="00D542B1"/>
    <w:rsid w:val="00D542F8"/>
    <w:rsid w:val="00D5469C"/>
    <w:rsid w:val="00D54BDE"/>
    <w:rsid w:val="00D54C9D"/>
    <w:rsid w:val="00D553BF"/>
    <w:rsid w:val="00D555DF"/>
    <w:rsid w:val="00D55829"/>
    <w:rsid w:val="00D55AFE"/>
    <w:rsid w:val="00D55BA0"/>
    <w:rsid w:val="00D56298"/>
    <w:rsid w:val="00D5654F"/>
    <w:rsid w:val="00D567A1"/>
    <w:rsid w:val="00D56960"/>
    <w:rsid w:val="00D56D2B"/>
    <w:rsid w:val="00D56F7F"/>
    <w:rsid w:val="00D57222"/>
    <w:rsid w:val="00D572BA"/>
    <w:rsid w:val="00D5743F"/>
    <w:rsid w:val="00D577A8"/>
    <w:rsid w:val="00D578E5"/>
    <w:rsid w:val="00D57BA0"/>
    <w:rsid w:val="00D6010D"/>
    <w:rsid w:val="00D60247"/>
    <w:rsid w:val="00D6037D"/>
    <w:rsid w:val="00D604A5"/>
    <w:rsid w:val="00D60618"/>
    <w:rsid w:val="00D60B3B"/>
    <w:rsid w:val="00D60C7C"/>
    <w:rsid w:val="00D61C0F"/>
    <w:rsid w:val="00D623D8"/>
    <w:rsid w:val="00D62831"/>
    <w:rsid w:val="00D62B89"/>
    <w:rsid w:val="00D62E9B"/>
    <w:rsid w:val="00D63236"/>
    <w:rsid w:val="00D632AD"/>
    <w:rsid w:val="00D63E27"/>
    <w:rsid w:val="00D644C2"/>
    <w:rsid w:val="00D646C4"/>
    <w:rsid w:val="00D646FC"/>
    <w:rsid w:val="00D64B35"/>
    <w:rsid w:val="00D64C10"/>
    <w:rsid w:val="00D65575"/>
    <w:rsid w:val="00D65710"/>
    <w:rsid w:val="00D65B63"/>
    <w:rsid w:val="00D65B93"/>
    <w:rsid w:val="00D65FC7"/>
    <w:rsid w:val="00D662D9"/>
    <w:rsid w:val="00D664CA"/>
    <w:rsid w:val="00D666E7"/>
    <w:rsid w:val="00D668E7"/>
    <w:rsid w:val="00D66B08"/>
    <w:rsid w:val="00D66D27"/>
    <w:rsid w:val="00D67433"/>
    <w:rsid w:val="00D6778E"/>
    <w:rsid w:val="00D677D6"/>
    <w:rsid w:val="00D677FC"/>
    <w:rsid w:val="00D67B2C"/>
    <w:rsid w:val="00D67B2E"/>
    <w:rsid w:val="00D67DCD"/>
    <w:rsid w:val="00D67E44"/>
    <w:rsid w:val="00D700E3"/>
    <w:rsid w:val="00D705B9"/>
    <w:rsid w:val="00D70920"/>
    <w:rsid w:val="00D70AEB"/>
    <w:rsid w:val="00D70BB4"/>
    <w:rsid w:val="00D7129B"/>
    <w:rsid w:val="00D71B21"/>
    <w:rsid w:val="00D7278C"/>
    <w:rsid w:val="00D72965"/>
    <w:rsid w:val="00D72CEF"/>
    <w:rsid w:val="00D73033"/>
    <w:rsid w:val="00D731E6"/>
    <w:rsid w:val="00D73591"/>
    <w:rsid w:val="00D743E6"/>
    <w:rsid w:val="00D7452E"/>
    <w:rsid w:val="00D74584"/>
    <w:rsid w:val="00D74668"/>
    <w:rsid w:val="00D746C0"/>
    <w:rsid w:val="00D74895"/>
    <w:rsid w:val="00D74A5D"/>
    <w:rsid w:val="00D74C84"/>
    <w:rsid w:val="00D75027"/>
    <w:rsid w:val="00D75624"/>
    <w:rsid w:val="00D7581C"/>
    <w:rsid w:val="00D75829"/>
    <w:rsid w:val="00D75B9F"/>
    <w:rsid w:val="00D75F32"/>
    <w:rsid w:val="00D75F59"/>
    <w:rsid w:val="00D7649B"/>
    <w:rsid w:val="00D7654D"/>
    <w:rsid w:val="00D7663C"/>
    <w:rsid w:val="00D769A5"/>
    <w:rsid w:val="00D76D62"/>
    <w:rsid w:val="00D76E60"/>
    <w:rsid w:val="00D7726F"/>
    <w:rsid w:val="00D77312"/>
    <w:rsid w:val="00D77640"/>
    <w:rsid w:val="00D77CCF"/>
    <w:rsid w:val="00D77D5A"/>
    <w:rsid w:val="00D77F7F"/>
    <w:rsid w:val="00D80738"/>
    <w:rsid w:val="00D808BC"/>
    <w:rsid w:val="00D809AD"/>
    <w:rsid w:val="00D80A20"/>
    <w:rsid w:val="00D80BAE"/>
    <w:rsid w:val="00D80C5C"/>
    <w:rsid w:val="00D814C5"/>
    <w:rsid w:val="00D81763"/>
    <w:rsid w:val="00D81839"/>
    <w:rsid w:val="00D81955"/>
    <w:rsid w:val="00D81D5B"/>
    <w:rsid w:val="00D8202E"/>
    <w:rsid w:val="00D824C4"/>
    <w:rsid w:val="00D8321D"/>
    <w:rsid w:val="00D8341F"/>
    <w:rsid w:val="00D83DCA"/>
    <w:rsid w:val="00D83FED"/>
    <w:rsid w:val="00D8432D"/>
    <w:rsid w:val="00D84904"/>
    <w:rsid w:val="00D849FD"/>
    <w:rsid w:val="00D84EA4"/>
    <w:rsid w:val="00D85367"/>
    <w:rsid w:val="00D853E5"/>
    <w:rsid w:val="00D85454"/>
    <w:rsid w:val="00D856C0"/>
    <w:rsid w:val="00D856C9"/>
    <w:rsid w:val="00D86328"/>
    <w:rsid w:val="00D86665"/>
    <w:rsid w:val="00D8673F"/>
    <w:rsid w:val="00D86A77"/>
    <w:rsid w:val="00D86CFC"/>
    <w:rsid w:val="00D86F03"/>
    <w:rsid w:val="00D86F43"/>
    <w:rsid w:val="00D872EC"/>
    <w:rsid w:val="00D873CF"/>
    <w:rsid w:val="00D87669"/>
    <w:rsid w:val="00D87809"/>
    <w:rsid w:val="00D87D2C"/>
    <w:rsid w:val="00D87D4C"/>
    <w:rsid w:val="00D90011"/>
    <w:rsid w:val="00D901A6"/>
    <w:rsid w:val="00D90724"/>
    <w:rsid w:val="00D90EF8"/>
    <w:rsid w:val="00D9126F"/>
    <w:rsid w:val="00D913FB"/>
    <w:rsid w:val="00D91403"/>
    <w:rsid w:val="00D91512"/>
    <w:rsid w:val="00D91665"/>
    <w:rsid w:val="00D917AD"/>
    <w:rsid w:val="00D917B3"/>
    <w:rsid w:val="00D91B03"/>
    <w:rsid w:val="00D91C97"/>
    <w:rsid w:val="00D91EC8"/>
    <w:rsid w:val="00D92045"/>
    <w:rsid w:val="00D922A2"/>
    <w:rsid w:val="00D92526"/>
    <w:rsid w:val="00D925DD"/>
    <w:rsid w:val="00D92D77"/>
    <w:rsid w:val="00D92FA3"/>
    <w:rsid w:val="00D9302B"/>
    <w:rsid w:val="00D9302F"/>
    <w:rsid w:val="00D930B2"/>
    <w:rsid w:val="00D930BE"/>
    <w:rsid w:val="00D933BB"/>
    <w:rsid w:val="00D933CA"/>
    <w:rsid w:val="00D94522"/>
    <w:rsid w:val="00D94541"/>
    <w:rsid w:val="00D946E6"/>
    <w:rsid w:val="00D94915"/>
    <w:rsid w:val="00D94DD2"/>
    <w:rsid w:val="00D953F7"/>
    <w:rsid w:val="00D95A81"/>
    <w:rsid w:val="00D95F6B"/>
    <w:rsid w:val="00D9653B"/>
    <w:rsid w:val="00D9660C"/>
    <w:rsid w:val="00D96B9C"/>
    <w:rsid w:val="00D96C15"/>
    <w:rsid w:val="00D970BB"/>
    <w:rsid w:val="00D97128"/>
    <w:rsid w:val="00D97159"/>
    <w:rsid w:val="00D97163"/>
    <w:rsid w:val="00D97345"/>
    <w:rsid w:val="00D975F0"/>
    <w:rsid w:val="00D97718"/>
    <w:rsid w:val="00D97786"/>
    <w:rsid w:val="00D97A15"/>
    <w:rsid w:val="00D97A89"/>
    <w:rsid w:val="00D97E0B"/>
    <w:rsid w:val="00D97FA4"/>
    <w:rsid w:val="00DA0468"/>
    <w:rsid w:val="00DA06E9"/>
    <w:rsid w:val="00DA08CF"/>
    <w:rsid w:val="00DA08DD"/>
    <w:rsid w:val="00DA08E9"/>
    <w:rsid w:val="00DA0E80"/>
    <w:rsid w:val="00DA13B5"/>
    <w:rsid w:val="00DA187F"/>
    <w:rsid w:val="00DA1D5A"/>
    <w:rsid w:val="00DA1F5D"/>
    <w:rsid w:val="00DA21AA"/>
    <w:rsid w:val="00DA223B"/>
    <w:rsid w:val="00DA223C"/>
    <w:rsid w:val="00DA229D"/>
    <w:rsid w:val="00DA2381"/>
    <w:rsid w:val="00DA2612"/>
    <w:rsid w:val="00DA26FE"/>
    <w:rsid w:val="00DA27A9"/>
    <w:rsid w:val="00DA2D04"/>
    <w:rsid w:val="00DA2EF7"/>
    <w:rsid w:val="00DA31E6"/>
    <w:rsid w:val="00DA34FE"/>
    <w:rsid w:val="00DA35E2"/>
    <w:rsid w:val="00DA3617"/>
    <w:rsid w:val="00DA362A"/>
    <w:rsid w:val="00DA3780"/>
    <w:rsid w:val="00DA3EBD"/>
    <w:rsid w:val="00DA4121"/>
    <w:rsid w:val="00DA48BD"/>
    <w:rsid w:val="00DA4921"/>
    <w:rsid w:val="00DA4D1E"/>
    <w:rsid w:val="00DA4E03"/>
    <w:rsid w:val="00DA555E"/>
    <w:rsid w:val="00DA5F76"/>
    <w:rsid w:val="00DA61DD"/>
    <w:rsid w:val="00DA6676"/>
    <w:rsid w:val="00DA680D"/>
    <w:rsid w:val="00DA6A13"/>
    <w:rsid w:val="00DA7656"/>
    <w:rsid w:val="00DA7E2D"/>
    <w:rsid w:val="00DB02ED"/>
    <w:rsid w:val="00DB0372"/>
    <w:rsid w:val="00DB0801"/>
    <w:rsid w:val="00DB080A"/>
    <w:rsid w:val="00DB09A0"/>
    <w:rsid w:val="00DB0A23"/>
    <w:rsid w:val="00DB17F8"/>
    <w:rsid w:val="00DB185C"/>
    <w:rsid w:val="00DB1B01"/>
    <w:rsid w:val="00DB1C44"/>
    <w:rsid w:val="00DB1E27"/>
    <w:rsid w:val="00DB2028"/>
    <w:rsid w:val="00DB207B"/>
    <w:rsid w:val="00DB2223"/>
    <w:rsid w:val="00DB2814"/>
    <w:rsid w:val="00DB29DC"/>
    <w:rsid w:val="00DB2D29"/>
    <w:rsid w:val="00DB2E15"/>
    <w:rsid w:val="00DB2FEA"/>
    <w:rsid w:val="00DB3129"/>
    <w:rsid w:val="00DB3538"/>
    <w:rsid w:val="00DB353E"/>
    <w:rsid w:val="00DB3583"/>
    <w:rsid w:val="00DB39FC"/>
    <w:rsid w:val="00DB3B70"/>
    <w:rsid w:val="00DB3BFD"/>
    <w:rsid w:val="00DB3C70"/>
    <w:rsid w:val="00DB3FA6"/>
    <w:rsid w:val="00DB401E"/>
    <w:rsid w:val="00DB41C8"/>
    <w:rsid w:val="00DB42D7"/>
    <w:rsid w:val="00DB4730"/>
    <w:rsid w:val="00DB4C89"/>
    <w:rsid w:val="00DB4D85"/>
    <w:rsid w:val="00DB4E63"/>
    <w:rsid w:val="00DB54CF"/>
    <w:rsid w:val="00DB56B9"/>
    <w:rsid w:val="00DB5783"/>
    <w:rsid w:val="00DB597F"/>
    <w:rsid w:val="00DB59CD"/>
    <w:rsid w:val="00DB5A84"/>
    <w:rsid w:val="00DB5C53"/>
    <w:rsid w:val="00DB6406"/>
    <w:rsid w:val="00DB644D"/>
    <w:rsid w:val="00DB64EC"/>
    <w:rsid w:val="00DB67F2"/>
    <w:rsid w:val="00DB6BB0"/>
    <w:rsid w:val="00DB6FDD"/>
    <w:rsid w:val="00DB70FC"/>
    <w:rsid w:val="00DB7950"/>
    <w:rsid w:val="00DB7B31"/>
    <w:rsid w:val="00DC0563"/>
    <w:rsid w:val="00DC0684"/>
    <w:rsid w:val="00DC088D"/>
    <w:rsid w:val="00DC0CFD"/>
    <w:rsid w:val="00DC132D"/>
    <w:rsid w:val="00DC153C"/>
    <w:rsid w:val="00DC2070"/>
    <w:rsid w:val="00DC23A7"/>
    <w:rsid w:val="00DC24E4"/>
    <w:rsid w:val="00DC28DE"/>
    <w:rsid w:val="00DC2A2D"/>
    <w:rsid w:val="00DC2A4C"/>
    <w:rsid w:val="00DC2B18"/>
    <w:rsid w:val="00DC2BC2"/>
    <w:rsid w:val="00DC2EB8"/>
    <w:rsid w:val="00DC3167"/>
    <w:rsid w:val="00DC34CE"/>
    <w:rsid w:val="00DC37FD"/>
    <w:rsid w:val="00DC39BF"/>
    <w:rsid w:val="00DC3D2B"/>
    <w:rsid w:val="00DC3DA7"/>
    <w:rsid w:val="00DC407A"/>
    <w:rsid w:val="00DC43FE"/>
    <w:rsid w:val="00DC462F"/>
    <w:rsid w:val="00DC47C0"/>
    <w:rsid w:val="00DC4E73"/>
    <w:rsid w:val="00DC5191"/>
    <w:rsid w:val="00DC5275"/>
    <w:rsid w:val="00DC57EE"/>
    <w:rsid w:val="00DC5958"/>
    <w:rsid w:val="00DC5A73"/>
    <w:rsid w:val="00DC5DB7"/>
    <w:rsid w:val="00DC5F40"/>
    <w:rsid w:val="00DC639D"/>
    <w:rsid w:val="00DC64BD"/>
    <w:rsid w:val="00DC6562"/>
    <w:rsid w:val="00DC6BB6"/>
    <w:rsid w:val="00DC6EAD"/>
    <w:rsid w:val="00DC6EB2"/>
    <w:rsid w:val="00DC722C"/>
    <w:rsid w:val="00DC79B7"/>
    <w:rsid w:val="00DD026B"/>
    <w:rsid w:val="00DD029E"/>
    <w:rsid w:val="00DD047D"/>
    <w:rsid w:val="00DD079A"/>
    <w:rsid w:val="00DD17C1"/>
    <w:rsid w:val="00DD17E5"/>
    <w:rsid w:val="00DD1A3E"/>
    <w:rsid w:val="00DD20A4"/>
    <w:rsid w:val="00DD2BCC"/>
    <w:rsid w:val="00DD2D3E"/>
    <w:rsid w:val="00DD2FED"/>
    <w:rsid w:val="00DD319B"/>
    <w:rsid w:val="00DD3215"/>
    <w:rsid w:val="00DD334A"/>
    <w:rsid w:val="00DD33D0"/>
    <w:rsid w:val="00DD349B"/>
    <w:rsid w:val="00DD385B"/>
    <w:rsid w:val="00DD3A91"/>
    <w:rsid w:val="00DD3ABE"/>
    <w:rsid w:val="00DD3B5A"/>
    <w:rsid w:val="00DD445A"/>
    <w:rsid w:val="00DD44B7"/>
    <w:rsid w:val="00DD479A"/>
    <w:rsid w:val="00DD4AD0"/>
    <w:rsid w:val="00DD4D69"/>
    <w:rsid w:val="00DD4E04"/>
    <w:rsid w:val="00DD4E77"/>
    <w:rsid w:val="00DD4FD4"/>
    <w:rsid w:val="00DD506F"/>
    <w:rsid w:val="00DD518B"/>
    <w:rsid w:val="00DD55AE"/>
    <w:rsid w:val="00DD5883"/>
    <w:rsid w:val="00DD5BCD"/>
    <w:rsid w:val="00DD6002"/>
    <w:rsid w:val="00DD60A9"/>
    <w:rsid w:val="00DD6140"/>
    <w:rsid w:val="00DD622B"/>
    <w:rsid w:val="00DD6BA0"/>
    <w:rsid w:val="00DD71DC"/>
    <w:rsid w:val="00DD724E"/>
    <w:rsid w:val="00DD738D"/>
    <w:rsid w:val="00DD77D1"/>
    <w:rsid w:val="00DD789F"/>
    <w:rsid w:val="00DD7BD6"/>
    <w:rsid w:val="00DD7C5A"/>
    <w:rsid w:val="00DE0159"/>
    <w:rsid w:val="00DE04DC"/>
    <w:rsid w:val="00DE098F"/>
    <w:rsid w:val="00DE0C42"/>
    <w:rsid w:val="00DE0D93"/>
    <w:rsid w:val="00DE0E96"/>
    <w:rsid w:val="00DE0FA0"/>
    <w:rsid w:val="00DE0FD2"/>
    <w:rsid w:val="00DE10D5"/>
    <w:rsid w:val="00DE1159"/>
    <w:rsid w:val="00DE1242"/>
    <w:rsid w:val="00DE1508"/>
    <w:rsid w:val="00DE16C5"/>
    <w:rsid w:val="00DE20E6"/>
    <w:rsid w:val="00DE25D6"/>
    <w:rsid w:val="00DE2756"/>
    <w:rsid w:val="00DE28FE"/>
    <w:rsid w:val="00DE2E34"/>
    <w:rsid w:val="00DE30E0"/>
    <w:rsid w:val="00DE33B7"/>
    <w:rsid w:val="00DE3739"/>
    <w:rsid w:val="00DE3B70"/>
    <w:rsid w:val="00DE3F05"/>
    <w:rsid w:val="00DE4342"/>
    <w:rsid w:val="00DE4591"/>
    <w:rsid w:val="00DE49DF"/>
    <w:rsid w:val="00DE4E65"/>
    <w:rsid w:val="00DE50CB"/>
    <w:rsid w:val="00DE59EE"/>
    <w:rsid w:val="00DE5DD7"/>
    <w:rsid w:val="00DE5E58"/>
    <w:rsid w:val="00DE5E6D"/>
    <w:rsid w:val="00DE5E8A"/>
    <w:rsid w:val="00DE5F7D"/>
    <w:rsid w:val="00DE663A"/>
    <w:rsid w:val="00DE6A0C"/>
    <w:rsid w:val="00DE6B49"/>
    <w:rsid w:val="00DE6E7E"/>
    <w:rsid w:val="00DE7108"/>
    <w:rsid w:val="00DE7295"/>
    <w:rsid w:val="00DE736C"/>
    <w:rsid w:val="00DE7695"/>
    <w:rsid w:val="00DE7708"/>
    <w:rsid w:val="00DE7DE9"/>
    <w:rsid w:val="00DF179B"/>
    <w:rsid w:val="00DF198C"/>
    <w:rsid w:val="00DF21C9"/>
    <w:rsid w:val="00DF2EA3"/>
    <w:rsid w:val="00DF3434"/>
    <w:rsid w:val="00DF3A33"/>
    <w:rsid w:val="00DF3A84"/>
    <w:rsid w:val="00DF3CE9"/>
    <w:rsid w:val="00DF3ED1"/>
    <w:rsid w:val="00DF4049"/>
    <w:rsid w:val="00DF424C"/>
    <w:rsid w:val="00DF5062"/>
    <w:rsid w:val="00DF548B"/>
    <w:rsid w:val="00DF58E0"/>
    <w:rsid w:val="00DF5BE2"/>
    <w:rsid w:val="00DF660B"/>
    <w:rsid w:val="00DF66BD"/>
    <w:rsid w:val="00DF6C17"/>
    <w:rsid w:val="00DF6DCA"/>
    <w:rsid w:val="00DF7354"/>
    <w:rsid w:val="00DF7B36"/>
    <w:rsid w:val="00DF7DC7"/>
    <w:rsid w:val="00E0015E"/>
    <w:rsid w:val="00E00368"/>
    <w:rsid w:val="00E007DD"/>
    <w:rsid w:val="00E00AB3"/>
    <w:rsid w:val="00E010F2"/>
    <w:rsid w:val="00E01448"/>
    <w:rsid w:val="00E01858"/>
    <w:rsid w:val="00E01E5B"/>
    <w:rsid w:val="00E02175"/>
    <w:rsid w:val="00E023E5"/>
    <w:rsid w:val="00E02887"/>
    <w:rsid w:val="00E02BF5"/>
    <w:rsid w:val="00E02C6B"/>
    <w:rsid w:val="00E02E1F"/>
    <w:rsid w:val="00E02FEB"/>
    <w:rsid w:val="00E0318D"/>
    <w:rsid w:val="00E032F6"/>
    <w:rsid w:val="00E03348"/>
    <w:rsid w:val="00E03673"/>
    <w:rsid w:val="00E03B8B"/>
    <w:rsid w:val="00E03B91"/>
    <w:rsid w:val="00E03CCE"/>
    <w:rsid w:val="00E03E2B"/>
    <w:rsid w:val="00E03F0E"/>
    <w:rsid w:val="00E03F70"/>
    <w:rsid w:val="00E04066"/>
    <w:rsid w:val="00E04804"/>
    <w:rsid w:val="00E049F3"/>
    <w:rsid w:val="00E04CCE"/>
    <w:rsid w:val="00E04DDF"/>
    <w:rsid w:val="00E0543D"/>
    <w:rsid w:val="00E0561A"/>
    <w:rsid w:val="00E05793"/>
    <w:rsid w:val="00E057ED"/>
    <w:rsid w:val="00E05AAF"/>
    <w:rsid w:val="00E05C9A"/>
    <w:rsid w:val="00E05FD0"/>
    <w:rsid w:val="00E060E6"/>
    <w:rsid w:val="00E06621"/>
    <w:rsid w:val="00E067FB"/>
    <w:rsid w:val="00E06A59"/>
    <w:rsid w:val="00E06B81"/>
    <w:rsid w:val="00E06D5E"/>
    <w:rsid w:val="00E06E0F"/>
    <w:rsid w:val="00E071CA"/>
    <w:rsid w:val="00E0754C"/>
    <w:rsid w:val="00E0766C"/>
    <w:rsid w:val="00E101EF"/>
    <w:rsid w:val="00E10263"/>
    <w:rsid w:val="00E1058C"/>
    <w:rsid w:val="00E1058F"/>
    <w:rsid w:val="00E10672"/>
    <w:rsid w:val="00E10780"/>
    <w:rsid w:val="00E10E30"/>
    <w:rsid w:val="00E1151F"/>
    <w:rsid w:val="00E118A4"/>
    <w:rsid w:val="00E11DFD"/>
    <w:rsid w:val="00E12672"/>
    <w:rsid w:val="00E12767"/>
    <w:rsid w:val="00E127A3"/>
    <w:rsid w:val="00E12B26"/>
    <w:rsid w:val="00E12BDE"/>
    <w:rsid w:val="00E135A8"/>
    <w:rsid w:val="00E13CAF"/>
    <w:rsid w:val="00E14378"/>
    <w:rsid w:val="00E14A92"/>
    <w:rsid w:val="00E15006"/>
    <w:rsid w:val="00E1556F"/>
    <w:rsid w:val="00E15597"/>
    <w:rsid w:val="00E15888"/>
    <w:rsid w:val="00E15B1D"/>
    <w:rsid w:val="00E162EE"/>
    <w:rsid w:val="00E163D4"/>
    <w:rsid w:val="00E164BE"/>
    <w:rsid w:val="00E16510"/>
    <w:rsid w:val="00E16BB4"/>
    <w:rsid w:val="00E16E89"/>
    <w:rsid w:val="00E17262"/>
    <w:rsid w:val="00E178F1"/>
    <w:rsid w:val="00E20017"/>
    <w:rsid w:val="00E204C4"/>
    <w:rsid w:val="00E209CC"/>
    <w:rsid w:val="00E20C8E"/>
    <w:rsid w:val="00E20FEC"/>
    <w:rsid w:val="00E225D5"/>
    <w:rsid w:val="00E22A73"/>
    <w:rsid w:val="00E22B70"/>
    <w:rsid w:val="00E22B88"/>
    <w:rsid w:val="00E22BE1"/>
    <w:rsid w:val="00E22CA6"/>
    <w:rsid w:val="00E23083"/>
    <w:rsid w:val="00E23288"/>
    <w:rsid w:val="00E2343F"/>
    <w:rsid w:val="00E23861"/>
    <w:rsid w:val="00E23A41"/>
    <w:rsid w:val="00E23EAD"/>
    <w:rsid w:val="00E24034"/>
    <w:rsid w:val="00E24579"/>
    <w:rsid w:val="00E2480A"/>
    <w:rsid w:val="00E24A90"/>
    <w:rsid w:val="00E24EEB"/>
    <w:rsid w:val="00E2587E"/>
    <w:rsid w:val="00E25C01"/>
    <w:rsid w:val="00E25E3B"/>
    <w:rsid w:val="00E25F5D"/>
    <w:rsid w:val="00E26189"/>
    <w:rsid w:val="00E262A8"/>
    <w:rsid w:val="00E26C0A"/>
    <w:rsid w:val="00E26D36"/>
    <w:rsid w:val="00E26D3B"/>
    <w:rsid w:val="00E27175"/>
    <w:rsid w:val="00E275D5"/>
    <w:rsid w:val="00E30057"/>
    <w:rsid w:val="00E30155"/>
    <w:rsid w:val="00E302E2"/>
    <w:rsid w:val="00E305DB"/>
    <w:rsid w:val="00E30C40"/>
    <w:rsid w:val="00E30D75"/>
    <w:rsid w:val="00E310E8"/>
    <w:rsid w:val="00E31A71"/>
    <w:rsid w:val="00E31C47"/>
    <w:rsid w:val="00E32DEB"/>
    <w:rsid w:val="00E32E40"/>
    <w:rsid w:val="00E32E9C"/>
    <w:rsid w:val="00E3309D"/>
    <w:rsid w:val="00E3337F"/>
    <w:rsid w:val="00E3345D"/>
    <w:rsid w:val="00E3356A"/>
    <w:rsid w:val="00E3368E"/>
    <w:rsid w:val="00E3386B"/>
    <w:rsid w:val="00E33928"/>
    <w:rsid w:val="00E33BD1"/>
    <w:rsid w:val="00E33BD3"/>
    <w:rsid w:val="00E33C68"/>
    <w:rsid w:val="00E33DDE"/>
    <w:rsid w:val="00E33EE7"/>
    <w:rsid w:val="00E34A4C"/>
    <w:rsid w:val="00E34CCE"/>
    <w:rsid w:val="00E34D47"/>
    <w:rsid w:val="00E34EAF"/>
    <w:rsid w:val="00E34FFD"/>
    <w:rsid w:val="00E35020"/>
    <w:rsid w:val="00E361EF"/>
    <w:rsid w:val="00E363EA"/>
    <w:rsid w:val="00E36CD9"/>
    <w:rsid w:val="00E36CFE"/>
    <w:rsid w:val="00E36DCF"/>
    <w:rsid w:val="00E3713E"/>
    <w:rsid w:val="00E3715F"/>
    <w:rsid w:val="00E40370"/>
    <w:rsid w:val="00E403B7"/>
    <w:rsid w:val="00E403EC"/>
    <w:rsid w:val="00E407C8"/>
    <w:rsid w:val="00E413E1"/>
    <w:rsid w:val="00E4172D"/>
    <w:rsid w:val="00E41A9B"/>
    <w:rsid w:val="00E41E4B"/>
    <w:rsid w:val="00E41ECF"/>
    <w:rsid w:val="00E4205C"/>
    <w:rsid w:val="00E420BC"/>
    <w:rsid w:val="00E42719"/>
    <w:rsid w:val="00E42C49"/>
    <w:rsid w:val="00E42F34"/>
    <w:rsid w:val="00E430ED"/>
    <w:rsid w:val="00E4382B"/>
    <w:rsid w:val="00E43A4A"/>
    <w:rsid w:val="00E43CBD"/>
    <w:rsid w:val="00E43D60"/>
    <w:rsid w:val="00E43F90"/>
    <w:rsid w:val="00E44326"/>
    <w:rsid w:val="00E445F8"/>
    <w:rsid w:val="00E44B22"/>
    <w:rsid w:val="00E44B3C"/>
    <w:rsid w:val="00E454EF"/>
    <w:rsid w:val="00E4579A"/>
    <w:rsid w:val="00E45C29"/>
    <w:rsid w:val="00E45C66"/>
    <w:rsid w:val="00E45D86"/>
    <w:rsid w:val="00E46338"/>
    <w:rsid w:val="00E46547"/>
    <w:rsid w:val="00E467A6"/>
    <w:rsid w:val="00E470B5"/>
    <w:rsid w:val="00E47797"/>
    <w:rsid w:val="00E47A9D"/>
    <w:rsid w:val="00E47AD9"/>
    <w:rsid w:val="00E47C19"/>
    <w:rsid w:val="00E47DA9"/>
    <w:rsid w:val="00E47FBC"/>
    <w:rsid w:val="00E50477"/>
    <w:rsid w:val="00E50643"/>
    <w:rsid w:val="00E5070C"/>
    <w:rsid w:val="00E50728"/>
    <w:rsid w:val="00E508E0"/>
    <w:rsid w:val="00E5096A"/>
    <w:rsid w:val="00E509CF"/>
    <w:rsid w:val="00E509ED"/>
    <w:rsid w:val="00E50A44"/>
    <w:rsid w:val="00E50A7D"/>
    <w:rsid w:val="00E50B99"/>
    <w:rsid w:val="00E50CD3"/>
    <w:rsid w:val="00E510D8"/>
    <w:rsid w:val="00E514D3"/>
    <w:rsid w:val="00E517D0"/>
    <w:rsid w:val="00E51A2D"/>
    <w:rsid w:val="00E51EA6"/>
    <w:rsid w:val="00E5212A"/>
    <w:rsid w:val="00E53126"/>
    <w:rsid w:val="00E53494"/>
    <w:rsid w:val="00E5385C"/>
    <w:rsid w:val="00E53C9E"/>
    <w:rsid w:val="00E54032"/>
    <w:rsid w:val="00E544F2"/>
    <w:rsid w:val="00E54C41"/>
    <w:rsid w:val="00E54ED0"/>
    <w:rsid w:val="00E5544C"/>
    <w:rsid w:val="00E559CE"/>
    <w:rsid w:val="00E55A00"/>
    <w:rsid w:val="00E56412"/>
    <w:rsid w:val="00E56597"/>
    <w:rsid w:val="00E56718"/>
    <w:rsid w:val="00E56BBA"/>
    <w:rsid w:val="00E56ED5"/>
    <w:rsid w:val="00E570F0"/>
    <w:rsid w:val="00E5754A"/>
    <w:rsid w:val="00E577A3"/>
    <w:rsid w:val="00E57C57"/>
    <w:rsid w:val="00E604A3"/>
    <w:rsid w:val="00E60790"/>
    <w:rsid w:val="00E60E9D"/>
    <w:rsid w:val="00E60EB7"/>
    <w:rsid w:val="00E60EEF"/>
    <w:rsid w:val="00E60F03"/>
    <w:rsid w:val="00E60FBD"/>
    <w:rsid w:val="00E6193D"/>
    <w:rsid w:val="00E61B0B"/>
    <w:rsid w:val="00E61C00"/>
    <w:rsid w:val="00E61FD6"/>
    <w:rsid w:val="00E623C7"/>
    <w:rsid w:val="00E626B1"/>
    <w:rsid w:val="00E626CD"/>
    <w:rsid w:val="00E62A53"/>
    <w:rsid w:val="00E62B36"/>
    <w:rsid w:val="00E62B99"/>
    <w:rsid w:val="00E62D6A"/>
    <w:rsid w:val="00E62E86"/>
    <w:rsid w:val="00E62F44"/>
    <w:rsid w:val="00E63029"/>
    <w:rsid w:val="00E6346D"/>
    <w:rsid w:val="00E636B1"/>
    <w:rsid w:val="00E63B7A"/>
    <w:rsid w:val="00E63CEC"/>
    <w:rsid w:val="00E6416A"/>
    <w:rsid w:val="00E64429"/>
    <w:rsid w:val="00E65402"/>
    <w:rsid w:val="00E65841"/>
    <w:rsid w:val="00E65B7F"/>
    <w:rsid w:val="00E65C8F"/>
    <w:rsid w:val="00E65F19"/>
    <w:rsid w:val="00E66008"/>
    <w:rsid w:val="00E661D7"/>
    <w:rsid w:val="00E66521"/>
    <w:rsid w:val="00E6668B"/>
    <w:rsid w:val="00E667B9"/>
    <w:rsid w:val="00E66D4E"/>
    <w:rsid w:val="00E66E65"/>
    <w:rsid w:val="00E67264"/>
    <w:rsid w:val="00E67563"/>
    <w:rsid w:val="00E6777E"/>
    <w:rsid w:val="00E67BC2"/>
    <w:rsid w:val="00E67CE1"/>
    <w:rsid w:val="00E70798"/>
    <w:rsid w:val="00E70966"/>
    <w:rsid w:val="00E70B5E"/>
    <w:rsid w:val="00E70C13"/>
    <w:rsid w:val="00E71509"/>
    <w:rsid w:val="00E71614"/>
    <w:rsid w:val="00E717D0"/>
    <w:rsid w:val="00E71853"/>
    <w:rsid w:val="00E718AD"/>
    <w:rsid w:val="00E71F34"/>
    <w:rsid w:val="00E7249D"/>
    <w:rsid w:val="00E728AE"/>
    <w:rsid w:val="00E7295B"/>
    <w:rsid w:val="00E72975"/>
    <w:rsid w:val="00E72B19"/>
    <w:rsid w:val="00E72C30"/>
    <w:rsid w:val="00E72D5A"/>
    <w:rsid w:val="00E73118"/>
    <w:rsid w:val="00E73273"/>
    <w:rsid w:val="00E73576"/>
    <w:rsid w:val="00E737E3"/>
    <w:rsid w:val="00E73989"/>
    <w:rsid w:val="00E73BC9"/>
    <w:rsid w:val="00E74680"/>
    <w:rsid w:val="00E74CE1"/>
    <w:rsid w:val="00E74F0A"/>
    <w:rsid w:val="00E75063"/>
    <w:rsid w:val="00E7518E"/>
    <w:rsid w:val="00E751FA"/>
    <w:rsid w:val="00E75939"/>
    <w:rsid w:val="00E759A8"/>
    <w:rsid w:val="00E76107"/>
    <w:rsid w:val="00E761EF"/>
    <w:rsid w:val="00E761F4"/>
    <w:rsid w:val="00E765BA"/>
    <w:rsid w:val="00E76823"/>
    <w:rsid w:val="00E76DB9"/>
    <w:rsid w:val="00E76E0D"/>
    <w:rsid w:val="00E76FB4"/>
    <w:rsid w:val="00E7744D"/>
    <w:rsid w:val="00E77655"/>
    <w:rsid w:val="00E776B5"/>
    <w:rsid w:val="00E778EC"/>
    <w:rsid w:val="00E77D79"/>
    <w:rsid w:val="00E80103"/>
    <w:rsid w:val="00E803B8"/>
    <w:rsid w:val="00E807CE"/>
    <w:rsid w:val="00E8090A"/>
    <w:rsid w:val="00E8104B"/>
    <w:rsid w:val="00E812E2"/>
    <w:rsid w:val="00E81341"/>
    <w:rsid w:val="00E8152C"/>
    <w:rsid w:val="00E818D0"/>
    <w:rsid w:val="00E8193A"/>
    <w:rsid w:val="00E81957"/>
    <w:rsid w:val="00E81C8A"/>
    <w:rsid w:val="00E82AFB"/>
    <w:rsid w:val="00E82D7C"/>
    <w:rsid w:val="00E82FB2"/>
    <w:rsid w:val="00E83505"/>
    <w:rsid w:val="00E83DDB"/>
    <w:rsid w:val="00E84003"/>
    <w:rsid w:val="00E84198"/>
    <w:rsid w:val="00E84259"/>
    <w:rsid w:val="00E84274"/>
    <w:rsid w:val="00E845E8"/>
    <w:rsid w:val="00E84771"/>
    <w:rsid w:val="00E84874"/>
    <w:rsid w:val="00E84879"/>
    <w:rsid w:val="00E84BE7"/>
    <w:rsid w:val="00E84EC5"/>
    <w:rsid w:val="00E84F58"/>
    <w:rsid w:val="00E850DF"/>
    <w:rsid w:val="00E851D2"/>
    <w:rsid w:val="00E852C4"/>
    <w:rsid w:val="00E85504"/>
    <w:rsid w:val="00E85514"/>
    <w:rsid w:val="00E8564B"/>
    <w:rsid w:val="00E85699"/>
    <w:rsid w:val="00E8579A"/>
    <w:rsid w:val="00E858A2"/>
    <w:rsid w:val="00E85955"/>
    <w:rsid w:val="00E86218"/>
    <w:rsid w:val="00E86788"/>
    <w:rsid w:val="00E868B9"/>
    <w:rsid w:val="00E86C48"/>
    <w:rsid w:val="00E86E05"/>
    <w:rsid w:val="00E871DF"/>
    <w:rsid w:val="00E87673"/>
    <w:rsid w:val="00E87680"/>
    <w:rsid w:val="00E87F9B"/>
    <w:rsid w:val="00E90738"/>
    <w:rsid w:val="00E908B0"/>
    <w:rsid w:val="00E90C17"/>
    <w:rsid w:val="00E90DAA"/>
    <w:rsid w:val="00E91004"/>
    <w:rsid w:val="00E91CC4"/>
    <w:rsid w:val="00E91CD0"/>
    <w:rsid w:val="00E92D79"/>
    <w:rsid w:val="00E92DEC"/>
    <w:rsid w:val="00E92F72"/>
    <w:rsid w:val="00E93460"/>
    <w:rsid w:val="00E93932"/>
    <w:rsid w:val="00E93CE6"/>
    <w:rsid w:val="00E93E68"/>
    <w:rsid w:val="00E94011"/>
    <w:rsid w:val="00E941A1"/>
    <w:rsid w:val="00E942A8"/>
    <w:rsid w:val="00E9490C"/>
    <w:rsid w:val="00E94E33"/>
    <w:rsid w:val="00E94FEB"/>
    <w:rsid w:val="00E94FF1"/>
    <w:rsid w:val="00E952CB"/>
    <w:rsid w:val="00E95558"/>
    <w:rsid w:val="00E956EC"/>
    <w:rsid w:val="00E95BDB"/>
    <w:rsid w:val="00E95E84"/>
    <w:rsid w:val="00E960A2"/>
    <w:rsid w:val="00E96468"/>
    <w:rsid w:val="00E964A6"/>
    <w:rsid w:val="00E96606"/>
    <w:rsid w:val="00E96CF1"/>
    <w:rsid w:val="00E96D94"/>
    <w:rsid w:val="00E97394"/>
    <w:rsid w:val="00E9748F"/>
    <w:rsid w:val="00E97850"/>
    <w:rsid w:val="00E97890"/>
    <w:rsid w:val="00E97AFA"/>
    <w:rsid w:val="00E97E34"/>
    <w:rsid w:val="00E97EF1"/>
    <w:rsid w:val="00EA02A4"/>
    <w:rsid w:val="00EA04A8"/>
    <w:rsid w:val="00EA09FD"/>
    <w:rsid w:val="00EA13DB"/>
    <w:rsid w:val="00EA168A"/>
    <w:rsid w:val="00EA18D4"/>
    <w:rsid w:val="00EA1A93"/>
    <w:rsid w:val="00EA1C29"/>
    <w:rsid w:val="00EA1E9C"/>
    <w:rsid w:val="00EA1F14"/>
    <w:rsid w:val="00EA232E"/>
    <w:rsid w:val="00EA236F"/>
    <w:rsid w:val="00EA2418"/>
    <w:rsid w:val="00EA2541"/>
    <w:rsid w:val="00EA2730"/>
    <w:rsid w:val="00EA2C43"/>
    <w:rsid w:val="00EA30AC"/>
    <w:rsid w:val="00EA32C3"/>
    <w:rsid w:val="00EA3AE3"/>
    <w:rsid w:val="00EA3D15"/>
    <w:rsid w:val="00EA3E66"/>
    <w:rsid w:val="00EA3FB0"/>
    <w:rsid w:val="00EA4104"/>
    <w:rsid w:val="00EA46EA"/>
    <w:rsid w:val="00EA4747"/>
    <w:rsid w:val="00EA47A2"/>
    <w:rsid w:val="00EA4A20"/>
    <w:rsid w:val="00EA4DD4"/>
    <w:rsid w:val="00EA504C"/>
    <w:rsid w:val="00EA51D2"/>
    <w:rsid w:val="00EA5743"/>
    <w:rsid w:val="00EA5853"/>
    <w:rsid w:val="00EA651D"/>
    <w:rsid w:val="00EA65B5"/>
    <w:rsid w:val="00EA6970"/>
    <w:rsid w:val="00EA7411"/>
    <w:rsid w:val="00EA782A"/>
    <w:rsid w:val="00EA789B"/>
    <w:rsid w:val="00EA79FF"/>
    <w:rsid w:val="00EA7E3D"/>
    <w:rsid w:val="00EA7FA5"/>
    <w:rsid w:val="00EB03B2"/>
    <w:rsid w:val="00EB0588"/>
    <w:rsid w:val="00EB0644"/>
    <w:rsid w:val="00EB06DB"/>
    <w:rsid w:val="00EB103D"/>
    <w:rsid w:val="00EB19CD"/>
    <w:rsid w:val="00EB19EA"/>
    <w:rsid w:val="00EB1EC2"/>
    <w:rsid w:val="00EB24FF"/>
    <w:rsid w:val="00EB2674"/>
    <w:rsid w:val="00EB2733"/>
    <w:rsid w:val="00EB28EB"/>
    <w:rsid w:val="00EB290A"/>
    <w:rsid w:val="00EB299A"/>
    <w:rsid w:val="00EB2ACF"/>
    <w:rsid w:val="00EB2E52"/>
    <w:rsid w:val="00EB2E8B"/>
    <w:rsid w:val="00EB34DA"/>
    <w:rsid w:val="00EB36CD"/>
    <w:rsid w:val="00EB395A"/>
    <w:rsid w:val="00EB3A64"/>
    <w:rsid w:val="00EB3B02"/>
    <w:rsid w:val="00EB3C35"/>
    <w:rsid w:val="00EB3E08"/>
    <w:rsid w:val="00EB4011"/>
    <w:rsid w:val="00EB40E3"/>
    <w:rsid w:val="00EB415B"/>
    <w:rsid w:val="00EB4818"/>
    <w:rsid w:val="00EB49A4"/>
    <w:rsid w:val="00EB4AA4"/>
    <w:rsid w:val="00EB4B1A"/>
    <w:rsid w:val="00EB4C1E"/>
    <w:rsid w:val="00EB4FF8"/>
    <w:rsid w:val="00EB5313"/>
    <w:rsid w:val="00EB54F5"/>
    <w:rsid w:val="00EB552D"/>
    <w:rsid w:val="00EB599C"/>
    <w:rsid w:val="00EB5B35"/>
    <w:rsid w:val="00EB5BA0"/>
    <w:rsid w:val="00EB5DB3"/>
    <w:rsid w:val="00EB61C3"/>
    <w:rsid w:val="00EB62F0"/>
    <w:rsid w:val="00EB63E9"/>
    <w:rsid w:val="00EB6A90"/>
    <w:rsid w:val="00EB74B7"/>
    <w:rsid w:val="00EB74C8"/>
    <w:rsid w:val="00EB79AB"/>
    <w:rsid w:val="00EB7CD5"/>
    <w:rsid w:val="00EB7CEB"/>
    <w:rsid w:val="00EC01D3"/>
    <w:rsid w:val="00EC037A"/>
    <w:rsid w:val="00EC0A6A"/>
    <w:rsid w:val="00EC0AA8"/>
    <w:rsid w:val="00EC0BEB"/>
    <w:rsid w:val="00EC0DAB"/>
    <w:rsid w:val="00EC0E2F"/>
    <w:rsid w:val="00EC1243"/>
    <w:rsid w:val="00EC1B17"/>
    <w:rsid w:val="00EC1ED8"/>
    <w:rsid w:val="00EC231F"/>
    <w:rsid w:val="00EC25F7"/>
    <w:rsid w:val="00EC27BD"/>
    <w:rsid w:val="00EC2D5A"/>
    <w:rsid w:val="00EC2F90"/>
    <w:rsid w:val="00EC30B0"/>
    <w:rsid w:val="00EC33BE"/>
    <w:rsid w:val="00EC3401"/>
    <w:rsid w:val="00EC34EA"/>
    <w:rsid w:val="00EC363B"/>
    <w:rsid w:val="00EC36A8"/>
    <w:rsid w:val="00EC3933"/>
    <w:rsid w:val="00EC3C7D"/>
    <w:rsid w:val="00EC3E56"/>
    <w:rsid w:val="00EC3F82"/>
    <w:rsid w:val="00EC4140"/>
    <w:rsid w:val="00EC43C3"/>
    <w:rsid w:val="00EC4BC6"/>
    <w:rsid w:val="00EC4C65"/>
    <w:rsid w:val="00EC50C5"/>
    <w:rsid w:val="00EC51C2"/>
    <w:rsid w:val="00EC523F"/>
    <w:rsid w:val="00EC52B2"/>
    <w:rsid w:val="00EC5CD0"/>
    <w:rsid w:val="00EC5D5D"/>
    <w:rsid w:val="00EC602C"/>
    <w:rsid w:val="00EC6459"/>
    <w:rsid w:val="00EC65C4"/>
    <w:rsid w:val="00EC660F"/>
    <w:rsid w:val="00EC66D2"/>
    <w:rsid w:val="00EC6F2D"/>
    <w:rsid w:val="00EC7317"/>
    <w:rsid w:val="00EC7363"/>
    <w:rsid w:val="00EC77A1"/>
    <w:rsid w:val="00EC7D50"/>
    <w:rsid w:val="00EC7FBC"/>
    <w:rsid w:val="00ED0273"/>
    <w:rsid w:val="00ED066B"/>
    <w:rsid w:val="00ED088A"/>
    <w:rsid w:val="00ED0C5C"/>
    <w:rsid w:val="00ED1087"/>
    <w:rsid w:val="00ED1946"/>
    <w:rsid w:val="00ED19C9"/>
    <w:rsid w:val="00ED2061"/>
    <w:rsid w:val="00ED2111"/>
    <w:rsid w:val="00ED2148"/>
    <w:rsid w:val="00ED2168"/>
    <w:rsid w:val="00ED235D"/>
    <w:rsid w:val="00ED23CF"/>
    <w:rsid w:val="00ED2A62"/>
    <w:rsid w:val="00ED2C8D"/>
    <w:rsid w:val="00ED2E04"/>
    <w:rsid w:val="00ED2E4C"/>
    <w:rsid w:val="00ED2F93"/>
    <w:rsid w:val="00ED3116"/>
    <w:rsid w:val="00ED3171"/>
    <w:rsid w:val="00ED3263"/>
    <w:rsid w:val="00ED327F"/>
    <w:rsid w:val="00ED358F"/>
    <w:rsid w:val="00ED38FD"/>
    <w:rsid w:val="00ED3FC7"/>
    <w:rsid w:val="00ED4038"/>
    <w:rsid w:val="00ED40A0"/>
    <w:rsid w:val="00ED40A7"/>
    <w:rsid w:val="00ED4B80"/>
    <w:rsid w:val="00ED4C61"/>
    <w:rsid w:val="00ED4F51"/>
    <w:rsid w:val="00ED4F88"/>
    <w:rsid w:val="00ED4FC3"/>
    <w:rsid w:val="00ED5075"/>
    <w:rsid w:val="00ED528D"/>
    <w:rsid w:val="00ED574B"/>
    <w:rsid w:val="00ED5874"/>
    <w:rsid w:val="00ED5ACA"/>
    <w:rsid w:val="00ED5CF5"/>
    <w:rsid w:val="00ED5D07"/>
    <w:rsid w:val="00ED63D8"/>
    <w:rsid w:val="00ED646C"/>
    <w:rsid w:val="00ED6492"/>
    <w:rsid w:val="00ED65D1"/>
    <w:rsid w:val="00ED6630"/>
    <w:rsid w:val="00ED67FD"/>
    <w:rsid w:val="00ED6C53"/>
    <w:rsid w:val="00ED6DB3"/>
    <w:rsid w:val="00ED71D4"/>
    <w:rsid w:val="00ED7531"/>
    <w:rsid w:val="00ED7904"/>
    <w:rsid w:val="00ED7A76"/>
    <w:rsid w:val="00ED7AC5"/>
    <w:rsid w:val="00EE0566"/>
    <w:rsid w:val="00EE05A6"/>
    <w:rsid w:val="00EE083D"/>
    <w:rsid w:val="00EE0C9B"/>
    <w:rsid w:val="00EE0DCB"/>
    <w:rsid w:val="00EE0E3C"/>
    <w:rsid w:val="00EE1401"/>
    <w:rsid w:val="00EE158B"/>
    <w:rsid w:val="00EE162A"/>
    <w:rsid w:val="00EE2107"/>
    <w:rsid w:val="00EE2295"/>
    <w:rsid w:val="00EE2733"/>
    <w:rsid w:val="00EE305F"/>
    <w:rsid w:val="00EE3225"/>
    <w:rsid w:val="00EE34B3"/>
    <w:rsid w:val="00EE3621"/>
    <w:rsid w:val="00EE39EA"/>
    <w:rsid w:val="00EE3DD4"/>
    <w:rsid w:val="00EE3FDF"/>
    <w:rsid w:val="00EE4377"/>
    <w:rsid w:val="00EE4456"/>
    <w:rsid w:val="00EE46CE"/>
    <w:rsid w:val="00EE4A7B"/>
    <w:rsid w:val="00EE52BA"/>
    <w:rsid w:val="00EE54AD"/>
    <w:rsid w:val="00EE5546"/>
    <w:rsid w:val="00EE64EA"/>
    <w:rsid w:val="00EE656B"/>
    <w:rsid w:val="00EE66F4"/>
    <w:rsid w:val="00EE687E"/>
    <w:rsid w:val="00EE6D8E"/>
    <w:rsid w:val="00EE6E3C"/>
    <w:rsid w:val="00EE7101"/>
    <w:rsid w:val="00EE754D"/>
    <w:rsid w:val="00EE77B9"/>
    <w:rsid w:val="00EE78FD"/>
    <w:rsid w:val="00EE7AC8"/>
    <w:rsid w:val="00EE7E1D"/>
    <w:rsid w:val="00EE7F73"/>
    <w:rsid w:val="00EF020A"/>
    <w:rsid w:val="00EF0452"/>
    <w:rsid w:val="00EF0BC9"/>
    <w:rsid w:val="00EF0D1E"/>
    <w:rsid w:val="00EF0D73"/>
    <w:rsid w:val="00EF0F2A"/>
    <w:rsid w:val="00EF169E"/>
    <w:rsid w:val="00EF1755"/>
    <w:rsid w:val="00EF189C"/>
    <w:rsid w:val="00EF189D"/>
    <w:rsid w:val="00EF2263"/>
    <w:rsid w:val="00EF27F9"/>
    <w:rsid w:val="00EF2BCC"/>
    <w:rsid w:val="00EF302D"/>
    <w:rsid w:val="00EF30E8"/>
    <w:rsid w:val="00EF36E0"/>
    <w:rsid w:val="00EF3938"/>
    <w:rsid w:val="00EF416F"/>
    <w:rsid w:val="00EF4198"/>
    <w:rsid w:val="00EF4466"/>
    <w:rsid w:val="00EF4474"/>
    <w:rsid w:val="00EF453E"/>
    <w:rsid w:val="00EF4822"/>
    <w:rsid w:val="00EF4A55"/>
    <w:rsid w:val="00EF4C05"/>
    <w:rsid w:val="00EF4C4C"/>
    <w:rsid w:val="00EF4EC4"/>
    <w:rsid w:val="00EF5405"/>
    <w:rsid w:val="00EF554C"/>
    <w:rsid w:val="00EF5AEC"/>
    <w:rsid w:val="00EF6083"/>
    <w:rsid w:val="00EF62D1"/>
    <w:rsid w:val="00EF64FB"/>
    <w:rsid w:val="00EF678D"/>
    <w:rsid w:val="00EF6B72"/>
    <w:rsid w:val="00EF6BEE"/>
    <w:rsid w:val="00EF6C6A"/>
    <w:rsid w:val="00EF6E15"/>
    <w:rsid w:val="00EF6EED"/>
    <w:rsid w:val="00EF7C2D"/>
    <w:rsid w:val="00EF7CE8"/>
    <w:rsid w:val="00F000B3"/>
    <w:rsid w:val="00F00179"/>
    <w:rsid w:val="00F001CF"/>
    <w:rsid w:val="00F00278"/>
    <w:rsid w:val="00F00631"/>
    <w:rsid w:val="00F007D2"/>
    <w:rsid w:val="00F00F67"/>
    <w:rsid w:val="00F012A5"/>
    <w:rsid w:val="00F0136A"/>
    <w:rsid w:val="00F0157F"/>
    <w:rsid w:val="00F0183C"/>
    <w:rsid w:val="00F0184E"/>
    <w:rsid w:val="00F01A92"/>
    <w:rsid w:val="00F021BE"/>
    <w:rsid w:val="00F02303"/>
    <w:rsid w:val="00F02729"/>
    <w:rsid w:val="00F02783"/>
    <w:rsid w:val="00F02850"/>
    <w:rsid w:val="00F02D54"/>
    <w:rsid w:val="00F02FBF"/>
    <w:rsid w:val="00F03054"/>
    <w:rsid w:val="00F0397B"/>
    <w:rsid w:val="00F03DD4"/>
    <w:rsid w:val="00F04336"/>
    <w:rsid w:val="00F04554"/>
    <w:rsid w:val="00F046C6"/>
    <w:rsid w:val="00F04804"/>
    <w:rsid w:val="00F0591C"/>
    <w:rsid w:val="00F06512"/>
    <w:rsid w:val="00F067C2"/>
    <w:rsid w:val="00F068F2"/>
    <w:rsid w:val="00F069AE"/>
    <w:rsid w:val="00F0716A"/>
    <w:rsid w:val="00F078DC"/>
    <w:rsid w:val="00F10102"/>
    <w:rsid w:val="00F103D8"/>
    <w:rsid w:val="00F10923"/>
    <w:rsid w:val="00F10978"/>
    <w:rsid w:val="00F10A1E"/>
    <w:rsid w:val="00F10D12"/>
    <w:rsid w:val="00F10E25"/>
    <w:rsid w:val="00F10F1B"/>
    <w:rsid w:val="00F10F2E"/>
    <w:rsid w:val="00F116F7"/>
    <w:rsid w:val="00F11D99"/>
    <w:rsid w:val="00F12352"/>
    <w:rsid w:val="00F12413"/>
    <w:rsid w:val="00F1274F"/>
    <w:rsid w:val="00F128BC"/>
    <w:rsid w:val="00F129BC"/>
    <w:rsid w:val="00F12ABC"/>
    <w:rsid w:val="00F12BDF"/>
    <w:rsid w:val="00F13241"/>
    <w:rsid w:val="00F132D1"/>
    <w:rsid w:val="00F13336"/>
    <w:rsid w:val="00F1336E"/>
    <w:rsid w:val="00F135D2"/>
    <w:rsid w:val="00F13891"/>
    <w:rsid w:val="00F13DA2"/>
    <w:rsid w:val="00F140D5"/>
    <w:rsid w:val="00F14577"/>
    <w:rsid w:val="00F1483D"/>
    <w:rsid w:val="00F14BA6"/>
    <w:rsid w:val="00F14CB2"/>
    <w:rsid w:val="00F14D45"/>
    <w:rsid w:val="00F1527C"/>
    <w:rsid w:val="00F15462"/>
    <w:rsid w:val="00F15B29"/>
    <w:rsid w:val="00F15B59"/>
    <w:rsid w:val="00F15E79"/>
    <w:rsid w:val="00F15ECC"/>
    <w:rsid w:val="00F15F49"/>
    <w:rsid w:val="00F16211"/>
    <w:rsid w:val="00F164F5"/>
    <w:rsid w:val="00F16A6D"/>
    <w:rsid w:val="00F16F33"/>
    <w:rsid w:val="00F16FD0"/>
    <w:rsid w:val="00F172AF"/>
    <w:rsid w:val="00F17C7D"/>
    <w:rsid w:val="00F17D9E"/>
    <w:rsid w:val="00F17F70"/>
    <w:rsid w:val="00F2012F"/>
    <w:rsid w:val="00F2043D"/>
    <w:rsid w:val="00F208D2"/>
    <w:rsid w:val="00F209F7"/>
    <w:rsid w:val="00F20A3B"/>
    <w:rsid w:val="00F20B43"/>
    <w:rsid w:val="00F20F98"/>
    <w:rsid w:val="00F211AC"/>
    <w:rsid w:val="00F213BA"/>
    <w:rsid w:val="00F213DD"/>
    <w:rsid w:val="00F219BA"/>
    <w:rsid w:val="00F21C36"/>
    <w:rsid w:val="00F22090"/>
    <w:rsid w:val="00F222AB"/>
    <w:rsid w:val="00F2238F"/>
    <w:rsid w:val="00F225CB"/>
    <w:rsid w:val="00F227A4"/>
    <w:rsid w:val="00F22CA3"/>
    <w:rsid w:val="00F22D75"/>
    <w:rsid w:val="00F22D8C"/>
    <w:rsid w:val="00F22F8D"/>
    <w:rsid w:val="00F23228"/>
    <w:rsid w:val="00F2328E"/>
    <w:rsid w:val="00F23607"/>
    <w:rsid w:val="00F23942"/>
    <w:rsid w:val="00F23B5A"/>
    <w:rsid w:val="00F23C18"/>
    <w:rsid w:val="00F23DB4"/>
    <w:rsid w:val="00F24208"/>
    <w:rsid w:val="00F245C3"/>
    <w:rsid w:val="00F2494D"/>
    <w:rsid w:val="00F24B9C"/>
    <w:rsid w:val="00F25324"/>
    <w:rsid w:val="00F25701"/>
    <w:rsid w:val="00F2588A"/>
    <w:rsid w:val="00F25DB4"/>
    <w:rsid w:val="00F26404"/>
    <w:rsid w:val="00F26647"/>
    <w:rsid w:val="00F267CC"/>
    <w:rsid w:val="00F2683A"/>
    <w:rsid w:val="00F26887"/>
    <w:rsid w:val="00F26ABD"/>
    <w:rsid w:val="00F26D43"/>
    <w:rsid w:val="00F27405"/>
    <w:rsid w:val="00F2769E"/>
    <w:rsid w:val="00F27C0A"/>
    <w:rsid w:val="00F27CBC"/>
    <w:rsid w:val="00F30000"/>
    <w:rsid w:val="00F3000F"/>
    <w:rsid w:val="00F303AD"/>
    <w:rsid w:val="00F30AB9"/>
    <w:rsid w:val="00F30B49"/>
    <w:rsid w:val="00F30EA3"/>
    <w:rsid w:val="00F30F00"/>
    <w:rsid w:val="00F3121D"/>
    <w:rsid w:val="00F3144C"/>
    <w:rsid w:val="00F31553"/>
    <w:rsid w:val="00F31F0B"/>
    <w:rsid w:val="00F31FA9"/>
    <w:rsid w:val="00F324B1"/>
    <w:rsid w:val="00F32687"/>
    <w:rsid w:val="00F32724"/>
    <w:rsid w:val="00F32758"/>
    <w:rsid w:val="00F328A3"/>
    <w:rsid w:val="00F32A9B"/>
    <w:rsid w:val="00F33FC5"/>
    <w:rsid w:val="00F34021"/>
    <w:rsid w:val="00F34342"/>
    <w:rsid w:val="00F343E7"/>
    <w:rsid w:val="00F3463D"/>
    <w:rsid w:val="00F347B4"/>
    <w:rsid w:val="00F34899"/>
    <w:rsid w:val="00F34A94"/>
    <w:rsid w:val="00F35750"/>
    <w:rsid w:val="00F35B10"/>
    <w:rsid w:val="00F35BB1"/>
    <w:rsid w:val="00F35BFD"/>
    <w:rsid w:val="00F35D5F"/>
    <w:rsid w:val="00F36C1B"/>
    <w:rsid w:val="00F36E0B"/>
    <w:rsid w:val="00F36F26"/>
    <w:rsid w:val="00F37030"/>
    <w:rsid w:val="00F371F6"/>
    <w:rsid w:val="00F372DF"/>
    <w:rsid w:val="00F3749D"/>
    <w:rsid w:val="00F374F2"/>
    <w:rsid w:val="00F378D3"/>
    <w:rsid w:val="00F378F6"/>
    <w:rsid w:val="00F37985"/>
    <w:rsid w:val="00F37BC7"/>
    <w:rsid w:val="00F40307"/>
    <w:rsid w:val="00F40A88"/>
    <w:rsid w:val="00F40DBF"/>
    <w:rsid w:val="00F40EB4"/>
    <w:rsid w:val="00F4112F"/>
    <w:rsid w:val="00F41248"/>
    <w:rsid w:val="00F41769"/>
    <w:rsid w:val="00F417BC"/>
    <w:rsid w:val="00F41827"/>
    <w:rsid w:val="00F418B8"/>
    <w:rsid w:val="00F41A38"/>
    <w:rsid w:val="00F41AEB"/>
    <w:rsid w:val="00F42016"/>
    <w:rsid w:val="00F429AA"/>
    <w:rsid w:val="00F429BA"/>
    <w:rsid w:val="00F42C9A"/>
    <w:rsid w:val="00F4342F"/>
    <w:rsid w:val="00F43680"/>
    <w:rsid w:val="00F436D7"/>
    <w:rsid w:val="00F439B7"/>
    <w:rsid w:val="00F43BCA"/>
    <w:rsid w:val="00F43BD8"/>
    <w:rsid w:val="00F442EA"/>
    <w:rsid w:val="00F4431B"/>
    <w:rsid w:val="00F44577"/>
    <w:rsid w:val="00F446DE"/>
    <w:rsid w:val="00F44760"/>
    <w:rsid w:val="00F44A9B"/>
    <w:rsid w:val="00F44AC0"/>
    <w:rsid w:val="00F44E35"/>
    <w:rsid w:val="00F45006"/>
    <w:rsid w:val="00F451B5"/>
    <w:rsid w:val="00F451FF"/>
    <w:rsid w:val="00F45430"/>
    <w:rsid w:val="00F45572"/>
    <w:rsid w:val="00F45906"/>
    <w:rsid w:val="00F45E6F"/>
    <w:rsid w:val="00F46225"/>
    <w:rsid w:val="00F4623E"/>
    <w:rsid w:val="00F4628C"/>
    <w:rsid w:val="00F46294"/>
    <w:rsid w:val="00F462F7"/>
    <w:rsid w:val="00F463A7"/>
    <w:rsid w:val="00F463BA"/>
    <w:rsid w:val="00F463F9"/>
    <w:rsid w:val="00F46814"/>
    <w:rsid w:val="00F46C27"/>
    <w:rsid w:val="00F46FB2"/>
    <w:rsid w:val="00F4714D"/>
    <w:rsid w:val="00F471DE"/>
    <w:rsid w:val="00F47574"/>
    <w:rsid w:val="00F476DD"/>
    <w:rsid w:val="00F47D45"/>
    <w:rsid w:val="00F50139"/>
    <w:rsid w:val="00F50392"/>
    <w:rsid w:val="00F5065F"/>
    <w:rsid w:val="00F50668"/>
    <w:rsid w:val="00F506D4"/>
    <w:rsid w:val="00F506D7"/>
    <w:rsid w:val="00F50907"/>
    <w:rsid w:val="00F50A0A"/>
    <w:rsid w:val="00F50B69"/>
    <w:rsid w:val="00F50F74"/>
    <w:rsid w:val="00F5135F"/>
    <w:rsid w:val="00F51DFF"/>
    <w:rsid w:val="00F51FA0"/>
    <w:rsid w:val="00F52351"/>
    <w:rsid w:val="00F52943"/>
    <w:rsid w:val="00F52D8F"/>
    <w:rsid w:val="00F52F31"/>
    <w:rsid w:val="00F5377F"/>
    <w:rsid w:val="00F538CD"/>
    <w:rsid w:val="00F53904"/>
    <w:rsid w:val="00F53F8F"/>
    <w:rsid w:val="00F5444A"/>
    <w:rsid w:val="00F545B1"/>
    <w:rsid w:val="00F54604"/>
    <w:rsid w:val="00F54C44"/>
    <w:rsid w:val="00F551FF"/>
    <w:rsid w:val="00F55656"/>
    <w:rsid w:val="00F557FC"/>
    <w:rsid w:val="00F55AF9"/>
    <w:rsid w:val="00F55C49"/>
    <w:rsid w:val="00F55CAA"/>
    <w:rsid w:val="00F55FA0"/>
    <w:rsid w:val="00F561F6"/>
    <w:rsid w:val="00F56274"/>
    <w:rsid w:val="00F567E7"/>
    <w:rsid w:val="00F56A60"/>
    <w:rsid w:val="00F56E90"/>
    <w:rsid w:val="00F5714E"/>
    <w:rsid w:val="00F57241"/>
    <w:rsid w:val="00F574FC"/>
    <w:rsid w:val="00F57AB3"/>
    <w:rsid w:val="00F57C51"/>
    <w:rsid w:val="00F600CE"/>
    <w:rsid w:val="00F60243"/>
    <w:rsid w:val="00F605ED"/>
    <w:rsid w:val="00F60629"/>
    <w:rsid w:val="00F607CC"/>
    <w:rsid w:val="00F60E47"/>
    <w:rsid w:val="00F61069"/>
    <w:rsid w:val="00F6127E"/>
    <w:rsid w:val="00F6132E"/>
    <w:rsid w:val="00F61445"/>
    <w:rsid w:val="00F61F7C"/>
    <w:rsid w:val="00F6203D"/>
    <w:rsid w:val="00F62AB8"/>
    <w:rsid w:val="00F62BEE"/>
    <w:rsid w:val="00F62C61"/>
    <w:rsid w:val="00F62FB1"/>
    <w:rsid w:val="00F632AD"/>
    <w:rsid w:val="00F636DC"/>
    <w:rsid w:val="00F639A4"/>
    <w:rsid w:val="00F63D53"/>
    <w:rsid w:val="00F63DE5"/>
    <w:rsid w:val="00F63FE5"/>
    <w:rsid w:val="00F64478"/>
    <w:rsid w:val="00F64AE9"/>
    <w:rsid w:val="00F64B95"/>
    <w:rsid w:val="00F64E40"/>
    <w:rsid w:val="00F64F93"/>
    <w:rsid w:val="00F64FE0"/>
    <w:rsid w:val="00F64FFA"/>
    <w:rsid w:val="00F65BC4"/>
    <w:rsid w:val="00F65C53"/>
    <w:rsid w:val="00F65CCA"/>
    <w:rsid w:val="00F65D71"/>
    <w:rsid w:val="00F66086"/>
    <w:rsid w:val="00F66AE8"/>
    <w:rsid w:val="00F66AF2"/>
    <w:rsid w:val="00F66CB3"/>
    <w:rsid w:val="00F66CEE"/>
    <w:rsid w:val="00F66E3B"/>
    <w:rsid w:val="00F66F23"/>
    <w:rsid w:val="00F67233"/>
    <w:rsid w:val="00F6731D"/>
    <w:rsid w:val="00F67398"/>
    <w:rsid w:val="00F67810"/>
    <w:rsid w:val="00F678EC"/>
    <w:rsid w:val="00F67914"/>
    <w:rsid w:val="00F704D6"/>
    <w:rsid w:val="00F70947"/>
    <w:rsid w:val="00F70EC2"/>
    <w:rsid w:val="00F7110F"/>
    <w:rsid w:val="00F71297"/>
    <w:rsid w:val="00F716F6"/>
    <w:rsid w:val="00F71737"/>
    <w:rsid w:val="00F71B7F"/>
    <w:rsid w:val="00F7253F"/>
    <w:rsid w:val="00F729BA"/>
    <w:rsid w:val="00F72AF1"/>
    <w:rsid w:val="00F72B95"/>
    <w:rsid w:val="00F72D52"/>
    <w:rsid w:val="00F72D70"/>
    <w:rsid w:val="00F72EC0"/>
    <w:rsid w:val="00F737E8"/>
    <w:rsid w:val="00F739B6"/>
    <w:rsid w:val="00F73E27"/>
    <w:rsid w:val="00F73F5B"/>
    <w:rsid w:val="00F7448C"/>
    <w:rsid w:val="00F749B0"/>
    <w:rsid w:val="00F74A2F"/>
    <w:rsid w:val="00F74FC1"/>
    <w:rsid w:val="00F751DF"/>
    <w:rsid w:val="00F7529A"/>
    <w:rsid w:val="00F7532B"/>
    <w:rsid w:val="00F75331"/>
    <w:rsid w:val="00F755FE"/>
    <w:rsid w:val="00F75CC3"/>
    <w:rsid w:val="00F75DD6"/>
    <w:rsid w:val="00F75E15"/>
    <w:rsid w:val="00F75E1E"/>
    <w:rsid w:val="00F76042"/>
    <w:rsid w:val="00F760BF"/>
    <w:rsid w:val="00F76605"/>
    <w:rsid w:val="00F76A89"/>
    <w:rsid w:val="00F76CE0"/>
    <w:rsid w:val="00F7727C"/>
    <w:rsid w:val="00F7739D"/>
    <w:rsid w:val="00F77412"/>
    <w:rsid w:val="00F775D1"/>
    <w:rsid w:val="00F776D1"/>
    <w:rsid w:val="00F7789F"/>
    <w:rsid w:val="00F7791A"/>
    <w:rsid w:val="00F77A5E"/>
    <w:rsid w:val="00F77BF8"/>
    <w:rsid w:val="00F77EC3"/>
    <w:rsid w:val="00F77FEA"/>
    <w:rsid w:val="00F80129"/>
    <w:rsid w:val="00F804ED"/>
    <w:rsid w:val="00F80996"/>
    <w:rsid w:val="00F809BC"/>
    <w:rsid w:val="00F80AD5"/>
    <w:rsid w:val="00F80DF6"/>
    <w:rsid w:val="00F80F60"/>
    <w:rsid w:val="00F81267"/>
    <w:rsid w:val="00F8141E"/>
    <w:rsid w:val="00F8164A"/>
    <w:rsid w:val="00F8188C"/>
    <w:rsid w:val="00F81A27"/>
    <w:rsid w:val="00F81BAE"/>
    <w:rsid w:val="00F81C3D"/>
    <w:rsid w:val="00F82231"/>
    <w:rsid w:val="00F8235A"/>
    <w:rsid w:val="00F8236F"/>
    <w:rsid w:val="00F8295A"/>
    <w:rsid w:val="00F82B57"/>
    <w:rsid w:val="00F830F5"/>
    <w:rsid w:val="00F834E3"/>
    <w:rsid w:val="00F835A8"/>
    <w:rsid w:val="00F83B84"/>
    <w:rsid w:val="00F83D36"/>
    <w:rsid w:val="00F83F07"/>
    <w:rsid w:val="00F84029"/>
    <w:rsid w:val="00F841A3"/>
    <w:rsid w:val="00F8447E"/>
    <w:rsid w:val="00F84512"/>
    <w:rsid w:val="00F84646"/>
    <w:rsid w:val="00F847EF"/>
    <w:rsid w:val="00F84B24"/>
    <w:rsid w:val="00F85453"/>
    <w:rsid w:val="00F85B91"/>
    <w:rsid w:val="00F85E55"/>
    <w:rsid w:val="00F862ED"/>
    <w:rsid w:val="00F863D4"/>
    <w:rsid w:val="00F86458"/>
    <w:rsid w:val="00F867F3"/>
    <w:rsid w:val="00F869DA"/>
    <w:rsid w:val="00F86EA3"/>
    <w:rsid w:val="00F87183"/>
    <w:rsid w:val="00F872C9"/>
    <w:rsid w:val="00F87460"/>
    <w:rsid w:val="00F874B0"/>
    <w:rsid w:val="00F875AD"/>
    <w:rsid w:val="00F87777"/>
    <w:rsid w:val="00F878B2"/>
    <w:rsid w:val="00F87EA9"/>
    <w:rsid w:val="00F903A9"/>
    <w:rsid w:val="00F9061E"/>
    <w:rsid w:val="00F90815"/>
    <w:rsid w:val="00F90D69"/>
    <w:rsid w:val="00F91137"/>
    <w:rsid w:val="00F914CF"/>
    <w:rsid w:val="00F9176F"/>
    <w:rsid w:val="00F91782"/>
    <w:rsid w:val="00F91929"/>
    <w:rsid w:val="00F91AF0"/>
    <w:rsid w:val="00F92356"/>
    <w:rsid w:val="00F925AC"/>
    <w:rsid w:val="00F926E9"/>
    <w:rsid w:val="00F92976"/>
    <w:rsid w:val="00F92D62"/>
    <w:rsid w:val="00F92DF0"/>
    <w:rsid w:val="00F9322F"/>
    <w:rsid w:val="00F9323F"/>
    <w:rsid w:val="00F932A8"/>
    <w:rsid w:val="00F937D7"/>
    <w:rsid w:val="00F938C5"/>
    <w:rsid w:val="00F93EC4"/>
    <w:rsid w:val="00F93F22"/>
    <w:rsid w:val="00F94008"/>
    <w:rsid w:val="00F942D4"/>
    <w:rsid w:val="00F94330"/>
    <w:rsid w:val="00F944E7"/>
    <w:rsid w:val="00F94738"/>
    <w:rsid w:val="00F949E1"/>
    <w:rsid w:val="00F94A3D"/>
    <w:rsid w:val="00F94A98"/>
    <w:rsid w:val="00F94DD0"/>
    <w:rsid w:val="00F95E4F"/>
    <w:rsid w:val="00F95EF2"/>
    <w:rsid w:val="00F96002"/>
    <w:rsid w:val="00F9608B"/>
    <w:rsid w:val="00F960F7"/>
    <w:rsid w:val="00F9634F"/>
    <w:rsid w:val="00F969E8"/>
    <w:rsid w:val="00F96AD8"/>
    <w:rsid w:val="00F97204"/>
    <w:rsid w:val="00F97A01"/>
    <w:rsid w:val="00F97AC4"/>
    <w:rsid w:val="00F97D3C"/>
    <w:rsid w:val="00FA054C"/>
    <w:rsid w:val="00FA05D0"/>
    <w:rsid w:val="00FA07DB"/>
    <w:rsid w:val="00FA1930"/>
    <w:rsid w:val="00FA1934"/>
    <w:rsid w:val="00FA1971"/>
    <w:rsid w:val="00FA19C8"/>
    <w:rsid w:val="00FA19F0"/>
    <w:rsid w:val="00FA1D3A"/>
    <w:rsid w:val="00FA2053"/>
    <w:rsid w:val="00FA266B"/>
    <w:rsid w:val="00FA2DA5"/>
    <w:rsid w:val="00FA2E4F"/>
    <w:rsid w:val="00FA329F"/>
    <w:rsid w:val="00FA3D06"/>
    <w:rsid w:val="00FA3D1A"/>
    <w:rsid w:val="00FA449D"/>
    <w:rsid w:val="00FA487A"/>
    <w:rsid w:val="00FA4888"/>
    <w:rsid w:val="00FA49E8"/>
    <w:rsid w:val="00FA4B6D"/>
    <w:rsid w:val="00FA4C66"/>
    <w:rsid w:val="00FA4FEE"/>
    <w:rsid w:val="00FA541E"/>
    <w:rsid w:val="00FA561D"/>
    <w:rsid w:val="00FA58CE"/>
    <w:rsid w:val="00FA5F4C"/>
    <w:rsid w:val="00FA6145"/>
    <w:rsid w:val="00FA6466"/>
    <w:rsid w:val="00FA68ED"/>
    <w:rsid w:val="00FA6A05"/>
    <w:rsid w:val="00FA6B46"/>
    <w:rsid w:val="00FA6D11"/>
    <w:rsid w:val="00FA6FEC"/>
    <w:rsid w:val="00FA700E"/>
    <w:rsid w:val="00FA70DB"/>
    <w:rsid w:val="00FA733B"/>
    <w:rsid w:val="00FA77E7"/>
    <w:rsid w:val="00FA7BC0"/>
    <w:rsid w:val="00FA7DB7"/>
    <w:rsid w:val="00FB0412"/>
    <w:rsid w:val="00FB05B5"/>
    <w:rsid w:val="00FB06DF"/>
    <w:rsid w:val="00FB0702"/>
    <w:rsid w:val="00FB08AD"/>
    <w:rsid w:val="00FB0A3F"/>
    <w:rsid w:val="00FB0C96"/>
    <w:rsid w:val="00FB118B"/>
    <w:rsid w:val="00FB127B"/>
    <w:rsid w:val="00FB157D"/>
    <w:rsid w:val="00FB15C3"/>
    <w:rsid w:val="00FB166D"/>
    <w:rsid w:val="00FB1CEB"/>
    <w:rsid w:val="00FB26B4"/>
    <w:rsid w:val="00FB29D3"/>
    <w:rsid w:val="00FB2BCD"/>
    <w:rsid w:val="00FB2C95"/>
    <w:rsid w:val="00FB2DCF"/>
    <w:rsid w:val="00FB2FF8"/>
    <w:rsid w:val="00FB311D"/>
    <w:rsid w:val="00FB3260"/>
    <w:rsid w:val="00FB33A0"/>
    <w:rsid w:val="00FB3412"/>
    <w:rsid w:val="00FB3530"/>
    <w:rsid w:val="00FB35CD"/>
    <w:rsid w:val="00FB38D2"/>
    <w:rsid w:val="00FB3BCE"/>
    <w:rsid w:val="00FB3DD6"/>
    <w:rsid w:val="00FB41C5"/>
    <w:rsid w:val="00FB4808"/>
    <w:rsid w:val="00FB5098"/>
    <w:rsid w:val="00FB5265"/>
    <w:rsid w:val="00FB527B"/>
    <w:rsid w:val="00FB5648"/>
    <w:rsid w:val="00FB5664"/>
    <w:rsid w:val="00FB5DBD"/>
    <w:rsid w:val="00FB5FD1"/>
    <w:rsid w:val="00FB6441"/>
    <w:rsid w:val="00FB65D6"/>
    <w:rsid w:val="00FB6AA0"/>
    <w:rsid w:val="00FB72A3"/>
    <w:rsid w:val="00FB73C3"/>
    <w:rsid w:val="00FB73C9"/>
    <w:rsid w:val="00FB7608"/>
    <w:rsid w:val="00FB76E3"/>
    <w:rsid w:val="00FB7EB6"/>
    <w:rsid w:val="00FC043D"/>
    <w:rsid w:val="00FC0673"/>
    <w:rsid w:val="00FC06B3"/>
    <w:rsid w:val="00FC0E29"/>
    <w:rsid w:val="00FC1074"/>
    <w:rsid w:val="00FC1304"/>
    <w:rsid w:val="00FC1A59"/>
    <w:rsid w:val="00FC1B31"/>
    <w:rsid w:val="00FC1FC0"/>
    <w:rsid w:val="00FC26E3"/>
    <w:rsid w:val="00FC278A"/>
    <w:rsid w:val="00FC283C"/>
    <w:rsid w:val="00FC2AD9"/>
    <w:rsid w:val="00FC2DA3"/>
    <w:rsid w:val="00FC3387"/>
    <w:rsid w:val="00FC3429"/>
    <w:rsid w:val="00FC3ACB"/>
    <w:rsid w:val="00FC3F93"/>
    <w:rsid w:val="00FC4312"/>
    <w:rsid w:val="00FC4569"/>
    <w:rsid w:val="00FC47DB"/>
    <w:rsid w:val="00FC47F5"/>
    <w:rsid w:val="00FC4BBE"/>
    <w:rsid w:val="00FC4C43"/>
    <w:rsid w:val="00FC504B"/>
    <w:rsid w:val="00FC505B"/>
    <w:rsid w:val="00FC529F"/>
    <w:rsid w:val="00FC540A"/>
    <w:rsid w:val="00FC5464"/>
    <w:rsid w:val="00FC551B"/>
    <w:rsid w:val="00FC56DF"/>
    <w:rsid w:val="00FC5C2F"/>
    <w:rsid w:val="00FC5F5A"/>
    <w:rsid w:val="00FC63C4"/>
    <w:rsid w:val="00FC6756"/>
    <w:rsid w:val="00FC6C77"/>
    <w:rsid w:val="00FC6F5F"/>
    <w:rsid w:val="00FC7008"/>
    <w:rsid w:val="00FC7063"/>
    <w:rsid w:val="00FC7078"/>
    <w:rsid w:val="00FC7441"/>
    <w:rsid w:val="00FC788C"/>
    <w:rsid w:val="00FC79C7"/>
    <w:rsid w:val="00FC7A71"/>
    <w:rsid w:val="00FC7AB2"/>
    <w:rsid w:val="00FC7B1A"/>
    <w:rsid w:val="00FC7B23"/>
    <w:rsid w:val="00FC7C9B"/>
    <w:rsid w:val="00FD058E"/>
    <w:rsid w:val="00FD063E"/>
    <w:rsid w:val="00FD073D"/>
    <w:rsid w:val="00FD0A61"/>
    <w:rsid w:val="00FD0AF1"/>
    <w:rsid w:val="00FD10AB"/>
    <w:rsid w:val="00FD157B"/>
    <w:rsid w:val="00FD1D6E"/>
    <w:rsid w:val="00FD1E2E"/>
    <w:rsid w:val="00FD20B7"/>
    <w:rsid w:val="00FD2294"/>
    <w:rsid w:val="00FD24F3"/>
    <w:rsid w:val="00FD2771"/>
    <w:rsid w:val="00FD2ACE"/>
    <w:rsid w:val="00FD2CE0"/>
    <w:rsid w:val="00FD34AD"/>
    <w:rsid w:val="00FD382B"/>
    <w:rsid w:val="00FD3ACA"/>
    <w:rsid w:val="00FD3D42"/>
    <w:rsid w:val="00FD3D80"/>
    <w:rsid w:val="00FD3FE3"/>
    <w:rsid w:val="00FD419D"/>
    <w:rsid w:val="00FD42C0"/>
    <w:rsid w:val="00FD4507"/>
    <w:rsid w:val="00FD454D"/>
    <w:rsid w:val="00FD485C"/>
    <w:rsid w:val="00FD487B"/>
    <w:rsid w:val="00FD4E73"/>
    <w:rsid w:val="00FD4F91"/>
    <w:rsid w:val="00FD53E7"/>
    <w:rsid w:val="00FD560C"/>
    <w:rsid w:val="00FD5835"/>
    <w:rsid w:val="00FD5A20"/>
    <w:rsid w:val="00FD5D2D"/>
    <w:rsid w:val="00FD5E96"/>
    <w:rsid w:val="00FD626D"/>
    <w:rsid w:val="00FD62B2"/>
    <w:rsid w:val="00FD6437"/>
    <w:rsid w:val="00FD65ED"/>
    <w:rsid w:val="00FD6E7E"/>
    <w:rsid w:val="00FD7032"/>
    <w:rsid w:val="00FD7147"/>
    <w:rsid w:val="00FD71B7"/>
    <w:rsid w:val="00FD7333"/>
    <w:rsid w:val="00FD7371"/>
    <w:rsid w:val="00FD75E1"/>
    <w:rsid w:val="00FD7BF3"/>
    <w:rsid w:val="00FD7D97"/>
    <w:rsid w:val="00FD7E00"/>
    <w:rsid w:val="00FD7F61"/>
    <w:rsid w:val="00FE002A"/>
    <w:rsid w:val="00FE015D"/>
    <w:rsid w:val="00FE02F0"/>
    <w:rsid w:val="00FE03BD"/>
    <w:rsid w:val="00FE0633"/>
    <w:rsid w:val="00FE0651"/>
    <w:rsid w:val="00FE06A6"/>
    <w:rsid w:val="00FE1815"/>
    <w:rsid w:val="00FE186B"/>
    <w:rsid w:val="00FE1A53"/>
    <w:rsid w:val="00FE1AA8"/>
    <w:rsid w:val="00FE1B76"/>
    <w:rsid w:val="00FE1D56"/>
    <w:rsid w:val="00FE2250"/>
    <w:rsid w:val="00FE24B1"/>
    <w:rsid w:val="00FE256F"/>
    <w:rsid w:val="00FE298F"/>
    <w:rsid w:val="00FE2A02"/>
    <w:rsid w:val="00FE33BA"/>
    <w:rsid w:val="00FE34B2"/>
    <w:rsid w:val="00FE3532"/>
    <w:rsid w:val="00FE364E"/>
    <w:rsid w:val="00FE3C87"/>
    <w:rsid w:val="00FE3CDE"/>
    <w:rsid w:val="00FE3FC8"/>
    <w:rsid w:val="00FE4276"/>
    <w:rsid w:val="00FE4357"/>
    <w:rsid w:val="00FE4BBE"/>
    <w:rsid w:val="00FE50E4"/>
    <w:rsid w:val="00FE522C"/>
    <w:rsid w:val="00FE561F"/>
    <w:rsid w:val="00FE5631"/>
    <w:rsid w:val="00FE5A2E"/>
    <w:rsid w:val="00FE5A9E"/>
    <w:rsid w:val="00FE5AED"/>
    <w:rsid w:val="00FE5B78"/>
    <w:rsid w:val="00FE5E25"/>
    <w:rsid w:val="00FE5FBF"/>
    <w:rsid w:val="00FE61C5"/>
    <w:rsid w:val="00FE6222"/>
    <w:rsid w:val="00FE6EA2"/>
    <w:rsid w:val="00FE721C"/>
    <w:rsid w:val="00FE72EF"/>
    <w:rsid w:val="00FE75A6"/>
    <w:rsid w:val="00FE75E8"/>
    <w:rsid w:val="00FE76F9"/>
    <w:rsid w:val="00FE7F8C"/>
    <w:rsid w:val="00FF00C6"/>
    <w:rsid w:val="00FF03BC"/>
    <w:rsid w:val="00FF05E8"/>
    <w:rsid w:val="00FF0A73"/>
    <w:rsid w:val="00FF0ACE"/>
    <w:rsid w:val="00FF1612"/>
    <w:rsid w:val="00FF179E"/>
    <w:rsid w:val="00FF192C"/>
    <w:rsid w:val="00FF1B98"/>
    <w:rsid w:val="00FF1EC8"/>
    <w:rsid w:val="00FF20F1"/>
    <w:rsid w:val="00FF2778"/>
    <w:rsid w:val="00FF2941"/>
    <w:rsid w:val="00FF294B"/>
    <w:rsid w:val="00FF2A70"/>
    <w:rsid w:val="00FF2B08"/>
    <w:rsid w:val="00FF2CF5"/>
    <w:rsid w:val="00FF2D1A"/>
    <w:rsid w:val="00FF2E1F"/>
    <w:rsid w:val="00FF2E49"/>
    <w:rsid w:val="00FF2EAD"/>
    <w:rsid w:val="00FF2F89"/>
    <w:rsid w:val="00FF30E7"/>
    <w:rsid w:val="00FF3139"/>
    <w:rsid w:val="00FF34CF"/>
    <w:rsid w:val="00FF370D"/>
    <w:rsid w:val="00FF498E"/>
    <w:rsid w:val="00FF49CA"/>
    <w:rsid w:val="00FF4A0E"/>
    <w:rsid w:val="00FF4B9F"/>
    <w:rsid w:val="00FF4CED"/>
    <w:rsid w:val="00FF4EB9"/>
    <w:rsid w:val="00FF4F90"/>
    <w:rsid w:val="00FF5024"/>
    <w:rsid w:val="00FF5226"/>
    <w:rsid w:val="00FF5986"/>
    <w:rsid w:val="00FF5CC4"/>
    <w:rsid w:val="00FF6B4D"/>
    <w:rsid w:val="00FF732A"/>
    <w:rsid w:val="00FF7357"/>
    <w:rsid w:val="00FF735E"/>
    <w:rsid w:val="00FF78E5"/>
    <w:rsid w:val="00FF7ADE"/>
    <w:rsid w:val="00FF7AF1"/>
    <w:rsid w:val="00FF7BD6"/>
    <w:rsid w:val="00FF7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F4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916"/>
    <w:pPr>
      <w:widowControl w:val="0"/>
    </w:pPr>
    <w:rPr>
      <w:rFonts w:ascii="Courier" w:hAnsi="Courier"/>
      <w:snapToGrid w:val="0"/>
      <w:sz w:val="24"/>
    </w:rPr>
  </w:style>
  <w:style w:type="paragraph" w:styleId="Heading1">
    <w:name w:val="heading 1"/>
    <w:basedOn w:val="Normal"/>
    <w:next w:val="Normal"/>
    <w:link w:val="Heading1Char"/>
    <w:uiPriority w:val="9"/>
    <w:qFormat/>
    <w:rsid w:val="00FE3C87"/>
    <w:pPr>
      <w:keepN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outlineLvl w:val="0"/>
    </w:pPr>
    <w:rPr>
      <w:rFonts w:ascii="Times New Roman" w:hAnsi="Times New Roman"/>
      <w:sz w:val="21"/>
      <w:u w:val="single"/>
    </w:rPr>
  </w:style>
  <w:style w:type="paragraph" w:styleId="Heading2">
    <w:name w:val="heading 2"/>
    <w:basedOn w:val="Normal"/>
    <w:next w:val="Normal"/>
    <w:link w:val="Heading2Char"/>
    <w:uiPriority w:val="9"/>
    <w:qFormat/>
    <w:rsid w:val="00FE3C87"/>
    <w:pPr>
      <w:keepNext/>
      <w:widowControl/>
      <w:tabs>
        <w:tab w:val="left" w:pos="-720"/>
      </w:tabs>
      <w:ind w:left="720"/>
      <w:outlineLvl w:val="1"/>
    </w:pPr>
    <w:rPr>
      <w:rFonts w:ascii="Times New Roman" w:hAnsi="Times New Roman"/>
      <w:u w:val="single"/>
    </w:rPr>
  </w:style>
  <w:style w:type="paragraph" w:styleId="Heading3">
    <w:name w:val="heading 3"/>
    <w:basedOn w:val="Normal"/>
    <w:next w:val="Normal"/>
    <w:link w:val="Heading3Char"/>
    <w:uiPriority w:val="9"/>
    <w:qFormat/>
    <w:rsid w:val="00FE3C87"/>
    <w:pPr>
      <w:keepNext/>
      <w:tabs>
        <w:tab w:val="left" w:pos="-1080"/>
        <w:tab w:val="left" w:pos="-720"/>
        <w:tab w:val="left" w:pos="0"/>
        <w:tab w:val="left" w:pos="540"/>
        <w:tab w:val="left" w:pos="1080"/>
        <w:tab w:val="left" w:pos="1620"/>
        <w:tab w:val="left" w:pos="2160"/>
        <w:tab w:val="left" w:pos="2880"/>
        <w:tab w:val="left" w:pos="3600"/>
        <w:tab w:val="left" w:pos="4680"/>
        <w:tab w:val="left" w:pos="5580"/>
        <w:tab w:val="left" w:pos="6480"/>
        <w:tab w:val="left" w:pos="7560"/>
        <w:tab w:val="left" w:pos="7920"/>
        <w:tab w:val="left" w:pos="8640"/>
        <w:tab w:val="left" w:pos="9360"/>
      </w:tabs>
      <w:ind w:left="540" w:hanging="540"/>
      <w:outlineLvl w:val="2"/>
    </w:pPr>
    <w:rPr>
      <w:rFonts w:ascii="Times New Roman" w:hAnsi="Times New Roman"/>
      <w:b/>
    </w:rPr>
  </w:style>
  <w:style w:type="paragraph" w:styleId="Heading4">
    <w:name w:val="heading 4"/>
    <w:aliases w:val="Figure and Table Caption"/>
    <w:basedOn w:val="Normal"/>
    <w:next w:val="Normal"/>
    <w:link w:val="Heading4Char"/>
    <w:uiPriority w:val="4"/>
    <w:qFormat/>
    <w:rsid w:val="00FE3C87"/>
    <w:pPr>
      <w:keepN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4320"/>
      <w:outlineLvl w:val="3"/>
    </w:pPr>
    <w:rPr>
      <w:rFonts w:ascii="Times New Roman" w:hAnsi="Times New Roman"/>
      <w:b/>
      <w:sz w:val="20"/>
    </w:rPr>
  </w:style>
  <w:style w:type="paragraph" w:styleId="Heading5">
    <w:name w:val="heading 5"/>
    <w:basedOn w:val="Normal"/>
    <w:next w:val="Normal"/>
    <w:link w:val="Heading5Char"/>
    <w:uiPriority w:val="5"/>
    <w:qFormat/>
    <w:rsid w:val="00FE3C87"/>
    <w:pPr>
      <w:keepNext/>
      <w:jc w:val="center"/>
      <w:outlineLvl w:val="4"/>
    </w:pPr>
    <w:rPr>
      <w:rFonts w:ascii="Times New Roman" w:hAnsi="Times New Roman"/>
      <w:b/>
      <w:sz w:val="20"/>
    </w:rPr>
  </w:style>
  <w:style w:type="paragraph" w:styleId="Heading6">
    <w:name w:val="heading 6"/>
    <w:basedOn w:val="Normal"/>
    <w:next w:val="Normal"/>
    <w:link w:val="Heading6Char"/>
    <w:uiPriority w:val="9"/>
    <w:qFormat/>
    <w:rsid w:val="00FE3C87"/>
    <w:pPr>
      <w:keepNext/>
      <w:tabs>
        <w:tab w:val="center" w:pos="4680"/>
        <w:tab w:val="left" w:pos="5580"/>
        <w:tab w:val="left" w:pos="6480"/>
        <w:tab w:val="left" w:pos="7560"/>
        <w:tab w:val="left" w:pos="7920"/>
        <w:tab w:val="left" w:pos="8640"/>
        <w:tab w:val="left" w:pos="9360"/>
      </w:tabs>
      <w:outlineLvl w:val="5"/>
    </w:pPr>
    <w:rPr>
      <w:rFonts w:ascii="Times New Roman" w:hAnsi="Times New Roman"/>
      <w:b/>
      <w:bCs/>
      <w:sz w:val="22"/>
    </w:rPr>
  </w:style>
  <w:style w:type="paragraph" w:styleId="Heading7">
    <w:name w:val="heading 7"/>
    <w:basedOn w:val="Normal"/>
    <w:next w:val="Normal"/>
    <w:link w:val="Heading7Char"/>
    <w:uiPriority w:val="9"/>
    <w:qFormat/>
    <w:rsid w:val="00FE3C87"/>
    <w:pPr>
      <w:keepNext/>
      <w:jc w:val="center"/>
      <w:outlineLvl w:val="6"/>
    </w:pPr>
    <w:rPr>
      <w:rFonts w:ascii="Times New Roman" w:hAnsi="Times New Roman"/>
      <w:b/>
      <w:bCs/>
      <w:sz w:val="22"/>
    </w:rPr>
  </w:style>
  <w:style w:type="paragraph" w:styleId="Heading8">
    <w:name w:val="heading 8"/>
    <w:basedOn w:val="Normal"/>
    <w:next w:val="Normal"/>
    <w:link w:val="Heading8Char"/>
    <w:uiPriority w:val="9"/>
    <w:qFormat/>
    <w:rsid w:val="00FE3C87"/>
    <w:pPr>
      <w:keepN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outlineLvl w:val="7"/>
    </w:pPr>
    <w:rPr>
      <w:rFonts w:ascii="Times New Roman" w:hAnsi="Times New Roman"/>
      <w:b/>
      <w:bCs/>
      <w:sz w:val="22"/>
    </w:rPr>
  </w:style>
  <w:style w:type="paragraph" w:styleId="Heading9">
    <w:name w:val="heading 9"/>
    <w:basedOn w:val="Normal"/>
    <w:next w:val="Normal"/>
    <w:link w:val="Heading9Char"/>
    <w:uiPriority w:val="9"/>
    <w:qFormat/>
    <w:rsid w:val="00FE3C87"/>
    <w:pPr>
      <w:keepNext/>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outlineLvl w:val="8"/>
    </w:pPr>
    <w:rPr>
      <w:rFonts w:ascii="Times New Roman" w:hAnsi="Times New Roman"/>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FE3C87"/>
  </w:style>
  <w:style w:type="paragraph" w:styleId="BodyTextIndent">
    <w:name w:val="Body Text Indent"/>
    <w:basedOn w:val="Normal"/>
    <w:link w:val="BodyTextIndentChar"/>
    <w:rsid w:val="00FE3C8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Pr>
      <w:rFonts w:ascii="Times New Roman" w:hAnsi="Times New Roman"/>
    </w:rPr>
  </w:style>
  <w:style w:type="paragraph" w:styleId="BodyTextIndent2">
    <w:name w:val="Body Text Indent 2"/>
    <w:basedOn w:val="Normal"/>
    <w:link w:val="BodyTextIndent2Char"/>
    <w:rsid w:val="00FE3C8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Pr>
      <w:rFonts w:ascii="Times New Roman" w:hAnsi="Times New Roman"/>
    </w:rPr>
  </w:style>
  <w:style w:type="paragraph" w:styleId="BodyTextIndent3">
    <w:name w:val="Body Text Indent 3"/>
    <w:basedOn w:val="Normal"/>
    <w:link w:val="BodyTextIndent3Char"/>
    <w:rsid w:val="00FE3C8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Pr>
      <w:rFonts w:ascii="Times New Roman" w:hAnsi="Times New Roman"/>
    </w:rPr>
  </w:style>
  <w:style w:type="paragraph" w:styleId="Header">
    <w:name w:val="header"/>
    <w:basedOn w:val="Normal"/>
    <w:link w:val="HeaderChar"/>
    <w:uiPriority w:val="99"/>
    <w:rsid w:val="00FE3C87"/>
    <w:pPr>
      <w:tabs>
        <w:tab w:val="center" w:pos="4320"/>
        <w:tab w:val="right" w:pos="8640"/>
      </w:tabs>
    </w:pPr>
  </w:style>
  <w:style w:type="paragraph" w:styleId="Footer">
    <w:name w:val="footer"/>
    <w:basedOn w:val="Normal"/>
    <w:link w:val="FooterChar"/>
    <w:uiPriority w:val="99"/>
    <w:rsid w:val="00FE3C87"/>
    <w:pPr>
      <w:tabs>
        <w:tab w:val="center" w:pos="4320"/>
        <w:tab w:val="right" w:pos="8640"/>
      </w:tabs>
    </w:pPr>
  </w:style>
  <w:style w:type="paragraph" w:styleId="BlockText">
    <w:name w:val="Block Text"/>
    <w:basedOn w:val="Normal"/>
    <w:rsid w:val="00FE3C87"/>
    <w:pPr>
      <w:widowControl/>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792"/>
    </w:pPr>
    <w:rPr>
      <w:rFonts w:ascii="Times New Roman" w:hAnsi="Times New Roman"/>
    </w:rPr>
  </w:style>
  <w:style w:type="paragraph" w:styleId="FootnoteText">
    <w:name w:val="footnote text"/>
    <w:aliases w:val="PK Footnote Text"/>
    <w:basedOn w:val="Normal"/>
    <w:link w:val="FootnoteTextChar"/>
    <w:uiPriority w:val="99"/>
    <w:rsid w:val="00FE3C87"/>
    <w:rPr>
      <w:sz w:val="20"/>
    </w:rPr>
  </w:style>
  <w:style w:type="paragraph" w:styleId="TOAHeading">
    <w:name w:val="toa heading"/>
    <w:basedOn w:val="Normal"/>
    <w:next w:val="Normal"/>
    <w:semiHidden/>
    <w:rsid w:val="00FE3C87"/>
    <w:pPr>
      <w:tabs>
        <w:tab w:val="right" w:pos="9360"/>
      </w:tabs>
      <w:suppressAutoHyphens/>
    </w:pPr>
    <w:rPr>
      <w:rFonts w:ascii="Courier New" w:hAnsi="Courier New"/>
      <w:sz w:val="20"/>
    </w:rPr>
  </w:style>
  <w:style w:type="paragraph" w:styleId="BodyText">
    <w:name w:val="Body Text"/>
    <w:basedOn w:val="Normal"/>
    <w:link w:val="BodyTextChar"/>
    <w:uiPriority w:val="1"/>
    <w:qFormat/>
    <w:rsid w:val="00FE3C87"/>
    <w:pPr>
      <w:widowControl/>
      <w:tabs>
        <w:tab w:val="right" w:pos="1694"/>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18"/>
    </w:rPr>
  </w:style>
  <w:style w:type="paragraph" w:styleId="BodyText2">
    <w:name w:val="Body Text 2"/>
    <w:basedOn w:val="Normal"/>
    <w:rsid w:val="00FE3C87"/>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b/>
      <w:bCs/>
      <w:sz w:val="18"/>
    </w:rPr>
  </w:style>
  <w:style w:type="paragraph" w:styleId="PlainText">
    <w:name w:val="Plain Text"/>
    <w:basedOn w:val="Normal"/>
    <w:link w:val="PlainTextChar1"/>
    <w:uiPriority w:val="99"/>
    <w:rsid w:val="00FE3C87"/>
    <w:pPr>
      <w:widowControl/>
    </w:pPr>
    <w:rPr>
      <w:rFonts w:ascii="Courier New" w:hAnsi="Courier New"/>
      <w:snapToGrid/>
      <w:sz w:val="20"/>
    </w:rPr>
  </w:style>
  <w:style w:type="paragraph" w:styleId="BalloonText">
    <w:name w:val="Balloon Text"/>
    <w:basedOn w:val="Normal"/>
    <w:link w:val="BalloonTextChar"/>
    <w:uiPriority w:val="99"/>
    <w:semiHidden/>
    <w:rsid w:val="004E5A13"/>
    <w:rPr>
      <w:rFonts w:ascii="Tahoma" w:hAnsi="Tahoma" w:cs="Tahoma"/>
      <w:sz w:val="18"/>
      <w:szCs w:val="16"/>
    </w:rPr>
  </w:style>
  <w:style w:type="character" w:styleId="CommentReference">
    <w:name w:val="annotation reference"/>
    <w:basedOn w:val="DefaultParagraphFont"/>
    <w:uiPriority w:val="99"/>
    <w:rsid w:val="00FE3C87"/>
    <w:rPr>
      <w:sz w:val="16"/>
      <w:szCs w:val="16"/>
    </w:rPr>
  </w:style>
  <w:style w:type="paragraph" w:styleId="CommentText">
    <w:name w:val="annotation text"/>
    <w:basedOn w:val="Normal"/>
    <w:link w:val="CommentTextChar"/>
    <w:autoRedefine/>
    <w:uiPriority w:val="99"/>
    <w:rsid w:val="00BC4ABF"/>
    <w:rPr>
      <w:rFonts w:ascii="Times New Roman" w:hAnsi="Times New Roman"/>
      <w:sz w:val="22"/>
    </w:rPr>
  </w:style>
  <w:style w:type="paragraph" w:styleId="CommentSubject">
    <w:name w:val="annotation subject"/>
    <w:basedOn w:val="CommentText"/>
    <w:next w:val="CommentText"/>
    <w:link w:val="CommentSubjectChar"/>
    <w:uiPriority w:val="99"/>
    <w:rsid w:val="00FE3C87"/>
    <w:rPr>
      <w:b/>
      <w:bCs/>
    </w:rPr>
  </w:style>
  <w:style w:type="character" w:styleId="PageNumber">
    <w:name w:val="page number"/>
    <w:basedOn w:val="DefaultParagraphFont"/>
    <w:rsid w:val="00FE3C87"/>
  </w:style>
  <w:style w:type="table" w:styleId="TableGrid">
    <w:name w:val="Table Grid"/>
    <w:basedOn w:val="TableNormal"/>
    <w:uiPriority w:val="39"/>
    <w:rsid w:val="00FE3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E3C87"/>
    <w:rPr>
      <w:color w:val="800080"/>
      <w:u w:val="single"/>
    </w:rPr>
  </w:style>
  <w:style w:type="paragraph" w:customStyle="1" w:styleId="Default">
    <w:name w:val="Default"/>
    <w:rsid w:val="00FE3C87"/>
    <w:pPr>
      <w:autoSpaceDE w:val="0"/>
      <w:autoSpaceDN w:val="0"/>
      <w:adjustRightInd w:val="0"/>
    </w:pPr>
    <w:rPr>
      <w:color w:val="000000"/>
      <w:sz w:val="24"/>
      <w:szCs w:val="24"/>
    </w:rPr>
  </w:style>
  <w:style w:type="paragraph" w:customStyle="1" w:styleId="Default1">
    <w:name w:val="Default1"/>
    <w:basedOn w:val="Default"/>
    <w:next w:val="Default"/>
    <w:uiPriority w:val="99"/>
    <w:rsid w:val="00FE3C87"/>
    <w:rPr>
      <w:color w:val="auto"/>
    </w:rPr>
  </w:style>
  <w:style w:type="paragraph" w:styleId="Caption">
    <w:name w:val="caption"/>
    <w:basedOn w:val="Normal"/>
    <w:next w:val="Normal"/>
    <w:uiPriority w:val="6"/>
    <w:qFormat/>
    <w:rsid w:val="00FE3C87"/>
    <w:rPr>
      <w:b/>
      <w:bCs/>
      <w:sz w:val="20"/>
    </w:rPr>
  </w:style>
  <w:style w:type="paragraph" w:styleId="Revision">
    <w:name w:val="Revision"/>
    <w:hidden/>
    <w:uiPriority w:val="99"/>
    <w:semiHidden/>
    <w:rsid w:val="009141FF"/>
    <w:rPr>
      <w:rFonts w:ascii="Courier" w:hAnsi="Courier"/>
      <w:snapToGrid w:val="0"/>
      <w:sz w:val="24"/>
    </w:rPr>
  </w:style>
  <w:style w:type="paragraph" w:styleId="EndnoteText">
    <w:name w:val="endnote text"/>
    <w:basedOn w:val="Normal"/>
    <w:link w:val="EndnoteTextChar"/>
    <w:rsid w:val="003325B9"/>
    <w:rPr>
      <w:sz w:val="20"/>
    </w:rPr>
  </w:style>
  <w:style w:type="character" w:customStyle="1" w:styleId="EndnoteTextChar">
    <w:name w:val="Endnote Text Char"/>
    <w:basedOn w:val="DefaultParagraphFont"/>
    <w:link w:val="EndnoteText"/>
    <w:rsid w:val="003325B9"/>
    <w:rPr>
      <w:rFonts w:ascii="Courier" w:hAnsi="Courier"/>
      <w:snapToGrid w:val="0"/>
    </w:rPr>
  </w:style>
  <w:style w:type="character" w:styleId="EndnoteReference">
    <w:name w:val="endnote reference"/>
    <w:basedOn w:val="DefaultParagraphFont"/>
    <w:rsid w:val="003325B9"/>
    <w:rPr>
      <w:vertAlign w:val="superscript"/>
    </w:rPr>
  </w:style>
  <w:style w:type="character" w:customStyle="1" w:styleId="FootnoteTextChar">
    <w:name w:val="Footnote Text Char"/>
    <w:aliases w:val="PK Footnote Text Char"/>
    <w:basedOn w:val="DefaultParagraphFont"/>
    <w:link w:val="FootnoteText"/>
    <w:uiPriority w:val="99"/>
    <w:locked/>
    <w:rsid w:val="00F31F0B"/>
    <w:rPr>
      <w:rFonts w:ascii="Courier" w:hAnsi="Courier"/>
      <w:snapToGrid w:val="0"/>
    </w:rPr>
  </w:style>
  <w:style w:type="paragraph" w:styleId="ListParagraph">
    <w:name w:val="List Paragraph"/>
    <w:basedOn w:val="Normal"/>
    <w:link w:val="ListParagraphChar"/>
    <w:uiPriority w:val="1"/>
    <w:qFormat/>
    <w:rsid w:val="007535C1"/>
    <w:pPr>
      <w:ind w:left="720"/>
    </w:pPr>
  </w:style>
  <w:style w:type="paragraph" w:styleId="NormalWeb">
    <w:name w:val="Normal (Web)"/>
    <w:basedOn w:val="Normal"/>
    <w:uiPriority w:val="99"/>
    <w:unhideWhenUsed/>
    <w:rsid w:val="00C3241A"/>
    <w:pPr>
      <w:widowControl/>
      <w:spacing w:before="100" w:beforeAutospacing="1" w:after="100" w:afterAutospacing="1"/>
    </w:pPr>
    <w:rPr>
      <w:rFonts w:ascii="Times New Roman" w:hAnsi="Times New Roman"/>
      <w:snapToGrid/>
      <w:szCs w:val="24"/>
    </w:rPr>
  </w:style>
  <w:style w:type="character" w:customStyle="1" w:styleId="st1">
    <w:name w:val="st1"/>
    <w:basedOn w:val="DefaultParagraphFont"/>
    <w:rsid w:val="002E192E"/>
  </w:style>
  <w:style w:type="character" w:customStyle="1" w:styleId="Heading3Char">
    <w:name w:val="Heading 3 Char"/>
    <w:basedOn w:val="DefaultParagraphFont"/>
    <w:link w:val="Heading3"/>
    <w:uiPriority w:val="3"/>
    <w:rsid w:val="0062507E"/>
    <w:rPr>
      <w:b/>
      <w:snapToGrid w:val="0"/>
      <w:sz w:val="24"/>
    </w:rPr>
  </w:style>
  <w:style w:type="character" w:customStyle="1" w:styleId="Heading6Char">
    <w:name w:val="Heading 6 Char"/>
    <w:basedOn w:val="DefaultParagraphFont"/>
    <w:link w:val="Heading6"/>
    <w:uiPriority w:val="9"/>
    <w:rsid w:val="0062507E"/>
    <w:rPr>
      <w:b/>
      <w:bCs/>
      <w:snapToGrid w:val="0"/>
      <w:sz w:val="22"/>
    </w:rPr>
  </w:style>
  <w:style w:type="character" w:customStyle="1" w:styleId="Heading7Char">
    <w:name w:val="Heading 7 Char"/>
    <w:basedOn w:val="DefaultParagraphFont"/>
    <w:link w:val="Heading7"/>
    <w:uiPriority w:val="9"/>
    <w:rsid w:val="0062507E"/>
    <w:rPr>
      <w:b/>
      <w:bCs/>
      <w:snapToGrid w:val="0"/>
      <w:sz w:val="22"/>
    </w:rPr>
  </w:style>
  <w:style w:type="character" w:customStyle="1" w:styleId="BodyTextIndentChar">
    <w:name w:val="Body Text Indent Char"/>
    <w:basedOn w:val="DefaultParagraphFont"/>
    <w:link w:val="BodyTextIndent"/>
    <w:rsid w:val="0062507E"/>
    <w:rPr>
      <w:snapToGrid w:val="0"/>
      <w:sz w:val="24"/>
    </w:rPr>
  </w:style>
  <w:style w:type="character" w:customStyle="1" w:styleId="BodyTextIndent2Char">
    <w:name w:val="Body Text Indent 2 Char"/>
    <w:basedOn w:val="DefaultParagraphFont"/>
    <w:link w:val="BodyTextIndent2"/>
    <w:rsid w:val="0062507E"/>
    <w:rPr>
      <w:snapToGrid w:val="0"/>
      <w:sz w:val="24"/>
    </w:rPr>
  </w:style>
  <w:style w:type="character" w:customStyle="1" w:styleId="HeaderChar">
    <w:name w:val="Header Char"/>
    <w:basedOn w:val="DefaultParagraphFont"/>
    <w:link w:val="Header"/>
    <w:uiPriority w:val="99"/>
    <w:rsid w:val="0062507E"/>
    <w:rPr>
      <w:rFonts w:ascii="Courier" w:hAnsi="Courier"/>
      <w:snapToGrid w:val="0"/>
      <w:sz w:val="24"/>
    </w:rPr>
  </w:style>
  <w:style w:type="character" w:customStyle="1" w:styleId="FooterChar">
    <w:name w:val="Footer Char"/>
    <w:basedOn w:val="DefaultParagraphFont"/>
    <w:link w:val="Footer"/>
    <w:uiPriority w:val="99"/>
    <w:rsid w:val="0082620B"/>
    <w:rPr>
      <w:rFonts w:ascii="Courier" w:hAnsi="Courier"/>
      <w:snapToGrid w:val="0"/>
      <w:sz w:val="24"/>
    </w:rPr>
  </w:style>
  <w:style w:type="paragraph" w:customStyle="1" w:styleId="PKNormalBullet2ndlevel">
    <w:name w:val="PK Normal Bullet 2nd level"/>
    <w:basedOn w:val="Normal"/>
    <w:autoRedefine/>
    <w:rsid w:val="00AD04BE"/>
    <w:pPr>
      <w:keepNext/>
      <w:keepLines/>
      <w:widowControl/>
      <w:numPr>
        <w:ilvl w:val="1"/>
        <w:numId w:val="64"/>
      </w:numPr>
      <w:tabs>
        <w:tab w:val="clear" w:pos="1080"/>
        <w:tab w:val="num" w:pos="720"/>
      </w:tabs>
      <w:suppressAutoHyphens/>
      <w:ind w:left="720" w:firstLine="0"/>
      <w:contextualSpacing/>
    </w:pPr>
    <w:rPr>
      <w:rFonts w:ascii="Times New Roman" w:hAnsi="Times New Roman"/>
      <w:snapToGrid/>
    </w:rPr>
  </w:style>
  <w:style w:type="paragraph" w:customStyle="1" w:styleId="NormalBullet">
    <w:name w:val="Normal Bullet"/>
    <w:basedOn w:val="Normal"/>
    <w:rsid w:val="003F74FA"/>
    <w:pPr>
      <w:widowControl/>
      <w:tabs>
        <w:tab w:val="num" w:pos="720"/>
      </w:tabs>
      <w:spacing w:before="240" w:line="300" w:lineRule="auto"/>
      <w:ind w:left="720" w:hanging="360"/>
      <w:jc w:val="both"/>
    </w:pPr>
    <w:rPr>
      <w:rFonts w:ascii="Times New Roman" w:hAnsi="Times New Roman"/>
      <w:snapToGrid/>
    </w:rPr>
  </w:style>
  <w:style w:type="paragraph" w:customStyle="1" w:styleId="DefaultText">
    <w:name w:val="Default Text"/>
    <w:basedOn w:val="Normal"/>
    <w:rsid w:val="008E3E0A"/>
    <w:pPr>
      <w:widowControl/>
    </w:pPr>
    <w:rPr>
      <w:rFonts w:ascii="Times New Roman" w:hAnsi="Times New Roman"/>
      <w:noProof/>
      <w:snapToGrid/>
    </w:rPr>
  </w:style>
  <w:style w:type="character" w:styleId="Hyperlink">
    <w:name w:val="Hyperlink"/>
    <w:uiPriority w:val="99"/>
    <w:rsid w:val="00263DA3"/>
    <w:rPr>
      <w:color w:val="0000FF"/>
      <w:u w:val="single"/>
    </w:rPr>
  </w:style>
  <w:style w:type="paragraph" w:customStyle="1" w:styleId="xl37">
    <w:name w:val="xl37"/>
    <w:basedOn w:val="Normal"/>
    <w:rsid w:val="007D4E6A"/>
    <w:pPr>
      <w:widowControl/>
      <w:pBdr>
        <w:left w:val="single" w:sz="4" w:space="0" w:color="auto"/>
        <w:bottom w:val="double" w:sz="6" w:space="0" w:color="auto"/>
        <w:right w:val="single" w:sz="4" w:space="0" w:color="auto"/>
      </w:pBdr>
      <w:spacing w:before="100" w:beforeAutospacing="1" w:after="100" w:afterAutospacing="1"/>
      <w:jc w:val="center"/>
      <w:textAlignment w:val="center"/>
    </w:pPr>
    <w:rPr>
      <w:rFonts w:ascii="CG Times" w:hAnsi="CG Times" w:cs="Arial"/>
      <w:b/>
      <w:bCs/>
      <w:snapToGrid/>
      <w:szCs w:val="24"/>
    </w:rPr>
  </w:style>
  <w:style w:type="paragraph" w:customStyle="1" w:styleId="LISTOFTABLES">
    <w:name w:val="LIST OF TABLES"/>
    <w:basedOn w:val="TableofFigures"/>
    <w:autoRedefine/>
    <w:rsid w:val="0057707A"/>
    <w:pPr>
      <w:widowControl/>
      <w:jc w:val="center"/>
    </w:pPr>
    <w:rPr>
      <w:rFonts w:ascii="Times New Roman" w:hAnsi="Times New Roman" w:cs="Arial"/>
      <w:b/>
      <w:snapToGrid/>
      <w:sz w:val="22"/>
      <w:szCs w:val="22"/>
    </w:rPr>
  </w:style>
  <w:style w:type="paragraph" w:styleId="TableofFigures">
    <w:name w:val="table of figures"/>
    <w:basedOn w:val="Normal"/>
    <w:next w:val="Normal"/>
    <w:rsid w:val="009860BB"/>
  </w:style>
  <w:style w:type="character" w:customStyle="1" w:styleId="BodyTextChar">
    <w:name w:val="Body Text Char"/>
    <w:basedOn w:val="DefaultParagraphFont"/>
    <w:link w:val="BodyText"/>
    <w:uiPriority w:val="1"/>
    <w:rsid w:val="009B3087"/>
    <w:rPr>
      <w:snapToGrid w:val="0"/>
      <w:sz w:val="18"/>
    </w:rPr>
  </w:style>
  <w:style w:type="character" w:customStyle="1" w:styleId="CommentTextChar">
    <w:name w:val="Comment Text Char"/>
    <w:basedOn w:val="DefaultParagraphFont"/>
    <w:link w:val="CommentText"/>
    <w:uiPriority w:val="99"/>
    <w:rsid w:val="00BC4ABF"/>
    <w:rPr>
      <w:snapToGrid w:val="0"/>
      <w:sz w:val="22"/>
    </w:rPr>
  </w:style>
  <w:style w:type="paragraph" w:styleId="DocumentMap">
    <w:name w:val="Document Map"/>
    <w:basedOn w:val="Normal"/>
    <w:link w:val="DocumentMapChar"/>
    <w:rsid w:val="00246A06"/>
    <w:rPr>
      <w:rFonts w:ascii="Tahoma" w:hAnsi="Tahoma" w:cs="Tahoma"/>
      <w:sz w:val="16"/>
      <w:szCs w:val="16"/>
    </w:rPr>
  </w:style>
  <w:style w:type="character" w:customStyle="1" w:styleId="DocumentMapChar">
    <w:name w:val="Document Map Char"/>
    <w:basedOn w:val="DefaultParagraphFont"/>
    <w:link w:val="DocumentMap"/>
    <w:rsid w:val="00246A06"/>
    <w:rPr>
      <w:rFonts w:ascii="Tahoma" w:hAnsi="Tahoma" w:cs="Tahoma"/>
      <w:snapToGrid w:val="0"/>
      <w:sz w:val="16"/>
      <w:szCs w:val="16"/>
    </w:rPr>
  </w:style>
  <w:style w:type="paragraph" w:styleId="Title">
    <w:name w:val="Title"/>
    <w:basedOn w:val="Normal"/>
    <w:next w:val="Normal"/>
    <w:link w:val="TitleChar"/>
    <w:uiPriority w:val="7"/>
    <w:qFormat/>
    <w:rsid w:val="008D42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7"/>
    <w:rsid w:val="008D4212"/>
    <w:rPr>
      <w:rFonts w:asciiTheme="majorHAnsi" w:eastAsiaTheme="majorEastAsia" w:hAnsiTheme="majorHAnsi" w:cstheme="majorBidi"/>
      <w:snapToGrid w:val="0"/>
      <w:color w:val="17365D" w:themeColor="text2" w:themeShade="BF"/>
      <w:spacing w:val="5"/>
      <w:kern w:val="28"/>
      <w:sz w:val="52"/>
      <w:szCs w:val="52"/>
    </w:rPr>
  </w:style>
  <w:style w:type="table" w:customStyle="1" w:styleId="TableGrid1">
    <w:name w:val="Table Grid1"/>
    <w:basedOn w:val="TableNormal"/>
    <w:next w:val="TableGrid"/>
    <w:uiPriority w:val="59"/>
    <w:rsid w:val="004D0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33B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06B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52259"/>
    <w:rPr>
      <w:rFonts w:asciiTheme="minorHAnsi" w:eastAsiaTheme="minorHAnsi" w:hAnsiTheme="minorHAnsi" w:cstheme="minorBidi"/>
      <w:snapToGrid/>
      <w:sz w:val="22"/>
      <w:szCs w:val="22"/>
    </w:rPr>
  </w:style>
  <w:style w:type="table" w:customStyle="1" w:styleId="TableGrid4">
    <w:name w:val="Table Grid4"/>
    <w:basedOn w:val="TableNormal"/>
    <w:next w:val="TableGrid"/>
    <w:rsid w:val="00385BCB"/>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97890"/>
  </w:style>
  <w:style w:type="paragraph" w:customStyle="1" w:styleId="msonormal0">
    <w:name w:val="msonormal"/>
    <w:basedOn w:val="Normal"/>
    <w:rsid w:val="00E97890"/>
    <w:pPr>
      <w:widowControl/>
      <w:spacing w:before="100" w:beforeAutospacing="1" w:after="100" w:afterAutospacing="1"/>
    </w:pPr>
    <w:rPr>
      <w:rFonts w:ascii="Times New Roman" w:hAnsi="Times New Roman"/>
      <w:snapToGrid/>
      <w:szCs w:val="24"/>
    </w:rPr>
  </w:style>
  <w:style w:type="paragraph" w:customStyle="1" w:styleId="outlineelement">
    <w:name w:val="outlineelement"/>
    <w:basedOn w:val="Normal"/>
    <w:rsid w:val="00E97890"/>
    <w:pPr>
      <w:widowControl/>
      <w:spacing w:before="100" w:beforeAutospacing="1" w:after="100" w:afterAutospacing="1"/>
    </w:pPr>
    <w:rPr>
      <w:rFonts w:ascii="Times New Roman" w:hAnsi="Times New Roman"/>
      <w:snapToGrid/>
      <w:szCs w:val="24"/>
    </w:rPr>
  </w:style>
  <w:style w:type="paragraph" w:customStyle="1" w:styleId="paragraph">
    <w:name w:val="paragraph"/>
    <w:basedOn w:val="Normal"/>
    <w:rsid w:val="00E97890"/>
    <w:pPr>
      <w:widowControl/>
      <w:spacing w:before="100" w:beforeAutospacing="1" w:after="100" w:afterAutospacing="1"/>
    </w:pPr>
    <w:rPr>
      <w:rFonts w:ascii="Times New Roman" w:hAnsi="Times New Roman"/>
      <w:snapToGrid/>
      <w:szCs w:val="24"/>
    </w:rPr>
  </w:style>
  <w:style w:type="character" w:customStyle="1" w:styleId="textrun">
    <w:name w:val="textrun"/>
    <w:basedOn w:val="DefaultParagraphFont"/>
    <w:rsid w:val="00E97890"/>
  </w:style>
  <w:style w:type="character" w:customStyle="1" w:styleId="normaltextrun">
    <w:name w:val="normaltextrun"/>
    <w:basedOn w:val="DefaultParagraphFont"/>
    <w:rsid w:val="00E97890"/>
  </w:style>
  <w:style w:type="character" w:customStyle="1" w:styleId="eop">
    <w:name w:val="eop"/>
    <w:basedOn w:val="DefaultParagraphFont"/>
    <w:rsid w:val="00E97890"/>
  </w:style>
  <w:style w:type="character" w:customStyle="1" w:styleId="spellingerror">
    <w:name w:val="spellingerror"/>
    <w:basedOn w:val="DefaultParagraphFont"/>
    <w:rsid w:val="00E97890"/>
  </w:style>
  <w:style w:type="numbering" w:customStyle="1" w:styleId="NoList2">
    <w:name w:val="No List2"/>
    <w:next w:val="NoList"/>
    <w:uiPriority w:val="99"/>
    <w:semiHidden/>
    <w:unhideWhenUsed/>
    <w:rsid w:val="00485DC8"/>
  </w:style>
  <w:style w:type="paragraph" w:customStyle="1" w:styleId="Heading11">
    <w:name w:val="Heading 11"/>
    <w:basedOn w:val="Normal"/>
    <w:next w:val="Normal"/>
    <w:autoRedefine/>
    <w:uiPriority w:val="1"/>
    <w:qFormat/>
    <w:rsid w:val="00485DC8"/>
    <w:pPr>
      <w:keepNext/>
      <w:tabs>
        <w:tab w:val="left" w:pos="-144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360"/>
      <w:outlineLvl w:val="0"/>
    </w:pPr>
    <w:rPr>
      <w:rFonts w:ascii="Garamond" w:hAnsi="Garamond" w:cs="Calibri"/>
      <w:b/>
      <w:szCs w:val="24"/>
    </w:rPr>
  </w:style>
  <w:style w:type="paragraph" w:customStyle="1" w:styleId="Heading21">
    <w:name w:val="Heading 21"/>
    <w:basedOn w:val="Normal"/>
    <w:next w:val="Normal"/>
    <w:autoRedefine/>
    <w:uiPriority w:val="9"/>
    <w:qFormat/>
    <w:rsid w:val="00485DC8"/>
    <w:pPr>
      <w:keepNext/>
      <w:widowControl/>
      <w:outlineLvl w:val="1"/>
    </w:pPr>
    <w:rPr>
      <w:rFonts w:ascii="Garamond" w:hAnsi="Garamond"/>
      <w:b/>
      <w:bCs/>
      <w:snapToGrid/>
      <w:szCs w:val="24"/>
    </w:rPr>
  </w:style>
  <w:style w:type="character" w:customStyle="1" w:styleId="Heading4Char">
    <w:name w:val="Heading 4 Char"/>
    <w:aliases w:val="Figure and Table Caption Char"/>
    <w:basedOn w:val="DefaultParagraphFont"/>
    <w:link w:val="Heading4"/>
    <w:uiPriority w:val="4"/>
    <w:rsid w:val="00485DC8"/>
    <w:rPr>
      <w:b/>
      <w:snapToGrid w:val="0"/>
    </w:rPr>
  </w:style>
  <w:style w:type="character" w:customStyle="1" w:styleId="Heading5Char">
    <w:name w:val="Heading 5 Char"/>
    <w:basedOn w:val="DefaultParagraphFont"/>
    <w:link w:val="Heading5"/>
    <w:uiPriority w:val="5"/>
    <w:rsid w:val="00485DC8"/>
    <w:rPr>
      <w:b/>
      <w:snapToGrid w:val="0"/>
    </w:rPr>
  </w:style>
  <w:style w:type="paragraph" w:customStyle="1" w:styleId="Heading61">
    <w:name w:val="Heading 61"/>
    <w:basedOn w:val="Normal"/>
    <w:next w:val="Heading6"/>
    <w:uiPriority w:val="1"/>
    <w:qFormat/>
    <w:rsid w:val="00485DC8"/>
    <w:pPr>
      <w:ind w:left="110"/>
      <w:outlineLvl w:val="5"/>
    </w:pPr>
    <w:rPr>
      <w:rFonts w:ascii="Arial" w:eastAsia="Arial" w:hAnsi="Arial"/>
      <w:snapToGrid/>
      <w:sz w:val="22"/>
      <w:szCs w:val="22"/>
    </w:rPr>
  </w:style>
  <w:style w:type="numbering" w:customStyle="1" w:styleId="NoList11">
    <w:name w:val="No List11"/>
    <w:next w:val="NoList"/>
    <w:uiPriority w:val="99"/>
    <w:semiHidden/>
    <w:unhideWhenUsed/>
    <w:rsid w:val="00485DC8"/>
  </w:style>
  <w:style w:type="character" w:customStyle="1" w:styleId="Heading2Char">
    <w:name w:val="Heading 2 Char"/>
    <w:basedOn w:val="DefaultParagraphFont"/>
    <w:link w:val="Heading2"/>
    <w:uiPriority w:val="2"/>
    <w:rsid w:val="00485DC8"/>
    <w:rPr>
      <w:snapToGrid w:val="0"/>
      <w:sz w:val="24"/>
      <w:u w:val="single"/>
    </w:rPr>
  </w:style>
  <w:style w:type="paragraph" w:customStyle="1" w:styleId="SectionB">
    <w:name w:val="Section B"/>
    <w:basedOn w:val="SectionA"/>
    <w:link w:val="SectionBCharChar"/>
    <w:autoRedefine/>
    <w:rsid w:val="00485DC8"/>
    <w:pPr>
      <w:ind w:left="1800"/>
    </w:pPr>
    <w:rPr>
      <w:szCs w:val="24"/>
    </w:rPr>
  </w:style>
  <w:style w:type="paragraph" w:customStyle="1" w:styleId="SectionA">
    <w:name w:val="Section A"/>
    <w:basedOn w:val="Normal"/>
    <w:link w:val="SectionACharChar"/>
    <w:autoRedefine/>
    <w:rsid w:val="00485DC8"/>
    <w:pPr>
      <w:keepNext/>
      <w:keepLines/>
      <w:widowControl/>
      <w:numPr>
        <w:numId w:val="218"/>
      </w:numPr>
      <w:ind w:left="1440" w:hanging="720"/>
    </w:pPr>
    <w:rPr>
      <w:rFonts w:ascii="Garamond" w:hAnsi="Garamond"/>
      <w:szCs w:val="22"/>
    </w:rPr>
  </w:style>
  <w:style w:type="character" w:customStyle="1" w:styleId="SectionACharChar">
    <w:name w:val="Section A Char Char"/>
    <w:basedOn w:val="DefaultParagraphFont"/>
    <w:link w:val="SectionA"/>
    <w:rsid w:val="00485DC8"/>
    <w:rPr>
      <w:rFonts w:ascii="Garamond" w:hAnsi="Garamond"/>
      <w:snapToGrid w:val="0"/>
      <w:sz w:val="24"/>
      <w:szCs w:val="22"/>
    </w:rPr>
  </w:style>
  <w:style w:type="character" w:customStyle="1" w:styleId="SectionBCharChar">
    <w:name w:val="Section B Char Char"/>
    <w:basedOn w:val="SectionACharChar"/>
    <w:link w:val="SectionB"/>
    <w:rsid w:val="00485DC8"/>
    <w:rPr>
      <w:rFonts w:ascii="Garamond" w:hAnsi="Garamond"/>
      <w:snapToGrid w:val="0"/>
      <w:sz w:val="24"/>
      <w:szCs w:val="24"/>
    </w:rPr>
  </w:style>
  <w:style w:type="paragraph" w:customStyle="1" w:styleId="Title-1">
    <w:name w:val="Title-1"/>
    <w:basedOn w:val="Normal"/>
    <w:link w:val="Title-1Char"/>
    <w:autoRedefine/>
    <w:rsid w:val="00485DC8"/>
    <w:pPr>
      <w:jc w:val="center"/>
    </w:pPr>
    <w:rPr>
      <w:rFonts w:ascii="Times New Roman" w:hAnsi="Times New Roman"/>
      <w:caps/>
      <w:sz w:val="22"/>
      <w:szCs w:val="22"/>
    </w:rPr>
  </w:style>
  <w:style w:type="character" w:customStyle="1" w:styleId="Title-1Char">
    <w:name w:val="Title-1 Char"/>
    <w:basedOn w:val="DefaultParagraphFont"/>
    <w:link w:val="Title-1"/>
    <w:rsid w:val="00485DC8"/>
    <w:rPr>
      <w:caps/>
      <w:snapToGrid w:val="0"/>
      <w:sz w:val="22"/>
      <w:szCs w:val="22"/>
    </w:rPr>
  </w:style>
  <w:style w:type="character" w:customStyle="1" w:styleId="BalloonTextChar">
    <w:name w:val="Balloon Text Char"/>
    <w:basedOn w:val="DefaultParagraphFont"/>
    <w:link w:val="BalloonText"/>
    <w:uiPriority w:val="99"/>
    <w:semiHidden/>
    <w:rsid w:val="00485DC8"/>
    <w:rPr>
      <w:rFonts w:ascii="Tahoma" w:hAnsi="Tahoma" w:cs="Tahoma"/>
      <w:snapToGrid w:val="0"/>
      <w:sz w:val="18"/>
      <w:szCs w:val="16"/>
    </w:rPr>
  </w:style>
  <w:style w:type="paragraph" w:styleId="TOC3">
    <w:name w:val="toc 3"/>
    <w:basedOn w:val="Normal"/>
    <w:next w:val="Normal"/>
    <w:autoRedefine/>
    <w:uiPriority w:val="39"/>
    <w:qFormat/>
    <w:rsid w:val="00485DC8"/>
    <w:pPr>
      <w:ind w:left="480"/>
    </w:pPr>
    <w:rPr>
      <w:rFonts w:ascii="Times New Roman" w:hAnsi="Times New Roman"/>
    </w:rPr>
  </w:style>
  <w:style w:type="paragraph" w:styleId="TOC1">
    <w:name w:val="toc 1"/>
    <w:basedOn w:val="Normal"/>
    <w:next w:val="Normal"/>
    <w:autoRedefine/>
    <w:uiPriority w:val="39"/>
    <w:qFormat/>
    <w:rsid w:val="00485DC8"/>
    <w:rPr>
      <w:rFonts w:ascii="Times New Roman" w:hAnsi="Times New Roman"/>
    </w:rPr>
  </w:style>
  <w:style w:type="table" w:customStyle="1" w:styleId="TableGrid5">
    <w:name w:val="Table Grid5"/>
    <w:basedOn w:val="TableNormal"/>
    <w:next w:val="TableGrid"/>
    <w:uiPriority w:val="39"/>
    <w:rsid w:val="00485DC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
    <w:name w:val="Section I"/>
    <w:basedOn w:val="Normal"/>
    <w:autoRedefine/>
    <w:rsid w:val="00485DC8"/>
    <w:pPr>
      <w:ind w:left="720" w:hanging="720"/>
    </w:pPr>
    <w:rPr>
      <w:rFonts w:ascii="Garamond" w:hAnsi="Garamond"/>
      <w:szCs w:val="24"/>
    </w:rPr>
  </w:style>
  <w:style w:type="paragraph" w:customStyle="1" w:styleId="BodyText-2">
    <w:name w:val="Body Text - 2"/>
    <w:basedOn w:val="Normal"/>
    <w:link w:val="BodyText-2Char"/>
    <w:autoRedefine/>
    <w:rsid w:val="00485DC8"/>
    <w:pPr>
      <w:ind w:left="1440"/>
    </w:pPr>
    <w:rPr>
      <w:rFonts w:ascii="Garamond" w:hAnsi="Garamond"/>
      <w:szCs w:val="24"/>
    </w:rPr>
  </w:style>
  <w:style w:type="paragraph" w:customStyle="1" w:styleId="BodyText-Bullet">
    <w:name w:val="Body Text - Bullet"/>
    <w:basedOn w:val="BodyText-2"/>
    <w:autoRedefine/>
    <w:rsid w:val="00485DC8"/>
    <w:pPr>
      <w:numPr>
        <w:numId w:val="210"/>
      </w:numPr>
      <w:tabs>
        <w:tab w:val="left" w:pos="360"/>
        <w:tab w:val="num" w:pos="2592"/>
      </w:tabs>
      <w:ind w:left="2160" w:hanging="720"/>
    </w:pPr>
  </w:style>
  <w:style w:type="paragraph" w:customStyle="1" w:styleId="NoBullet-1">
    <w:name w:val="No. Bullet - 1"/>
    <w:basedOn w:val="Normal"/>
    <w:link w:val="NoBullet-1CharChar"/>
    <w:autoRedefine/>
    <w:rsid w:val="00485DC8"/>
    <w:pPr>
      <w:keepNext/>
      <w:widowControl/>
      <w:ind w:left="720"/>
    </w:pPr>
    <w:rPr>
      <w:rFonts w:ascii="Garamond" w:hAnsi="Garamond"/>
      <w:szCs w:val="24"/>
    </w:rPr>
  </w:style>
  <w:style w:type="character" w:customStyle="1" w:styleId="NoBullet-1CharChar">
    <w:name w:val="No. Bullet - 1 Char Char"/>
    <w:basedOn w:val="DefaultParagraphFont"/>
    <w:link w:val="NoBullet-1"/>
    <w:rsid w:val="00485DC8"/>
    <w:rPr>
      <w:rFonts w:ascii="Garamond" w:hAnsi="Garamond"/>
      <w:snapToGrid w:val="0"/>
      <w:sz w:val="24"/>
      <w:szCs w:val="24"/>
    </w:rPr>
  </w:style>
  <w:style w:type="paragraph" w:customStyle="1" w:styleId="alphaBullet-a">
    <w:name w:val="alpha Bullet - a"/>
    <w:basedOn w:val="Normal"/>
    <w:link w:val="alphaBullet-aCharChar"/>
    <w:autoRedefine/>
    <w:rsid w:val="00485DC8"/>
    <w:pPr>
      <w:numPr>
        <w:numId w:val="216"/>
      </w:numPr>
    </w:pPr>
    <w:rPr>
      <w:rFonts w:ascii="Garamond" w:hAnsi="Garamond"/>
      <w:szCs w:val="24"/>
    </w:rPr>
  </w:style>
  <w:style w:type="character" w:customStyle="1" w:styleId="alphaBullet-aCharChar">
    <w:name w:val="alpha Bullet - a Char Char"/>
    <w:basedOn w:val="DefaultParagraphFont"/>
    <w:link w:val="alphaBullet-a"/>
    <w:rsid w:val="00485DC8"/>
    <w:rPr>
      <w:rFonts w:ascii="Garamond" w:hAnsi="Garamond"/>
      <w:snapToGrid w:val="0"/>
      <w:sz w:val="24"/>
      <w:szCs w:val="24"/>
    </w:rPr>
  </w:style>
  <w:style w:type="paragraph" w:customStyle="1" w:styleId="RomanBullet-1">
    <w:name w:val="Roman Bullet - 1"/>
    <w:basedOn w:val="Normal"/>
    <w:autoRedefine/>
    <w:rsid w:val="00485DC8"/>
    <w:pPr>
      <w:numPr>
        <w:numId w:val="212"/>
      </w:numPr>
      <w:ind w:left="2970" w:hanging="180"/>
    </w:pPr>
    <w:rPr>
      <w:rFonts w:ascii="Garamond" w:hAnsi="Garamond"/>
    </w:rPr>
  </w:style>
  <w:style w:type="paragraph" w:customStyle="1" w:styleId="RomanBullet-2">
    <w:name w:val="Roman Bullet - 2"/>
    <w:basedOn w:val="Normal"/>
    <w:autoRedefine/>
    <w:rsid w:val="00485DC8"/>
    <w:pPr>
      <w:ind w:left="2160" w:hanging="720"/>
    </w:pPr>
    <w:rPr>
      <w:rFonts w:ascii="Times New Roman" w:hAnsi="Times New Roman"/>
      <w:sz w:val="22"/>
      <w:szCs w:val="22"/>
    </w:rPr>
  </w:style>
  <w:style w:type="paragraph" w:customStyle="1" w:styleId="RomanBullet-3">
    <w:name w:val="Roman Bullet - 3"/>
    <w:basedOn w:val="Normal"/>
    <w:autoRedefine/>
    <w:rsid w:val="00485DC8"/>
    <w:pPr>
      <w:numPr>
        <w:numId w:val="184"/>
      </w:numPr>
    </w:pPr>
    <w:rPr>
      <w:rFonts w:ascii="Times New Roman" w:hAnsi="Times New Roman"/>
      <w:sz w:val="22"/>
      <w:szCs w:val="22"/>
    </w:rPr>
  </w:style>
  <w:style w:type="paragraph" w:customStyle="1" w:styleId="Style1">
    <w:name w:val="Style1"/>
    <w:basedOn w:val="Normal"/>
    <w:next w:val="Normal"/>
    <w:rsid w:val="00485DC8"/>
    <w:rPr>
      <w:rFonts w:ascii="Times New Roman" w:hAnsi="Times New Roman"/>
    </w:rPr>
  </w:style>
  <w:style w:type="paragraph" w:customStyle="1" w:styleId="RomanBullet-4">
    <w:name w:val="Roman Bullet - 4"/>
    <w:basedOn w:val="RomanBullet-3"/>
    <w:autoRedefine/>
    <w:rsid w:val="00485DC8"/>
    <w:pPr>
      <w:numPr>
        <w:numId w:val="0"/>
      </w:numPr>
      <w:ind w:left="2520" w:hanging="180"/>
    </w:pPr>
    <w:rPr>
      <w:rFonts w:ascii="Garamond" w:hAnsi="Garamond"/>
      <w:sz w:val="24"/>
      <w:szCs w:val="24"/>
    </w:rPr>
  </w:style>
  <w:style w:type="paragraph" w:customStyle="1" w:styleId="NoBullet-2">
    <w:name w:val="No. Bullet - 2"/>
    <w:basedOn w:val="Normal"/>
    <w:link w:val="NoBullet-2CharChar"/>
    <w:autoRedefine/>
    <w:rsid w:val="00485DC8"/>
    <w:pPr>
      <w:widowControl/>
      <w:numPr>
        <w:numId w:val="188"/>
      </w:numPr>
      <w:tabs>
        <w:tab w:val="clear" w:pos="1962"/>
      </w:tabs>
      <w:ind w:left="2160" w:hanging="720"/>
    </w:pPr>
    <w:rPr>
      <w:rFonts w:ascii="Garamond" w:hAnsi="Garamond"/>
      <w:szCs w:val="24"/>
    </w:rPr>
  </w:style>
  <w:style w:type="character" w:customStyle="1" w:styleId="NoBullet-2CharChar">
    <w:name w:val="No. Bullet - 2 Char Char"/>
    <w:basedOn w:val="DefaultParagraphFont"/>
    <w:link w:val="NoBullet-2"/>
    <w:rsid w:val="00485DC8"/>
    <w:rPr>
      <w:rFonts w:ascii="Garamond" w:hAnsi="Garamond"/>
      <w:snapToGrid w:val="0"/>
      <w:sz w:val="24"/>
      <w:szCs w:val="24"/>
    </w:rPr>
  </w:style>
  <w:style w:type="paragraph" w:customStyle="1" w:styleId="NoBullet-3">
    <w:name w:val="No. Bullet - 3"/>
    <w:basedOn w:val="NoBullet-2"/>
    <w:link w:val="NoBullet-3CharChar"/>
    <w:autoRedefine/>
    <w:rsid w:val="00485DC8"/>
    <w:pPr>
      <w:widowControl w:val="0"/>
      <w:numPr>
        <w:numId w:val="219"/>
      </w:numPr>
    </w:pPr>
  </w:style>
  <w:style w:type="character" w:customStyle="1" w:styleId="NoBullet-3CharChar">
    <w:name w:val="No. Bullet - 3 Char Char"/>
    <w:basedOn w:val="NoBullet-2CharChar"/>
    <w:link w:val="NoBullet-3"/>
    <w:rsid w:val="00485DC8"/>
    <w:rPr>
      <w:rFonts w:ascii="Garamond" w:hAnsi="Garamond"/>
      <w:snapToGrid w:val="0"/>
      <w:sz w:val="24"/>
      <w:szCs w:val="24"/>
    </w:rPr>
  </w:style>
  <w:style w:type="paragraph" w:customStyle="1" w:styleId="Style2">
    <w:name w:val="Style2"/>
    <w:basedOn w:val="NoBullet-2"/>
    <w:autoRedefine/>
    <w:rsid w:val="00485DC8"/>
    <w:pPr>
      <w:numPr>
        <w:numId w:val="187"/>
      </w:numPr>
      <w:tabs>
        <w:tab w:val="clear" w:pos="6012"/>
        <w:tab w:val="num" w:pos="3600"/>
      </w:tabs>
      <w:ind w:left="3600" w:hanging="720"/>
    </w:pPr>
  </w:style>
  <w:style w:type="paragraph" w:customStyle="1" w:styleId="Style3">
    <w:name w:val="Style3"/>
    <w:basedOn w:val="NoBullet-2"/>
    <w:autoRedefine/>
    <w:rsid w:val="00485DC8"/>
    <w:pPr>
      <w:ind w:left="2016"/>
    </w:pPr>
  </w:style>
  <w:style w:type="paragraph" w:customStyle="1" w:styleId="BodyText-1">
    <w:name w:val="Body Text - 1"/>
    <w:basedOn w:val="Normal"/>
    <w:autoRedefine/>
    <w:rsid w:val="00485DC8"/>
    <w:rPr>
      <w:rFonts w:ascii="Times New Roman" w:hAnsi="Times New Roman"/>
      <w:sz w:val="22"/>
    </w:rPr>
  </w:style>
  <w:style w:type="paragraph" w:customStyle="1" w:styleId="SectionC">
    <w:name w:val="Section C"/>
    <w:basedOn w:val="Normal"/>
    <w:autoRedefine/>
    <w:rsid w:val="00485DC8"/>
    <w:pPr>
      <w:numPr>
        <w:numId w:val="196"/>
      </w:numPr>
      <w:tabs>
        <w:tab w:val="clear" w:pos="1584"/>
        <w:tab w:val="num" w:pos="1440"/>
      </w:tabs>
      <w:ind w:left="1454" w:hanging="734"/>
    </w:pPr>
    <w:rPr>
      <w:rFonts w:ascii="Garamond" w:hAnsi="Garamond"/>
      <w:szCs w:val="24"/>
    </w:rPr>
  </w:style>
  <w:style w:type="paragraph" w:customStyle="1" w:styleId="NoBullet-4">
    <w:name w:val="No. Bullet - 4"/>
    <w:basedOn w:val="NoBullet-3"/>
    <w:link w:val="NoBullet-4CharChar"/>
    <w:autoRedefine/>
    <w:rsid w:val="00485DC8"/>
    <w:pPr>
      <w:numPr>
        <w:numId w:val="0"/>
      </w:numPr>
      <w:ind w:left="2880"/>
    </w:pPr>
  </w:style>
  <w:style w:type="character" w:customStyle="1" w:styleId="NoBullet-4CharChar">
    <w:name w:val="No. Bullet - 4 Char Char"/>
    <w:basedOn w:val="NoBullet-3CharChar"/>
    <w:link w:val="NoBullet-4"/>
    <w:rsid w:val="00485DC8"/>
    <w:rPr>
      <w:rFonts w:ascii="Garamond" w:hAnsi="Garamond"/>
      <w:snapToGrid w:val="0"/>
      <w:sz w:val="24"/>
      <w:szCs w:val="24"/>
    </w:rPr>
  </w:style>
  <w:style w:type="paragraph" w:customStyle="1" w:styleId="NoBullet-5">
    <w:name w:val="No. Bullet - 5"/>
    <w:basedOn w:val="NoBullet-4"/>
    <w:link w:val="NoBullet-5CharChar"/>
    <w:autoRedefine/>
    <w:rsid w:val="00485DC8"/>
    <w:pPr>
      <w:numPr>
        <w:numId w:val="208"/>
      </w:numPr>
      <w:ind w:left="1890" w:hanging="450"/>
    </w:pPr>
  </w:style>
  <w:style w:type="character" w:customStyle="1" w:styleId="NoBullet-5CharChar">
    <w:name w:val="No. Bullet - 5 Char Char"/>
    <w:basedOn w:val="NoBullet-3CharChar"/>
    <w:link w:val="NoBullet-5"/>
    <w:rsid w:val="00485DC8"/>
    <w:rPr>
      <w:rFonts w:ascii="Garamond" w:hAnsi="Garamond"/>
      <w:snapToGrid w:val="0"/>
      <w:sz w:val="24"/>
      <w:szCs w:val="24"/>
    </w:rPr>
  </w:style>
  <w:style w:type="paragraph" w:customStyle="1" w:styleId="NoBullet-6">
    <w:name w:val="No. Bullet - 6"/>
    <w:basedOn w:val="Normal"/>
    <w:link w:val="NoBullet-6Char"/>
    <w:autoRedefine/>
    <w:rsid w:val="00485DC8"/>
    <w:pPr>
      <w:tabs>
        <w:tab w:val="left" w:pos="1800"/>
      </w:tabs>
      <w:ind w:left="1800" w:hanging="360"/>
    </w:pPr>
    <w:rPr>
      <w:rFonts w:ascii="Garamond" w:hAnsi="Garamond"/>
      <w:szCs w:val="24"/>
    </w:rPr>
  </w:style>
  <w:style w:type="character" w:customStyle="1" w:styleId="NoBullet-6Char">
    <w:name w:val="No. Bullet - 6 Char"/>
    <w:basedOn w:val="DefaultParagraphFont"/>
    <w:link w:val="NoBullet-6"/>
    <w:rsid w:val="00485DC8"/>
    <w:rPr>
      <w:rFonts w:ascii="Garamond" w:hAnsi="Garamond"/>
      <w:snapToGrid w:val="0"/>
      <w:sz w:val="24"/>
      <w:szCs w:val="24"/>
    </w:rPr>
  </w:style>
  <w:style w:type="paragraph" w:customStyle="1" w:styleId="NoBullet-7">
    <w:name w:val="No. Bullet - 7"/>
    <w:basedOn w:val="Normal"/>
    <w:link w:val="NoBullet-7Char"/>
    <w:autoRedefine/>
    <w:rsid w:val="00485DC8"/>
    <w:pPr>
      <w:numPr>
        <w:numId w:val="190"/>
      </w:numPr>
      <w:tabs>
        <w:tab w:val="clear" w:pos="1872"/>
        <w:tab w:val="num" w:pos="1800"/>
      </w:tabs>
      <w:ind w:left="1800" w:hanging="360"/>
    </w:pPr>
    <w:rPr>
      <w:rFonts w:ascii="Garamond" w:hAnsi="Garamond"/>
      <w:szCs w:val="24"/>
    </w:rPr>
  </w:style>
  <w:style w:type="character" w:customStyle="1" w:styleId="NoBullet-7Char">
    <w:name w:val="No. Bullet - 7 Char"/>
    <w:basedOn w:val="DefaultParagraphFont"/>
    <w:link w:val="NoBullet-7"/>
    <w:rsid w:val="00485DC8"/>
    <w:rPr>
      <w:rFonts w:ascii="Garamond" w:hAnsi="Garamond"/>
      <w:snapToGrid w:val="0"/>
      <w:sz w:val="24"/>
      <w:szCs w:val="24"/>
    </w:rPr>
  </w:style>
  <w:style w:type="paragraph" w:customStyle="1" w:styleId="NoBullet-8">
    <w:name w:val="No. Bullet - 8"/>
    <w:basedOn w:val="Normal"/>
    <w:autoRedefine/>
    <w:rsid w:val="00485DC8"/>
    <w:pPr>
      <w:numPr>
        <w:numId w:val="191"/>
      </w:numPr>
    </w:pPr>
    <w:rPr>
      <w:rFonts w:ascii="Garamond" w:hAnsi="Garamond"/>
      <w:szCs w:val="22"/>
    </w:rPr>
  </w:style>
  <w:style w:type="paragraph" w:customStyle="1" w:styleId="NoBullet-9">
    <w:name w:val="No. Bullet - 9"/>
    <w:basedOn w:val="Normal"/>
    <w:autoRedefine/>
    <w:rsid w:val="00485DC8"/>
    <w:pPr>
      <w:ind w:left="1440"/>
    </w:pPr>
    <w:rPr>
      <w:rFonts w:ascii="Times New Roman" w:hAnsi="Times New Roman"/>
      <w:sz w:val="20"/>
    </w:rPr>
  </w:style>
  <w:style w:type="paragraph" w:customStyle="1" w:styleId="alphaBullet-b">
    <w:name w:val="alpha Bullet - b"/>
    <w:basedOn w:val="alphaBullet-a"/>
    <w:autoRedefine/>
    <w:rsid w:val="00485DC8"/>
    <w:pPr>
      <w:numPr>
        <w:numId w:val="192"/>
      </w:numPr>
      <w:tabs>
        <w:tab w:val="clear" w:pos="2232"/>
        <w:tab w:val="num" w:pos="3600"/>
      </w:tabs>
      <w:ind w:left="3600" w:hanging="720"/>
    </w:pPr>
  </w:style>
  <w:style w:type="paragraph" w:customStyle="1" w:styleId="alphaBullet-c">
    <w:name w:val="alpha Bullet - c"/>
    <w:basedOn w:val="alphaBullet-b"/>
    <w:autoRedefine/>
    <w:rsid w:val="00485DC8"/>
    <w:pPr>
      <w:keepNext/>
      <w:widowControl/>
      <w:numPr>
        <w:numId w:val="181"/>
      </w:numPr>
      <w:tabs>
        <w:tab w:val="clear" w:pos="2592"/>
        <w:tab w:val="num" w:pos="2520"/>
        <w:tab w:val="num" w:pos="3600"/>
      </w:tabs>
      <w:ind w:left="2520" w:hanging="360"/>
    </w:pPr>
  </w:style>
  <w:style w:type="paragraph" w:customStyle="1" w:styleId="alphaBullet-d">
    <w:name w:val="alpha Bullet - d"/>
    <w:basedOn w:val="Normal"/>
    <w:autoRedefine/>
    <w:rsid w:val="00485DC8"/>
    <w:pPr>
      <w:keepNext/>
      <w:widowControl/>
      <w:numPr>
        <w:numId w:val="215"/>
      </w:numPr>
      <w:ind w:left="2520"/>
    </w:pPr>
    <w:rPr>
      <w:rFonts w:ascii="Times New Roman" w:hAnsi="Times New Roman"/>
      <w:sz w:val="22"/>
      <w:szCs w:val="22"/>
    </w:rPr>
  </w:style>
  <w:style w:type="paragraph" w:customStyle="1" w:styleId="alphaBullet-e">
    <w:name w:val="alpha Bullet - e"/>
    <w:basedOn w:val="Normal"/>
    <w:autoRedefine/>
    <w:rsid w:val="00485DC8"/>
    <w:pPr>
      <w:numPr>
        <w:numId w:val="182"/>
      </w:numPr>
      <w:ind w:hanging="702"/>
    </w:pPr>
    <w:rPr>
      <w:rFonts w:ascii="Times New Roman" w:hAnsi="Times New Roman"/>
      <w:sz w:val="22"/>
      <w:szCs w:val="22"/>
    </w:rPr>
  </w:style>
  <w:style w:type="paragraph" w:customStyle="1" w:styleId="alphaBullet-f">
    <w:name w:val="alpha Bullet - f"/>
    <w:basedOn w:val="Normal"/>
    <w:autoRedefine/>
    <w:rsid w:val="00485DC8"/>
    <w:pPr>
      <w:numPr>
        <w:numId w:val="207"/>
      </w:numPr>
      <w:ind w:left="2520"/>
    </w:pPr>
    <w:rPr>
      <w:rFonts w:ascii="Times New Roman" w:hAnsi="Times New Roman"/>
      <w:sz w:val="22"/>
      <w:szCs w:val="22"/>
    </w:rPr>
  </w:style>
  <w:style w:type="paragraph" w:customStyle="1" w:styleId="alphaBullet-g">
    <w:name w:val="alpha Bullet - g"/>
    <w:basedOn w:val="Normal"/>
    <w:autoRedefine/>
    <w:rsid w:val="00485DC8"/>
    <w:pPr>
      <w:keepNext/>
      <w:widowControl/>
      <w:numPr>
        <w:numId w:val="183"/>
      </w:numPr>
      <w:tabs>
        <w:tab w:val="clear" w:pos="2592"/>
      </w:tabs>
      <w:ind w:left="2520" w:hanging="360"/>
    </w:pPr>
    <w:rPr>
      <w:rFonts w:ascii="Garamond" w:hAnsi="Garamond"/>
      <w:szCs w:val="24"/>
    </w:rPr>
  </w:style>
  <w:style w:type="paragraph" w:customStyle="1" w:styleId="alphaBullet-h">
    <w:name w:val="alpha Bullet - h"/>
    <w:basedOn w:val="Normal"/>
    <w:autoRedefine/>
    <w:rsid w:val="00485DC8"/>
    <w:pPr>
      <w:ind w:left="1872"/>
    </w:pPr>
    <w:rPr>
      <w:rFonts w:ascii="Times New Roman" w:hAnsi="Times New Roman"/>
      <w:sz w:val="22"/>
      <w:szCs w:val="22"/>
    </w:rPr>
  </w:style>
  <w:style w:type="paragraph" w:customStyle="1" w:styleId="alphaBullet-i">
    <w:name w:val="alpha Bullet - i"/>
    <w:basedOn w:val="Normal"/>
    <w:autoRedefine/>
    <w:rsid w:val="00485DC8"/>
    <w:pPr>
      <w:numPr>
        <w:numId w:val="185"/>
      </w:numPr>
      <w:tabs>
        <w:tab w:val="clear" w:pos="2304"/>
        <w:tab w:val="num" w:pos="2880"/>
      </w:tabs>
    </w:pPr>
    <w:rPr>
      <w:rFonts w:ascii="Garamond" w:hAnsi="Garamond"/>
      <w:szCs w:val="24"/>
    </w:rPr>
  </w:style>
  <w:style w:type="paragraph" w:customStyle="1" w:styleId="alphaBullet-j">
    <w:name w:val="alpha Bullet - j"/>
    <w:basedOn w:val="Normal"/>
    <w:autoRedefine/>
    <w:rsid w:val="00485DC8"/>
    <w:pPr>
      <w:numPr>
        <w:numId w:val="193"/>
      </w:numPr>
      <w:tabs>
        <w:tab w:val="clear" w:pos="2448"/>
      </w:tabs>
    </w:pPr>
    <w:rPr>
      <w:rFonts w:ascii="Times New Roman" w:hAnsi="Times New Roman"/>
      <w:sz w:val="22"/>
      <w:szCs w:val="22"/>
    </w:rPr>
  </w:style>
  <w:style w:type="paragraph" w:customStyle="1" w:styleId="alphaBullet-k">
    <w:name w:val="alpha Bullet - k"/>
    <w:basedOn w:val="Normal"/>
    <w:autoRedefine/>
    <w:rsid w:val="00485DC8"/>
    <w:pPr>
      <w:numPr>
        <w:numId w:val="213"/>
      </w:numPr>
    </w:pPr>
    <w:rPr>
      <w:rFonts w:ascii="Garamond" w:hAnsi="Garamond"/>
      <w:szCs w:val="24"/>
    </w:rPr>
  </w:style>
  <w:style w:type="paragraph" w:customStyle="1" w:styleId="alphaBullet-l">
    <w:name w:val="alpha Bullet - l"/>
    <w:basedOn w:val="Normal"/>
    <w:autoRedefine/>
    <w:rsid w:val="00485DC8"/>
    <w:pPr>
      <w:tabs>
        <w:tab w:val="num" w:pos="2430"/>
      </w:tabs>
      <w:ind w:left="2430" w:hanging="540"/>
    </w:pPr>
    <w:rPr>
      <w:rFonts w:ascii="Times New Roman" w:hAnsi="Times New Roman"/>
      <w:sz w:val="22"/>
      <w:szCs w:val="22"/>
    </w:rPr>
  </w:style>
  <w:style w:type="paragraph" w:customStyle="1" w:styleId="alphaBullet-m">
    <w:name w:val="alpha Bullet - m"/>
    <w:basedOn w:val="Normal"/>
    <w:autoRedefine/>
    <w:rsid w:val="00485DC8"/>
    <w:pPr>
      <w:numPr>
        <w:numId w:val="186"/>
      </w:numPr>
      <w:tabs>
        <w:tab w:val="clear" w:pos="2304"/>
      </w:tabs>
      <w:ind w:left="2160" w:hanging="270"/>
    </w:pPr>
    <w:rPr>
      <w:rFonts w:ascii="Times New Roman" w:hAnsi="Times New Roman"/>
      <w:sz w:val="22"/>
      <w:szCs w:val="22"/>
    </w:rPr>
  </w:style>
  <w:style w:type="paragraph" w:customStyle="1" w:styleId="alphaBullet-n">
    <w:name w:val="alpha Bullet - n"/>
    <w:basedOn w:val="Normal"/>
    <w:autoRedefine/>
    <w:rsid w:val="00485DC8"/>
    <w:pPr>
      <w:numPr>
        <w:numId w:val="194"/>
      </w:numPr>
    </w:pPr>
    <w:rPr>
      <w:rFonts w:ascii="Times New Roman" w:hAnsi="Times New Roman"/>
      <w:sz w:val="22"/>
      <w:szCs w:val="22"/>
    </w:rPr>
  </w:style>
  <w:style w:type="paragraph" w:customStyle="1" w:styleId="alphaBullet-o">
    <w:name w:val="alpha Bullet - o"/>
    <w:basedOn w:val="Normal"/>
    <w:autoRedefine/>
    <w:rsid w:val="00485DC8"/>
    <w:pPr>
      <w:numPr>
        <w:numId w:val="195"/>
      </w:numPr>
      <w:ind w:hanging="702"/>
    </w:pPr>
    <w:rPr>
      <w:rFonts w:ascii="Times New Roman" w:hAnsi="Times New Roman"/>
      <w:sz w:val="22"/>
      <w:szCs w:val="22"/>
    </w:rPr>
  </w:style>
  <w:style w:type="paragraph" w:customStyle="1" w:styleId="alphaBullet-p">
    <w:name w:val="alpha Bullet - p"/>
    <w:basedOn w:val="NoBullet-3"/>
    <w:autoRedefine/>
    <w:rsid w:val="00485DC8"/>
    <w:pPr>
      <w:numPr>
        <w:ilvl w:val="3"/>
        <w:numId w:val="189"/>
      </w:numPr>
      <w:tabs>
        <w:tab w:val="clear" w:pos="2880"/>
        <w:tab w:val="num" w:pos="2304"/>
        <w:tab w:val="num" w:pos="3240"/>
      </w:tabs>
      <w:ind w:left="2304" w:hanging="432"/>
    </w:pPr>
  </w:style>
  <w:style w:type="paragraph" w:customStyle="1" w:styleId="alphaBullet-q">
    <w:name w:val="alpha Bullet - q"/>
    <w:basedOn w:val="Normal"/>
    <w:autoRedefine/>
    <w:rsid w:val="00485DC8"/>
    <w:pPr>
      <w:numPr>
        <w:ilvl w:val="1"/>
        <w:numId w:val="191"/>
      </w:numPr>
    </w:pPr>
    <w:rPr>
      <w:rFonts w:ascii="Times New Roman" w:hAnsi="Times New Roman"/>
      <w:sz w:val="22"/>
      <w:szCs w:val="22"/>
    </w:rPr>
  </w:style>
  <w:style w:type="paragraph" w:customStyle="1" w:styleId="alphaBullet-r">
    <w:name w:val="alpha Bullet - r"/>
    <w:basedOn w:val="Normal"/>
    <w:autoRedefine/>
    <w:rsid w:val="00485DC8"/>
    <w:pPr>
      <w:numPr>
        <w:numId w:val="197"/>
      </w:numPr>
    </w:pPr>
    <w:rPr>
      <w:rFonts w:ascii="Times New Roman" w:hAnsi="Times New Roman"/>
      <w:sz w:val="22"/>
      <w:szCs w:val="22"/>
    </w:rPr>
  </w:style>
  <w:style w:type="paragraph" w:customStyle="1" w:styleId="alphaBullet-s">
    <w:name w:val="alpha Bullet - s"/>
    <w:basedOn w:val="Normal"/>
    <w:autoRedefine/>
    <w:rsid w:val="00485DC8"/>
    <w:pPr>
      <w:numPr>
        <w:numId w:val="205"/>
      </w:numPr>
    </w:pPr>
    <w:rPr>
      <w:rFonts w:ascii="Times New Roman" w:hAnsi="Times New Roman"/>
      <w:sz w:val="22"/>
      <w:szCs w:val="22"/>
    </w:rPr>
  </w:style>
  <w:style w:type="paragraph" w:customStyle="1" w:styleId="alphaBullet-t">
    <w:name w:val="alpha Bullet - t"/>
    <w:basedOn w:val="Normal"/>
    <w:autoRedefine/>
    <w:rsid w:val="00485DC8"/>
    <w:pPr>
      <w:numPr>
        <w:numId w:val="198"/>
      </w:numPr>
    </w:pPr>
    <w:rPr>
      <w:rFonts w:ascii="Times New Roman" w:hAnsi="Times New Roman"/>
      <w:sz w:val="22"/>
      <w:szCs w:val="22"/>
    </w:rPr>
  </w:style>
  <w:style w:type="paragraph" w:customStyle="1" w:styleId="alphaBullet-u">
    <w:name w:val="alpha Bullet - u"/>
    <w:basedOn w:val="Normal"/>
    <w:link w:val="alphaBullet-uCharChar"/>
    <w:autoRedefine/>
    <w:rsid w:val="00485DC8"/>
    <w:pPr>
      <w:tabs>
        <w:tab w:val="left" w:pos="2880"/>
      </w:tabs>
    </w:pPr>
    <w:rPr>
      <w:rFonts w:ascii="Garamond" w:hAnsi="Garamond"/>
      <w:szCs w:val="24"/>
    </w:rPr>
  </w:style>
  <w:style w:type="paragraph" w:customStyle="1" w:styleId="alphaBullet-v">
    <w:name w:val="alpha Bullet - v"/>
    <w:basedOn w:val="Normal"/>
    <w:autoRedefine/>
    <w:rsid w:val="00485DC8"/>
    <w:pPr>
      <w:numPr>
        <w:numId w:val="204"/>
      </w:numPr>
    </w:pPr>
    <w:rPr>
      <w:rFonts w:ascii="Times New Roman" w:hAnsi="Times New Roman"/>
      <w:sz w:val="22"/>
      <w:szCs w:val="22"/>
    </w:rPr>
  </w:style>
  <w:style w:type="paragraph" w:customStyle="1" w:styleId="RomanBullet-5">
    <w:name w:val="Roman Bullet - 5"/>
    <w:basedOn w:val="RomanBullet-4"/>
    <w:autoRedefine/>
    <w:rsid w:val="00485DC8"/>
    <w:pPr>
      <w:numPr>
        <w:numId w:val="200"/>
      </w:numPr>
    </w:pPr>
  </w:style>
  <w:style w:type="paragraph" w:customStyle="1" w:styleId="RomanBullet-6">
    <w:name w:val="Roman Bullet - 6"/>
    <w:basedOn w:val="RomanBullet-5"/>
    <w:autoRedefine/>
    <w:rsid w:val="00485DC8"/>
    <w:pPr>
      <w:numPr>
        <w:numId w:val="202"/>
      </w:numPr>
    </w:pPr>
  </w:style>
  <w:style w:type="paragraph" w:customStyle="1" w:styleId="RomanBullet-7">
    <w:name w:val="Roman Bullet - 7"/>
    <w:basedOn w:val="RomanBullet-6"/>
    <w:autoRedefine/>
    <w:rsid w:val="00485DC8"/>
    <w:pPr>
      <w:numPr>
        <w:numId w:val="0"/>
      </w:numPr>
      <w:ind w:left="2880"/>
    </w:pPr>
  </w:style>
  <w:style w:type="paragraph" w:customStyle="1" w:styleId="RomanBullet-8">
    <w:name w:val="Roman Bullet - 8"/>
    <w:basedOn w:val="RomanBullet-7"/>
    <w:autoRedefine/>
    <w:rsid w:val="00485DC8"/>
    <w:pPr>
      <w:numPr>
        <w:numId w:val="211"/>
      </w:numPr>
      <w:ind w:left="2880" w:hanging="180"/>
    </w:pPr>
  </w:style>
  <w:style w:type="paragraph" w:customStyle="1" w:styleId="RomanBullet-9">
    <w:name w:val="Roman Bullet - 9"/>
    <w:basedOn w:val="RomanBullet-8"/>
    <w:autoRedefine/>
    <w:rsid w:val="00485DC8"/>
    <w:pPr>
      <w:numPr>
        <w:numId w:val="201"/>
      </w:numPr>
    </w:pPr>
  </w:style>
  <w:style w:type="paragraph" w:customStyle="1" w:styleId="RomanBullet-10">
    <w:name w:val="Roman Bullet - 10"/>
    <w:basedOn w:val="RomanBullet-9"/>
    <w:autoRedefine/>
    <w:rsid w:val="00485DC8"/>
    <w:pPr>
      <w:numPr>
        <w:numId w:val="199"/>
      </w:numPr>
    </w:pPr>
  </w:style>
  <w:style w:type="paragraph" w:customStyle="1" w:styleId="aasmalpha-aa">
    <w:name w:val="aa sm alpha - aa"/>
    <w:basedOn w:val="BodyText-2"/>
    <w:autoRedefine/>
    <w:rsid w:val="00485DC8"/>
    <w:pPr>
      <w:keepNext/>
      <w:widowControl/>
      <w:ind w:left="3240" w:hanging="360"/>
    </w:pPr>
  </w:style>
  <w:style w:type="paragraph" w:customStyle="1" w:styleId="Littlenumber-1">
    <w:name w:val="Little number - 1"/>
    <w:basedOn w:val="BodyText-2"/>
    <w:autoRedefine/>
    <w:rsid w:val="00485DC8"/>
    <w:pPr>
      <w:numPr>
        <w:ilvl w:val="8"/>
        <w:numId w:val="217"/>
      </w:numPr>
      <w:tabs>
        <w:tab w:val="num" w:pos="8280"/>
      </w:tabs>
      <w:ind w:left="8280" w:firstLine="90"/>
    </w:pPr>
  </w:style>
  <w:style w:type="paragraph" w:customStyle="1" w:styleId="alphaBullet-w">
    <w:name w:val="alpha Bullet - w"/>
    <w:basedOn w:val="alphaBullet-v"/>
    <w:autoRedefine/>
    <w:rsid w:val="00485DC8"/>
    <w:pPr>
      <w:numPr>
        <w:numId w:val="203"/>
      </w:numPr>
    </w:pPr>
  </w:style>
  <w:style w:type="paragraph" w:customStyle="1" w:styleId="BodyText-3">
    <w:name w:val="Body Text - 3"/>
    <w:basedOn w:val="BodyText-2"/>
    <w:link w:val="BodyText-3Char"/>
    <w:autoRedefine/>
    <w:rsid w:val="00485DC8"/>
    <w:pPr>
      <w:ind w:left="1872"/>
    </w:pPr>
  </w:style>
  <w:style w:type="character" w:customStyle="1" w:styleId="BodyText-2Char">
    <w:name w:val="Body Text - 2 Char"/>
    <w:basedOn w:val="DefaultParagraphFont"/>
    <w:link w:val="BodyText-2"/>
    <w:rsid w:val="00485DC8"/>
    <w:rPr>
      <w:rFonts w:ascii="Garamond" w:hAnsi="Garamond"/>
      <w:snapToGrid w:val="0"/>
      <w:sz w:val="24"/>
      <w:szCs w:val="24"/>
    </w:rPr>
  </w:style>
  <w:style w:type="character" w:customStyle="1" w:styleId="BodyText-3Char">
    <w:name w:val="Body Text - 3 Char"/>
    <w:basedOn w:val="BodyText-2Char"/>
    <w:link w:val="BodyText-3"/>
    <w:rsid w:val="00485DC8"/>
    <w:rPr>
      <w:rFonts w:ascii="Garamond" w:hAnsi="Garamond"/>
      <w:snapToGrid w:val="0"/>
      <w:sz w:val="24"/>
      <w:szCs w:val="24"/>
    </w:rPr>
  </w:style>
  <w:style w:type="paragraph" w:customStyle="1" w:styleId="BodyText5">
    <w:name w:val="Body Text 5"/>
    <w:basedOn w:val="BodyText-1"/>
    <w:autoRedefine/>
    <w:rsid w:val="00485DC8"/>
    <w:pPr>
      <w:ind w:left="720" w:hanging="720"/>
    </w:pPr>
    <w:rPr>
      <w:szCs w:val="22"/>
    </w:rPr>
  </w:style>
  <w:style w:type="paragraph" w:customStyle="1" w:styleId="BodyText-4">
    <w:name w:val="Body Text - 4"/>
    <w:basedOn w:val="BodyText-3"/>
    <w:link w:val="BodyText-4Char"/>
    <w:autoRedefine/>
    <w:rsid w:val="00485DC8"/>
    <w:pPr>
      <w:ind w:left="720"/>
    </w:pPr>
  </w:style>
  <w:style w:type="paragraph" w:customStyle="1" w:styleId="NoBullet-11">
    <w:name w:val="No. Bullet - 11"/>
    <w:basedOn w:val="NoBullet-3"/>
    <w:autoRedefine/>
    <w:rsid w:val="00485DC8"/>
    <w:pPr>
      <w:numPr>
        <w:ilvl w:val="3"/>
        <w:numId w:val="206"/>
      </w:numPr>
      <w:ind w:left="2160" w:hanging="720"/>
    </w:pPr>
  </w:style>
  <w:style w:type="character" w:customStyle="1" w:styleId="BodyText-4Char">
    <w:name w:val="Body Text - 4 Char"/>
    <w:basedOn w:val="BodyText-3Char"/>
    <w:link w:val="BodyText-4"/>
    <w:rsid w:val="00485DC8"/>
    <w:rPr>
      <w:rFonts w:ascii="Garamond" w:hAnsi="Garamond"/>
      <w:snapToGrid w:val="0"/>
      <w:sz w:val="24"/>
      <w:szCs w:val="24"/>
    </w:rPr>
  </w:style>
  <w:style w:type="paragraph" w:customStyle="1" w:styleId="NoBullet-13">
    <w:name w:val="No. Bullet - 13"/>
    <w:basedOn w:val="NoBullet-11"/>
    <w:autoRedefine/>
    <w:rsid w:val="00485DC8"/>
    <w:pPr>
      <w:numPr>
        <w:numId w:val="209"/>
      </w:numPr>
      <w:tabs>
        <w:tab w:val="num" w:pos="2592"/>
      </w:tabs>
      <w:ind w:left="2160" w:hanging="720"/>
    </w:pPr>
  </w:style>
  <w:style w:type="character" w:customStyle="1" w:styleId="BodyTextIndent3Char">
    <w:name w:val="Body Text Indent 3 Char"/>
    <w:basedOn w:val="DefaultParagraphFont"/>
    <w:link w:val="BodyTextIndent3"/>
    <w:rsid w:val="00485DC8"/>
    <w:rPr>
      <w:snapToGrid w:val="0"/>
      <w:sz w:val="24"/>
    </w:rPr>
  </w:style>
  <w:style w:type="character" w:styleId="Emphasis">
    <w:name w:val="Emphasis"/>
    <w:basedOn w:val="DefaultParagraphFont"/>
    <w:uiPriority w:val="20"/>
    <w:qFormat/>
    <w:rsid w:val="00485DC8"/>
    <w:rPr>
      <w:i/>
    </w:rPr>
  </w:style>
  <w:style w:type="paragraph" w:customStyle="1" w:styleId="alphaBullet-x">
    <w:name w:val="alpha Bullet - x"/>
    <w:basedOn w:val="alphaBullet-w"/>
    <w:autoRedefine/>
    <w:rsid w:val="00485DC8"/>
    <w:pPr>
      <w:numPr>
        <w:numId w:val="214"/>
      </w:numPr>
      <w:ind w:left="2340" w:hanging="450"/>
    </w:pPr>
    <w:rPr>
      <w:rFonts w:ascii="Garamond" w:hAnsi="Garamond"/>
      <w:sz w:val="24"/>
      <w:szCs w:val="24"/>
    </w:rPr>
  </w:style>
  <w:style w:type="paragraph" w:customStyle="1" w:styleId="Style4">
    <w:name w:val="Style4"/>
    <w:basedOn w:val="alphaBullet-x"/>
    <w:autoRedefine/>
    <w:rsid w:val="00485DC8"/>
    <w:pPr>
      <w:tabs>
        <w:tab w:val="num" w:pos="2304"/>
      </w:tabs>
      <w:ind w:left="2304" w:hanging="432"/>
    </w:pPr>
  </w:style>
  <w:style w:type="paragraph" w:customStyle="1" w:styleId="Heading3a">
    <w:name w:val="Heading3a"/>
    <w:basedOn w:val="Heading3"/>
    <w:autoRedefine/>
    <w:rsid w:val="00485DC8"/>
    <w:pPr>
      <w:keepNext w:val="0"/>
      <w:tabs>
        <w:tab w:val="clear" w:pos="-1080"/>
        <w:tab w:val="clear" w:pos="-720"/>
        <w:tab w:val="clear" w:pos="540"/>
        <w:tab w:val="clear" w:pos="1080"/>
        <w:tab w:val="clear" w:pos="1620"/>
        <w:tab w:val="clear" w:pos="4680"/>
        <w:tab w:val="clear" w:pos="5580"/>
        <w:tab w:val="clear" w:pos="7560"/>
        <w:tab w:val="left" w:pos="4320"/>
        <w:tab w:val="left" w:pos="5040"/>
        <w:tab w:val="left" w:pos="5760"/>
        <w:tab w:val="left" w:pos="7200"/>
      </w:tabs>
      <w:ind w:left="1440" w:hanging="720"/>
    </w:pPr>
    <w:rPr>
      <w:rFonts w:ascii="Garamond" w:hAnsi="Garamond"/>
      <w:b w:val="0"/>
      <w:bCs/>
      <w:snapToGrid/>
      <w:szCs w:val="24"/>
    </w:rPr>
  </w:style>
  <w:style w:type="character" w:customStyle="1" w:styleId="alphaBullet-uCharChar">
    <w:name w:val="alpha Bullet - u Char Char"/>
    <w:basedOn w:val="DefaultParagraphFont"/>
    <w:link w:val="alphaBullet-u"/>
    <w:rsid w:val="00485DC8"/>
    <w:rPr>
      <w:rFonts w:ascii="Garamond" w:hAnsi="Garamond"/>
      <w:snapToGrid w:val="0"/>
      <w:sz w:val="24"/>
      <w:szCs w:val="24"/>
    </w:rPr>
  </w:style>
  <w:style w:type="character" w:customStyle="1" w:styleId="CommentSubjectChar">
    <w:name w:val="Comment Subject Char"/>
    <w:basedOn w:val="CommentTextChar"/>
    <w:link w:val="CommentSubject"/>
    <w:uiPriority w:val="99"/>
    <w:rsid w:val="00485DC8"/>
    <w:rPr>
      <w:b/>
      <w:bCs/>
      <w:snapToGrid w:val="0"/>
      <w:sz w:val="22"/>
    </w:rPr>
  </w:style>
  <w:style w:type="paragraph" w:customStyle="1" w:styleId="PlainText1">
    <w:name w:val="Plain Text1"/>
    <w:basedOn w:val="Normal"/>
    <w:next w:val="PlainText"/>
    <w:link w:val="PlainTextChar"/>
    <w:uiPriority w:val="99"/>
    <w:unhideWhenUsed/>
    <w:rsid w:val="00485DC8"/>
    <w:pPr>
      <w:widowControl/>
    </w:pPr>
    <w:rPr>
      <w:rFonts w:ascii="Calibri" w:eastAsia="Calibri" w:hAnsi="Calibri"/>
      <w:snapToGrid/>
      <w:sz w:val="22"/>
      <w:szCs w:val="21"/>
    </w:rPr>
  </w:style>
  <w:style w:type="character" w:customStyle="1" w:styleId="PlainTextChar">
    <w:name w:val="Plain Text Char"/>
    <w:basedOn w:val="DefaultParagraphFont"/>
    <w:link w:val="PlainText1"/>
    <w:uiPriority w:val="99"/>
    <w:rsid w:val="00485DC8"/>
    <w:rPr>
      <w:rFonts w:ascii="Calibri" w:eastAsia="Calibri" w:hAnsi="Calibri"/>
      <w:sz w:val="22"/>
      <w:szCs w:val="21"/>
    </w:rPr>
  </w:style>
  <w:style w:type="character" w:customStyle="1" w:styleId="level3">
    <w:name w:val="level_3"/>
    <w:basedOn w:val="DefaultParagraphFont"/>
    <w:rsid w:val="00485DC8"/>
  </w:style>
  <w:style w:type="character" w:styleId="UnresolvedMention">
    <w:name w:val="Unresolved Mention"/>
    <w:basedOn w:val="DefaultParagraphFont"/>
    <w:uiPriority w:val="99"/>
    <w:semiHidden/>
    <w:unhideWhenUsed/>
    <w:rsid w:val="00485DC8"/>
    <w:rPr>
      <w:color w:val="605E5C"/>
      <w:shd w:val="clear" w:color="auto" w:fill="E1DFDD"/>
    </w:rPr>
  </w:style>
  <w:style w:type="character" w:customStyle="1" w:styleId="Heading1Char">
    <w:name w:val="Heading 1 Char"/>
    <w:basedOn w:val="DefaultParagraphFont"/>
    <w:link w:val="Heading1"/>
    <w:uiPriority w:val="1"/>
    <w:rsid w:val="00485DC8"/>
    <w:rPr>
      <w:snapToGrid w:val="0"/>
      <w:sz w:val="21"/>
      <w:u w:val="single"/>
    </w:rPr>
  </w:style>
  <w:style w:type="paragraph" w:customStyle="1" w:styleId="TOCHeading1">
    <w:name w:val="TOC Heading1"/>
    <w:basedOn w:val="Heading1"/>
    <w:next w:val="Normal"/>
    <w:uiPriority w:val="39"/>
    <w:unhideWhenUsed/>
    <w:qFormat/>
    <w:rsid w:val="00485DC8"/>
    <w:pPr>
      <w:keepLines/>
      <w:tabs>
        <w:tab w:val="clear" w:pos="-1080"/>
        <w:tab w:val="clear" w:pos="-720"/>
        <w:tab w:val="clear" w:pos="0"/>
        <w:tab w:val="clear" w:pos="720"/>
        <w:tab w:val="clear" w:pos="144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59" w:lineRule="auto"/>
      <w:ind w:left="0"/>
    </w:pPr>
    <w:rPr>
      <w:rFonts w:ascii="Garamond" w:eastAsia="Calibri" w:hAnsi="Garamond" w:cs="Calibri"/>
      <w:b/>
      <w:sz w:val="24"/>
      <w:szCs w:val="24"/>
      <w:u w:val="none"/>
    </w:rPr>
  </w:style>
  <w:style w:type="paragraph" w:styleId="TOC2">
    <w:name w:val="toc 2"/>
    <w:basedOn w:val="Normal"/>
    <w:next w:val="Normal"/>
    <w:autoRedefine/>
    <w:uiPriority w:val="39"/>
    <w:unhideWhenUsed/>
    <w:qFormat/>
    <w:rsid w:val="00485DC8"/>
    <w:pPr>
      <w:autoSpaceDE w:val="0"/>
      <w:autoSpaceDN w:val="0"/>
      <w:spacing w:after="100"/>
      <w:ind w:left="220"/>
    </w:pPr>
    <w:rPr>
      <w:rFonts w:ascii="Times New Roman" w:hAnsi="Times New Roman"/>
      <w:snapToGrid/>
      <w:sz w:val="22"/>
      <w:szCs w:val="22"/>
      <w:lang w:bidi="en-US"/>
    </w:rPr>
  </w:style>
  <w:style w:type="paragraph" w:customStyle="1" w:styleId="Caption1">
    <w:name w:val="Caption1"/>
    <w:basedOn w:val="Normal"/>
    <w:next w:val="Normal"/>
    <w:uiPriority w:val="35"/>
    <w:unhideWhenUsed/>
    <w:qFormat/>
    <w:rsid w:val="00485DC8"/>
    <w:pPr>
      <w:autoSpaceDE w:val="0"/>
      <w:autoSpaceDN w:val="0"/>
      <w:spacing w:after="200"/>
    </w:pPr>
    <w:rPr>
      <w:rFonts w:ascii="Times New Roman" w:hAnsi="Times New Roman"/>
      <w:i/>
      <w:iCs/>
      <w:snapToGrid/>
      <w:color w:val="1F497D"/>
      <w:sz w:val="18"/>
      <w:szCs w:val="18"/>
      <w:lang w:bidi="en-US"/>
    </w:rPr>
  </w:style>
  <w:style w:type="character" w:customStyle="1" w:styleId="ListParagraphChar">
    <w:name w:val="List Paragraph Char"/>
    <w:basedOn w:val="DefaultParagraphFont"/>
    <w:link w:val="ListParagraph"/>
    <w:uiPriority w:val="34"/>
    <w:rsid w:val="00485DC8"/>
    <w:rPr>
      <w:rFonts w:ascii="Courier" w:hAnsi="Courier"/>
      <w:snapToGrid w:val="0"/>
      <w:sz w:val="24"/>
    </w:rPr>
  </w:style>
  <w:style w:type="character" w:customStyle="1" w:styleId="UnresolvedMention1">
    <w:name w:val="Unresolved Mention1"/>
    <w:basedOn w:val="DefaultParagraphFont"/>
    <w:uiPriority w:val="99"/>
    <w:semiHidden/>
    <w:unhideWhenUsed/>
    <w:rsid w:val="00485DC8"/>
    <w:rPr>
      <w:color w:val="605E5C"/>
      <w:shd w:val="clear" w:color="auto" w:fill="E1DFDD"/>
    </w:rPr>
  </w:style>
  <w:style w:type="table" w:customStyle="1" w:styleId="TableGrid11">
    <w:name w:val="Table Grid11"/>
    <w:basedOn w:val="TableNormal"/>
    <w:next w:val="TableGrid"/>
    <w:uiPriority w:val="39"/>
    <w:rsid w:val="00485DC8"/>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85DC8"/>
    <w:rPr>
      <w:color w:val="2B579A"/>
      <w:shd w:val="clear" w:color="auto" w:fill="E1DFDD"/>
    </w:rPr>
  </w:style>
  <w:style w:type="character" w:customStyle="1" w:styleId="Heading6Char1">
    <w:name w:val="Heading 6 Char1"/>
    <w:basedOn w:val="DefaultParagraphFont"/>
    <w:uiPriority w:val="9"/>
    <w:semiHidden/>
    <w:rsid w:val="00485DC8"/>
    <w:rPr>
      <w:rFonts w:ascii="Calibri Light" w:eastAsia="Times New Roman" w:hAnsi="Calibri Light" w:cs="Times New Roman"/>
      <w:color w:val="1F3763"/>
    </w:rPr>
  </w:style>
  <w:style w:type="character" w:customStyle="1" w:styleId="Heading2Char1">
    <w:name w:val="Heading 2 Char1"/>
    <w:basedOn w:val="DefaultParagraphFont"/>
    <w:uiPriority w:val="9"/>
    <w:semiHidden/>
    <w:rsid w:val="00485DC8"/>
    <w:rPr>
      <w:rFonts w:ascii="Calibri Light" w:eastAsia="Times New Roman" w:hAnsi="Calibri Light" w:cs="Times New Roman"/>
      <w:color w:val="2F5496"/>
      <w:sz w:val="26"/>
      <w:szCs w:val="26"/>
    </w:rPr>
  </w:style>
  <w:style w:type="character" w:customStyle="1" w:styleId="PlainTextChar1">
    <w:name w:val="Plain Text Char1"/>
    <w:basedOn w:val="DefaultParagraphFont"/>
    <w:link w:val="PlainText"/>
    <w:uiPriority w:val="99"/>
    <w:rsid w:val="00485DC8"/>
    <w:rPr>
      <w:rFonts w:ascii="Courier New" w:hAnsi="Courier New"/>
    </w:rPr>
  </w:style>
  <w:style w:type="character" w:customStyle="1" w:styleId="Heading1Char1">
    <w:name w:val="Heading 1 Char1"/>
    <w:basedOn w:val="DefaultParagraphFont"/>
    <w:uiPriority w:val="9"/>
    <w:rsid w:val="00485DC8"/>
    <w:rPr>
      <w:rFonts w:ascii="Calibri Light" w:eastAsia="Times New Roman" w:hAnsi="Calibri Light" w:cs="Times New Roman"/>
      <w:color w:val="2F5496"/>
      <w:sz w:val="32"/>
      <w:szCs w:val="32"/>
    </w:rPr>
  </w:style>
  <w:style w:type="numbering" w:customStyle="1" w:styleId="NoList3">
    <w:name w:val="No List3"/>
    <w:next w:val="NoList"/>
    <w:uiPriority w:val="99"/>
    <w:semiHidden/>
    <w:unhideWhenUsed/>
    <w:rsid w:val="008C189E"/>
  </w:style>
  <w:style w:type="paragraph" w:styleId="EnvelopeAddress">
    <w:name w:val="envelope address"/>
    <w:basedOn w:val="Normal"/>
    <w:rsid w:val="008C189E"/>
    <w:pPr>
      <w:framePr w:w="7920" w:h="1980" w:hRule="exact" w:hSpace="180" w:wrap="auto" w:hAnchor="page" w:xAlign="center" w:yAlign="bottom"/>
      <w:widowControl/>
      <w:ind w:left="2880"/>
    </w:pPr>
    <w:rPr>
      <w:rFonts w:ascii="Arial" w:hAnsi="Arial"/>
      <w:caps/>
      <w:snapToGrid/>
    </w:rPr>
  </w:style>
  <w:style w:type="paragraph" w:styleId="EnvelopeReturn">
    <w:name w:val="envelope return"/>
    <w:basedOn w:val="Normal"/>
    <w:rsid w:val="008C189E"/>
    <w:pPr>
      <w:widowControl/>
    </w:pPr>
    <w:rPr>
      <w:rFonts w:ascii="Arial" w:hAnsi="Arial"/>
      <w:snapToGrid/>
    </w:rPr>
  </w:style>
  <w:style w:type="table" w:customStyle="1" w:styleId="TableGrid12">
    <w:name w:val="Table Grid12"/>
    <w:basedOn w:val="TableNormal"/>
    <w:next w:val="TableGrid"/>
    <w:uiPriority w:val="39"/>
    <w:rsid w:val="008C189E"/>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8C189E"/>
    <w:pPr>
      <w:keepLines/>
      <w:tabs>
        <w:tab w:val="clear" w:pos="-1080"/>
        <w:tab w:val="clear" w:pos="-720"/>
        <w:tab w:val="clear" w:pos="0"/>
        <w:tab w:val="clear" w:pos="720"/>
        <w:tab w:val="clear" w:pos="144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59" w:lineRule="auto"/>
      <w:ind w:left="0"/>
      <w:outlineLvl w:val="9"/>
    </w:pPr>
    <w:rPr>
      <w:rFonts w:ascii="Cambria" w:hAnsi="Cambria"/>
      <w:snapToGrid/>
      <w:color w:val="365F91"/>
      <w:sz w:val="32"/>
      <w:szCs w:val="32"/>
      <w:u w:val="none"/>
    </w:rPr>
  </w:style>
  <w:style w:type="character" w:customStyle="1" w:styleId="superscript">
    <w:name w:val="superscript"/>
    <w:basedOn w:val="DefaultParagraphFont"/>
    <w:rsid w:val="008C189E"/>
  </w:style>
  <w:style w:type="paragraph" w:customStyle="1" w:styleId="FigureandTableCaption1">
    <w:name w:val="Figure and Table Caption1"/>
    <w:basedOn w:val="Normal"/>
    <w:next w:val="Normal"/>
    <w:uiPriority w:val="4"/>
    <w:unhideWhenUsed/>
    <w:rsid w:val="008C189E"/>
    <w:pPr>
      <w:keepNext/>
      <w:keepLines/>
      <w:autoSpaceDE w:val="0"/>
      <w:autoSpaceDN w:val="0"/>
      <w:outlineLvl w:val="3"/>
    </w:pPr>
    <w:rPr>
      <w:rFonts w:ascii="Calibri" w:hAnsi="Calibri"/>
      <w:b/>
      <w:iCs/>
      <w:snapToGrid/>
      <w:sz w:val="22"/>
      <w:szCs w:val="22"/>
      <w:lang w:bidi="en-US"/>
    </w:rPr>
  </w:style>
  <w:style w:type="numbering" w:customStyle="1" w:styleId="NoList12">
    <w:name w:val="No List12"/>
    <w:next w:val="NoList"/>
    <w:uiPriority w:val="99"/>
    <w:semiHidden/>
    <w:unhideWhenUsed/>
    <w:rsid w:val="008C189E"/>
  </w:style>
  <w:style w:type="table" w:customStyle="1" w:styleId="TableGrid21">
    <w:name w:val="Table Grid21"/>
    <w:basedOn w:val="TableNormal"/>
    <w:next w:val="TableGrid"/>
    <w:uiPriority w:val="39"/>
    <w:rsid w:val="008C189E"/>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7"/>
    <w:qFormat/>
    <w:rsid w:val="008C189E"/>
    <w:pPr>
      <w:autoSpaceDE w:val="0"/>
      <w:autoSpaceDN w:val="0"/>
      <w:contextualSpacing/>
      <w:jc w:val="center"/>
    </w:pPr>
    <w:rPr>
      <w:rFonts w:ascii="Georgia" w:hAnsi="Georgia"/>
      <w:b/>
      <w:snapToGrid/>
      <w:color w:val="004A97"/>
      <w:spacing w:val="-10"/>
      <w:kern w:val="28"/>
      <w:sz w:val="40"/>
      <w:szCs w:val="56"/>
      <w:lang w:bidi="en-US"/>
    </w:rPr>
  </w:style>
  <w:style w:type="character" w:customStyle="1" w:styleId="TitleChar1">
    <w:name w:val="Title Char1"/>
    <w:basedOn w:val="DefaultParagraphFont"/>
    <w:rsid w:val="008C189E"/>
    <w:rPr>
      <w:rFonts w:ascii="Cambria" w:eastAsia="Times New Roman" w:hAnsi="Cambria" w:cs="Times New Roman"/>
      <w:spacing w:val="-10"/>
      <w:kern w:val="28"/>
      <w:sz w:val="56"/>
      <w:szCs w:val="56"/>
    </w:rPr>
  </w:style>
  <w:style w:type="character" w:customStyle="1" w:styleId="Heading4Char1">
    <w:name w:val="Heading 4 Char1"/>
    <w:basedOn w:val="DefaultParagraphFont"/>
    <w:semiHidden/>
    <w:rsid w:val="008C189E"/>
    <w:rPr>
      <w:rFonts w:ascii="Cambria" w:eastAsia="Times New Roman" w:hAnsi="Cambria" w:cs="Times New Roman"/>
      <w:i/>
      <w:iCs/>
      <w:color w:val="365F91"/>
      <w:sz w:val="24"/>
    </w:rPr>
  </w:style>
  <w:style w:type="character" w:customStyle="1" w:styleId="Heading8Char">
    <w:name w:val="Heading 8 Char"/>
    <w:basedOn w:val="DefaultParagraphFont"/>
    <w:link w:val="Heading8"/>
    <w:uiPriority w:val="9"/>
    <w:rsid w:val="008C189E"/>
    <w:rPr>
      <w:b/>
      <w:bCs/>
      <w:snapToGrid w:val="0"/>
      <w:sz w:val="22"/>
    </w:rPr>
  </w:style>
  <w:style w:type="character" w:customStyle="1" w:styleId="Heading9Char">
    <w:name w:val="Heading 9 Char"/>
    <w:basedOn w:val="DefaultParagraphFont"/>
    <w:link w:val="Heading9"/>
    <w:uiPriority w:val="9"/>
    <w:rsid w:val="008C189E"/>
    <w:rPr>
      <w:b/>
      <w:bCs/>
      <w:snapToGrid w:val="0"/>
      <w:sz w:val="18"/>
    </w:rPr>
  </w:style>
  <w:style w:type="numbering" w:customStyle="1" w:styleId="NoList21">
    <w:name w:val="No List21"/>
    <w:next w:val="NoList"/>
    <w:uiPriority w:val="99"/>
    <w:semiHidden/>
    <w:unhideWhenUsed/>
    <w:rsid w:val="008C189E"/>
  </w:style>
  <w:style w:type="paragraph" w:customStyle="1" w:styleId="xl24">
    <w:name w:val="xl24"/>
    <w:basedOn w:val="Normal"/>
    <w:rsid w:val="008C189E"/>
    <w:pPr>
      <w:widowControl/>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napToGrid/>
      <w:szCs w:val="24"/>
    </w:rPr>
  </w:style>
  <w:style w:type="paragraph" w:customStyle="1" w:styleId="xl25">
    <w:name w:val="xl25"/>
    <w:basedOn w:val="Normal"/>
    <w:rsid w:val="008C189E"/>
    <w:pPr>
      <w:widowControl/>
      <w:pBdr>
        <w:top w:val="single" w:sz="8" w:space="0" w:color="auto"/>
        <w:bottom w:val="single" w:sz="8" w:space="0" w:color="auto"/>
      </w:pBdr>
      <w:spacing w:before="100" w:beforeAutospacing="1" w:after="100" w:afterAutospacing="1"/>
      <w:jc w:val="center"/>
    </w:pPr>
    <w:rPr>
      <w:rFonts w:ascii="Arial" w:eastAsia="Arial Unicode MS" w:hAnsi="Arial" w:cs="Arial"/>
      <w:b/>
      <w:bCs/>
      <w:snapToGrid/>
      <w:szCs w:val="24"/>
    </w:rPr>
  </w:style>
  <w:style w:type="paragraph" w:customStyle="1" w:styleId="xl26">
    <w:name w:val="xl26"/>
    <w:basedOn w:val="Normal"/>
    <w:rsid w:val="008C189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napToGrid/>
      <w:szCs w:val="24"/>
    </w:rPr>
  </w:style>
  <w:style w:type="paragraph" w:customStyle="1" w:styleId="xl27">
    <w:name w:val="xl27"/>
    <w:basedOn w:val="Normal"/>
    <w:rsid w:val="008C189E"/>
    <w:pPr>
      <w:widowControl/>
      <w:pBdr>
        <w:top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napToGrid/>
      <w:szCs w:val="24"/>
    </w:rPr>
  </w:style>
  <w:style w:type="paragraph" w:customStyle="1" w:styleId="xl28">
    <w:name w:val="xl28"/>
    <w:basedOn w:val="Normal"/>
    <w:rsid w:val="008C189E"/>
    <w:pPr>
      <w:widowControl/>
      <w:pBdr>
        <w:top w:val="single" w:sz="8" w:space="0" w:color="auto"/>
        <w:left w:val="single" w:sz="8"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29">
    <w:name w:val="xl29"/>
    <w:basedOn w:val="Normal"/>
    <w:rsid w:val="008C189E"/>
    <w:pPr>
      <w:widowControl/>
      <w:pBdr>
        <w:top w:val="single" w:sz="8"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30">
    <w:name w:val="xl30"/>
    <w:basedOn w:val="Normal"/>
    <w:rsid w:val="008C189E"/>
    <w:pPr>
      <w:widowControl/>
      <w:pBdr>
        <w:left w:val="single" w:sz="8"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31">
    <w:name w:val="xl31"/>
    <w:basedOn w:val="Normal"/>
    <w:rsid w:val="008C189E"/>
    <w:pPr>
      <w:widowControl/>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32">
    <w:name w:val="xl32"/>
    <w:basedOn w:val="Normal"/>
    <w:rsid w:val="008C189E"/>
    <w:pPr>
      <w:widowControl/>
      <w:pBdr>
        <w:top w:val="single" w:sz="4" w:space="0" w:color="auto"/>
        <w:bottom w:val="single" w:sz="4"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33">
    <w:name w:val="xl33"/>
    <w:basedOn w:val="Normal"/>
    <w:rsid w:val="008C189E"/>
    <w:pPr>
      <w:widowControl/>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snapToGrid/>
      <w:szCs w:val="24"/>
    </w:rPr>
  </w:style>
  <w:style w:type="paragraph" w:styleId="BodyText3">
    <w:name w:val="Body Text 3"/>
    <w:basedOn w:val="Normal"/>
    <w:link w:val="BodyText3Char"/>
    <w:semiHidden/>
    <w:rsid w:val="008C18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16"/>
    </w:rPr>
  </w:style>
  <w:style w:type="character" w:customStyle="1" w:styleId="BodyText3Char">
    <w:name w:val="Body Text 3 Char"/>
    <w:basedOn w:val="DefaultParagraphFont"/>
    <w:link w:val="BodyText3"/>
    <w:semiHidden/>
    <w:rsid w:val="008C189E"/>
    <w:rPr>
      <w:snapToGrid w:val="0"/>
      <w:sz w:val="16"/>
    </w:rPr>
  </w:style>
  <w:style w:type="numbering" w:customStyle="1" w:styleId="NoList111">
    <w:name w:val="No List111"/>
    <w:next w:val="NoList"/>
    <w:uiPriority w:val="99"/>
    <w:semiHidden/>
    <w:unhideWhenUsed/>
    <w:rsid w:val="008C189E"/>
  </w:style>
  <w:style w:type="numbering" w:customStyle="1" w:styleId="NoList4">
    <w:name w:val="No List4"/>
    <w:next w:val="NoList"/>
    <w:uiPriority w:val="99"/>
    <w:semiHidden/>
    <w:unhideWhenUsed/>
    <w:rsid w:val="0004376A"/>
  </w:style>
  <w:style w:type="paragraph" w:customStyle="1" w:styleId="Subtitle1">
    <w:name w:val="Subtitle1"/>
    <w:basedOn w:val="Normal"/>
    <w:next w:val="Normal"/>
    <w:uiPriority w:val="11"/>
    <w:qFormat/>
    <w:rsid w:val="0004376A"/>
    <w:pPr>
      <w:widowControl/>
      <w:numPr>
        <w:ilvl w:val="1"/>
      </w:numPr>
      <w:spacing w:after="160" w:line="259" w:lineRule="auto"/>
    </w:pPr>
    <w:rPr>
      <w:rFonts w:ascii="Aptos" w:hAnsi="Aptos"/>
      <w:snapToGrid/>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04376A"/>
    <w:rPr>
      <w:rFonts w:eastAsia="Times New Roman" w:cs="Times New Roman"/>
      <w:color w:val="595959"/>
      <w:spacing w:val="15"/>
      <w:sz w:val="28"/>
      <w:szCs w:val="28"/>
    </w:rPr>
  </w:style>
  <w:style w:type="paragraph" w:customStyle="1" w:styleId="Quote1">
    <w:name w:val="Quote1"/>
    <w:basedOn w:val="Normal"/>
    <w:next w:val="Normal"/>
    <w:uiPriority w:val="29"/>
    <w:qFormat/>
    <w:rsid w:val="0004376A"/>
    <w:pPr>
      <w:widowControl/>
      <w:spacing w:before="160" w:after="160" w:line="259" w:lineRule="auto"/>
      <w:jc w:val="center"/>
    </w:pPr>
    <w:rPr>
      <w:rFonts w:ascii="Aptos" w:eastAsia="Aptos" w:hAnsi="Aptos"/>
      <w:i/>
      <w:iCs/>
      <w:snapToGrid/>
      <w:color w:val="404040"/>
      <w:kern w:val="2"/>
      <w:sz w:val="22"/>
      <w:szCs w:val="22"/>
      <w14:ligatures w14:val="standardContextual"/>
    </w:rPr>
  </w:style>
  <w:style w:type="character" w:customStyle="1" w:styleId="QuoteChar">
    <w:name w:val="Quote Char"/>
    <w:basedOn w:val="DefaultParagraphFont"/>
    <w:link w:val="Quote"/>
    <w:uiPriority w:val="29"/>
    <w:rsid w:val="0004376A"/>
    <w:rPr>
      <w:i/>
      <w:iCs/>
      <w:color w:val="404040"/>
    </w:rPr>
  </w:style>
  <w:style w:type="character" w:customStyle="1" w:styleId="IntenseEmphasis1">
    <w:name w:val="Intense Emphasis1"/>
    <w:basedOn w:val="DefaultParagraphFont"/>
    <w:uiPriority w:val="21"/>
    <w:qFormat/>
    <w:rsid w:val="0004376A"/>
    <w:rPr>
      <w:i/>
      <w:iCs/>
      <w:color w:val="0F4761"/>
    </w:rPr>
  </w:style>
  <w:style w:type="paragraph" w:customStyle="1" w:styleId="IntenseQuote1">
    <w:name w:val="Intense Quote1"/>
    <w:basedOn w:val="Normal"/>
    <w:next w:val="Normal"/>
    <w:uiPriority w:val="30"/>
    <w:qFormat/>
    <w:rsid w:val="0004376A"/>
    <w:pPr>
      <w:widowControl/>
      <w:pBdr>
        <w:top w:val="single" w:sz="4" w:space="10" w:color="0F4761"/>
        <w:bottom w:val="single" w:sz="4" w:space="10" w:color="0F4761"/>
      </w:pBdr>
      <w:spacing w:before="360" w:after="360" w:line="259" w:lineRule="auto"/>
      <w:ind w:left="864" w:right="864"/>
      <w:jc w:val="center"/>
    </w:pPr>
    <w:rPr>
      <w:rFonts w:ascii="Aptos" w:eastAsia="Aptos" w:hAnsi="Aptos"/>
      <w:i/>
      <w:iCs/>
      <w:snapToGrid/>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04376A"/>
    <w:rPr>
      <w:i/>
      <w:iCs/>
      <w:color w:val="0F4761"/>
    </w:rPr>
  </w:style>
  <w:style w:type="character" w:customStyle="1" w:styleId="IntenseReference1">
    <w:name w:val="Intense Reference1"/>
    <w:basedOn w:val="DefaultParagraphFont"/>
    <w:uiPriority w:val="32"/>
    <w:qFormat/>
    <w:rsid w:val="0004376A"/>
    <w:rPr>
      <w:b/>
      <w:bCs/>
      <w:smallCaps/>
      <w:color w:val="0F4761"/>
      <w:spacing w:val="5"/>
    </w:rPr>
  </w:style>
  <w:style w:type="numbering" w:customStyle="1" w:styleId="NoList13">
    <w:name w:val="No List13"/>
    <w:next w:val="NoList"/>
    <w:uiPriority w:val="99"/>
    <w:semiHidden/>
    <w:unhideWhenUsed/>
    <w:rsid w:val="0004376A"/>
  </w:style>
  <w:style w:type="numbering" w:customStyle="1" w:styleId="NoList22">
    <w:name w:val="No List22"/>
    <w:next w:val="NoList"/>
    <w:uiPriority w:val="99"/>
    <w:semiHidden/>
    <w:unhideWhenUsed/>
    <w:rsid w:val="0004376A"/>
  </w:style>
  <w:style w:type="paragraph" w:styleId="Subtitle">
    <w:name w:val="Subtitle"/>
    <w:basedOn w:val="Normal"/>
    <w:next w:val="Normal"/>
    <w:link w:val="SubtitleChar"/>
    <w:uiPriority w:val="11"/>
    <w:qFormat/>
    <w:rsid w:val="0004376A"/>
    <w:pPr>
      <w:numPr>
        <w:ilvl w:val="1"/>
      </w:numPr>
      <w:spacing w:after="160"/>
    </w:pPr>
    <w:rPr>
      <w:rFonts w:ascii="Times New Roman" w:hAnsi="Times New Roman"/>
      <w:snapToGrid/>
      <w:color w:val="595959"/>
      <w:spacing w:val="15"/>
      <w:sz w:val="28"/>
      <w:szCs w:val="28"/>
    </w:rPr>
  </w:style>
  <w:style w:type="character" w:customStyle="1" w:styleId="SubtitleChar1">
    <w:name w:val="Subtitle Char1"/>
    <w:basedOn w:val="DefaultParagraphFont"/>
    <w:rsid w:val="0004376A"/>
    <w:rPr>
      <w:rFonts w:asciiTheme="minorHAnsi" w:eastAsiaTheme="minorEastAsia" w:hAnsiTheme="minorHAnsi" w:cstheme="minorBidi"/>
      <w:snapToGrid w:val="0"/>
      <w:color w:val="5A5A5A" w:themeColor="text1" w:themeTint="A5"/>
      <w:spacing w:val="15"/>
      <w:sz w:val="22"/>
      <w:szCs w:val="22"/>
    </w:rPr>
  </w:style>
  <w:style w:type="paragraph" w:styleId="Quote">
    <w:name w:val="Quote"/>
    <w:basedOn w:val="Normal"/>
    <w:next w:val="Normal"/>
    <w:link w:val="QuoteChar"/>
    <w:uiPriority w:val="29"/>
    <w:qFormat/>
    <w:rsid w:val="0004376A"/>
    <w:pPr>
      <w:spacing w:before="200" w:after="160"/>
      <w:ind w:left="864" w:right="864"/>
      <w:jc w:val="center"/>
    </w:pPr>
    <w:rPr>
      <w:rFonts w:ascii="Times New Roman" w:hAnsi="Times New Roman"/>
      <w:i/>
      <w:iCs/>
      <w:snapToGrid/>
      <w:color w:val="404040"/>
      <w:sz w:val="20"/>
    </w:rPr>
  </w:style>
  <w:style w:type="character" w:customStyle="1" w:styleId="QuoteChar1">
    <w:name w:val="Quote Char1"/>
    <w:basedOn w:val="DefaultParagraphFont"/>
    <w:uiPriority w:val="29"/>
    <w:rsid w:val="0004376A"/>
    <w:rPr>
      <w:rFonts w:ascii="Courier" w:hAnsi="Courier"/>
      <w:i/>
      <w:iCs/>
      <w:snapToGrid w:val="0"/>
      <w:color w:val="404040" w:themeColor="text1" w:themeTint="BF"/>
      <w:sz w:val="24"/>
    </w:rPr>
  </w:style>
  <w:style w:type="character" w:styleId="IntenseEmphasis">
    <w:name w:val="Intense Emphasis"/>
    <w:basedOn w:val="DefaultParagraphFont"/>
    <w:uiPriority w:val="21"/>
    <w:qFormat/>
    <w:rsid w:val="0004376A"/>
    <w:rPr>
      <w:i/>
      <w:iCs/>
      <w:color w:val="4F81BD" w:themeColor="accent1"/>
    </w:rPr>
  </w:style>
  <w:style w:type="paragraph" w:styleId="IntenseQuote">
    <w:name w:val="Intense Quote"/>
    <w:basedOn w:val="Normal"/>
    <w:next w:val="Normal"/>
    <w:link w:val="IntenseQuoteChar"/>
    <w:uiPriority w:val="30"/>
    <w:qFormat/>
    <w:rsid w:val="0004376A"/>
    <w:pPr>
      <w:pBdr>
        <w:top w:val="single" w:sz="4" w:space="10" w:color="4F81BD" w:themeColor="accent1"/>
        <w:bottom w:val="single" w:sz="4" w:space="10" w:color="4F81BD" w:themeColor="accent1"/>
      </w:pBdr>
      <w:spacing w:before="360" w:after="360"/>
      <w:ind w:left="864" w:right="864"/>
      <w:jc w:val="center"/>
    </w:pPr>
    <w:rPr>
      <w:rFonts w:ascii="Times New Roman" w:hAnsi="Times New Roman"/>
      <w:i/>
      <w:iCs/>
      <w:snapToGrid/>
      <w:color w:val="0F4761"/>
      <w:sz w:val="20"/>
    </w:rPr>
  </w:style>
  <w:style w:type="character" w:customStyle="1" w:styleId="IntenseQuoteChar1">
    <w:name w:val="Intense Quote Char1"/>
    <w:basedOn w:val="DefaultParagraphFont"/>
    <w:uiPriority w:val="30"/>
    <w:rsid w:val="0004376A"/>
    <w:rPr>
      <w:rFonts w:ascii="Courier" w:hAnsi="Courier"/>
      <w:i/>
      <w:iCs/>
      <w:snapToGrid w:val="0"/>
      <w:color w:val="4F81BD" w:themeColor="accent1"/>
      <w:sz w:val="24"/>
    </w:rPr>
  </w:style>
  <w:style w:type="character" w:styleId="IntenseReference">
    <w:name w:val="Intense Reference"/>
    <w:basedOn w:val="DefaultParagraphFont"/>
    <w:uiPriority w:val="32"/>
    <w:qFormat/>
    <w:rsid w:val="0004376A"/>
    <w:rPr>
      <w:b/>
      <w:bCs/>
      <w:smallCaps/>
      <w:color w:val="4F81BD" w:themeColor="accent1"/>
      <w:spacing w:val="5"/>
    </w:rPr>
  </w:style>
  <w:style w:type="paragraph" w:styleId="TOCHeading">
    <w:name w:val="TOC Heading"/>
    <w:basedOn w:val="Heading1"/>
    <w:next w:val="Normal"/>
    <w:uiPriority w:val="39"/>
    <w:unhideWhenUsed/>
    <w:qFormat/>
    <w:rsid w:val="000B60DB"/>
    <w:pPr>
      <w:keepLines/>
      <w:widowControl w:val="0"/>
      <w:tabs>
        <w:tab w:val="clear" w:pos="-1080"/>
        <w:tab w:val="clear" w:pos="-720"/>
        <w:tab w:val="clear" w:pos="0"/>
        <w:tab w:val="clear" w:pos="720"/>
        <w:tab w:val="clear" w:pos="144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0"/>
      <w:outlineLvl w:val="9"/>
    </w:pPr>
    <w:rPr>
      <w:rFonts w:asciiTheme="majorHAnsi" w:eastAsiaTheme="majorEastAsia" w:hAnsiTheme="majorHAnsi" w:cstheme="majorBidi"/>
      <w:color w:val="365F91" w:themeColor="accent1" w:themeShade="BF"/>
      <w:sz w:val="32"/>
      <w:szCs w:val="32"/>
      <w:u w:val="none"/>
    </w:rPr>
  </w:style>
  <w:style w:type="numbering" w:customStyle="1" w:styleId="NoList5">
    <w:name w:val="No List5"/>
    <w:next w:val="NoList"/>
    <w:uiPriority w:val="99"/>
    <w:semiHidden/>
    <w:unhideWhenUsed/>
    <w:rsid w:val="000B60DB"/>
  </w:style>
  <w:style w:type="table" w:customStyle="1" w:styleId="TableGrid6">
    <w:name w:val="Table Grid6"/>
    <w:basedOn w:val="TableNormal"/>
    <w:next w:val="TableGrid"/>
    <w:uiPriority w:val="39"/>
    <w:rsid w:val="000B60DB"/>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03B1A"/>
  </w:style>
  <w:style w:type="character" w:customStyle="1" w:styleId="cf01">
    <w:name w:val="cf01"/>
    <w:basedOn w:val="DefaultParagraphFont"/>
    <w:rsid w:val="002B2B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21266">
      <w:bodyDiv w:val="1"/>
      <w:marLeft w:val="0"/>
      <w:marRight w:val="0"/>
      <w:marTop w:val="0"/>
      <w:marBottom w:val="0"/>
      <w:divBdr>
        <w:top w:val="none" w:sz="0" w:space="0" w:color="auto"/>
        <w:left w:val="none" w:sz="0" w:space="0" w:color="auto"/>
        <w:bottom w:val="none" w:sz="0" w:space="0" w:color="auto"/>
        <w:right w:val="none" w:sz="0" w:space="0" w:color="auto"/>
      </w:divBdr>
    </w:div>
    <w:div w:id="258106807">
      <w:bodyDiv w:val="1"/>
      <w:marLeft w:val="0"/>
      <w:marRight w:val="0"/>
      <w:marTop w:val="0"/>
      <w:marBottom w:val="0"/>
      <w:divBdr>
        <w:top w:val="none" w:sz="0" w:space="0" w:color="auto"/>
        <w:left w:val="none" w:sz="0" w:space="0" w:color="auto"/>
        <w:bottom w:val="none" w:sz="0" w:space="0" w:color="auto"/>
        <w:right w:val="none" w:sz="0" w:space="0" w:color="auto"/>
      </w:divBdr>
    </w:div>
    <w:div w:id="439569074">
      <w:bodyDiv w:val="1"/>
      <w:marLeft w:val="0"/>
      <w:marRight w:val="0"/>
      <w:marTop w:val="0"/>
      <w:marBottom w:val="0"/>
      <w:divBdr>
        <w:top w:val="none" w:sz="0" w:space="0" w:color="auto"/>
        <w:left w:val="none" w:sz="0" w:space="0" w:color="auto"/>
        <w:bottom w:val="none" w:sz="0" w:space="0" w:color="auto"/>
        <w:right w:val="none" w:sz="0" w:space="0" w:color="auto"/>
      </w:divBdr>
    </w:div>
    <w:div w:id="470054706">
      <w:bodyDiv w:val="1"/>
      <w:marLeft w:val="0"/>
      <w:marRight w:val="0"/>
      <w:marTop w:val="0"/>
      <w:marBottom w:val="0"/>
      <w:divBdr>
        <w:top w:val="none" w:sz="0" w:space="0" w:color="auto"/>
        <w:left w:val="none" w:sz="0" w:space="0" w:color="auto"/>
        <w:bottom w:val="none" w:sz="0" w:space="0" w:color="auto"/>
        <w:right w:val="none" w:sz="0" w:space="0" w:color="auto"/>
      </w:divBdr>
    </w:div>
    <w:div w:id="579605271">
      <w:bodyDiv w:val="1"/>
      <w:marLeft w:val="0"/>
      <w:marRight w:val="0"/>
      <w:marTop w:val="0"/>
      <w:marBottom w:val="0"/>
      <w:divBdr>
        <w:top w:val="none" w:sz="0" w:space="0" w:color="auto"/>
        <w:left w:val="none" w:sz="0" w:space="0" w:color="auto"/>
        <w:bottom w:val="none" w:sz="0" w:space="0" w:color="auto"/>
        <w:right w:val="none" w:sz="0" w:space="0" w:color="auto"/>
      </w:divBdr>
    </w:div>
    <w:div w:id="606625322">
      <w:bodyDiv w:val="1"/>
      <w:marLeft w:val="0"/>
      <w:marRight w:val="0"/>
      <w:marTop w:val="0"/>
      <w:marBottom w:val="0"/>
      <w:divBdr>
        <w:top w:val="none" w:sz="0" w:space="0" w:color="auto"/>
        <w:left w:val="none" w:sz="0" w:space="0" w:color="auto"/>
        <w:bottom w:val="none" w:sz="0" w:space="0" w:color="auto"/>
        <w:right w:val="none" w:sz="0" w:space="0" w:color="auto"/>
      </w:divBdr>
    </w:div>
    <w:div w:id="731775354">
      <w:bodyDiv w:val="1"/>
      <w:marLeft w:val="0"/>
      <w:marRight w:val="0"/>
      <w:marTop w:val="0"/>
      <w:marBottom w:val="0"/>
      <w:divBdr>
        <w:top w:val="none" w:sz="0" w:space="0" w:color="auto"/>
        <w:left w:val="none" w:sz="0" w:space="0" w:color="auto"/>
        <w:bottom w:val="none" w:sz="0" w:space="0" w:color="auto"/>
        <w:right w:val="none" w:sz="0" w:space="0" w:color="auto"/>
      </w:divBdr>
    </w:div>
    <w:div w:id="878007709">
      <w:bodyDiv w:val="1"/>
      <w:marLeft w:val="0"/>
      <w:marRight w:val="0"/>
      <w:marTop w:val="0"/>
      <w:marBottom w:val="0"/>
      <w:divBdr>
        <w:top w:val="none" w:sz="0" w:space="0" w:color="auto"/>
        <w:left w:val="none" w:sz="0" w:space="0" w:color="auto"/>
        <w:bottom w:val="none" w:sz="0" w:space="0" w:color="auto"/>
        <w:right w:val="none" w:sz="0" w:space="0" w:color="auto"/>
      </w:divBdr>
    </w:div>
    <w:div w:id="1022822877">
      <w:bodyDiv w:val="1"/>
      <w:marLeft w:val="0"/>
      <w:marRight w:val="0"/>
      <w:marTop w:val="0"/>
      <w:marBottom w:val="0"/>
      <w:divBdr>
        <w:top w:val="none" w:sz="0" w:space="0" w:color="auto"/>
        <w:left w:val="none" w:sz="0" w:space="0" w:color="auto"/>
        <w:bottom w:val="none" w:sz="0" w:space="0" w:color="auto"/>
        <w:right w:val="none" w:sz="0" w:space="0" w:color="auto"/>
      </w:divBdr>
    </w:div>
    <w:div w:id="1129085480">
      <w:bodyDiv w:val="1"/>
      <w:marLeft w:val="0"/>
      <w:marRight w:val="0"/>
      <w:marTop w:val="0"/>
      <w:marBottom w:val="0"/>
      <w:divBdr>
        <w:top w:val="none" w:sz="0" w:space="0" w:color="auto"/>
        <w:left w:val="none" w:sz="0" w:space="0" w:color="auto"/>
        <w:bottom w:val="none" w:sz="0" w:space="0" w:color="auto"/>
        <w:right w:val="none" w:sz="0" w:space="0" w:color="auto"/>
      </w:divBdr>
    </w:div>
    <w:div w:id="1174343672">
      <w:bodyDiv w:val="1"/>
      <w:marLeft w:val="0"/>
      <w:marRight w:val="0"/>
      <w:marTop w:val="0"/>
      <w:marBottom w:val="0"/>
      <w:divBdr>
        <w:top w:val="none" w:sz="0" w:space="0" w:color="auto"/>
        <w:left w:val="none" w:sz="0" w:space="0" w:color="auto"/>
        <w:bottom w:val="none" w:sz="0" w:space="0" w:color="auto"/>
        <w:right w:val="none" w:sz="0" w:space="0" w:color="auto"/>
      </w:divBdr>
    </w:div>
    <w:div w:id="1216509401">
      <w:bodyDiv w:val="1"/>
      <w:marLeft w:val="0"/>
      <w:marRight w:val="0"/>
      <w:marTop w:val="0"/>
      <w:marBottom w:val="0"/>
      <w:divBdr>
        <w:top w:val="none" w:sz="0" w:space="0" w:color="auto"/>
        <w:left w:val="none" w:sz="0" w:space="0" w:color="auto"/>
        <w:bottom w:val="none" w:sz="0" w:space="0" w:color="auto"/>
        <w:right w:val="none" w:sz="0" w:space="0" w:color="auto"/>
      </w:divBdr>
    </w:div>
    <w:div w:id="1232812514">
      <w:bodyDiv w:val="1"/>
      <w:marLeft w:val="0"/>
      <w:marRight w:val="0"/>
      <w:marTop w:val="0"/>
      <w:marBottom w:val="0"/>
      <w:divBdr>
        <w:top w:val="none" w:sz="0" w:space="0" w:color="auto"/>
        <w:left w:val="none" w:sz="0" w:space="0" w:color="auto"/>
        <w:bottom w:val="none" w:sz="0" w:space="0" w:color="auto"/>
        <w:right w:val="none" w:sz="0" w:space="0" w:color="auto"/>
      </w:divBdr>
    </w:div>
    <w:div w:id="1236161858">
      <w:bodyDiv w:val="1"/>
      <w:marLeft w:val="0"/>
      <w:marRight w:val="0"/>
      <w:marTop w:val="0"/>
      <w:marBottom w:val="0"/>
      <w:divBdr>
        <w:top w:val="none" w:sz="0" w:space="0" w:color="auto"/>
        <w:left w:val="none" w:sz="0" w:space="0" w:color="auto"/>
        <w:bottom w:val="none" w:sz="0" w:space="0" w:color="auto"/>
        <w:right w:val="none" w:sz="0" w:space="0" w:color="auto"/>
      </w:divBdr>
    </w:div>
    <w:div w:id="1375697168">
      <w:bodyDiv w:val="1"/>
      <w:marLeft w:val="0"/>
      <w:marRight w:val="0"/>
      <w:marTop w:val="0"/>
      <w:marBottom w:val="0"/>
      <w:divBdr>
        <w:top w:val="none" w:sz="0" w:space="0" w:color="auto"/>
        <w:left w:val="none" w:sz="0" w:space="0" w:color="auto"/>
        <w:bottom w:val="none" w:sz="0" w:space="0" w:color="auto"/>
        <w:right w:val="none" w:sz="0" w:space="0" w:color="auto"/>
      </w:divBdr>
    </w:div>
    <w:div w:id="1472557027">
      <w:bodyDiv w:val="1"/>
      <w:marLeft w:val="0"/>
      <w:marRight w:val="0"/>
      <w:marTop w:val="0"/>
      <w:marBottom w:val="0"/>
      <w:divBdr>
        <w:top w:val="none" w:sz="0" w:space="0" w:color="auto"/>
        <w:left w:val="none" w:sz="0" w:space="0" w:color="auto"/>
        <w:bottom w:val="none" w:sz="0" w:space="0" w:color="auto"/>
        <w:right w:val="none" w:sz="0" w:space="0" w:color="auto"/>
      </w:divBdr>
    </w:div>
    <w:div w:id="1650282976">
      <w:bodyDiv w:val="1"/>
      <w:marLeft w:val="0"/>
      <w:marRight w:val="0"/>
      <w:marTop w:val="0"/>
      <w:marBottom w:val="0"/>
      <w:divBdr>
        <w:top w:val="none" w:sz="0" w:space="0" w:color="auto"/>
        <w:left w:val="none" w:sz="0" w:space="0" w:color="auto"/>
        <w:bottom w:val="none" w:sz="0" w:space="0" w:color="auto"/>
        <w:right w:val="none" w:sz="0" w:space="0" w:color="auto"/>
      </w:divBdr>
    </w:div>
    <w:div w:id="1673482216">
      <w:bodyDiv w:val="1"/>
      <w:marLeft w:val="0"/>
      <w:marRight w:val="0"/>
      <w:marTop w:val="0"/>
      <w:marBottom w:val="0"/>
      <w:divBdr>
        <w:top w:val="none" w:sz="0" w:space="0" w:color="auto"/>
        <w:left w:val="none" w:sz="0" w:space="0" w:color="auto"/>
        <w:bottom w:val="none" w:sz="0" w:space="0" w:color="auto"/>
        <w:right w:val="none" w:sz="0" w:space="0" w:color="auto"/>
      </w:divBdr>
    </w:div>
    <w:div w:id="1674213895">
      <w:bodyDiv w:val="1"/>
      <w:marLeft w:val="0"/>
      <w:marRight w:val="0"/>
      <w:marTop w:val="0"/>
      <w:marBottom w:val="0"/>
      <w:divBdr>
        <w:top w:val="none" w:sz="0" w:space="0" w:color="auto"/>
        <w:left w:val="none" w:sz="0" w:space="0" w:color="auto"/>
        <w:bottom w:val="none" w:sz="0" w:space="0" w:color="auto"/>
        <w:right w:val="none" w:sz="0" w:space="0" w:color="auto"/>
      </w:divBdr>
      <w:divsChild>
        <w:div w:id="1010907786">
          <w:marLeft w:val="0"/>
          <w:marRight w:val="0"/>
          <w:marTop w:val="0"/>
          <w:marBottom w:val="0"/>
          <w:divBdr>
            <w:top w:val="none" w:sz="0" w:space="0" w:color="auto"/>
            <w:left w:val="none" w:sz="0" w:space="0" w:color="auto"/>
            <w:bottom w:val="none" w:sz="0" w:space="0" w:color="auto"/>
            <w:right w:val="none" w:sz="0" w:space="0" w:color="auto"/>
          </w:divBdr>
          <w:divsChild>
            <w:div w:id="1460956316">
              <w:marLeft w:val="0"/>
              <w:marRight w:val="0"/>
              <w:marTop w:val="0"/>
              <w:marBottom w:val="0"/>
              <w:divBdr>
                <w:top w:val="none" w:sz="0" w:space="0" w:color="auto"/>
                <w:left w:val="none" w:sz="0" w:space="0" w:color="auto"/>
                <w:bottom w:val="none" w:sz="0" w:space="0" w:color="auto"/>
                <w:right w:val="none" w:sz="0" w:space="0" w:color="auto"/>
              </w:divBdr>
              <w:divsChild>
                <w:div w:id="813254663">
                  <w:marLeft w:val="0"/>
                  <w:marRight w:val="0"/>
                  <w:marTop w:val="0"/>
                  <w:marBottom w:val="0"/>
                  <w:divBdr>
                    <w:top w:val="none" w:sz="0" w:space="0" w:color="auto"/>
                    <w:left w:val="none" w:sz="0" w:space="0" w:color="auto"/>
                    <w:bottom w:val="none" w:sz="0" w:space="0" w:color="auto"/>
                    <w:right w:val="none" w:sz="0" w:space="0" w:color="auto"/>
                  </w:divBdr>
                  <w:divsChild>
                    <w:div w:id="3991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3155">
      <w:bodyDiv w:val="1"/>
      <w:marLeft w:val="0"/>
      <w:marRight w:val="0"/>
      <w:marTop w:val="0"/>
      <w:marBottom w:val="0"/>
      <w:divBdr>
        <w:top w:val="none" w:sz="0" w:space="0" w:color="auto"/>
        <w:left w:val="none" w:sz="0" w:space="0" w:color="auto"/>
        <w:bottom w:val="none" w:sz="0" w:space="0" w:color="auto"/>
        <w:right w:val="none" w:sz="0" w:space="0" w:color="auto"/>
      </w:divBdr>
    </w:div>
    <w:div w:id="1818838321">
      <w:bodyDiv w:val="1"/>
      <w:marLeft w:val="0"/>
      <w:marRight w:val="0"/>
      <w:marTop w:val="0"/>
      <w:marBottom w:val="0"/>
      <w:divBdr>
        <w:top w:val="none" w:sz="0" w:space="0" w:color="auto"/>
        <w:left w:val="none" w:sz="0" w:space="0" w:color="auto"/>
        <w:bottom w:val="none" w:sz="0" w:space="0" w:color="auto"/>
        <w:right w:val="none" w:sz="0" w:space="0" w:color="auto"/>
      </w:divBdr>
      <w:divsChild>
        <w:div w:id="832262077">
          <w:marLeft w:val="0"/>
          <w:marRight w:val="0"/>
          <w:marTop w:val="0"/>
          <w:marBottom w:val="0"/>
          <w:divBdr>
            <w:top w:val="none" w:sz="0" w:space="0" w:color="auto"/>
            <w:left w:val="none" w:sz="0" w:space="0" w:color="auto"/>
            <w:bottom w:val="none" w:sz="0" w:space="0" w:color="auto"/>
            <w:right w:val="none" w:sz="0" w:space="0" w:color="auto"/>
          </w:divBdr>
          <w:divsChild>
            <w:div w:id="163280075">
              <w:marLeft w:val="0"/>
              <w:marRight w:val="0"/>
              <w:marTop w:val="0"/>
              <w:marBottom w:val="0"/>
              <w:divBdr>
                <w:top w:val="none" w:sz="0" w:space="0" w:color="auto"/>
                <w:left w:val="none" w:sz="0" w:space="0" w:color="auto"/>
                <w:bottom w:val="none" w:sz="0" w:space="0" w:color="auto"/>
                <w:right w:val="none" w:sz="0" w:space="0" w:color="auto"/>
              </w:divBdr>
            </w:div>
            <w:div w:id="1164392927">
              <w:marLeft w:val="0"/>
              <w:marRight w:val="0"/>
              <w:marTop w:val="0"/>
              <w:marBottom w:val="0"/>
              <w:divBdr>
                <w:top w:val="none" w:sz="0" w:space="0" w:color="auto"/>
                <w:left w:val="none" w:sz="0" w:space="0" w:color="auto"/>
                <w:bottom w:val="none" w:sz="0" w:space="0" w:color="auto"/>
                <w:right w:val="none" w:sz="0" w:space="0" w:color="auto"/>
              </w:divBdr>
            </w:div>
            <w:div w:id="1146123119">
              <w:marLeft w:val="0"/>
              <w:marRight w:val="0"/>
              <w:marTop w:val="0"/>
              <w:marBottom w:val="0"/>
              <w:divBdr>
                <w:top w:val="none" w:sz="0" w:space="0" w:color="auto"/>
                <w:left w:val="none" w:sz="0" w:space="0" w:color="auto"/>
                <w:bottom w:val="none" w:sz="0" w:space="0" w:color="auto"/>
                <w:right w:val="none" w:sz="0" w:space="0" w:color="auto"/>
              </w:divBdr>
            </w:div>
            <w:div w:id="434983386">
              <w:marLeft w:val="0"/>
              <w:marRight w:val="0"/>
              <w:marTop w:val="0"/>
              <w:marBottom w:val="0"/>
              <w:divBdr>
                <w:top w:val="none" w:sz="0" w:space="0" w:color="auto"/>
                <w:left w:val="none" w:sz="0" w:space="0" w:color="auto"/>
                <w:bottom w:val="none" w:sz="0" w:space="0" w:color="auto"/>
                <w:right w:val="none" w:sz="0" w:space="0" w:color="auto"/>
              </w:divBdr>
            </w:div>
            <w:div w:id="1236814641">
              <w:marLeft w:val="0"/>
              <w:marRight w:val="0"/>
              <w:marTop w:val="0"/>
              <w:marBottom w:val="0"/>
              <w:divBdr>
                <w:top w:val="none" w:sz="0" w:space="0" w:color="auto"/>
                <w:left w:val="none" w:sz="0" w:space="0" w:color="auto"/>
                <w:bottom w:val="none" w:sz="0" w:space="0" w:color="auto"/>
                <w:right w:val="none" w:sz="0" w:space="0" w:color="auto"/>
              </w:divBdr>
            </w:div>
          </w:divsChild>
        </w:div>
        <w:div w:id="667170022">
          <w:marLeft w:val="0"/>
          <w:marRight w:val="0"/>
          <w:marTop w:val="0"/>
          <w:marBottom w:val="0"/>
          <w:divBdr>
            <w:top w:val="none" w:sz="0" w:space="0" w:color="auto"/>
            <w:left w:val="none" w:sz="0" w:space="0" w:color="auto"/>
            <w:bottom w:val="none" w:sz="0" w:space="0" w:color="auto"/>
            <w:right w:val="none" w:sz="0" w:space="0" w:color="auto"/>
          </w:divBdr>
        </w:div>
        <w:div w:id="91122498">
          <w:marLeft w:val="0"/>
          <w:marRight w:val="0"/>
          <w:marTop w:val="0"/>
          <w:marBottom w:val="0"/>
          <w:divBdr>
            <w:top w:val="none" w:sz="0" w:space="0" w:color="auto"/>
            <w:left w:val="none" w:sz="0" w:space="0" w:color="auto"/>
            <w:bottom w:val="none" w:sz="0" w:space="0" w:color="auto"/>
            <w:right w:val="none" w:sz="0" w:space="0" w:color="auto"/>
          </w:divBdr>
        </w:div>
        <w:div w:id="2021200687">
          <w:marLeft w:val="0"/>
          <w:marRight w:val="0"/>
          <w:marTop w:val="0"/>
          <w:marBottom w:val="0"/>
          <w:divBdr>
            <w:top w:val="none" w:sz="0" w:space="0" w:color="auto"/>
            <w:left w:val="none" w:sz="0" w:space="0" w:color="auto"/>
            <w:bottom w:val="none" w:sz="0" w:space="0" w:color="auto"/>
            <w:right w:val="none" w:sz="0" w:space="0" w:color="auto"/>
          </w:divBdr>
        </w:div>
        <w:div w:id="189808260">
          <w:marLeft w:val="0"/>
          <w:marRight w:val="0"/>
          <w:marTop w:val="0"/>
          <w:marBottom w:val="0"/>
          <w:divBdr>
            <w:top w:val="none" w:sz="0" w:space="0" w:color="auto"/>
            <w:left w:val="none" w:sz="0" w:space="0" w:color="auto"/>
            <w:bottom w:val="none" w:sz="0" w:space="0" w:color="auto"/>
            <w:right w:val="none" w:sz="0" w:space="0" w:color="auto"/>
          </w:divBdr>
        </w:div>
        <w:div w:id="1186291139">
          <w:marLeft w:val="0"/>
          <w:marRight w:val="0"/>
          <w:marTop w:val="0"/>
          <w:marBottom w:val="0"/>
          <w:divBdr>
            <w:top w:val="none" w:sz="0" w:space="0" w:color="auto"/>
            <w:left w:val="none" w:sz="0" w:space="0" w:color="auto"/>
            <w:bottom w:val="none" w:sz="0" w:space="0" w:color="auto"/>
            <w:right w:val="none" w:sz="0" w:space="0" w:color="auto"/>
          </w:divBdr>
          <w:divsChild>
            <w:div w:id="1325859295">
              <w:marLeft w:val="-75"/>
              <w:marRight w:val="0"/>
              <w:marTop w:val="30"/>
              <w:marBottom w:val="30"/>
              <w:divBdr>
                <w:top w:val="none" w:sz="0" w:space="0" w:color="auto"/>
                <w:left w:val="none" w:sz="0" w:space="0" w:color="auto"/>
                <w:bottom w:val="none" w:sz="0" w:space="0" w:color="auto"/>
                <w:right w:val="none" w:sz="0" w:space="0" w:color="auto"/>
              </w:divBdr>
              <w:divsChild>
                <w:div w:id="1129514435">
                  <w:marLeft w:val="0"/>
                  <w:marRight w:val="0"/>
                  <w:marTop w:val="0"/>
                  <w:marBottom w:val="0"/>
                  <w:divBdr>
                    <w:top w:val="none" w:sz="0" w:space="0" w:color="auto"/>
                    <w:left w:val="none" w:sz="0" w:space="0" w:color="auto"/>
                    <w:bottom w:val="none" w:sz="0" w:space="0" w:color="auto"/>
                    <w:right w:val="none" w:sz="0" w:space="0" w:color="auto"/>
                  </w:divBdr>
                  <w:divsChild>
                    <w:div w:id="1891572566">
                      <w:marLeft w:val="0"/>
                      <w:marRight w:val="0"/>
                      <w:marTop w:val="0"/>
                      <w:marBottom w:val="0"/>
                      <w:divBdr>
                        <w:top w:val="none" w:sz="0" w:space="0" w:color="auto"/>
                        <w:left w:val="none" w:sz="0" w:space="0" w:color="auto"/>
                        <w:bottom w:val="none" w:sz="0" w:space="0" w:color="auto"/>
                        <w:right w:val="none" w:sz="0" w:space="0" w:color="auto"/>
                      </w:divBdr>
                    </w:div>
                  </w:divsChild>
                </w:div>
                <w:div w:id="2030176199">
                  <w:marLeft w:val="0"/>
                  <w:marRight w:val="0"/>
                  <w:marTop w:val="0"/>
                  <w:marBottom w:val="0"/>
                  <w:divBdr>
                    <w:top w:val="none" w:sz="0" w:space="0" w:color="auto"/>
                    <w:left w:val="none" w:sz="0" w:space="0" w:color="auto"/>
                    <w:bottom w:val="none" w:sz="0" w:space="0" w:color="auto"/>
                    <w:right w:val="none" w:sz="0" w:space="0" w:color="auto"/>
                  </w:divBdr>
                  <w:divsChild>
                    <w:div w:id="460002956">
                      <w:marLeft w:val="0"/>
                      <w:marRight w:val="0"/>
                      <w:marTop w:val="0"/>
                      <w:marBottom w:val="0"/>
                      <w:divBdr>
                        <w:top w:val="none" w:sz="0" w:space="0" w:color="auto"/>
                        <w:left w:val="none" w:sz="0" w:space="0" w:color="auto"/>
                        <w:bottom w:val="none" w:sz="0" w:space="0" w:color="auto"/>
                        <w:right w:val="none" w:sz="0" w:space="0" w:color="auto"/>
                      </w:divBdr>
                    </w:div>
                  </w:divsChild>
                </w:div>
                <w:div w:id="1974170456">
                  <w:marLeft w:val="0"/>
                  <w:marRight w:val="0"/>
                  <w:marTop w:val="0"/>
                  <w:marBottom w:val="0"/>
                  <w:divBdr>
                    <w:top w:val="none" w:sz="0" w:space="0" w:color="auto"/>
                    <w:left w:val="none" w:sz="0" w:space="0" w:color="auto"/>
                    <w:bottom w:val="none" w:sz="0" w:space="0" w:color="auto"/>
                    <w:right w:val="none" w:sz="0" w:space="0" w:color="auto"/>
                  </w:divBdr>
                  <w:divsChild>
                    <w:div w:id="1444962057">
                      <w:marLeft w:val="0"/>
                      <w:marRight w:val="0"/>
                      <w:marTop w:val="0"/>
                      <w:marBottom w:val="0"/>
                      <w:divBdr>
                        <w:top w:val="none" w:sz="0" w:space="0" w:color="auto"/>
                        <w:left w:val="none" w:sz="0" w:space="0" w:color="auto"/>
                        <w:bottom w:val="none" w:sz="0" w:space="0" w:color="auto"/>
                        <w:right w:val="none" w:sz="0" w:space="0" w:color="auto"/>
                      </w:divBdr>
                    </w:div>
                    <w:div w:id="308827068">
                      <w:marLeft w:val="0"/>
                      <w:marRight w:val="0"/>
                      <w:marTop w:val="0"/>
                      <w:marBottom w:val="0"/>
                      <w:divBdr>
                        <w:top w:val="none" w:sz="0" w:space="0" w:color="auto"/>
                        <w:left w:val="none" w:sz="0" w:space="0" w:color="auto"/>
                        <w:bottom w:val="none" w:sz="0" w:space="0" w:color="auto"/>
                        <w:right w:val="none" w:sz="0" w:space="0" w:color="auto"/>
                      </w:divBdr>
                    </w:div>
                  </w:divsChild>
                </w:div>
                <w:div w:id="1456220115">
                  <w:marLeft w:val="0"/>
                  <w:marRight w:val="0"/>
                  <w:marTop w:val="0"/>
                  <w:marBottom w:val="0"/>
                  <w:divBdr>
                    <w:top w:val="none" w:sz="0" w:space="0" w:color="auto"/>
                    <w:left w:val="none" w:sz="0" w:space="0" w:color="auto"/>
                    <w:bottom w:val="none" w:sz="0" w:space="0" w:color="auto"/>
                    <w:right w:val="none" w:sz="0" w:space="0" w:color="auto"/>
                  </w:divBdr>
                  <w:divsChild>
                    <w:div w:id="376587461">
                      <w:marLeft w:val="0"/>
                      <w:marRight w:val="0"/>
                      <w:marTop w:val="0"/>
                      <w:marBottom w:val="0"/>
                      <w:divBdr>
                        <w:top w:val="none" w:sz="0" w:space="0" w:color="auto"/>
                        <w:left w:val="none" w:sz="0" w:space="0" w:color="auto"/>
                        <w:bottom w:val="none" w:sz="0" w:space="0" w:color="auto"/>
                        <w:right w:val="none" w:sz="0" w:space="0" w:color="auto"/>
                      </w:divBdr>
                    </w:div>
                  </w:divsChild>
                </w:div>
                <w:div w:id="560676959">
                  <w:marLeft w:val="0"/>
                  <w:marRight w:val="0"/>
                  <w:marTop w:val="0"/>
                  <w:marBottom w:val="0"/>
                  <w:divBdr>
                    <w:top w:val="none" w:sz="0" w:space="0" w:color="auto"/>
                    <w:left w:val="none" w:sz="0" w:space="0" w:color="auto"/>
                    <w:bottom w:val="none" w:sz="0" w:space="0" w:color="auto"/>
                    <w:right w:val="none" w:sz="0" w:space="0" w:color="auto"/>
                  </w:divBdr>
                  <w:divsChild>
                    <w:div w:id="1627156823">
                      <w:marLeft w:val="0"/>
                      <w:marRight w:val="0"/>
                      <w:marTop w:val="0"/>
                      <w:marBottom w:val="0"/>
                      <w:divBdr>
                        <w:top w:val="none" w:sz="0" w:space="0" w:color="auto"/>
                        <w:left w:val="none" w:sz="0" w:space="0" w:color="auto"/>
                        <w:bottom w:val="none" w:sz="0" w:space="0" w:color="auto"/>
                        <w:right w:val="none" w:sz="0" w:space="0" w:color="auto"/>
                      </w:divBdr>
                    </w:div>
                    <w:div w:id="1059866850">
                      <w:marLeft w:val="0"/>
                      <w:marRight w:val="0"/>
                      <w:marTop w:val="0"/>
                      <w:marBottom w:val="0"/>
                      <w:divBdr>
                        <w:top w:val="none" w:sz="0" w:space="0" w:color="auto"/>
                        <w:left w:val="none" w:sz="0" w:space="0" w:color="auto"/>
                        <w:bottom w:val="none" w:sz="0" w:space="0" w:color="auto"/>
                        <w:right w:val="none" w:sz="0" w:space="0" w:color="auto"/>
                      </w:divBdr>
                    </w:div>
                  </w:divsChild>
                </w:div>
                <w:div w:id="1003513194">
                  <w:marLeft w:val="0"/>
                  <w:marRight w:val="0"/>
                  <w:marTop w:val="0"/>
                  <w:marBottom w:val="0"/>
                  <w:divBdr>
                    <w:top w:val="none" w:sz="0" w:space="0" w:color="auto"/>
                    <w:left w:val="none" w:sz="0" w:space="0" w:color="auto"/>
                    <w:bottom w:val="none" w:sz="0" w:space="0" w:color="auto"/>
                    <w:right w:val="none" w:sz="0" w:space="0" w:color="auto"/>
                  </w:divBdr>
                  <w:divsChild>
                    <w:div w:id="366493448">
                      <w:marLeft w:val="0"/>
                      <w:marRight w:val="0"/>
                      <w:marTop w:val="0"/>
                      <w:marBottom w:val="0"/>
                      <w:divBdr>
                        <w:top w:val="none" w:sz="0" w:space="0" w:color="auto"/>
                        <w:left w:val="none" w:sz="0" w:space="0" w:color="auto"/>
                        <w:bottom w:val="none" w:sz="0" w:space="0" w:color="auto"/>
                        <w:right w:val="none" w:sz="0" w:space="0" w:color="auto"/>
                      </w:divBdr>
                    </w:div>
                  </w:divsChild>
                </w:div>
                <w:div w:id="908416805">
                  <w:marLeft w:val="0"/>
                  <w:marRight w:val="0"/>
                  <w:marTop w:val="0"/>
                  <w:marBottom w:val="0"/>
                  <w:divBdr>
                    <w:top w:val="none" w:sz="0" w:space="0" w:color="auto"/>
                    <w:left w:val="none" w:sz="0" w:space="0" w:color="auto"/>
                    <w:bottom w:val="none" w:sz="0" w:space="0" w:color="auto"/>
                    <w:right w:val="none" w:sz="0" w:space="0" w:color="auto"/>
                  </w:divBdr>
                  <w:divsChild>
                    <w:div w:id="1132602260">
                      <w:marLeft w:val="0"/>
                      <w:marRight w:val="0"/>
                      <w:marTop w:val="0"/>
                      <w:marBottom w:val="0"/>
                      <w:divBdr>
                        <w:top w:val="none" w:sz="0" w:space="0" w:color="auto"/>
                        <w:left w:val="none" w:sz="0" w:space="0" w:color="auto"/>
                        <w:bottom w:val="none" w:sz="0" w:space="0" w:color="auto"/>
                        <w:right w:val="none" w:sz="0" w:space="0" w:color="auto"/>
                      </w:divBdr>
                    </w:div>
                    <w:div w:id="17440237">
                      <w:marLeft w:val="0"/>
                      <w:marRight w:val="0"/>
                      <w:marTop w:val="0"/>
                      <w:marBottom w:val="0"/>
                      <w:divBdr>
                        <w:top w:val="none" w:sz="0" w:space="0" w:color="auto"/>
                        <w:left w:val="none" w:sz="0" w:space="0" w:color="auto"/>
                        <w:bottom w:val="none" w:sz="0" w:space="0" w:color="auto"/>
                        <w:right w:val="none" w:sz="0" w:space="0" w:color="auto"/>
                      </w:divBdr>
                    </w:div>
                    <w:div w:id="532499806">
                      <w:marLeft w:val="0"/>
                      <w:marRight w:val="0"/>
                      <w:marTop w:val="0"/>
                      <w:marBottom w:val="0"/>
                      <w:divBdr>
                        <w:top w:val="none" w:sz="0" w:space="0" w:color="auto"/>
                        <w:left w:val="none" w:sz="0" w:space="0" w:color="auto"/>
                        <w:bottom w:val="none" w:sz="0" w:space="0" w:color="auto"/>
                        <w:right w:val="none" w:sz="0" w:space="0" w:color="auto"/>
                      </w:divBdr>
                    </w:div>
                  </w:divsChild>
                </w:div>
                <w:div w:id="2061393096">
                  <w:marLeft w:val="0"/>
                  <w:marRight w:val="0"/>
                  <w:marTop w:val="0"/>
                  <w:marBottom w:val="0"/>
                  <w:divBdr>
                    <w:top w:val="none" w:sz="0" w:space="0" w:color="auto"/>
                    <w:left w:val="none" w:sz="0" w:space="0" w:color="auto"/>
                    <w:bottom w:val="none" w:sz="0" w:space="0" w:color="auto"/>
                    <w:right w:val="none" w:sz="0" w:space="0" w:color="auto"/>
                  </w:divBdr>
                  <w:divsChild>
                    <w:div w:id="1335112819">
                      <w:marLeft w:val="0"/>
                      <w:marRight w:val="0"/>
                      <w:marTop w:val="0"/>
                      <w:marBottom w:val="0"/>
                      <w:divBdr>
                        <w:top w:val="none" w:sz="0" w:space="0" w:color="auto"/>
                        <w:left w:val="none" w:sz="0" w:space="0" w:color="auto"/>
                        <w:bottom w:val="none" w:sz="0" w:space="0" w:color="auto"/>
                        <w:right w:val="none" w:sz="0" w:space="0" w:color="auto"/>
                      </w:divBdr>
                    </w:div>
                    <w:div w:id="1228765275">
                      <w:marLeft w:val="0"/>
                      <w:marRight w:val="0"/>
                      <w:marTop w:val="0"/>
                      <w:marBottom w:val="0"/>
                      <w:divBdr>
                        <w:top w:val="none" w:sz="0" w:space="0" w:color="auto"/>
                        <w:left w:val="none" w:sz="0" w:space="0" w:color="auto"/>
                        <w:bottom w:val="none" w:sz="0" w:space="0" w:color="auto"/>
                        <w:right w:val="none" w:sz="0" w:space="0" w:color="auto"/>
                      </w:divBdr>
                    </w:div>
                    <w:div w:id="1489781774">
                      <w:marLeft w:val="0"/>
                      <w:marRight w:val="0"/>
                      <w:marTop w:val="0"/>
                      <w:marBottom w:val="0"/>
                      <w:divBdr>
                        <w:top w:val="none" w:sz="0" w:space="0" w:color="auto"/>
                        <w:left w:val="none" w:sz="0" w:space="0" w:color="auto"/>
                        <w:bottom w:val="none" w:sz="0" w:space="0" w:color="auto"/>
                        <w:right w:val="none" w:sz="0" w:space="0" w:color="auto"/>
                      </w:divBdr>
                    </w:div>
                  </w:divsChild>
                </w:div>
                <w:div w:id="1071781200">
                  <w:marLeft w:val="0"/>
                  <w:marRight w:val="0"/>
                  <w:marTop w:val="0"/>
                  <w:marBottom w:val="0"/>
                  <w:divBdr>
                    <w:top w:val="none" w:sz="0" w:space="0" w:color="auto"/>
                    <w:left w:val="none" w:sz="0" w:space="0" w:color="auto"/>
                    <w:bottom w:val="none" w:sz="0" w:space="0" w:color="auto"/>
                    <w:right w:val="none" w:sz="0" w:space="0" w:color="auto"/>
                  </w:divBdr>
                  <w:divsChild>
                    <w:div w:id="253787355">
                      <w:marLeft w:val="0"/>
                      <w:marRight w:val="0"/>
                      <w:marTop w:val="0"/>
                      <w:marBottom w:val="0"/>
                      <w:divBdr>
                        <w:top w:val="none" w:sz="0" w:space="0" w:color="auto"/>
                        <w:left w:val="none" w:sz="0" w:space="0" w:color="auto"/>
                        <w:bottom w:val="none" w:sz="0" w:space="0" w:color="auto"/>
                        <w:right w:val="none" w:sz="0" w:space="0" w:color="auto"/>
                      </w:divBdr>
                    </w:div>
                    <w:div w:id="2040545036">
                      <w:marLeft w:val="0"/>
                      <w:marRight w:val="0"/>
                      <w:marTop w:val="0"/>
                      <w:marBottom w:val="0"/>
                      <w:divBdr>
                        <w:top w:val="none" w:sz="0" w:space="0" w:color="auto"/>
                        <w:left w:val="none" w:sz="0" w:space="0" w:color="auto"/>
                        <w:bottom w:val="none" w:sz="0" w:space="0" w:color="auto"/>
                        <w:right w:val="none" w:sz="0" w:space="0" w:color="auto"/>
                      </w:divBdr>
                    </w:div>
                  </w:divsChild>
                </w:div>
                <w:div w:id="2029795357">
                  <w:marLeft w:val="0"/>
                  <w:marRight w:val="0"/>
                  <w:marTop w:val="0"/>
                  <w:marBottom w:val="0"/>
                  <w:divBdr>
                    <w:top w:val="none" w:sz="0" w:space="0" w:color="auto"/>
                    <w:left w:val="none" w:sz="0" w:space="0" w:color="auto"/>
                    <w:bottom w:val="none" w:sz="0" w:space="0" w:color="auto"/>
                    <w:right w:val="none" w:sz="0" w:space="0" w:color="auto"/>
                  </w:divBdr>
                  <w:divsChild>
                    <w:div w:id="860707929">
                      <w:marLeft w:val="0"/>
                      <w:marRight w:val="0"/>
                      <w:marTop w:val="0"/>
                      <w:marBottom w:val="0"/>
                      <w:divBdr>
                        <w:top w:val="none" w:sz="0" w:space="0" w:color="auto"/>
                        <w:left w:val="none" w:sz="0" w:space="0" w:color="auto"/>
                        <w:bottom w:val="none" w:sz="0" w:space="0" w:color="auto"/>
                        <w:right w:val="none" w:sz="0" w:space="0" w:color="auto"/>
                      </w:divBdr>
                    </w:div>
                  </w:divsChild>
                </w:div>
                <w:div w:id="1903713932">
                  <w:marLeft w:val="0"/>
                  <w:marRight w:val="0"/>
                  <w:marTop w:val="0"/>
                  <w:marBottom w:val="0"/>
                  <w:divBdr>
                    <w:top w:val="none" w:sz="0" w:space="0" w:color="auto"/>
                    <w:left w:val="none" w:sz="0" w:space="0" w:color="auto"/>
                    <w:bottom w:val="none" w:sz="0" w:space="0" w:color="auto"/>
                    <w:right w:val="none" w:sz="0" w:space="0" w:color="auto"/>
                  </w:divBdr>
                  <w:divsChild>
                    <w:div w:id="967131073">
                      <w:marLeft w:val="0"/>
                      <w:marRight w:val="0"/>
                      <w:marTop w:val="0"/>
                      <w:marBottom w:val="0"/>
                      <w:divBdr>
                        <w:top w:val="none" w:sz="0" w:space="0" w:color="auto"/>
                        <w:left w:val="none" w:sz="0" w:space="0" w:color="auto"/>
                        <w:bottom w:val="none" w:sz="0" w:space="0" w:color="auto"/>
                        <w:right w:val="none" w:sz="0" w:space="0" w:color="auto"/>
                      </w:divBdr>
                    </w:div>
                  </w:divsChild>
                </w:div>
                <w:div w:id="1766609168">
                  <w:marLeft w:val="0"/>
                  <w:marRight w:val="0"/>
                  <w:marTop w:val="0"/>
                  <w:marBottom w:val="0"/>
                  <w:divBdr>
                    <w:top w:val="none" w:sz="0" w:space="0" w:color="auto"/>
                    <w:left w:val="none" w:sz="0" w:space="0" w:color="auto"/>
                    <w:bottom w:val="none" w:sz="0" w:space="0" w:color="auto"/>
                    <w:right w:val="none" w:sz="0" w:space="0" w:color="auto"/>
                  </w:divBdr>
                  <w:divsChild>
                    <w:div w:id="1392193275">
                      <w:marLeft w:val="0"/>
                      <w:marRight w:val="0"/>
                      <w:marTop w:val="0"/>
                      <w:marBottom w:val="0"/>
                      <w:divBdr>
                        <w:top w:val="none" w:sz="0" w:space="0" w:color="auto"/>
                        <w:left w:val="none" w:sz="0" w:space="0" w:color="auto"/>
                        <w:bottom w:val="none" w:sz="0" w:space="0" w:color="auto"/>
                        <w:right w:val="none" w:sz="0" w:space="0" w:color="auto"/>
                      </w:divBdr>
                    </w:div>
                  </w:divsChild>
                </w:div>
                <w:div w:id="1080298069">
                  <w:marLeft w:val="0"/>
                  <w:marRight w:val="0"/>
                  <w:marTop w:val="0"/>
                  <w:marBottom w:val="0"/>
                  <w:divBdr>
                    <w:top w:val="none" w:sz="0" w:space="0" w:color="auto"/>
                    <w:left w:val="none" w:sz="0" w:space="0" w:color="auto"/>
                    <w:bottom w:val="none" w:sz="0" w:space="0" w:color="auto"/>
                    <w:right w:val="none" w:sz="0" w:space="0" w:color="auto"/>
                  </w:divBdr>
                  <w:divsChild>
                    <w:div w:id="1829133974">
                      <w:marLeft w:val="0"/>
                      <w:marRight w:val="0"/>
                      <w:marTop w:val="0"/>
                      <w:marBottom w:val="0"/>
                      <w:divBdr>
                        <w:top w:val="none" w:sz="0" w:space="0" w:color="auto"/>
                        <w:left w:val="none" w:sz="0" w:space="0" w:color="auto"/>
                        <w:bottom w:val="none" w:sz="0" w:space="0" w:color="auto"/>
                        <w:right w:val="none" w:sz="0" w:space="0" w:color="auto"/>
                      </w:divBdr>
                    </w:div>
                  </w:divsChild>
                </w:div>
                <w:div w:id="437601317">
                  <w:marLeft w:val="0"/>
                  <w:marRight w:val="0"/>
                  <w:marTop w:val="0"/>
                  <w:marBottom w:val="0"/>
                  <w:divBdr>
                    <w:top w:val="none" w:sz="0" w:space="0" w:color="auto"/>
                    <w:left w:val="none" w:sz="0" w:space="0" w:color="auto"/>
                    <w:bottom w:val="none" w:sz="0" w:space="0" w:color="auto"/>
                    <w:right w:val="none" w:sz="0" w:space="0" w:color="auto"/>
                  </w:divBdr>
                  <w:divsChild>
                    <w:div w:id="1633904124">
                      <w:marLeft w:val="0"/>
                      <w:marRight w:val="0"/>
                      <w:marTop w:val="0"/>
                      <w:marBottom w:val="0"/>
                      <w:divBdr>
                        <w:top w:val="none" w:sz="0" w:space="0" w:color="auto"/>
                        <w:left w:val="none" w:sz="0" w:space="0" w:color="auto"/>
                        <w:bottom w:val="none" w:sz="0" w:space="0" w:color="auto"/>
                        <w:right w:val="none" w:sz="0" w:space="0" w:color="auto"/>
                      </w:divBdr>
                    </w:div>
                  </w:divsChild>
                </w:div>
                <w:div w:id="1845970279">
                  <w:marLeft w:val="0"/>
                  <w:marRight w:val="0"/>
                  <w:marTop w:val="0"/>
                  <w:marBottom w:val="0"/>
                  <w:divBdr>
                    <w:top w:val="none" w:sz="0" w:space="0" w:color="auto"/>
                    <w:left w:val="none" w:sz="0" w:space="0" w:color="auto"/>
                    <w:bottom w:val="none" w:sz="0" w:space="0" w:color="auto"/>
                    <w:right w:val="none" w:sz="0" w:space="0" w:color="auto"/>
                  </w:divBdr>
                  <w:divsChild>
                    <w:div w:id="1360934478">
                      <w:marLeft w:val="0"/>
                      <w:marRight w:val="0"/>
                      <w:marTop w:val="0"/>
                      <w:marBottom w:val="0"/>
                      <w:divBdr>
                        <w:top w:val="none" w:sz="0" w:space="0" w:color="auto"/>
                        <w:left w:val="none" w:sz="0" w:space="0" w:color="auto"/>
                        <w:bottom w:val="none" w:sz="0" w:space="0" w:color="auto"/>
                        <w:right w:val="none" w:sz="0" w:space="0" w:color="auto"/>
                      </w:divBdr>
                    </w:div>
                  </w:divsChild>
                </w:div>
                <w:div w:id="581108101">
                  <w:marLeft w:val="0"/>
                  <w:marRight w:val="0"/>
                  <w:marTop w:val="0"/>
                  <w:marBottom w:val="0"/>
                  <w:divBdr>
                    <w:top w:val="none" w:sz="0" w:space="0" w:color="auto"/>
                    <w:left w:val="none" w:sz="0" w:space="0" w:color="auto"/>
                    <w:bottom w:val="none" w:sz="0" w:space="0" w:color="auto"/>
                    <w:right w:val="none" w:sz="0" w:space="0" w:color="auto"/>
                  </w:divBdr>
                  <w:divsChild>
                    <w:div w:id="679239624">
                      <w:marLeft w:val="0"/>
                      <w:marRight w:val="0"/>
                      <w:marTop w:val="0"/>
                      <w:marBottom w:val="0"/>
                      <w:divBdr>
                        <w:top w:val="none" w:sz="0" w:space="0" w:color="auto"/>
                        <w:left w:val="none" w:sz="0" w:space="0" w:color="auto"/>
                        <w:bottom w:val="none" w:sz="0" w:space="0" w:color="auto"/>
                        <w:right w:val="none" w:sz="0" w:space="0" w:color="auto"/>
                      </w:divBdr>
                    </w:div>
                  </w:divsChild>
                </w:div>
                <w:div w:id="578564796">
                  <w:marLeft w:val="0"/>
                  <w:marRight w:val="0"/>
                  <w:marTop w:val="0"/>
                  <w:marBottom w:val="0"/>
                  <w:divBdr>
                    <w:top w:val="none" w:sz="0" w:space="0" w:color="auto"/>
                    <w:left w:val="none" w:sz="0" w:space="0" w:color="auto"/>
                    <w:bottom w:val="none" w:sz="0" w:space="0" w:color="auto"/>
                    <w:right w:val="none" w:sz="0" w:space="0" w:color="auto"/>
                  </w:divBdr>
                  <w:divsChild>
                    <w:div w:id="1245723937">
                      <w:marLeft w:val="0"/>
                      <w:marRight w:val="0"/>
                      <w:marTop w:val="0"/>
                      <w:marBottom w:val="0"/>
                      <w:divBdr>
                        <w:top w:val="none" w:sz="0" w:space="0" w:color="auto"/>
                        <w:left w:val="none" w:sz="0" w:space="0" w:color="auto"/>
                        <w:bottom w:val="none" w:sz="0" w:space="0" w:color="auto"/>
                        <w:right w:val="none" w:sz="0" w:space="0" w:color="auto"/>
                      </w:divBdr>
                    </w:div>
                  </w:divsChild>
                </w:div>
                <w:div w:id="1880819512">
                  <w:marLeft w:val="0"/>
                  <w:marRight w:val="0"/>
                  <w:marTop w:val="0"/>
                  <w:marBottom w:val="0"/>
                  <w:divBdr>
                    <w:top w:val="none" w:sz="0" w:space="0" w:color="auto"/>
                    <w:left w:val="none" w:sz="0" w:space="0" w:color="auto"/>
                    <w:bottom w:val="none" w:sz="0" w:space="0" w:color="auto"/>
                    <w:right w:val="none" w:sz="0" w:space="0" w:color="auto"/>
                  </w:divBdr>
                  <w:divsChild>
                    <w:div w:id="1735661886">
                      <w:marLeft w:val="0"/>
                      <w:marRight w:val="0"/>
                      <w:marTop w:val="0"/>
                      <w:marBottom w:val="0"/>
                      <w:divBdr>
                        <w:top w:val="none" w:sz="0" w:space="0" w:color="auto"/>
                        <w:left w:val="none" w:sz="0" w:space="0" w:color="auto"/>
                        <w:bottom w:val="none" w:sz="0" w:space="0" w:color="auto"/>
                        <w:right w:val="none" w:sz="0" w:space="0" w:color="auto"/>
                      </w:divBdr>
                    </w:div>
                  </w:divsChild>
                </w:div>
                <w:div w:id="1074082038">
                  <w:marLeft w:val="0"/>
                  <w:marRight w:val="0"/>
                  <w:marTop w:val="0"/>
                  <w:marBottom w:val="0"/>
                  <w:divBdr>
                    <w:top w:val="none" w:sz="0" w:space="0" w:color="auto"/>
                    <w:left w:val="none" w:sz="0" w:space="0" w:color="auto"/>
                    <w:bottom w:val="none" w:sz="0" w:space="0" w:color="auto"/>
                    <w:right w:val="none" w:sz="0" w:space="0" w:color="auto"/>
                  </w:divBdr>
                  <w:divsChild>
                    <w:div w:id="1826046909">
                      <w:marLeft w:val="0"/>
                      <w:marRight w:val="0"/>
                      <w:marTop w:val="0"/>
                      <w:marBottom w:val="0"/>
                      <w:divBdr>
                        <w:top w:val="none" w:sz="0" w:space="0" w:color="auto"/>
                        <w:left w:val="none" w:sz="0" w:space="0" w:color="auto"/>
                        <w:bottom w:val="none" w:sz="0" w:space="0" w:color="auto"/>
                        <w:right w:val="none" w:sz="0" w:space="0" w:color="auto"/>
                      </w:divBdr>
                    </w:div>
                  </w:divsChild>
                </w:div>
                <w:div w:id="1204249037">
                  <w:marLeft w:val="0"/>
                  <w:marRight w:val="0"/>
                  <w:marTop w:val="0"/>
                  <w:marBottom w:val="0"/>
                  <w:divBdr>
                    <w:top w:val="none" w:sz="0" w:space="0" w:color="auto"/>
                    <w:left w:val="none" w:sz="0" w:space="0" w:color="auto"/>
                    <w:bottom w:val="none" w:sz="0" w:space="0" w:color="auto"/>
                    <w:right w:val="none" w:sz="0" w:space="0" w:color="auto"/>
                  </w:divBdr>
                  <w:divsChild>
                    <w:div w:id="1777020593">
                      <w:marLeft w:val="0"/>
                      <w:marRight w:val="0"/>
                      <w:marTop w:val="0"/>
                      <w:marBottom w:val="0"/>
                      <w:divBdr>
                        <w:top w:val="none" w:sz="0" w:space="0" w:color="auto"/>
                        <w:left w:val="none" w:sz="0" w:space="0" w:color="auto"/>
                        <w:bottom w:val="none" w:sz="0" w:space="0" w:color="auto"/>
                        <w:right w:val="none" w:sz="0" w:space="0" w:color="auto"/>
                      </w:divBdr>
                    </w:div>
                  </w:divsChild>
                </w:div>
                <w:div w:id="989602890">
                  <w:marLeft w:val="0"/>
                  <w:marRight w:val="0"/>
                  <w:marTop w:val="0"/>
                  <w:marBottom w:val="0"/>
                  <w:divBdr>
                    <w:top w:val="none" w:sz="0" w:space="0" w:color="auto"/>
                    <w:left w:val="none" w:sz="0" w:space="0" w:color="auto"/>
                    <w:bottom w:val="none" w:sz="0" w:space="0" w:color="auto"/>
                    <w:right w:val="none" w:sz="0" w:space="0" w:color="auto"/>
                  </w:divBdr>
                  <w:divsChild>
                    <w:div w:id="464470092">
                      <w:marLeft w:val="0"/>
                      <w:marRight w:val="0"/>
                      <w:marTop w:val="0"/>
                      <w:marBottom w:val="0"/>
                      <w:divBdr>
                        <w:top w:val="none" w:sz="0" w:space="0" w:color="auto"/>
                        <w:left w:val="none" w:sz="0" w:space="0" w:color="auto"/>
                        <w:bottom w:val="none" w:sz="0" w:space="0" w:color="auto"/>
                        <w:right w:val="none" w:sz="0" w:space="0" w:color="auto"/>
                      </w:divBdr>
                    </w:div>
                  </w:divsChild>
                </w:div>
                <w:div w:id="1762801162">
                  <w:marLeft w:val="0"/>
                  <w:marRight w:val="0"/>
                  <w:marTop w:val="0"/>
                  <w:marBottom w:val="0"/>
                  <w:divBdr>
                    <w:top w:val="none" w:sz="0" w:space="0" w:color="auto"/>
                    <w:left w:val="none" w:sz="0" w:space="0" w:color="auto"/>
                    <w:bottom w:val="none" w:sz="0" w:space="0" w:color="auto"/>
                    <w:right w:val="none" w:sz="0" w:space="0" w:color="auto"/>
                  </w:divBdr>
                  <w:divsChild>
                    <w:div w:id="1140340776">
                      <w:marLeft w:val="0"/>
                      <w:marRight w:val="0"/>
                      <w:marTop w:val="0"/>
                      <w:marBottom w:val="0"/>
                      <w:divBdr>
                        <w:top w:val="none" w:sz="0" w:space="0" w:color="auto"/>
                        <w:left w:val="none" w:sz="0" w:space="0" w:color="auto"/>
                        <w:bottom w:val="none" w:sz="0" w:space="0" w:color="auto"/>
                        <w:right w:val="none" w:sz="0" w:space="0" w:color="auto"/>
                      </w:divBdr>
                    </w:div>
                  </w:divsChild>
                </w:div>
                <w:div w:id="583102809">
                  <w:marLeft w:val="0"/>
                  <w:marRight w:val="0"/>
                  <w:marTop w:val="0"/>
                  <w:marBottom w:val="0"/>
                  <w:divBdr>
                    <w:top w:val="none" w:sz="0" w:space="0" w:color="auto"/>
                    <w:left w:val="none" w:sz="0" w:space="0" w:color="auto"/>
                    <w:bottom w:val="none" w:sz="0" w:space="0" w:color="auto"/>
                    <w:right w:val="none" w:sz="0" w:space="0" w:color="auto"/>
                  </w:divBdr>
                  <w:divsChild>
                    <w:div w:id="643461456">
                      <w:marLeft w:val="0"/>
                      <w:marRight w:val="0"/>
                      <w:marTop w:val="0"/>
                      <w:marBottom w:val="0"/>
                      <w:divBdr>
                        <w:top w:val="none" w:sz="0" w:space="0" w:color="auto"/>
                        <w:left w:val="none" w:sz="0" w:space="0" w:color="auto"/>
                        <w:bottom w:val="none" w:sz="0" w:space="0" w:color="auto"/>
                        <w:right w:val="none" w:sz="0" w:space="0" w:color="auto"/>
                      </w:divBdr>
                    </w:div>
                  </w:divsChild>
                </w:div>
                <w:div w:id="2004816269">
                  <w:marLeft w:val="0"/>
                  <w:marRight w:val="0"/>
                  <w:marTop w:val="0"/>
                  <w:marBottom w:val="0"/>
                  <w:divBdr>
                    <w:top w:val="none" w:sz="0" w:space="0" w:color="auto"/>
                    <w:left w:val="none" w:sz="0" w:space="0" w:color="auto"/>
                    <w:bottom w:val="none" w:sz="0" w:space="0" w:color="auto"/>
                    <w:right w:val="none" w:sz="0" w:space="0" w:color="auto"/>
                  </w:divBdr>
                  <w:divsChild>
                    <w:div w:id="2047094086">
                      <w:marLeft w:val="0"/>
                      <w:marRight w:val="0"/>
                      <w:marTop w:val="0"/>
                      <w:marBottom w:val="0"/>
                      <w:divBdr>
                        <w:top w:val="none" w:sz="0" w:space="0" w:color="auto"/>
                        <w:left w:val="none" w:sz="0" w:space="0" w:color="auto"/>
                        <w:bottom w:val="none" w:sz="0" w:space="0" w:color="auto"/>
                        <w:right w:val="none" w:sz="0" w:space="0" w:color="auto"/>
                      </w:divBdr>
                    </w:div>
                  </w:divsChild>
                </w:div>
                <w:div w:id="282267812">
                  <w:marLeft w:val="0"/>
                  <w:marRight w:val="0"/>
                  <w:marTop w:val="0"/>
                  <w:marBottom w:val="0"/>
                  <w:divBdr>
                    <w:top w:val="none" w:sz="0" w:space="0" w:color="auto"/>
                    <w:left w:val="none" w:sz="0" w:space="0" w:color="auto"/>
                    <w:bottom w:val="none" w:sz="0" w:space="0" w:color="auto"/>
                    <w:right w:val="none" w:sz="0" w:space="0" w:color="auto"/>
                  </w:divBdr>
                  <w:divsChild>
                    <w:div w:id="1295871341">
                      <w:marLeft w:val="0"/>
                      <w:marRight w:val="0"/>
                      <w:marTop w:val="0"/>
                      <w:marBottom w:val="0"/>
                      <w:divBdr>
                        <w:top w:val="none" w:sz="0" w:space="0" w:color="auto"/>
                        <w:left w:val="none" w:sz="0" w:space="0" w:color="auto"/>
                        <w:bottom w:val="none" w:sz="0" w:space="0" w:color="auto"/>
                        <w:right w:val="none" w:sz="0" w:space="0" w:color="auto"/>
                      </w:divBdr>
                    </w:div>
                  </w:divsChild>
                </w:div>
                <w:div w:id="1931044523">
                  <w:marLeft w:val="0"/>
                  <w:marRight w:val="0"/>
                  <w:marTop w:val="0"/>
                  <w:marBottom w:val="0"/>
                  <w:divBdr>
                    <w:top w:val="none" w:sz="0" w:space="0" w:color="auto"/>
                    <w:left w:val="none" w:sz="0" w:space="0" w:color="auto"/>
                    <w:bottom w:val="none" w:sz="0" w:space="0" w:color="auto"/>
                    <w:right w:val="none" w:sz="0" w:space="0" w:color="auto"/>
                  </w:divBdr>
                  <w:divsChild>
                    <w:div w:id="2058579208">
                      <w:marLeft w:val="0"/>
                      <w:marRight w:val="0"/>
                      <w:marTop w:val="0"/>
                      <w:marBottom w:val="0"/>
                      <w:divBdr>
                        <w:top w:val="none" w:sz="0" w:space="0" w:color="auto"/>
                        <w:left w:val="none" w:sz="0" w:space="0" w:color="auto"/>
                        <w:bottom w:val="none" w:sz="0" w:space="0" w:color="auto"/>
                        <w:right w:val="none" w:sz="0" w:space="0" w:color="auto"/>
                      </w:divBdr>
                    </w:div>
                  </w:divsChild>
                </w:div>
                <w:div w:id="252857043">
                  <w:marLeft w:val="0"/>
                  <w:marRight w:val="0"/>
                  <w:marTop w:val="0"/>
                  <w:marBottom w:val="0"/>
                  <w:divBdr>
                    <w:top w:val="none" w:sz="0" w:space="0" w:color="auto"/>
                    <w:left w:val="none" w:sz="0" w:space="0" w:color="auto"/>
                    <w:bottom w:val="none" w:sz="0" w:space="0" w:color="auto"/>
                    <w:right w:val="none" w:sz="0" w:space="0" w:color="auto"/>
                  </w:divBdr>
                  <w:divsChild>
                    <w:div w:id="1286279480">
                      <w:marLeft w:val="0"/>
                      <w:marRight w:val="0"/>
                      <w:marTop w:val="0"/>
                      <w:marBottom w:val="0"/>
                      <w:divBdr>
                        <w:top w:val="none" w:sz="0" w:space="0" w:color="auto"/>
                        <w:left w:val="none" w:sz="0" w:space="0" w:color="auto"/>
                        <w:bottom w:val="none" w:sz="0" w:space="0" w:color="auto"/>
                        <w:right w:val="none" w:sz="0" w:space="0" w:color="auto"/>
                      </w:divBdr>
                    </w:div>
                  </w:divsChild>
                </w:div>
                <w:div w:id="1140347074">
                  <w:marLeft w:val="0"/>
                  <w:marRight w:val="0"/>
                  <w:marTop w:val="0"/>
                  <w:marBottom w:val="0"/>
                  <w:divBdr>
                    <w:top w:val="none" w:sz="0" w:space="0" w:color="auto"/>
                    <w:left w:val="none" w:sz="0" w:space="0" w:color="auto"/>
                    <w:bottom w:val="none" w:sz="0" w:space="0" w:color="auto"/>
                    <w:right w:val="none" w:sz="0" w:space="0" w:color="auto"/>
                  </w:divBdr>
                  <w:divsChild>
                    <w:div w:id="432095562">
                      <w:marLeft w:val="0"/>
                      <w:marRight w:val="0"/>
                      <w:marTop w:val="0"/>
                      <w:marBottom w:val="0"/>
                      <w:divBdr>
                        <w:top w:val="none" w:sz="0" w:space="0" w:color="auto"/>
                        <w:left w:val="none" w:sz="0" w:space="0" w:color="auto"/>
                        <w:bottom w:val="none" w:sz="0" w:space="0" w:color="auto"/>
                        <w:right w:val="none" w:sz="0" w:space="0" w:color="auto"/>
                      </w:divBdr>
                    </w:div>
                  </w:divsChild>
                </w:div>
                <w:div w:id="1653102087">
                  <w:marLeft w:val="0"/>
                  <w:marRight w:val="0"/>
                  <w:marTop w:val="0"/>
                  <w:marBottom w:val="0"/>
                  <w:divBdr>
                    <w:top w:val="none" w:sz="0" w:space="0" w:color="auto"/>
                    <w:left w:val="none" w:sz="0" w:space="0" w:color="auto"/>
                    <w:bottom w:val="none" w:sz="0" w:space="0" w:color="auto"/>
                    <w:right w:val="none" w:sz="0" w:space="0" w:color="auto"/>
                  </w:divBdr>
                  <w:divsChild>
                    <w:div w:id="1266813965">
                      <w:marLeft w:val="0"/>
                      <w:marRight w:val="0"/>
                      <w:marTop w:val="0"/>
                      <w:marBottom w:val="0"/>
                      <w:divBdr>
                        <w:top w:val="none" w:sz="0" w:space="0" w:color="auto"/>
                        <w:left w:val="none" w:sz="0" w:space="0" w:color="auto"/>
                        <w:bottom w:val="none" w:sz="0" w:space="0" w:color="auto"/>
                        <w:right w:val="none" w:sz="0" w:space="0" w:color="auto"/>
                      </w:divBdr>
                    </w:div>
                  </w:divsChild>
                </w:div>
                <w:div w:id="451829131">
                  <w:marLeft w:val="0"/>
                  <w:marRight w:val="0"/>
                  <w:marTop w:val="0"/>
                  <w:marBottom w:val="0"/>
                  <w:divBdr>
                    <w:top w:val="none" w:sz="0" w:space="0" w:color="auto"/>
                    <w:left w:val="none" w:sz="0" w:space="0" w:color="auto"/>
                    <w:bottom w:val="none" w:sz="0" w:space="0" w:color="auto"/>
                    <w:right w:val="none" w:sz="0" w:space="0" w:color="auto"/>
                  </w:divBdr>
                  <w:divsChild>
                    <w:div w:id="2024935639">
                      <w:marLeft w:val="0"/>
                      <w:marRight w:val="0"/>
                      <w:marTop w:val="0"/>
                      <w:marBottom w:val="0"/>
                      <w:divBdr>
                        <w:top w:val="none" w:sz="0" w:space="0" w:color="auto"/>
                        <w:left w:val="none" w:sz="0" w:space="0" w:color="auto"/>
                        <w:bottom w:val="none" w:sz="0" w:space="0" w:color="auto"/>
                        <w:right w:val="none" w:sz="0" w:space="0" w:color="auto"/>
                      </w:divBdr>
                    </w:div>
                  </w:divsChild>
                </w:div>
                <w:div w:id="550117780">
                  <w:marLeft w:val="0"/>
                  <w:marRight w:val="0"/>
                  <w:marTop w:val="0"/>
                  <w:marBottom w:val="0"/>
                  <w:divBdr>
                    <w:top w:val="none" w:sz="0" w:space="0" w:color="auto"/>
                    <w:left w:val="none" w:sz="0" w:space="0" w:color="auto"/>
                    <w:bottom w:val="none" w:sz="0" w:space="0" w:color="auto"/>
                    <w:right w:val="none" w:sz="0" w:space="0" w:color="auto"/>
                  </w:divBdr>
                  <w:divsChild>
                    <w:div w:id="850803093">
                      <w:marLeft w:val="0"/>
                      <w:marRight w:val="0"/>
                      <w:marTop w:val="0"/>
                      <w:marBottom w:val="0"/>
                      <w:divBdr>
                        <w:top w:val="none" w:sz="0" w:space="0" w:color="auto"/>
                        <w:left w:val="none" w:sz="0" w:space="0" w:color="auto"/>
                        <w:bottom w:val="none" w:sz="0" w:space="0" w:color="auto"/>
                        <w:right w:val="none" w:sz="0" w:space="0" w:color="auto"/>
                      </w:divBdr>
                    </w:div>
                  </w:divsChild>
                </w:div>
                <w:div w:id="1037924347">
                  <w:marLeft w:val="0"/>
                  <w:marRight w:val="0"/>
                  <w:marTop w:val="0"/>
                  <w:marBottom w:val="0"/>
                  <w:divBdr>
                    <w:top w:val="none" w:sz="0" w:space="0" w:color="auto"/>
                    <w:left w:val="none" w:sz="0" w:space="0" w:color="auto"/>
                    <w:bottom w:val="none" w:sz="0" w:space="0" w:color="auto"/>
                    <w:right w:val="none" w:sz="0" w:space="0" w:color="auto"/>
                  </w:divBdr>
                  <w:divsChild>
                    <w:div w:id="1033309366">
                      <w:marLeft w:val="0"/>
                      <w:marRight w:val="0"/>
                      <w:marTop w:val="0"/>
                      <w:marBottom w:val="0"/>
                      <w:divBdr>
                        <w:top w:val="none" w:sz="0" w:space="0" w:color="auto"/>
                        <w:left w:val="none" w:sz="0" w:space="0" w:color="auto"/>
                        <w:bottom w:val="none" w:sz="0" w:space="0" w:color="auto"/>
                        <w:right w:val="none" w:sz="0" w:space="0" w:color="auto"/>
                      </w:divBdr>
                    </w:div>
                  </w:divsChild>
                </w:div>
                <w:div w:id="1726565766">
                  <w:marLeft w:val="0"/>
                  <w:marRight w:val="0"/>
                  <w:marTop w:val="0"/>
                  <w:marBottom w:val="0"/>
                  <w:divBdr>
                    <w:top w:val="none" w:sz="0" w:space="0" w:color="auto"/>
                    <w:left w:val="none" w:sz="0" w:space="0" w:color="auto"/>
                    <w:bottom w:val="none" w:sz="0" w:space="0" w:color="auto"/>
                    <w:right w:val="none" w:sz="0" w:space="0" w:color="auto"/>
                  </w:divBdr>
                  <w:divsChild>
                    <w:div w:id="50856743">
                      <w:marLeft w:val="0"/>
                      <w:marRight w:val="0"/>
                      <w:marTop w:val="0"/>
                      <w:marBottom w:val="0"/>
                      <w:divBdr>
                        <w:top w:val="none" w:sz="0" w:space="0" w:color="auto"/>
                        <w:left w:val="none" w:sz="0" w:space="0" w:color="auto"/>
                        <w:bottom w:val="none" w:sz="0" w:space="0" w:color="auto"/>
                        <w:right w:val="none" w:sz="0" w:space="0" w:color="auto"/>
                      </w:divBdr>
                    </w:div>
                  </w:divsChild>
                </w:div>
                <w:div w:id="387143233">
                  <w:marLeft w:val="0"/>
                  <w:marRight w:val="0"/>
                  <w:marTop w:val="0"/>
                  <w:marBottom w:val="0"/>
                  <w:divBdr>
                    <w:top w:val="none" w:sz="0" w:space="0" w:color="auto"/>
                    <w:left w:val="none" w:sz="0" w:space="0" w:color="auto"/>
                    <w:bottom w:val="none" w:sz="0" w:space="0" w:color="auto"/>
                    <w:right w:val="none" w:sz="0" w:space="0" w:color="auto"/>
                  </w:divBdr>
                  <w:divsChild>
                    <w:div w:id="842669142">
                      <w:marLeft w:val="0"/>
                      <w:marRight w:val="0"/>
                      <w:marTop w:val="0"/>
                      <w:marBottom w:val="0"/>
                      <w:divBdr>
                        <w:top w:val="none" w:sz="0" w:space="0" w:color="auto"/>
                        <w:left w:val="none" w:sz="0" w:space="0" w:color="auto"/>
                        <w:bottom w:val="none" w:sz="0" w:space="0" w:color="auto"/>
                        <w:right w:val="none" w:sz="0" w:space="0" w:color="auto"/>
                      </w:divBdr>
                    </w:div>
                  </w:divsChild>
                </w:div>
                <w:div w:id="1491293559">
                  <w:marLeft w:val="0"/>
                  <w:marRight w:val="0"/>
                  <w:marTop w:val="0"/>
                  <w:marBottom w:val="0"/>
                  <w:divBdr>
                    <w:top w:val="none" w:sz="0" w:space="0" w:color="auto"/>
                    <w:left w:val="none" w:sz="0" w:space="0" w:color="auto"/>
                    <w:bottom w:val="none" w:sz="0" w:space="0" w:color="auto"/>
                    <w:right w:val="none" w:sz="0" w:space="0" w:color="auto"/>
                  </w:divBdr>
                  <w:divsChild>
                    <w:div w:id="657807418">
                      <w:marLeft w:val="0"/>
                      <w:marRight w:val="0"/>
                      <w:marTop w:val="0"/>
                      <w:marBottom w:val="0"/>
                      <w:divBdr>
                        <w:top w:val="none" w:sz="0" w:space="0" w:color="auto"/>
                        <w:left w:val="none" w:sz="0" w:space="0" w:color="auto"/>
                        <w:bottom w:val="none" w:sz="0" w:space="0" w:color="auto"/>
                        <w:right w:val="none" w:sz="0" w:space="0" w:color="auto"/>
                      </w:divBdr>
                    </w:div>
                  </w:divsChild>
                </w:div>
                <w:div w:id="435448494">
                  <w:marLeft w:val="0"/>
                  <w:marRight w:val="0"/>
                  <w:marTop w:val="0"/>
                  <w:marBottom w:val="0"/>
                  <w:divBdr>
                    <w:top w:val="none" w:sz="0" w:space="0" w:color="auto"/>
                    <w:left w:val="none" w:sz="0" w:space="0" w:color="auto"/>
                    <w:bottom w:val="none" w:sz="0" w:space="0" w:color="auto"/>
                    <w:right w:val="none" w:sz="0" w:space="0" w:color="auto"/>
                  </w:divBdr>
                  <w:divsChild>
                    <w:div w:id="1482426122">
                      <w:marLeft w:val="0"/>
                      <w:marRight w:val="0"/>
                      <w:marTop w:val="0"/>
                      <w:marBottom w:val="0"/>
                      <w:divBdr>
                        <w:top w:val="none" w:sz="0" w:space="0" w:color="auto"/>
                        <w:left w:val="none" w:sz="0" w:space="0" w:color="auto"/>
                        <w:bottom w:val="none" w:sz="0" w:space="0" w:color="auto"/>
                        <w:right w:val="none" w:sz="0" w:space="0" w:color="auto"/>
                      </w:divBdr>
                    </w:div>
                  </w:divsChild>
                </w:div>
                <w:div w:id="1954676984">
                  <w:marLeft w:val="0"/>
                  <w:marRight w:val="0"/>
                  <w:marTop w:val="0"/>
                  <w:marBottom w:val="0"/>
                  <w:divBdr>
                    <w:top w:val="none" w:sz="0" w:space="0" w:color="auto"/>
                    <w:left w:val="none" w:sz="0" w:space="0" w:color="auto"/>
                    <w:bottom w:val="none" w:sz="0" w:space="0" w:color="auto"/>
                    <w:right w:val="none" w:sz="0" w:space="0" w:color="auto"/>
                  </w:divBdr>
                  <w:divsChild>
                    <w:div w:id="898319551">
                      <w:marLeft w:val="0"/>
                      <w:marRight w:val="0"/>
                      <w:marTop w:val="0"/>
                      <w:marBottom w:val="0"/>
                      <w:divBdr>
                        <w:top w:val="none" w:sz="0" w:space="0" w:color="auto"/>
                        <w:left w:val="none" w:sz="0" w:space="0" w:color="auto"/>
                        <w:bottom w:val="none" w:sz="0" w:space="0" w:color="auto"/>
                        <w:right w:val="none" w:sz="0" w:space="0" w:color="auto"/>
                      </w:divBdr>
                    </w:div>
                  </w:divsChild>
                </w:div>
                <w:div w:id="1432553816">
                  <w:marLeft w:val="0"/>
                  <w:marRight w:val="0"/>
                  <w:marTop w:val="0"/>
                  <w:marBottom w:val="0"/>
                  <w:divBdr>
                    <w:top w:val="none" w:sz="0" w:space="0" w:color="auto"/>
                    <w:left w:val="none" w:sz="0" w:space="0" w:color="auto"/>
                    <w:bottom w:val="none" w:sz="0" w:space="0" w:color="auto"/>
                    <w:right w:val="none" w:sz="0" w:space="0" w:color="auto"/>
                  </w:divBdr>
                  <w:divsChild>
                    <w:div w:id="1150824493">
                      <w:marLeft w:val="0"/>
                      <w:marRight w:val="0"/>
                      <w:marTop w:val="0"/>
                      <w:marBottom w:val="0"/>
                      <w:divBdr>
                        <w:top w:val="none" w:sz="0" w:space="0" w:color="auto"/>
                        <w:left w:val="none" w:sz="0" w:space="0" w:color="auto"/>
                        <w:bottom w:val="none" w:sz="0" w:space="0" w:color="auto"/>
                        <w:right w:val="none" w:sz="0" w:space="0" w:color="auto"/>
                      </w:divBdr>
                    </w:div>
                  </w:divsChild>
                </w:div>
                <w:div w:id="739521324">
                  <w:marLeft w:val="0"/>
                  <w:marRight w:val="0"/>
                  <w:marTop w:val="0"/>
                  <w:marBottom w:val="0"/>
                  <w:divBdr>
                    <w:top w:val="none" w:sz="0" w:space="0" w:color="auto"/>
                    <w:left w:val="none" w:sz="0" w:space="0" w:color="auto"/>
                    <w:bottom w:val="none" w:sz="0" w:space="0" w:color="auto"/>
                    <w:right w:val="none" w:sz="0" w:space="0" w:color="auto"/>
                  </w:divBdr>
                  <w:divsChild>
                    <w:div w:id="1881432569">
                      <w:marLeft w:val="0"/>
                      <w:marRight w:val="0"/>
                      <w:marTop w:val="0"/>
                      <w:marBottom w:val="0"/>
                      <w:divBdr>
                        <w:top w:val="none" w:sz="0" w:space="0" w:color="auto"/>
                        <w:left w:val="none" w:sz="0" w:space="0" w:color="auto"/>
                        <w:bottom w:val="none" w:sz="0" w:space="0" w:color="auto"/>
                        <w:right w:val="none" w:sz="0" w:space="0" w:color="auto"/>
                      </w:divBdr>
                    </w:div>
                  </w:divsChild>
                </w:div>
                <w:div w:id="21055630">
                  <w:marLeft w:val="0"/>
                  <w:marRight w:val="0"/>
                  <w:marTop w:val="0"/>
                  <w:marBottom w:val="0"/>
                  <w:divBdr>
                    <w:top w:val="none" w:sz="0" w:space="0" w:color="auto"/>
                    <w:left w:val="none" w:sz="0" w:space="0" w:color="auto"/>
                    <w:bottom w:val="none" w:sz="0" w:space="0" w:color="auto"/>
                    <w:right w:val="none" w:sz="0" w:space="0" w:color="auto"/>
                  </w:divBdr>
                  <w:divsChild>
                    <w:div w:id="1137650644">
                      <w:marLeft w:val="0"/>
                      <w:marRight w:val="0"/>
                      <w:marTop w:val="0"/>
                      <w:marBottom w:val="0"/>
                      <w:divBdr>
                        <w:top w:val="none" w:sz="0" w:space="0" w:color="auto"/>
                        <w:left w:val="none" w:sz="0" w:space="0" w:color="auto"/>
                        <w:bottom w:val="none" w:sz="0" w:space="0" w:color="auto"/>
                        <w:right w:val="none" w:sz="0" w:space="0" w:color="auto"/>
                      </w:divBdr>
                    </w:div>
                  </w:divsChild>
                </w:div>
                <w:div w:id="1201820914">
                  <w:marLeft w:val="0"/>
                  <w:marRight w:val="0"/>
                  <w:marTop w:val="0"/>
                  <w:marBottom w:val="0"/>
                  <w:divBdr>
                    <w:top w:val="none" w:sz="0" w:space="0" w:color="auto"/>
                    <w:left w:val="none" w:sz="0" w:space="0" w:color="auto"/>
                    <w:bottom w:val="none" w:sz="0" w:space="0" w:color="auto"/>
                    <w:right w:val="none" w:sz="0" w:space="0" w:color="auto"/>
                  </w:divBdr>
                  <w:divsChild>
                    <w:div w:id="310720658">
                      <w:marLeft w:val="0"/>
                      <w:marRight w:val="0"/>
                      <w:marTop w:val="0"/>
                      <w:marBottom w:val="0"/>
                      <w:divBdr>
                        <w:top w:val="none" w:sz="0" w:space="0" w:color="auto"/>
                        <w:left w:val="none" w:sz="0" w:space="0" w:color="auto"/>
                        <w:bottom w:val="none" w:sz="0" w:space="0" w:color="auto"/>
                        <w:right w:val="none" w:sz="0" w:space="0" w:color="auto"/>
                      </w:divBdr>
                    </w:div>
                  </w:divsChild>
                </w:div>
                <w:div w:id="1347899166">
                  <w:marLeft w:val="0"/>
                  <w:marRight w:val="0"/>
                  <w:marTop w:val="0"/>
                  <w:marBottom w:val="0"/>
                  <w:divBdr>
                    <w:top w:val="none" w:sz="0" w:space="0" w:color="auto"/>
                    <w:left w:val="none" w:sz="0" w:space="0" w:color="auto"/>
                    <w:bottom w:val="none" w:sz="0" w:space="0" w:color="auto"/>
                    <w:right w:val="none" w:sz="0" w:space="0" w:color="auto"/>
                  </w:divBdr>
                  <w:divsChild>
                    <w:div w:id="1586500608">
                      <w:marLeft w:val="0"/>
                      <w:marRight w:val="0"/>
                      <w:marTop w:val="0"/>
                      <w:marBottom w:val="0"/>
                      <w:divBdr>
                        <w:top w:val="none" w:sz="0" w:space="0" w:color="auto"/>
                        <w:left w:val="none" w:sz="0" w:space="0" w:color="auto"/>
                        <w:bottom w:val="none" w:sz="0" w:space="0" w:color="auto"/>
                        <w:right w:val="none" w:sz="0" w:space="0" w:color="auto"/>
                      </w:divBdr>
                    </w:div>
                  </w:divsChild>
                </w:div>
                <w:div w:id="2134326782">
                  <w:marLeft w:val="0"/>
                  <w:marRight w:val="0"/>
                  <w:marTop w:val="0"/>
                  <w:marBottom w:val="0"/>
                  <w:divBdr>
                    <w:top w:val="none" w:sz="0" w:space="0" w:color="auto"/>
                    <w:left w:val="none" w:sz="0" w:space="0" w:color="auto"/>
                    <w:bottom w:val="none" w:sz="0" w:space="0" w:color="auto"/>
                    <w:right w:val="none" w:sz="0" w:space="0" w:color="auto"/>
                  </w:divBdr>
                  <w:divsChild>
                    <w:div w:id="1223834801">
                      <w:marLeft w:val="0"/>
                      <w:marRight w:val="0"/>
                      <w:marTop w:val="0"/>
                      <w:marBottom w:val="0"/>
                      <w:divBdr>
                        <w:top w:val="none" w:sz="0" w:space="0" w:color="auto"/>
                        <w:left w:val="none" w:sz="0" w:space="0" w:color="auto"/>
                        <w:bottom w:val="none" w:sz="0" w:space="0" w:color="auto"/>
                        <w:right w:val="none" w:sz="0" w:space="0" w:color="auto"/>
                      </w:divBdr>
                    </w:div>
                  </w:divsChild>
                </w:div>
                <w:div w:id="446897523">
                  <w:marLeft w:val="0"/>
                  <w:marRight w:val="0"/>
                  <w:marTop w:val="0"/>
                  <w:marBottom w:val="0"/>
                  <w:divBdr>
                    <w:top w:val="none" w:sz="0" w:space="0" w:color="auto"/>
                    <w:left w:val="none" w:sz="0" w:space="0" w:color="auto"/>
                    <w:bottom w:val="none" w:sz="0" w:space="0" w:color="auto"/>
                    <w:right w:val="none" w:sz="0" w:space="0" w:color="auto"/>
                  </w:divBdr>
                  <w:divsChild>
                    <w:div w:id="1120999089">
                      <w:marLeft w:val="0"/>
                      <w:marRight w:val="0"/>
                      <w:marTop w:val="0"/>
                      <w:marBottom w:val="0"/>
                      <w:divBdr>
                        <w:top w:val="none" w:sz="0" w:space="0" w:color="auto"/>
                        <w:left w:val="none" w:sz="0" w:space="0" w:color="auto"/>
                        <w:bottom w:val="none" w:sz="0" w:space="0" w:color="auto"/>
                        <w:right w:val="none" w:sz="0" w:space="0" w:color="auto"/>
                      </w:divBdr>
                    </w:div>
                  </w:divsChild>
                </w:div>
                <w:div w:id="744644736">
                  <w:marLeft w:val="0"/>
                  <w:marRight w:val="0"/>
                  <w:marTop w:val="0"/>
                  <w:marBottom w:val="0"/>
                  <w:divBdr>
                    <w:top w:val="none" w:sz="0" w:space="0" w:color="auto"/>
                    <w:left w:val="none" w:sz="0" w:space="0" w:color="auto"/>
                    <w:bottom w:val="none" w:sz="0" w:space="0" w:color="auto"/>
                    <w:right w:val="none" w:sz="0" w:space="0" w:color="auto"/>
                  </w:divBdr>
                  <w:divsChild>
                    <w:div w:id="1322155635">
                      <w:marLeft w:val="0"/>
                      <w:marRight w:val="0"/>
                      <w:marTop w:val="0"/>
                      <w:marBottom w:val="0"/>
                      <w:divBdr>
                        <w:top w:val="none" w:sz="0" w:space="0" w:color="auto"/>
                        <w:left w:val="none" w:sz="0" w:space="0" w:color="auto"/>
                        <w:bottom w:val="none" w:sz="0" w:space="0" w:color="auto"/>
                        <w:right w:val="none" w:sz="0" w:space="0" w:color="auto"/>
                      </w:divBdr>
                    </w:div>
                  </w:divsChild>
                </w:div>
                <w:div w:id="662315786">
                  <w:marLeft w:val="0"/>
                  <w:marRight w:val="0"/>
                  <w:marTop w:val="0"/>
                  <w:marBottom w:val="0"/>
                  <w:divBdr>
                    <w:top w:val="none" w:sz="0" w:space="0" w:color="auto"/>
                    <w:left w:val="none" w:sz="0" w:space="0" w:color="auto"/>
                    <w:bottom w:val="none" w:sz="0" w:space="0" w:color="auto"/>
                    <w:right w:val="none" w:sz="0" w:space="0" w:color="auto"/>
                  </w:divBdr>
                  <w:divsChild>
                    <w:div w:id="881743912">
                      <w:marLeft w:val="0"/>
                      <w:marRight w:val="0"/>
                      <w:marTop w:val="0"/>
                      <w:marBottom w:val="0"/>
                      <w:divBdr>
                        <w:top w:val="none" w:sz="0" w:space="0" w:color="auto"/>
                        <w:left w:val="none" w:sz="0" w:space="0" w:color="auto"/>
                        <w:bottom w:val="none" w:sz="0" w:space="0" w:color="auto"/>
                        <w:right w:val="none" w:sz="0" w:space="0" w:color="auto"/>
                      </w:divBdr>
                    </w:div>
                  </w:divsChild>
                </w:div>
                <w:div w:id="296766605">
                  <w:marLeft w:val="0"/>
                  <w:marRight w:val="0"/>
                  <w:marTop w:val="0"/>
                  <w:marBottom w:val="0"/>
                  <w:divBdr>
                    <w:top w:val="none" w:sz="0" w:space="0" w:color="auto"/>
                    <w:left w:val="none" w:sz="0" w:space="0" w:color="auto"/>
                    <w:bottom w:val="none" w:sz="0" w:space="0" w:color="auto"/>
                    <w:right w:val="none" w:sz="0" w:space="0" w:color="auto"/>
                  </w:divBdr>
                  <w:divsChild>
                    <w:div w:id="1437479780">
                      <w:marLeft w:val="0"/>
                      <w:marRight w:val="0"/>
                      <w:marTop w:val="0"/>
                      <w:marBottom w:val="0"/>
                      <w:divBdr>
                        <w:top w:val="none" w:sz="0" w:space="0" w:color="auto"/>
                        <w:left w:val="none" w:sz="0" w:space="0" w:color="auto"/>
                        <w:bottom w:val="none" w:sz="0" w:space="0" w:color="auto"/>
                        <w:right w:val="none" w:sz="0" w:space="0" w:color="auto"/>
                      </w:divBdr>
                    </w:div>
                  </w:divsChild>
                </w:div>
                <w:div w:id="30425706">
                  <w:marLeft w:val="0"/>
                  <w:marRight w:val="0"/>
                  <w:marTop w:val="0"/>
                  <w:marBottom w:val="0"/>
                  <w:divBdr>
                    <w:top w:val="none" w:sz="0" w:space="0" w:color="auto"/>
                    <w:left w:val="none" w:sz="0" w:space="0" w:color="auto"/>
                    <w:bottom w:val="none" w:sz="0" w:space="0" w:color="auto"/>
                    <w:right w:val="none" w:sz="0" w:space="0" w:color="auto"/>
                  </w:divBdr>
                  <w:divsChild>
                    <w:div w:id="1385519097">
                      <w:marLeft w:val="0"/>
                      <w:marRight w:val="0"/>
                      <w:marTop w:val="0"/>
                      <w:marBottom w:val="0"/>
                      <w:divBdr>
                        <w:top w:val="none" w:sz="0" w:space="0" w:color="auto"/>
                        <w:left w:val="none" w:sz="0" w:space="0" w:color="auto"/>
                        <w:bottom w:val="none" w:sz="0" w:space="0" w:color="auto"/>
                        <w:right w:val="none" w:sz="0" w:space="0" w:color="auto"/>
                      </w:divBdr>
                    </w:div>
                  </w:divsChild>
                </w:div>
                <w:div w:id="897086242">
                  <w:marLeft w:val="0"/>
                  <w:marRight w:val="0"/>
                  <w:marTop w:val="0"/>
                  <w:marBottom w:val="0"/>
                  <w:divBdr>
                    <w:top w:val="none" w:sz="0" w:space="0" w:color="auto"/>
                    <w:left w:val="none" w:sz="0" w:space="0" w:color="auto"/>
                    <w:bottom w:val="none" w:sz="0" w:space="0" w:color="auto"/>
                    <w:right w:val="none" w:sz="0" w:space="0" w:color="auto"/>
                  </w:divBdr>
                  <w:divsChild>
                    <w:div w:id="179130725">
                      <w:marLeft w:val="0"/>
                      <w:marRight w:val="0"/>
                      <w:marTop w:val="0"/>
                      <w:marBottom w:val="0"/>
                      <w:divBdr>
                        <w:top w:val="none" w:sz="0" w:space="0" w:color="auto"/>
                        <w:left w:val="none" w:sz="0" w:space="0" w:color="auto"/>
                        <w:bottom w:val="none" w:sz="0" w:space="0" w:color="auto"/>
                        <w:right w:val="none" w:sz="0" w:space="0" w:color="auto"/>
                      </w:divBdr>
                    </w:div>
                  </w:divsChild>
                </w:div>
                <w:div w:id="948928137">
                  <w:marLeft w:val="0"/>
                  <w:marRight w:val="0"/>
                  <w:marTop w:val="0"/>
                  <w:marBottom w:val="0"/>
                  <w:divBdr>
                    <w:top w:val="none" w:sz="0" w:space="0" w:color="auto"/>
                    <w:left w:val="none" w:sz="0" w:space="0" w:color="auto"/>
                    <w:bottom w:val="none" w:sz="0" w:space="0" w:color="auto"/>
                    <w:right w:val="none" w:sz="0" w:space="0" w:color="auto"/>
                  </w:divBdr>
                  <w:divsChild>
                    <w:div w:id="2081173555">
                      <w:marLeft w:val="0"/>
                      <w:marRight w:val="0"/>
                      <w:marTop w:val="0"/>
                      <w:marBottom w:val="0"/>
                      <w:divBdr>
                        <w:top w:val="none" w:sz="0" w:space="0" w:color="auto"/>
                        <w:left w:val="none" w:sz="0" w:space="0" w:color="auto"/>
                        <w:bottom w:val="none" w:sz="0" w:space="0" w:color="auto"/>
                        <w:right w:val="none" w:sz="0" w:space="0" w:color="auto"/>
                      </w:divBdr>
                    </w:div>
                  </w:divsChild>
                </w:div>
                <w:div w:id="407071866">
                  <w:marLeft w:val="0"/>
                  <w:marRight w:val="0"/>
                  <w:marTop w:val="0"/>
                  <w:marBottom w:val="0"/>
                  <w:divBdr>
                    <w:top w:val="none" w:sz="0" w:space="0" w:color="auto"/>
                    <w:left w:val="none" w:sz="0" w:space="0" w:color="auto"/>
                    <w:bottom w:val="none" w:sz="0" w:space="0" w:color="auto"/>
                    <w:right w:val="none" w:sz="0" w:space="0" w:color="auto"/>
                  </w:divBdr>
                  <w:divsChild>
                    <w:div w:id="1900631600">
                      <w:marLeft w:val="0"/>
                      <w:marRight w:val="0"/>
                      <w:marTop w:val="0"/>
                      <w:marBottom w:val="0"/>
                      <w:divBdr>
                        <w:top w:val="none" w:sz="0" w:space="0" w:color="auto"/>
                        <w:left w:val="none" w:sz="0" w:space="0" w:color="auto"/>
                        <w:bottom w:val="none" w:sz="0" w:space="0" w:color="auto"/>
                        <w:right w:val="none" w:sz="0" w:space="0" w:color="auto"/>
                      </w:divBdr>
                    </w:div>
                  </w:divsChild>
                </w:div>
                <w:div w:id="1293559102">
                  <w:marLeft w:val="0"/>
                  <w:marRight w:val="0"/>
                  <w:marTop w:val="0"/>
                  <w:marBottom w:val="0"/>
                  <w:divBdr>
                    <w:top w:val="none" w:sz="0" w:space="0" w:color="auto"/>
                    <w:left w:val="none" w:sz="0" w:space="0" w:color="auto"/>
                    <w:bottom w:val="none" w:sz="0" w:space="0" w:color="auto"/>
                    <w:right w:val="none" w:sz="0" w:space="0" w:color="auto"/>
                  </w:divBdr>
                  <w:divsChild>
                    <w:div w:id="1056971680">
                      <w:marLeft w:val="0"/>
                      <w:marRight w:val="0"/>
                      <w:marTop w:val="0"/>
                      <w:marBottom w:val="0"/>
                      <w:divBdr>
                        <w:top w:val="none" w:sz="0" w:space="0" w:color="auto"/>
                        <w:left w:val="none" w:sz="0" w:space="0" w:color="auto"/>
                        <w:bottom w:val="none" w:sz="0" w:space="0" w:color="auto"/>
                        <w:right w:val="none" w:sz="0" w:space="0" w:color="auto"/>
                      </w:divBdr>
                    </w:div>
                  </w:divsChild>
                </w:div>
                <w:div w:id="1413969068">
                  <w:marLeft w:val="0"/>
                  <w:marRight w:val="0"/>
                  <w:marTop w:val="0"/>
                  <w:marBottom w:val="0"/>
                  <w:divBdr>
                    <w:top w:val="none" w:sz="0" w:space="0" w:color="auto"/>
                    <w:left w:val="none" w:sz="0" w:space="0" w:color="auto"/>
                    <w:bottom w:val="none" w:sz="0" w:space="0" w:color="auto"/>
                    <w:right w:val="none" w:sz="0" w:space="0" w:color="auto"/>
                  </w:divBdr>
                  <w:divsChild>
                    <w:div w:id="1274827771">
                      <w:marLeft w:val="0"/>
                      <w:marRight w:val="0"/>
                      <w:marTop w:val="0"/>
                      <w:marBottom w:val="0"/>
                      <w:divBdr>
                        <w:top w:val="none" w:sz="0" w:space="0" w:color="auto"/>
                        <w:left w:val="none" w:sz="0" w:space="0" w:color="auto"/>
                        <w:bottom w:val="none" w:sz="0" w:space="0" w:color="auto"/>
                        <w:right w:val="none" w:sz="0" w:space="0" w:color="auto"/>
                      </w:divBdr>
                    </w:div>
                  </w:divsChild>
                </w:div>
                <w:div w:id="732579776">
                  <w:marLeft w:val="0"/>
                  <w:marRight w:val="0"/>
                  <w:marTop w:val="0"/>
                  <w:marBottom w:val="0"/>
                  <w:divBdr>
                    <w:top w:val="none" w:sz="0" w:space="0" w:color="auto"/>
                    <w:left w:val="none" w:sz="0" w:space="0" w:color="auto"/>
                    <w:bottom w:val="none" w:sz="0" w:space="0" w:color="auto"/>
                    <w:right w:val="none" w:sz="0" w:space="0" w:color="auto"/>
                  </w:divBdr>
                  <w:divsChild>
                    <w:div w:id="36854665">
                      <w:marLeft w:val="0"/>
                      <w:marRight w:val="0"/>
                      <w:marTop w:val="0"/>
                      <w:marBottom w:val="0"/>
                      <w:divBdr>
                        <w:top w:val="none" w:sz="0" w:space="0" w:color="auto"/>
                        <w:left w:val="none" w:sz="0" w:space="0" w:color="auto"/>
                        <w:bottom w:val="none" w:sz="0" w:space="0" w:color="auto"/>
                        <w:right w:val="none" w:sz="0" w:space="0" w:color="auto"/>
                      </w:divBdr>
                    </w:div>
                  </w:divsChild>
                </w:div>
                <w:div w:id="1970429647">
                  <w:marLeft w:val="0"/>
                  <w:marRight w:val="0"/>
                  <w:marTop w:val="0"/>
                  <w:marBottom w:val="0"/>
                  <w:divBdr>
                    <w:top w:val="none" w:sz="0" w:space="0" w:color="auto"/>
                    <w:left w:val="none" w:sz="0" w:space="0" w:color="auto"/>
                    <w:bottom w:val="none" w:sz="0" w:space="0" w:color="auto"/>
                    <w:right w:val="none" w:sz="0" w:space="0" w:color="auto"/>
                  </w:divBdr>
                  <w:divsChild>
                    <w:div w:id="476917456">
                      <w:marLeft w:val="0"/>
                      <w:marRight w:val="0"/>
                      <w:marTop w:val="0"/>
                      <w:marBottom w:val="0"/>
                      <w:divBdr>
                        <w:top w:val="none" w:sz="0" w:space="0" w:color="auto"/>
                        <w:left w:val="none" w:sz="0" w:space="0" w:color="auto"/>
                        <w:bottom w:val="none" w:sz="0" w:space="0" w:color="auto"/>
                        <w:right w:val="none" w:sz="0" w:space="0" w:color="auto"/>
                      </w:divBdr>
                    </w:div>
                  </w:divsChild>
                </w:div>
                <w:div w:id="989091094">
                  <w:marLeft w:val="0"/>
                  <w:marRight w:val="0"/>
                  <w:marTop w:val="0"/>
                  <w:marBottom w:val="0"/>
                  <w:divBdr>
                    <w:top w:val="none" w:sz="0" w:space="0" w:color="auto"/>
                    <w:left w:val="none" w:sz="0" w:space="0" w:color="auto"/>
                    <w:bottom w:val="none" w:sz="0" w:space="0" w:color="auto"/>
                    <w:right w:val="none" w:sz="0" w:space="0" w:color="auto"/>
                  </w:divBdr>
                  <w:divsChild>
                    <w:div w:id="1194151503">
                      <w:marLeft w:val="0"/>
                      <w:marRight w:val="0"/>
                      <w:marTop w:val="0"/>
                      <w:marBottom w:val="0"/>
                      <w:divBdr>
                        <w:top w:val="none" w:sz="0" w:space="0" w:color="auto"/>
                        <w:left w:val="none" w:sz="0" w:space="0" w:color="auto"/>
                        <w:bottom w:val="none" w:sz="0" w:space="0" w:color="auto"/>
                        <w:right w:val="none" w:sz="0" w:space="0" w:color="auto"/>
                      </w:divBdr>
                    </w:div>
                  </w:divsChild>
                </w:div>
                <w:div w:id="742221199">
                  <w:marLeft w:val="0"/>
                  <w:marRight w:val="0"/>
                  <w:marTop w:val="0"/>
                  <w:marBottom w:val="0"/>
                  <w:divBdr>
                    <w:top w:val="none" w:sz="0" w:space="0" w:color="auto"/>
                    <w:left w:val="none" w:sz="0" w:space="0" w:color="auto"/>
                    <w:bottom w:val="none" w:sz="0" w:space="0" w:color="auto"/>
                    <w:right w:val="none" w:sz="0" w:space="0" w:color="auto"/>
                  </w:divBdr>
                  <w:divsChild>
                    <w:div w:id="996953892">
                      <w:marLeft w:val="0"/>
                      <w:marRight w:val="0"/>
                      <w:marTop w:val="0"/>
                      <w:marBottom w:val="0"/>
                      <w:divBdr>
                        <w:top w:val="none" w:sz="0" w:space="0" w:color="auto"/>
                        <w:left w:val="none" w:sz="0" w:space="0" w:color="auto"/>
                        <w:bottom w:val="none" w:sz="0" w:space="0" w:color="auto"/>
                        <w:right w:val="none" w:sz="0" w:space="0" w:color="auto"/>
                      </w:divBdr>
                    </w:div>
                  </w:divsChild>
                </w:div>
                <w:div w:id="973412059">
                  <w:marLeft w:val="0"/>
                  <w:marRight w:val="0"/>
                  <w:marTop w:val="0"/>
                  <w:marBottom w:val="0"/>
                  <w:divBdr>
                    <w:top w:val="none" w:sz="0" w:space="0" w:color="auto"/>
                    <w:left w:val="none" w:sz="0" w:space="0" w:color="auto"/>
                    <w:bottom w:val="none" w:sz="0" w:space="0" w:color="auto"/>
                    <w:right w:val="none" w:sz="0" w:space="0" w:color="auto"/>
                  </w:divBdr>
                  <w:divsChild>
                    <w:div w:id="1367752653">
                      <w:marLeft w:val="0"/>
                      <w:marRight w:val="0"/>
                      <w:marTop w:val="0"/>
                      <w:marBottom w:val="0"/>
                      <w:divBdr>
                        <w:top w:val="none" w:sz="0" w:space="0" w:color="auto"/>
                        <w:left w:val="none" w:sz="0" w:space="0" w:color="auto"/>
                        <w:bottom w:val="none" w:sz="0" w:space="0" w:color="auto"/>
                        <w:right w:val="none" w:sz="0" w:space="0" w:color="auto"/>
                      </w:divBdr>
                    </w:div>
                  </w:divsChild>
                </w:div>
                <w:div w:id="264776290">
                  <w:marLeft w:val="0"/>
                  <w:marRight w:val="0"/>
                  <w:marTop w:val="0"/>
                  <w:marBottom w:val="0"/>
                  <w:divBdr>
                    <w:top w:val="none" w:sz="0" w:space="0" w:color="auto"/>
                    <w:left w:val="none" w:sz="0" w:space="0" w:color="auto"/>
                    <w:bottom w:val="none" w:sz="0" w:space="0" w:color="auto"/>
                    <w:right w:val="none" w:sz="0" w:space="0" w:color="auto"/>
                  </w:divBdr>
                  <w:divsChild>
                    <w:div w:id="1600672077">
                      <w:marLeft w:val="0"/>
                      <w:marRight w:val="0"/>
                      <w:marTop w:val="0"/>
                      <w:marBottom w:val="0"/>
                      <w:divBdr>
                        <w:top w:val="none" w:sz="0" w:space="0" w:color="auto"/>
                        <w:left w:val="none" w:sz="0" w:space="0" w:color="auto"/>
                        <w:bottom w:val="none" w:sz="0" w:space="0" w:color="auto"/>
                        <w:right w:val="none" w:sz="0" w:space="0" w:color="auto"/>
                      </w:divBdr>
                    </w:div>
                  </w:divsChild>
                </w:div>
                <w:div w:id="1781535543">
                  <w:marLeft w:val="0"/>
                  <w:marRight w:val="0"/>
                  <w:marTop w:val="0"/>
                  <w:marBottom w:val="0"/>
                  <w:divBdr>
                    <w:top w:val="none" w:sz="0" w:space="0" w:color="auto"/>
                    <w:left w:val="none" w:sz="0" w:space="0" w:color="auto"/>
                    <w:bottom w:val="none" w:sz="0" w:space="0" w:color="auto"/>
                    <w:right w:val="none" w:sz="0" w:space="0" w:color="auto"/>
                  </w:divBdr>
                  <w:divsChild>
                    <w:div w:id="198788500">
                      <w:marLeft w:val="0"/>
                      <w:marRight w:val="0"/>
                      <w:marTop w:val="0"/>
                      <w:marBottom w:val="0"/>
                      <w:divBdr>
                        <w:top w:val="none" w:sz="0" w:space="0" w:color="auto"/>
                        <w:left w:val="none" w:sz="0" w:space="0" w:color="auto"/>
                        <w:bottom w:val="none" w:sz="0" w:space="0" w:color="auto"/>
                        <w:right w:val="none" w:sz="0" w:space="0" w:color="auto"/>
                      </w:divBdr>
                    </w:div>
                  </w:divsChild>
                </w:div>
                <w:div w:id="417795337">
                  <w:marLeft w:val="0"/>
                  <w:marRight w:val="0"/>
                  <w:marTop w:val="0"/>
                  <w:marBottom w:val="0"/>
                  <w:divBdr>
                    <w:top w:val="none" w:sz="0" w:space="0" w:color="auto"/>
                    <w:left w:val="none" w:sz="0" w:space="0" w:color="auto"/>
                    <w:bottom w:val="none" w:sz="0" w:space="0" w:color="auto"/>
                    <w:right w:val="none" w:sz="0" w:space="0" w:color="auto"/>
                  </w:divBdr>
                  <w:divsChild>
                    <w:div w:id="832599135">
                      <w:marLeft w:val="0"/>
                      <w:marRight w:val="0"/>
                      <w:marTop w:val="0"/>
                      <w:marBottom w:val="0"/>
                      <w:divBdr>
                        <w:top w:val="none" w:sz="0" w:space="0" w:color="auto"/>
                        <w:left w:val="none" w:sz="0" w:space="0" w:color="auto"/>
                        <w:bottom w:val="none" w:sz="0" w:space="0" w:color="auto"/>
                        <w:right w:val="none" w:sz="0" w:space="0" w:color="auto"/>
                      </w:divBdr>
                    </w:div>
                  </w:divsChild>
                </w:div>
                <w:div w:id="960769266">
                  <w:marLeft w:val="0"/>
                  <w:marRight w:val="0"/>
                  <w:marTop w:val="0"/>
                  <w:marBottom w:val="0"/>
                  <w:divBdr>
                    <w:top w:val="none" w:sz="0" w:space="0" w:color="auto"/>
                    <w:left w:val="none" w:sz="0" w:space="0" w:color="auto"/>
                    <w:bottom w:val="none" w:sz="0" w:space="0" w:color="auto"/>
                    <w:right w:val="none" w:sz="0" w:space="0" w:color="auto"/>
                  </w:divBdr>
                  <w:divsChild>
                    <w:div w:id="534851662">
                      <w:marLeft w:val="0"/>
                      <w:marRight w:val="0"/>
                      <w:marTop w:val="0"/>
                      <w:marBottom w:val="0"/>
                      <w:divBdr>
                        <w:top w:val="none" w:sz="0" w:space="0" w:color="auto"/>
                        <w:left w:val="none" w:sz="0" w:space="0" w:color="auto"/>
                        <w:bottom w:val="none" w:sz="0" w:space="0" w:color="auto"/>
                        <w:right w:val="none" w:sz="0" w:space="0" w:color="auto"/>
                      </w:divBdr>
                    </w:div>
                  </w:divsChild>
                </w:div>
                <w:div w:id="223176125">
                  <w:marLeft w:val="0"/>
                  <w:marRight w:val="0"/>
                  <w:marTop w:val="0"/>
                  <w:marBottom w:val="0"/>
                  <w:divBdr>
                    <w:top w:val="none" w:sz="0" w:space="0" w:color="auto"/>
                    <w:left w:val="none" w:sz="0" w:space="0" w:color="auto"/>
                    <w:bottom w:val="none" w:sz="0" w:space="0" w:color="auto"/>
                    <w:right w:val="none" w:sz="0" w:space="0" w:color="auto"/>
                  </w:divBdr>
                  <w:divsChild>
                    <w:div w:id="1503659646">
                      <w:marLeft w:val="0"/>
                      <w:marRight w:val="0"/>
                      <w:marTop w:val="0"/>
                      <w:marBottom w:val="0"/>
                      <w:divBdr>
                        <w:top w:val="none" w:sz="0" w:space="0" w:color="auto"/>
                        <w:left w:val="none" w:sz="0" w:space="0" w:color="auto"/>
                        <w:bottom w:val="none" w:sz="0" w:space="0" w:color="auto"/>
                        <w:right w:val="none" w:sz="0" w:space="0" w:color="auto"/>
                      </w:divBdr>
                    </w:div>
                  </w:divsChild>
                </w:div>
                <w:div w:id="1644850863">
                  <w:marLeft w:val="0"/>
                  <w:marRight w:val="0"/>
                  <w:marTop w:val="0"/>
                  <w:marBottom w:val="0"/>
                  <w:divBdr>
                    <w:top w:val="none" w:sz="0" w:space="0" w:color="auto"/>
                    <w:left w:val="none" w:sz="0" w:space="0" w:color="auto"/>
                    <w:bottom w:val="none" w:sz="0" w:space="0" w:color="auto"/>
                    <w:right w:val="none" w:sz="0" w:space="0" w:color="auto"/>
                  </w:divBdr>
                  <w:divsChild>
                    <w:div w:id="491678423">
                      <w:marLeft w:val="0"/>
                      <w:marRight w:val="0"/>
                      <w:marTop w:val="0"/>
                      <w:marBottom w:val="0"/>
                      <w:divBdr>
                        <w:top w:val="none" w:sz="0" w:space="0" w:color="auto"/>
                        <w:left w:val="none" w:sz="0" w:space="0" w:color="auto"/>
                        <w:bottom w:val="none" w:sz="0" w:space="0" w:color="auto"/>
                        <w:right w:val="none" w:sz="0" w:space="0" w:color="auto"/>
                      </w:divBdr>
                    </w:div>
                  </w:divsChild>
                </w:div>
                <w:div w:id="1141583796">
                  <w:marLeft w:val="0"/>
                  <w:marRight w:val="0"/>
                  <w:marTop w:val="0"/>
                  <w:marBottom w:val="0"/>
                  <w:divBdr>
                    <w:top w:val="none" w:sz="0" w:space="0" w:color="auto"/>
                    <w:left w:val="none" w:sz="0" w:space="0" w:color="auto"/>
                    <w:bottom w:val="none" w:sz="0" w:space="0" w:color="auto"/>
                    <w:right w:val="none" w:sz="0" w:space="0" w:color="auto"/>
                  </w:divBdr>
                  <w:divsChild>
                    <w:div w:id="1764454746">
                      <w:marLeft w:val="0"/>
                      <w:marRight w:val="0"/>
                      <w:marTop w:val="0"/>
                      <w:marBottom w:val="0"/>
                      <w:divBdr>
                        <w:top w:val="none" w:sz="0" w:space="0" w:color="auto"/>
                        <w:left w:val="none" w:sz="0" w:space="0" w:color="auto"/>
                        <w:bottom w:val="none" w:sz="0" w:space="0" w:color="auto"/>
                        <w:right w:val="none" w:sz="0" w:space="0" w:color="auto"/>
                      </w:divBdr>
                    </w:div>
                  </w:divsChild>
                </w:div>
                <w:div w:id="581767159">
                  <w:marLeft w:val="0"/>
                  <w:marRight w:val="0"/>
                  <w:marTop w:val="0"/>
                  <w:marBottom w:val="0"/>
                  <w:divBdr>
                    <w:top w:val="none" w:sz="0" w:space="0" w:color="auto"/>
                    <w:left w:val="none" w:sz="0" w:space="0" w:color="auto"/>
                    <w:bottom w:val="none" w:sz="0" w:space="0" w:color="auto"/>
                    <w:right w:val="none" w:sz="0" w:space="0" w:color="auto"/>
                  </w:divBdr>
                  <w:divsChild>
                    <w:div w:id="291643468">
                      <w:marLeft w:val="0"/>
                      <w:marRight w:val="0"/>
                      <w:marTop w:val="0"/>
                      <w:marBottom w:val="0"/>
                      <w:divBdr>
                        <w:top w:val="none" w:sz="0" w:space="0" w:color="auto"/>
                        <w:left w:val="none" w:sz="0" w:space="0" w:color="auto"/>
                        <w:bottom w:val="none" w:sz="0" w:space="0" w:color="auto"/>
                        <w:right w:val="none" w:sz="0" w:space="0" w:color="auto"/>
                      </w:divBdr>
                    </w:div>
                  </w:divsChild>
                </w:div>
                <w:div w:id="2042313955">
                  <w:marLeft w:val="0"/>
                  <w:marRight w:val="0"/>
                  <w:marTop w:val="0"/>
                  <w:marBottom w:val="0"/>
                  <w:divBdr>
                    <w:top w:val="none" w:sz="0" w:space="0" w:color="auto"/>
                    <w:left w:val="none" w:sz="0" w:space="0" w:color="auto"/>
                    <w:bottom w:val="none" w:sz="0" w:space="0" w:color="auto"/>
                    <w:right w:val="none" w:sz="0" w:space="0" w:color="auto"/>
                  </w:divBdr>
                  <w:divsChild>
                    <w:div w:id="35854764">
                      <w:marLeft w:val="0"/>
                      <w:marRight w:val="0"/>
                      <w:marTop w:val="0"/>
                      <w:marBottom w:val="0"/>
                      <w:divBdr>
                        <w:top w:val="none" w:sz="0" w:space="0" w:color="auto"/>
                        <w:left w:val="none" w:sz="0" w:space="0" w:color="auto"/>
                        <w:bottom w:val="none" w:sz="0" w:space="0" w:color="auto"/>
                        <w:right w:val="none" w:sz="0" w:space="0" w:color="auto"/>
                      </w:divBdr>
                    </w:div>
                  </w:divsChild>
                </w:div>
                <w:div w:id="758719506">
                  <w:marLeft w:val="0"/>
                  <w:marRight w:val="0"/>
                  <w:marTop w:val="0"/>
                  <w:marBottom w:val="0"/>
                  <w:divBdr>
                    <w:top w:val="none" w:sz="0" w:space="0" w:color="auto"/>
                    <w:left w:val="none" w:sz="0" w:space="0" w:color="auto"/>
                    <w:bottom w:val="none" w:sz="0" w:space="0" w:color="auto"/>
                    <w:right w:val="none" w:sz="0" w:space="0" w:color="auto"/>
                  </w:divBdr>
                  <w:divsChild>
                    <w:div w:id="1780175772">
                      <w:marLeft w:val="0"/>
                      <w:marRight w:val="0"/>
                      <w:marTop w:val="0"/>
                      <w:marBottom w:val="0"/>
                      <w:divBdr>
                        <w:top w:val="none" w:sz="0" w:space="0" w:color="auto"/>
                        <w:left w:val="none" w:sz="0" w:space="0" w:color="auto"/>
                        <w:bottom w:val="none" w:sz="0" w:space="0" w:color="auto"/>
                        <w:right w:val="none" w:sz="0" w:space="0" w:color="auto"/>
                      </w:divBdr>
                    </w:div>
                  </w:divsChild>
                </w:div>
                <w:div w:id="136339269">
                  <w:marLeft w:val="0"/>
                  <w:marRight w:val="0"/>
                  <w:marTop w:val="0"/>
                  <w:marBottom w:val="0"/>
                  <w:divBdr>
                    <w:top w:val="none" w:sz="0" w:space="0" w:color="auto"/>
                    <w:left w:val="none" w:sz="0" w:space="0" w:color="auto"/>
                    <w:bottom w:val="none" w:sz="0" w:space="0" w:color="auto"/>
                    <w:right w:val="none" w:sz="0" w:space="0" w:color="auto"/>
                  </w:divBdr>
                  <w:divsChild>
                    <w:div w:id="14498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19694">
          <w:marLeft w:val="0"/>
          <w:marRight w:val="0"/>
          <w:marTop w:val="0"/>
          <w:marBottom w:val="0"/>
          <w:divBdr>
            <w:top w:val="none" w:sz="0" w:space="0" w:color="auto"/>
            <w:left w:val="none" w:sz="0" w:space="0" w:color="auto"/>
            <w:bottom w:val="none" w:sz="0" w:space="0" w:color="auto"/>
            <w:right w:val="none" w:sz="0" w:space="0" w:color="auto"/>
          </w:divBdr>
          <w:divsChild>
            <w:div w:id="954604165">
              <w:marLeft w:val="0"/>
              <w:marRight w:val="0"/>
              <w:marTop w:val="0"/>
              <w:marBottom w:val="0"/>
              <w:divBdr>
                <w:top w:val="none" w:sz="0" w:space="0" w:color="auto"/>
                <w:left w:val="none" w:sz="0" w:space="0" w:color="auto"/>
                <w:bottom w:val="none" w:sz="0" w:space="0" w:color="auto"/>
                <w:right w:val="none" w:sz="0" w:space="0" w:color="auto"/>
              </w:divBdr>
            </w:div>
            <w:div w:id="2034768237">
              <w:marLeft w:val="0"/>
              <w:marRight w:val="0"/>
              <w:marTop w:val="0"/>
              <w:marBottom w:val="0"/>
              <w:divBdr>
                <w:top w:val="none" w:sz="0" w:space="0" w:color="auto"/>
                <w:left w:val="none" w:sz="0" w:space="0" w:color="auto"/>
                <w:bottom w:val="none" w:sz="0" w:space="0" w:color="auto"/>
                <w:right w:val="none" w:sz="0" w:space="0" w:color="auto"/>
              </w:divBdr>
            </w:div>
            <w:div w:id="143088107">
              <w:marLeft w:val="0"/>
              <w:marRight w:val="0"/>
              <w:marTop w:val="0"/>
              <w:marBottom w:val="0"/>
              <w:divBdr>
                <w:top w:val="none" w:sz="0" w:space="0" w:color="auto"/>
                <w:left w:val="none" w:sz="0" w:space="0" w:color="auto"/>
                <w:bottom w:val="none" w:sz="0" w:space="0" w:color="auto"/>
                <w:right w:val="none" w:sz="0" w:space="0" w:color="auto"/>
              </w:divBdr>
            </w:div>
            <w:div w:id="1016887407">
              <w:marLeft w:val="0"/>
              <w:marRight w:val="0"/>
              <w:marTop w:val="0"/>
              <w:marBottom w:val="0"/>
              <w:divBdr>
                <w:top w:val="none" w:sz="0" w:space="0" w:color="auto"/>
                <w:left w:val="none" w:sz="0" w:space="0" w:color="auto"/>
                <w:bottom w:val="none" w:sz="0" w:space="0" w:color="auto"/>
                <w:right w:val="none" w:sz="0" w:space="0" w:color="auto"/>
              </w:divBdr>
            </w:div>
            <w:div w:id="26030875">
              <w:marLeft w:val="0"/>
              <w:marRight w:val="0"/>
              <w:marTop w:val="0"/>
              <w:marBottom w:val="0"/>
              <w:divBdr>
                <w:top w:val="none" w:sz="0" w:space="0" w:color="auto"/>
                <w:left w:val="none" w:sz="0" w:space="0" w:color="auto"/>
                <w:bottom w:val="none" w:sz="0" w:space="0" w:color="auto"/>
                <w:right w:val="none" w:sz="0" w:space="0" w:color="auto"/>
              </w:divBdr>
            </w:div>
          </w:divsChild>
        </w:div>
        <w:div w:id="117840415">
          <w:marLeft w:val="0"/>
          <w:marRight w:val="0"/>
          <w:marTop w:val="0"/>
          <w:marBottom w:val="0"/>
          <w:divBdr>
            <w:top w:val="none" w:sz="0" w:space="0" w:color="auto"/>
            <w:left w:val="none" w:sz="0" w:space="0" w:color="auto"/>
            <w:bottom w:val="none" w:sz="0" w:space="0" w:color="auto"/>
            <w:right w:val="none" w:sz="0" w:space="0" w:color="auto"/>
          </w:divBdr>
          <w:divsChild>
            <w:div w:id="1257595264">
              <w:marLeft w:val="0"/>
              <w:marRight w:val="0"/>
              <w:marTop w:val="0"/>
              <w:marBottom w:val="0"/>
              <w:divBdr>
                <w:top w:val="none" w:sz="0" w:space="0" w:color="auto"/>
                <w:left w:val="none" w:sz="0" w:space="0" w:color="auto"/>
                <w:bottom w:val="none" w:sz="0" w:space="0" w:color="auto"/>
                <w:right w:val="none" w:sz="0" w:space="0" w:color="auto"/>
              </w:divBdr>
            </w:div>
          </w:divsChild>
        </w:div>
        <w:div w:id="415589158">
          <w:marLeft w:val="0"/>
          <w:marRight w:val="0"/>
          <w:marTop w:val="0"/>
          <w:marBottom w:val="0"/>
          <w:divBdr>
            <w:top w:val="none" w:sz="0" w:space="0" w:color="auto"/>
            <w:left w:val="none" w:sz="0" w:space="0" w:color="auto"/>
            <w:bottom w:val="none" w:sz="0" w:space="0" w:color="auto"/>
            <w:right w:val="none" w:sz="0" w:space="0" w:color="auto"/>
          </w:divBdr>
          <w:divsChild>
            <w:div w:id="897741601">
              <w:marLeft w:val="0"/>
              <w:marRight w:val="0"/>
              <w:marTop w:val="0"/>
              <w:marBottom w:val="0"/>
              <w:divBdr>
                <w:top w:val="none" w:sz="0" w:space="0" w:color="auto"/>
                <w:left w:val="none" w:sz="0" w:space="0" w:color="auto"/>
                <w:bottom w:val="none" w:sz="0" w:space="0" w:color="auto"/>
                <w:right w:val="none" w:sz="0" w:space="0" w:color="auto"/>
              </w:divBdr>
            </w:div>
            <w:div w:id="1832285992">
              <w:marLeft w:val="0"/>
              <w:marRight w:val="0"/>
              <w:marTop w:val="0"/>
              <w:marBottom w:val="0"/>
              <w:divBdr>
                <w:top w:val="none" w:sz="0" w:space="0" w:color="auto"/>
                <w:left w:val="none" w:sz="0" w:space="0" w:color="auto"/>
                <w:bottom w:val="none" w:sz="0" w:space="0" w:color="auto"/>
                <w:right w:val="none" w:sz="0" w:space="0" w:color="auto"/>
              </w:divBdr>
            </w:div>
            <w:div w:id="1398505093">
              <w:marLeft w:val="0"/>
              <w:marRight w:val="0"/>
              <w:marTop w:val="0"/>
              <w:marBottom w:val="0"/>
              <w:divBdr>
                <w:top w:val="none" w:sz="0" w:space="0" w:color="auto"/>
                <w:left w:val="none" w:sz="0" w:space="0" w:color="auto"/>
                <w:bottom w:val="none" w:sz="0" w:space="0" w:color="auto"/>
                <w:right w:val="none" w:sz="0" w:space="0" w:color="auto"/>
              </w:divBdr>
            </w:div>
            <w:div w:id="1609845790">
              <w:marLeft w:val="0"/>
              <w:marRight w:val="0"/>
              <w:marTop w:val="0"/>
              <w:marBottom w:val="0"/>
              <w:divBdr>
                <w:top w:val="none" w:sz="0" w:space="0" w:color="auto"/>
                <w:left w:val="none" w:sz="0" w:space="0" w:color="auto"/>
                <w:bottom w:val="none" w:sz="0" w:space="0" w:color="auto"/>
                <w:right w:val="none" w:sz="0" w:space="0" w:color="auto"/>
              </w:divBdr>
            </w:div>
            <w:div w:id="801118457">
              <w:marLeft w:val="0"/>
              <w:marRight w:val="0"/>
              <w:marTop w:val="0"/>
              <w:marBottom w:val="0"/>
              <w:divBdr>
                <w:top w:val="none" w:sz="0" w:space="0" w:color="auto"/>
                <w:left w:val="none" w:sz="0" w:space="0" w:color="auto"/>
                <w:bottom w:val="none" w:sz="0" w:space="0" w:color="auto"/>
                <w:right w:val="none" w:sz="0" w:space="0" w:color="auto"/>
              </w:divBdr>
            </w:div>
          </w:divsChild>
        </w:div>
        <w:div w:id="1315453645">
          <w:marLeft w:val="0"/>
          <w:marRight w:val="0"/>
          <w:marTop w:val="0"/>
          <w:marBottom w:val="0"/>
          <w:divBdr>
            <w:top w:val="none" w:sz="0" w:space="0" w:color="auto"/>
            <w:left w:val="none" w:sz="0" w:space="0" w:color="auto"/>
            <w:bottom w:val="none" w:sz="0" w:space="0" w:color="auto"/>
            <w:right w:val="none" w:sz="0" w:space="0" w:color="auto"/>
          </w:divBdr>
        </w:div>
        <w:div w:id="1372728020">
          <w:marLeft w:val="0"/>
          <w:marRight w:val="0"/>
          <w:marTop w:val="0"/>
          <w:marBottom w:val="0"/>
          <w:divBdr>
            <w:top w:val="none" w:sz="0" w:space="0" w:color="auto"/>
            <w:left w:val="none" w:sz="0" w:space="0" w:color="auto"/>
            <w:bottom w:val="none" w:sz="0" w:space="0" w:color="auto"/>
            <w:right w:val="none" w:sz="0" w:space="0" w:color="auto"/>
          </w:divBdr>
        </w:div>
        <w:div w:id="247620450">
          <w:marLeft w:val="0"/>
          <w:marRight w:val="0"/>
          <w:marTop w:val="0"/>
          <w:marBottom w:val="0"/>
          <w:divBdr>
            <w:top w:val="none" w:sz="0" w:space="0" w:color="auto"/>
            <w:left w:val="none" w:sz="0" w:space="0" w:color="auto"/>
            <w:bottom w:val="none" w:sz="0" w:space="0" w:color="auto"/>
            <w:right w:val="none" w:sz="0" w:space="0" w:color="auto"/>
          </w:divBdr>
        </w:div>
        <w:div w:id="1358506199">
          <w:marLeft w:val="0"/>
          <w:marRight w:val="0"/>
          <w:marTop w:val="0"/>
          <w:marBottom w:val="0"/>
          <w:divBdr>
            <w:top w:val="none" w:sz="0" w:space="0" w:color="auto"/>
            <w:left w:val="none" w:sz="0" w:space="0" w:color="auto"/>
            <w:bottom w:val="none" w:sz="0" w:space="0" w:color="auto"/>
            <w:right w:val="none" w:sz="0" w:space="0" w:color="auto"/>
          </w:divBdr>
        </w:div>
        <w:div w:id="1268536101">
          <w:marLeft w:val="0"/>
          <w:marRight w:val="0"/>
          <w:marTop w:val="0"/>
          <w:marBottom w:val="0"/>
          <w:divBdr>
            <w:top w:val="none" w:sz="0" w:space="0" w:color="auto"/>
            <w:left w:val="none" w:sz="0" w:space="0" w:color="auto"/>
            <w:bottom w:val="none" w:sz="0" w:space="0" w:color="auto"/>
            <w:right w:val="none" w:sz="0" w:space="0" w:color="auto"/>
          </w:divBdr>
        </w:div>
        <w:div w:id="1364743535">
          <w:marLeft w:val="0"/>
          <w:marRight w:val="0"/>
          <w:marTop w:val="0"/>
          <w:marBottom w:val="0"/>
          <w:divBdr>
            <w:top w:val="none" w:sz="0" w:space="0" w:color="auto"/>
            <w:left w:val="none" w:sz="0" w:space="0" w:color="auto"/>
            <w:bottom w:val="none" w:sz="0" w:space="0" w:color="auto"/>
            <w:right w:val="none" w:sz="0" w:space="0" w:color="auto"/>
          </w:divBdr>
        </w:div>
        <w:div w:id="723918200">
          <w:marLeft w:val="0"/>
          <w:marRight w:val="0"/>
          <w:marTop w:val="0"/>
          <w:marBottom w:val="0"/>
          <w:divBdr>
            <w:top w:val="none" w:sz="0" w:space="0" w:color="auto"/>
            <w:left w:val="none" w:sz="0" w:space="0" w:color="auto"/>
            <w:bottom w:val="none" w:sz="0" w:space="0" w:color="auto"/>
            <w:right w:val="none" w:sz="0" w:space="0" w:color="auto"/>
          </w:divBdr>
        </w:div>
        <w:div w:id="531573401">
          <w:marLeft w:val="0"/>
          <w:marRight w:val="0"/>
          <w:marTop w:val="0"/>
          <w:marBottom w:val="0"/>
          <w:divBdr>
            <w:top w:val="none" w:sz="0" w:space="0" w:color="auto"/>
            <w:left w:val="none" w:sz="0" w:space="0" w:color="auto"/>
            <w:bottom w:val="none" w:sz="0" w:space="0" w:color="auto"/>
            <w:right w:val="none" w:sz="0" w:space="0" w:color="auto"/>
          </w:divBdr>
        </w:div>
        <w:div w:id="1926760898">
          <w:marLeft w:val="0"/>
          <w:marRight w:val="0"/>
          <w:marTop w:val="0"/>
          <w:marBottom w:val="0"/>
          <w:divBdr>
            <w:top w:val="none" w:sz="0" w:space="0" w:color="auto"/>
            <w:left w:val="none" w:sz="0" w:space="0" w:color="auto"/>
            <w:bottom w:val="none" w:sz="0" w:space="0" w:color="auto"/>
            <w:right w:val="none" w:sz="0" w:space="0" w:color="auto"/>
          </w:divBdr>
          <w:divsChild>
            <w:div w:id="681273928">
              <w:marLeft w:val="-75"/>
              <w:marRight w:val="0"/>
              <w:marTop w:val="30"/>
              <w:marBottom w:val="30"/>
              <w:divBdr>
                <w:top w:val="none" w:sz="0" w:space="0" w:color="auto"/>
                <w:left w:val="none" w:sz="0" w:space="0" w:color="auto"/>
                <w:bottom w:val="none" w:sz="0" w:space="0" w:color="auto"/>
                <w:right w:val="none" w:sz="0" w:space="0" w:color="auto"/>
              </w:divBdr>
              <w:divsChild>
                <w:div w:id="630212196">
                  <w:marLeft w:val="0"/>
                  <w:marRight w:val="0"/>
                  <w:marTop w:val="0"/>
                  <w:marBottom w:val="0"/>
                  <w:divBdr>
                    <w:top w:val="none" w:sz="0" w:space="0" w:color="auto"/>
                    <w:left w:val="none" w:sz="0" w:space="0" w:color="auto"/>
                    <w:bottom w:val="none" w:sz="0" w:space="0" w:color="auto"/>
                    <w:right w:val="none" w:sz="0" w:space="0" w:color="auto"/>
                  </w:divBdr>
                  <w:divsChild>
                    <w:div w:id="1171217959">
                      <w:marLeft w:val="0"/>
                      <w:marRight w:val="0"/>
                      <w:marTop w:val="0"/>
                      <w:marBottom w:val="0"/>
                      <w:divBdr>
                        <w:top w:val="none" w:sz="0" w:space="0" w:color="auto"/>
                        <w:left w:val="none" w:sz="0" w:space="0" w:color="auto"/>
                        <w:bottom w:val="none" w:sz="0" w:space="0" w:color="auto"/>
                        <w:right w:val="none" w:sz="0" w:space="0" w:color="auto"/>
                      </w:divBdr>
                    </w:div>
                  </w:divsChild>
                </w:div>
                <w:div w:id="1970429193">
                  <w:marLeft w:val="0"/>
                  <w:marRight w:val="0"/>
                  <w:marTop w:val="0"/>
                  <w:marBottom w:val="0"/>
                  <w:divBdr>
                    <w:top w:val="none" w:sz="0" w:space="0" w:color="auto"/>
                    <w:left w:val="none" w:sz="0" w:space="0" w:color="auto"/>
                    <w:bottom w:val="none" w:sz="0" w:space="0" w:color="auto"/>
                    <w:right w:val="none" w:sz="0" w:space="0" w:color="auto"/>
                  </w:divBdr>
                  <w:divsChild>
                    <w:div w:id="2000694758">
                      <w:marLeft w:val="0"/>
                      <w:marRight w:val="0"/>
                      <w:marTop w:val="0"/>
                      <w:marBottom w:val="0"/>
                      <w:divBdr>
                        <w:top w:val="none" w:sz="0" w:space="0" w:color="auto"/>
                        <w:left w:val="none" w:sz="0" w:space="0" w:color="auto"/>
                        <w:bottom w:val="none" w:sz="0" w:space="0" w:color="auto"/>
                        <w:right w:val="none" w:sz="0" w:space="0" w:color="auto"/>
                      </w:divBdr>
                    </w:div>
                  </w:divsChild>
                </w:div>
                <w:div w:id="1559508406">
                  <w:marLeft w:val="0"/>
                  <w:marRight w:val="0"/>
                  <w:marTop w:val="0"/>
                  <w:marBottom w:val="0"/>
                  <w:divBdr>
                    <w:top w:val="none" w:sz="0" w:space="0" w:color="auto"/>
                    <w:left w:val="none" w:sz="0" w:space="0" w:color="auto"/>
                    <w:bottom w:val="none" w:sz="0" w:space="0" w:color="auto"/>
                    <w:right w:val="none" w:sz="0" w:space="0" w:color="auto"/>
                  </w:divBdr>
                  <w:divsChild>
                    <w:div w:id="1106264962">
                      <w:marLeft w:val="0"/>
                      <w:marRight w:val="0"/>
                      <w:marTop w:val="0"/>
                      <w:marBottom w:val="0"/>
                      <w:divBdr>
                        <w:top w:val="none" w:sz="0" w:space="0" w:color="auto"/>
                        <w:left w:val="none" w:sz="0" w:space="0" w:color="auto"/>
                        <w:bottom w:val="none" w:sz="0" w:space="0" w:color="auto"/>
                        <w:right w:val="none" w:sz="0" w:space="0" w:color="auto"/>
                      </w:divBdr>
                    </w:div>
                  </w:divsChild>
                </w:div>
                <w:div w:id="1956666912">
                  <w:marLeft w:val="0"/>
                  <w:marRight w:val="0"/>
                  <w:marTop w:val="0"/>
                  <w:marBottom w:val="0"/>
                  <w:divBdr>
                    <w:top w:val="none" w:sz="0" w:space="0" w:color="auto"/>
                    <w:left w:val="none" w:sz="0" w:space="0" w:color="auto"/>
                    <w:bottom w:val="none" w:sz="0" w:space="0" w:color="auto"/>
                    <w:right w:val="none" w:sz="0" w:space="0" w:color="auto"/>
                  </w:divBdr>
                  <w:divsChild>
                    <w:div w:id="538935098">
                      <w:marLeft w:val="0"/>
                      <w:marRight w:val="0"/>
                      <w:marTop w:val="0"/>
                      <w:marBottom w:val="0"/>
                      <w:divBdr>
                        <w:top w:val="none" w:sz="0" w:space="0" w:color="auto"/>
                        <w:left w:val="none" w:sz="0" w:space="0" w:color="auto"/>
                        <w:bottom w:val="none" w:sz="0" w:space="0" w:color="auto"/>
                        <w:right w:val="none" w:sz="0" w:space="0" w:color="auto"/>
                      </w:divBdr>
                    </w:div>
                  </w:divsChild>
                </w:div>
                <w:div w:id="2104107186">
                  <w:marLeft w:val="0"/>
                  <w:marRight w:val="0"/>
                  <w:marTop w:val="0"/>
                  <w:marBottom w:val="0"/>
                  <w:divBdr>
                    <w:top w:val="none" w:sz="0" w:space="0" w:color="auto"/>
                    <w:left w:val="none" w:sz="0" w:space="0" w:color="auto"/>
                    <w:bottom w:val="none" w:sz="0" w:space="0" w:color="auto"/>
                    <w:right w:val="none" w:sz="0" w:space="0" w:color="auto"/>
                  </w:divBdr>
                  <w:divsChild>
                    <w:div w:id="388576733">
                      <w:marLeft w:val="0"/>
                      <w:marRight w:val="0"/>
                      <w:marTop w:val="0"/>
                      <w:marBottom w:val="0"/>
                      <w:divBdr>
                        <w:top w:val="none" w:sz="0" w:space="0" w:color="auto"/>
                        <w:left w:val="none" w:sz="0" w:space="0" w:color="auto"/>
                        <w:bottom w:val="none" w:sz="0" w:space="0" w:color="auto"/>
                        <w:right w:val="none" w:sz="0" w:space="0" w:color="auto"/>
                      </w:divBdr>
                    </w:div>
                  </w:divsChild>
                </w:div>
                <w:div w:id="1312634510">
                  <w:marLeft w:val="0"/>
                  <w:marRight w:val="0"/>
                  <w:marTop w:val="0"/>
                  <w:marBottom w:val="0"/>
                  <w:divBdr>
                    <w:top w:val="none" w:sz="0" w:space="0" w:color="auto"/>
                    <w:left w:val="none" w:sz="0" w:space="0" w:color="auto"/>
                    <w:bottom w:val="none" w:sz="0" w:space="0" w:color="auto"/>
                    <w:right w:val="none" w:sz="0" w:space="0" w:color="auto"/>
                  </w:divBdr>
                  <w:divsChild>
                    <w:div w:id="1683972425">
                      <w:marLeft w:val="0"/>
                      <w:marRight w:val="0"/>
                      <w:marTop w:val="0"/>
                      <w:marBottom w:val="0"/>
                      <w:divBdr>
                        <w:top w:val="none" w:sz="0" w:space="0" w:color="auto"/>
                        <w:left w:val="none" w:sz="0" w:space="0" w:color="auto"/>
                        <w:bottom w:val="none" w:sz="0" w:space="0" w:color="auto"/>
                        <w:right w:val="none" w:sz="0" w:space="0" w:color="auto"/>
                      </w:divBdr>
                    </w:div>
                  </w:divsChild>
                </w:div>
                <w:div w:id="1799226142">
                  <w:marLeft w:val="0"/>
                  <w:marRight w:val="0"/>
                  <w:marTop w:val="0"/>
                  <w:marBottom w:val="0"/>
                  <w:divBdr>
                    <w:top w:val="none" w:sz="0" w:space="0" w:color="auto"/>
                    <w:left w:val="none" w:sz="0" w:space="0" w:color="auto"/>
                    <w:bottom w:val="none" w:sz="0" w:space="0" w:color="auto"/>
                    <w:right w:val="none" w:sz="0" w:space="0" w:color="auto"/>
                  </w:divBdr>
                  <w:divsChild>
                    <w:div w:id="2121756522">
                      <w:marLeft w:val="0"/>
                      <w:marRight w:val="0"/>
                      <w:marTop w:val="0"/>
                      <w:marBottom w:val="0"/>
                      <w:divBdr>
                        <w:top w:val="none" w:sz="0" w:space="0" w:color="auto"/>
                        <w:left w:val="none" w:sz="0" w:space="0" w:color="auto"/>
                        <w:bottom w:val="none" w:sz="0" w:space="0" w:color="auto"/>
                        <w:right w:val="none" w:sz="0" w:space="0" w:color="auto"/>
                      </w:divBdr>
                    </w:div>
                  </w:divsChild>
                </w:div>
                <w:div w:id="664627498">
                  <w:marLeft w:val="0"/>
                  <w:marRight w:val="0"/>
                  <w:marTop w:val="0"/>
                  <w:marBottom w:val="0"/>
                  <w:divBdr>
                    <w:top w:val="none" w:sz="0" w:space="0" w:color="auto"/>
                    <w:left w:val="none" w:sz="0" w:space="0" w:color="auto"/>
                    <w:bottom w:val="none" w:sz="0" w:space="0" w:color="auto"/>
                    <w:right w:val="none" w:sz="0" w:space="0" w:color="auto"/>
                  </w:divBdr>
                  <w:divsChild>
                    <w:div w:id="194002202">
                      <w:marLeft w:val="0"/>
                      <w:marRight w:val="0"/>
                      <w:marTop w:val="0"/>
                      <w:marBottom w:val="0"/>
                      <w:divBdr>
                        <w:top w:val="none" w:sz="0" w:space="0" w:color="auto"/>
                        <w:left w:val="none" w:sz="0" w:space="0" w:color="auto"/>
                        <w:bottom w:val="none" w:sz="0" w:space="0" w:color="auto"/>
                        <w:right w:val="none" w:sz="0" w:space="0" w:color="auto"/>
                      </w:divBdr>
                    </w:div>
                  </w:divsChild>
                </w:div>
                <w:div w:id="1770463546">
                  <w:marLeft w:val="0"/>
                  <w:marRight w:val="0"/>
                  <w:marTop w:val="0"/>
                  <w:marBottom w:val="0"/>
                  <w:divBdr>
                    <w:top w:val="none" w:sz="0" w:space="0" w:color="auto"/>
                    <w:left w:val="none" w:sz="0" w:space="0" w:color="auto"/>
                    <w:bottom w:val="none" w:sz="0" w:space="0" w:color="auto"/>
                    <w:right w:val="none" w:sz="0" w:space="0" w:color="auto"/>
                  </w:divBdr>
                  <w:divsChild>
                    <w:div w:id="701177130">
                      <w:marLeft w:val="0"/>
                      <w:marRight w:val="0"/>
                      <w:marTop w:val="0"/>
                      <w:marBottom w:val="0"/>
                      <w:divBdr>
                        <w:top w:val="none" w:sz="0" w:space="0" w:color="auto"/>
                        <w:left w:val="none" w:sz="0" w:space="0" w:color="auto"/>
                        <w:bottom w:val="none" w:sz="0" w:space="0" w:color="auto"/>
                        <w:right w:val="none" w:sz="0" w:space="0" w:color="auto"/>
                      </w:divBdr>
                    </w:div>
                  </w:divsChild>
                </w:div>
                <w:div w:id="1190029243">
                  <w:marLeft w:val="0"/>
                  <w:marRight w:val="0"/>
                  <w:marTop w:val="0"/>
                  <w:marBottom w:val="0"/>
                  <w:divBdr>
                    <w:top w:val="none" w:sz="0" w:space="0" w:color="auto"/>
                    <w:left w:val="none" w:sz="0" w:space="0" w:color="auto"/>
                    <w:bottom w:val="none" w:sz="0" w:space="0" w:color="auto"/>
                    <w:right w:val="none" w:sz="0" w:space="0" w:color="auto"/>
                  </w:divBdr>
                  <w:divsChild>
                    <w:div w:id="1384597337">
                      <w:marLeft w:val="0"/>
                      <w:marRight w:val="0"/>
                      <w:marTop w:val="0"/>
                      <w:marBottom w:val="0"/>
                      <w:divBdr>
                        <w:top w:val="none" w:sz="0" w:space="0" w:color="auto"/>
                        <w:left w:val="none" w:sz="0" w:space="0" w:color="auto"/>
                        <w:bottom w:val="none" w:sz="0" w:space="0" w:color="auto"/>
                        <w:right w:val="none" w:sz="0" w:space="0" w:color="auto"/>
                      </w:divBdr>
                    </w:div>
                  </w:divsChild>
                </w:div>
                <w:div w:id="1704018074">
                  <w:marLeft w:val="0"/>
                  <w:marRight w:val="0"/>
                  <w:marTop w:val="0"/>
                  <w:marBottom w:val="0"/>
                  <w:divBdr>
                    <w:top w:val="none" w:sz="0" w:space="0" w:color="auto"/>
                    <w:left w:val="none" w:sz="0" w:space="0" w:color="auto"/>
                    <w:bottom w:val="none" w:sz="0" w:space="0" w:color="auto"/>
                    <w:right w:val="none" w:sz="0" w:space="0" w:color="auto"/>
                  </w:divBdr>
                  <w:divsChild>
                    <w:div w:id="491406263">
                      <w:marLeft w:val="0"/>
                      <w:marRight w:val="0"/>
                      <w:marTop w:val="0"/>
                      <w:marBottom w:val="0"/>
                      <w:divBdr>
                        <w:top w:val="none" w:sz="0" w:space="0" w:color="auto"/>
                        <w:left w:val="none" w:sz="0" w:space="0" w:color="auto"/>
                        <w:bottom w:val="none" w:sz="0" w:space="0" w:color="auto"/>
                        <w:right w:val="none" w:sz="0" w:space="0" w:color="auto"/>
                      </w:divBdr>
                    </w:div>
                  </w:divsChild>
                </w:div>
                <w:div w:id="15035654">
                  <w:marLeft w:val="0"/>
                  <w:marRight w:val="0"/>
                  <w:marTop w:val="0"/>
                  <w:marBottom w:val="0"/>
                  <w:divBdr>
                    <w:top w:val="none" w:sz="0" w:space="0" w:color="auto"/>
                    <w:left w:val="none" w:sz="0" w:space="0" w:color="auto"/>
                    <w:bottom w:val="none" w:sz="0" w:space="0" w:color="auto"/>
                    <w:right w:val="none" w:sz="0" w:space="0" w:color="auto"/>
                  </w:divBdr>
                  <w:divsChild>
                    <w:div w:id="2097942295">
                      <w:marLeft w:val="0"/>
                      <w:marRight w:val="0"/>
                      <w:marTop w:val="0"/>
                      <w:marBottom w:val="0"/>
                      <w:divBdr>
                        <w:top w:val="none" w:sz="0" w:space="0" w:color="auto"/>
                        <w:left w:val="none" w:sz="0" w:space="0" w:color="auto"/>
                        <w:bottom w:val="none" w:sz="0" w:space="0" w:color="auto"/>
                        <w:right w:val="none" w:sz="0" w:space="0" w:color="auto"/>
                      </w:divBdr>
                    </w:div>
                  </w:divsChild>
                </w:div>
                <w:div w:id="1124231995">
                  <w:marLeft w:val="0"/>
                  <w:marRight w:val="0"/>
                  <w:marTop w:val="0"/>
                  <w:marBottom w:val="0"/>
                  <w:divBdr>
                    <w:top w:val="none" w:sz="0" w:space="0" w:color="auto"/>
                    <w:left w:val="none" w:sz="0" w:space="0" w:color="auto"/>
                    <w:bottom w:val="none" w:sz="0" w:space="0" w:color="auto"/>
                    <w:right w:val="none" w:sz="0" w:space="0" w:color="auto"/>
                  </w:divBdr>
                  <w:divsChild>
                    <w:div w:id="490416062">
                      <w:marLeft w:val="0"/>
                      <w:marRight w:val="0"/>
                      <w:marTop w:val="0"/>
                      <w:marBottom w:val="0"/>
                      <w:divBdr>
                        <w:top w:val="none" w:sz="0" w:space="0" w:color="auto"/>
                        <w:left w:val="none" w:sz="0" w:space="0" w:color="auto"/>
                        <w:bottom w:val="none" w:sz="0" w:space="0" w:color="auto"/>
                        <w:right w:val="none" w:sz="0" w:space="0" w:color="auto"/>
                      </w:divBdr>
                    </w:div>
                  </w:divsChild>
                </w:div>
                <w:div w:id="763962805">
                  <w:marLeft w:val="0"/>
                  <w:marRight w:val="0"/>
                  <w:marTop w:val="0"/>
                  <w:marBottom w:val="0"/>
                  <w:divBdr>
                    <w:top w:val="none" w:sz="0" w:space="0" w:color="auto"/>
                    <w:left w:val="none" w:sz="0" w:space="0" w:color="auto"/>
                    <w:bottom w:val="none" w:sz="0" w:space="0" w:color="auto"/>
                    <w:right w:val="none" w:sz="0" w:space="0" w:color="auto"/>
                  </w:divBdr>
                  <w:divsChild>
                    <w:div w:id="1631279315">
                      <w:marLeft w:val="0"/>
                      <w:marRight w:val="0"/>
                      <w:marTop w:val="0"/>
                      <w:marBottom w:val="0"/>
                      <w:divBdr>
                        <w:top w:val="none" w:sz="0" w:space="0" w:color="auto"/>
                        <w:left w:val="none" w:sz="0" w:space="0" w:color="auto"/>
                        <w:bottom w:val="none" w:sz="0" w:space="0" w:color="auto"/>
                        <w:right w:val="none" w:sz="0" w:space="0" w:color="auto"/>
                      </w:divBdr>
                    </w:div>
                  </w:divsChild>
                </w:div>
                <w:div w:id="2002275032">
                  <w:marLeft w:val="0"/>
                  <w:marRight w:val="0"/>
                  <w:marTop w:val="0"/>
                  <w:marBottom w:val="0"/>
                  <w:divBdr>
                    <w:top w:val="none" w:sz="0" w:space="0" w:color="auto"/>
                    <w:left w:val="none" w:sz="0" w:space="0" w:color="auto"/>
                    <w:bottom w:val="none" w:sz="0" w:space="0" w:color="auto"/>
                    <w:right w:val="none" w:sz="0" w:space="0" w:color="auto"/>
                  </w:divBdr>
                  <w:divsChild>
                    <w:div w:id="406926076">
                      <w:marLeft w:val="0"/>
                      <w:marRight w:val="0"/>
                      <w:marTop w:val="0"/>
                      <w:marBottom w:val="0"/>
                      <w:divBdr>
                        <w:top w:val="none" w:sz="0" w:space="0" w:color="auto"/>
                        <w:left w:val="none" w:sz="0" w:space="0" w:color="auto"/>
                        <w:bottom w:val="none" w:sz="0" w:space="0" w:color="auto"/>
                        <w:right w:val="none" w:sz="0" w:space="0" w:color="auto"/>
                      </w:divBdr>
                    </w:div>
                  </w:divsChild>
                </w:div>
                <w:div w:id="1150827740">
                  <w:marLeft w:val="0"/>
                  <w:marRight w:val="0"/>
                  <w:marTop w:val="0"/>
                  <w:marBottom w:val="0"/>
                  <w:divBdr>
                    <w:top w:val="none" w:sz="0" w:space="0" w:color="auto"/>
                    <w:left w:val="none" w:sz="0" w:space="0" w:color="auto"/>
                    <w:bottom w:val="none" w:sz="0" w:space="0" w:color="auto"/>
                    <w:right w:val="none" w:sz="0" w:space="0" w:color="auto"/>
                  </w:divBdr>
                  <w:divsChild>
                    <w:div w:id="1447043516">
                      <w:marLeft w:val="0"/>
                      <w:marRight w:val="0"/>
                      <w:marTop w:val="0"/>
                      <w:marBottom w:val="0"/>
                      <w:divBdr>
                        <w:top w:val="none" w:sz="0" w:space="0" w:color="auto"/>
                        <w:left w:val="none" w:sz="0" w:space="0" w:color="auto"/>
                        <w:bottom w:val="none" w:sz="0" w:space="0" w:color="auto"/>
                        <w:right w:val="none" w:sz="0" w:space="0" w:color="auto"/>
                      </w:divBdr>
                    </w:div>
                  </w:divsChild>
                </w:div>
                <w:div w:id="1043747024">
                  <w:marLeft w:val="0"/>
                  <w:marRight w:val="0"/>
                  <w:marTop w:val="0"/>
                  <w:marBottom w:val="0"/>
                  <w:divBdr>
                    <w:top w:val="none" w:sz="0" w:space="0" w:color="auto"/>
                    <w:left w:val="none" w:sz="0" w:space="0" w:color="auto"/>
                    <w:bottom w:val="none" w:sz="0" w:space="0" w:color="auto"/>
                    <w:right w:val="none" w:sz="0" w:space="0" w:color="auto"/>
                  </w:divBdr>
                  <w:divsChild>
                    <w:div w:id="1682774830">
                      <w:marLeft w:val="0"/>
                      <w:marRight w:val="0"/>
                      <w:marTop w:val="0"/>
                      <w:marBottom w:val="0"/>
                      <w:divBdr>
                        <w:top w:val="none" w:sz="0" w:space="0" w:color="auto"/>
                        <w:left w:val="none" w:sz="0" w:space="0" w:color="auto"/>
                        <w:bottom w:val="none" w:sz="0" w:space="0" w:color="auto"/>
                        <w:right w:val="none" w:sz="0" w:space="0" w:color="auto"/>
                      </w:divBdr>
                    </w:div>
                  </w:divsChild>
                </w:div>
                <w:div w:id="455948065">
                  <w:marLeft w:val="0"/>
                  <w:marRight w:val="0"/>
                  <w:marTop w:val="0"/>
                  <w:marBottom w:val="0"/>
                  <w:divBdr>
                    <w:top w:val="none" w:sz="0" w:space="0" w:color="auto"/>
                    <w:left w:val="none" w:sz="0" w:space="0" w:color="auto"/>
                    <w:bottom w:val="none" w:sz="0" w:space="0" w:color="auto"/>
                    <w:right w:val="none" w:sz="0" w:space="0" w:color="auto"/>
                  </w:divBdr>
                  <w:divsChild>
                    <w:div w:id="1497305240">
                      <w:marLeft w:val="0"/>
                      <w:marRight w:val="0"/>
                      <w:marTop w:val="0"/>
                      <w:marBottom w:val="0"/>
                      <w:divBdr>
                        <w:top w:val="none" w:sz="0" w:space="0" w:color="auto"/>
                        <w:left w:val="none" w:sz="0" w:space="0" w:color="auto"/>
                        <w:bottom w:val="none" w:sz="0" w:space="0" w:color="auto"/>
                        <w:right w:val="none" w:sz="0" w:space="0" w:color="auto"/>
                      </w:divBdr>
                    </w:div>
                  </w:divsChild>
                </w:div>
                <w:div w:id="123623614">
                  <w:marLeft w:val="0"/>
                  <w:marRight w:val="0"/>
                  <w:marTop w:val="0"/>
                  <w:marBottom w:val="0"/>
                  <w:divBdr>
                    <w:top w:val="none" w:sz="0" w:space="0" w:color="auto"/>
                    <w:left w:val="none" w:sz="0" w:space="0" w:color="auto"/>
                    <w:bottom w:val="none" w:sz="0" w:space="0" w:color="auto"/>
                    <w:right w:val="none" w:sz="0" w:space="0" w:color="auto"/>
                  </w:divBdr>
                  <w:divsChild>
                    <w:div w:id="157039293">
                      <w:marLeft w:val="0"/>
                      <w:marRight w:val="0"/>
                      <w:marTop w:val="0"/>
                      <w:marBottom w:val="0"/>
                      <w:divBdr>
                        <w:top w:val="none" w:sz="0" w:space="0" w:color="auto"/>
                        <w:left w:val="none" w:sz="0" w:space="0" w:color="auto"/>
                        <w:bottom w:val="none" w:sz="0" w:space="0" w:color="auto"/>
                        <w:right w:val="none" w:sz="0" w:space="0" w:color="auto"/>
                      </w:divBdr>
                    </w:div>
                  </w:divsChild>
                </w:div>
                <w:div w:id="1610046106">
                  <w:marLeft w:val="0"/>
                  <w:marRight w:val="0"/>
                  <w:marTop w:val="0"/>
                  <w:marBottom w:val="0"/>
                  <w:divBdr>
                    <w:top w:val="none" w:sz="0" w:space="0" w:color="auto"/>
                    <w:left w:val="none" w:sz="0" w:space="0" w:color="auto"/>
                    <w:bottom w:val="none" w:sz="0" w:space="0" w:color="auto"/>
                    <w:right w:val="none" w:sz="0" w:space="0" w:color="auto"/>
                  </w:divBdr>
                  <w:divsChild>
                    <w:div w:id="124003903">
                      <w:marLeft w:val="0"/>
                      <w:marRight w:val="0"/>
                      <w:marTop w:val="0"/>
                      <w:marBottom w:val="0"/>
                      <w:divBdr>
                        <w:top w:val="none" w:sz="0" w:space="0" w:color="auto"/>
                        <w:left w:val="none" w:sz="0" w:space="0" w:color="auto"/>
                        <w:bottom w:val="none" w:sz="0" w:space="0" w:color="auto"/>
                        <w:right w:val="none" w:sz="0" w:space="0" w:color="auto"/>
                      </w:divBdr>
                    </w:div>
                  </w:divsChild>
                </w:div>
                <w:div w:id="135490290">
                  <w:marLeft w:val="0"/>
                  <w:marRight w:val="0"/>
                  <w:marTop w:val="0"/>
                  <w:marBottom w:val="0"/>
                  <w:divBdr>
                    <w:top w:val="none" w:sz="0" w:space="0" w:color="auto"/>
                    <w:left w:val="none" w:sz="0" w:space="0" w:color="auto"/>
                    <w:bottom w:val="none" w:sz="0" w:space="0" w:color="auto"/>
                    <w:right w:val="none" w:sz="0" w:space="0" w:color="auto"/>
                  </w:divBdr>
                  <w:divsChild>
                    <w:div w:id="1527984148">
                      <w:marLeft w:val="0"/>
                      <w:marRight w:val="0"/>
                      <w:marTop w:val="0"/>
                      <w:marBottom w:val="0"/>
                      <w:divBdr>
                        <w:top w:val="none" w:sz="0" w:space="0" w:color="auto"/>
                        <w:left w:val="none" w:sz="0" w:space="0" w:color="auto"/>
                        <w:bottom w:val="none" w:sz="0" w:space="0" w:color="auto"/>
                        <w:right w:val="none" w:sz="0" w:space="0" w:color="auto"/>
                      </w:divBdr>
                    </w:div>
                  </w:divsChild>
                </w:div>
                <w:div w:id="455148319">
                  <w:marLeft w:val="0"/>
                  <w:marRight w:val="0"/>
                  <w:marTop w:val="0"/>
                  <w:marBottom w:val="0"/>
                  <w:divBdr>
                    <w:top w:val="none" w:sz="0" w:space="0" w:color="auto"/>
                    <w:left w:val="none" w:sz="0" w:space="0" w:color="auto"/>
                    <w:bottom w:val="none" w:sz="0" w:space="0" w:color="auto"/>
                    <w:right w:val="none" w:sz="0" w:space="0" w:color="auto"/>
                  </w:divBdr>
                  <w:divsChild>
                    <w:div w:id="1729526770">
                      <w:marLeft w:val="0"/>
                      <w:marRight w:val="0"/>
                      <w:marTop w:val="0"/>
                      <w:marBottom w:val="0"/>
                      <w:divBdr>
                        <w:top w:val="none" w:sz="0" w:space="0" w:color="auto"/>
                        <w:left w:val="none" w:sz="0" w:space="0" w:color="auto"/>
                        <w:bottom w:val="none" w:sz="0" w:space="0" w:color="auto"/>
                        <w:right w:val="none" w:sz="0" w:space="0" w:color="auto"/>
                      </w:divBdr>
                    </w:div>
                  </w:divsChild>
                </w:div>
                <w:div w:id="67849386">
                  <w:marLeft w:val="0"/>
                  <w:marRight w:val="0"/>
                  <w:marTop w:val="0"/>
                  <w:marBottom w:val="0"/>
                  <w:divBdr>
                    <w:top w:val="none" w:sz="0" w:space="0" w:color="auto"/>
                    <w:left w:val="none" w:sz="0" w:space="0" w:color="auto"/>
                    <w:bottom w:val="none" w:sz="0" w:space="0" w:color="auto"/>
                    <w:right w:val="none" w:sz="0" w:space="0" w:color="auto"/>
                  </w:divBdr>
                  <w:divsChild>
                    <w:div w:id="1223714653">
                      <w:marLeft w:val="0"/>
                      <w:marRight w:val="0"/>
                      <w:marTop w:val="0"/>
                      <w:marBottom w:val="0"/>
                      <w:divBdr>
                        <w:top w:val="none" w:sz="0" w:space="0" w:color="auto"/>
                        <w:left w:val="none" w:sz="0" w:space="0" w:color="auto"/>
                        <w:bottom w:val="none" w:sz="0" w:space="0" w:color="auto"/>
                        <w:right w:val="none" w:sz="0" w:space="0" w:color="auto"/>
                      </w:divBdr>
                    </w:div>
                  </w:divsChild>
                </w:div>
                <w:div w:id="701134683">
                  <w:marLeft w:val="0"/>
                  <w:marRight w:val="0"/>
                  <w:marTop w:val="0"/>
                  <w:marBottom w:val="0"/>
                  <w:divBdr>
                    <w:top w:val="none" w:sz="0" w:space="0" w:color="auto"/>
                    <w:left w:val="none" w:sz="0" w:space="0" w:color="auto"/>
                    <w:bottom w:val="none" w:sz="0" w:space="0" w:color="auto"/>
                    <w:right w:val="none" w:sz="0" w:space="0" w:color="auto"/>
                  </w:divBdr>
                  <w:divsChild>
                    <w:div w:id="564879488">
                      <w:marLeft w:val="0"/>
                      <w:marRight w:val="0"/>
                      <w:marTop w:val="0"/>
                      <w:marBottom w:val="0"/>
                      <w:divBdr>
                        <w:top w:val="none" w:sz="0" w:space="0" w:color="auto"/>
                        <w:left w:val="none" w:sz="0" w:space="0" w:color="auto"/>
                        <w:bottom w:val="none" w:sz="0" w:space="0" w:color="auto"/>
                        <w:right w:val="none" w:sz="0" w:space="0" w:color="auto"/>
                      </w:divBdr>
                    </w:div>
                  </w:divsChild>
                </w:div>
                <w:div w:id="2122844620">
                  <w:marLeft w:val="0"/>
                  <w:marRight w:val="0"/>
                  <w:marTop w:val="0"/>
                  <w:marBottom w:val="0"/>
                  <w:divBdr>
                    <w:top w:val="none" w:sz="0" w:space="0" w:color="auto"/>
                    <w:left w:val="none" w:sz="0" w:space="0" w:color="auto"/>
                    <w:bottom w:val="none" w:sz="0" w:space="0" w:color="auto"/>
                    <w:right w:val="none" w:sz="0" w:space="0" w:color="auto"/>
                  </w:divBdr>
                  <w:divsChild>
                    <w:div w:id="2083990801">
                      <w:marLeft w:val="0"/>
                      <w:marRight w:val="0"/>
                      <w:marTop w:val="0"/>
                      <w:marBottom w:val="0"/>
                      <w:divBdr>
                        <w:top w:val="none" w:sz="0" w:space="0" w:color="auto"/>
                        <w:left w:val="none" w:sz="0" w:space="0" w:color="auto"/>
                        <w:bottom w:val="none" w:sz="0" w:space="0" w:color="auto"/>
                        <w:right w:val="none" w:sz="0" w:space="0" w:color="auto"/>
                      </w:divBdr>
                    </w:div>
                  </w:divsChild>
                </w:div>
                <w:div w:id="779910292">
                  <w:marLeft w:val="0"/>
                  <w:marRight w:val="0"/>
                  <w:marTop w:val="0"/>
                  <w:marBottom w:val="0"/>
                  <w:divBdr>
                    <w:top w:val="none" w:sz="0" w:space="0" w:color="auto"/>
                    <w:left w:val="none" w:sz="0" w:space="0" w:color="auto"/>
                    <w:bottom w:val="none" w:sz="0" w:space="0" w:color="auto"/>
                    <w:right w:val="none" w:sz="0" w:space="0" w:color="auto"/>
                  </w:divBdr>
                  <w:divsChild>
                    <w:div w:id="1423068970">
                      <w:marLeft w:val="0"/>
                      <w:marRight w:val="0"/>
                      <w:marTop w:val="0"/>
                      <w:marBottom w:val="0"/>
                      <w:divBdr>
                        <w:top w:val="none" w:sz="0" w:space="0" w:color="auto"/>
                        <w:left w:val="none" w:sz="0" w:space="0" w:color="auto"/>
                        <w:bottom w:val="none" w:sz="0" w:space="0" w:color="auto"/>
                        <w:right w:val="none" w:sz="0" w:space="0" w:color="auto"/>
                      </w:divBdr>
                    </w:div>
                  </w:divsChild>
                </w:div>
                <w:div w:id="1862738229">
                  <w:marLeft w:val="0"/>
                  <w:marRight w:val="0"/>
                  <w:marTop w:val="0"/>
                  <w:marBottom w:val="0"/>
                  <w:divBdr>
                    <w:top w:val="none" w:sz="0" w:space="0" w:color="auto"/>
                    <w:left w:val="none" w:sz="0" w:space="0" w:color="auto"/>
                    <w:bottom w:val="none" w:sz="0" w:space="0" w:color="auto"/>
                    <w:right w:val="none" w:sz="0" w:space="0" w:color="auto"/>
                  </w:divBdr>
                  <w:divsChild>
                    <w:div w:id="1571498500">
                      <w:marLeft w:val="0"/>
                      <w:marRight w:val="0"/>
                      <w:marTop w:val="0"/>
                      <w:marBottom w:val="0"/>
                      <w:divBdr>
                        <w:top w:val="none" w:sz="0" w:space="0" w:color="auto"/>
                        <w:left w:val="none" w:sz="0" w:space="0" w:color="auto"/>
                        <w:bottom w:val="none" w:sz="0" w:space="0" w:color="auto"/>
                        <w:right w:val="none" w:sz="0" w:space="0" w:color="auto"/>
                      </w:divBdr>
                    </w:div>
                  </w:divsChild>
                </w:div>
                <w:div w:id="1745178257">
                  <w:marLeft w:val="0"/>
                  <w:marRight w:val="0"/>
                  <w:marTop w:val="0"/>
                  <w:marBottom w:val="0"/>
                  <w:divBdr>
                    <w:top w:val="none" w:sz="0" w:space="0" w:color="auto"/>
                    <w:left w:val="none" w:sz="0" w:space="0" w:color="auto"/>
                    <w:bottom w:val="none" w:sz="0" w:space="0" w:color="auto"/>
                    <w:right w:val="none" w:sz="0" w:space="0" w:color="auto"/>
                  </w:divBdr>
                  <w:divsChild>
                    <w:div w:id="2017608645">
                      <w:marLeft w:val="0"/>
                      <w:marRight w:val="0"/>
                      <w:marTop w:val="0"/>
                      <w:marBottom w:val="0"/>
                      <w:divBdr>
                        <w:top w:val="none" w:sz="0" w:space="0" w:color="auto"/>
                        <w:left w:val="none" w:sz="0" w:space="0" w:color="auto"/>
                        <w:bottom w:val="none" w:sz="0" w:space="0" w:color="auto"/>
                        <w:right w:val="none" w:sz="0" w:space="0" w:color="auto"/>
                      </w:divBdr>
                    </w:div>
                  </w:divsChild>
                </w:div>
                <w:div w:id="1414161980">
                  <w:marLeft w:val="0"/>
                  <w:marRight w:val="0"/>
                  <w:marTop w:val="0"/>
                  <w:marBottom w:val="0"/>
                  <w:divBdr>
                    <w:top w:val="none" w:sz="0" w:space="0" w:color="auto"/>
                    <w:left w:val="none" w:sz="0" w:space="0" w:color="auto"/>
                    <w:bottom w:val="none" w:sz="0" w:space="0" w:color="auto"/>
                    <w:right w:val="none" w:sz="0" w:space="0" w:color="auto"/>
                  </w:divBdr>
                  <w:divsChild>
                    <w:div w:id="763263544">
                      <w:marLeft w:val="0"/>
                      <w:marRight w:val="0"/>
                      <w:marTop w:val="0"/>
                      <w:marBottom w:val="0"/>
                      <w:divBdr>
                        <w:top w:val="none" w:sz="0" w:space="0" w:color="auto"/>
                        <w:left w:val="none" w:sz="0" w:space="0" w:color="auto"/>
                        <w:bottom w:val="none" w:sz="0" w:space="0" w:color="auto"/>
                        <w:right w:val="none" w:sz="0" w:space="0" w:color="auto"/>
                      </w:divBdr>
                    </w:div>
                  </w:divsChild>
                </w:div>
                <w:div w:id="816145540">
                  <w:marLeft w:val="0"/>
                  <w:marRight w:val="0"/>
                  <w:marTop w:val="0"/>
                  <w:marBottom w:val="0"/>
                  <w:divBdr>
                    <w:top w:val="none" w:sz="0" w:space="0" w:color="auto"/>
                    <w:left w:val="none" w:sz="0" w:space="0" w:color="auto"/>
                    <w:bottom w:val="none" w:sz="0" w:space="0" w:color="auto"/>
                    <w:right w:val="none" w:sz="0" w:space="0" w:color="auto"/>
                  </w:divBdr>
                  <w:divsChild>
                    <w:div w:id="958998782">
                      <w:marLeft w:val="0"/>
                      <w:marRight w:val="0"/>
                      <w:marTop w:val="0"/>
                      <w:marBottom w:val="0"/>
                      <w:divBdr>
                        <w:top w:val="none" w:sz="0" w:space="0" w:color="auto"/>
                        <w:left w:val="none" w:sz="0" w:space="0" w:color="auto"/>
                        <w:bottom w:val="none" w:sz="0" w:space="0" w:color="auto"/>
                        <w:right w:val="none" w:sz="0" w:space="0" w:color="auto"/>
                      </w:divBdr>
                    </w:div>
                  </w:divsChild>
                </w:div>
                <w:div w:id="1261526871">
                  <w:marLeft w:val="0"/>
                  <w:marRight w:val="0"/>
                  <w:marTop w:val="0"/>
                  <w:marBottom w:val="0"/>
                  <w:divBdr>
                    <w:top w:val="none" w:sz="0" w:space="0" w:color="auto"/>
                    <w:left w:val="none" w:sz="0" w:space="0" w:color="auto"/>
                    <w:bottom w:val="none" w:sz="0" w:space="0" w:color="auto"/>
                    <w:right w:val="none" w:sz="0" w:space="0" w:color="auto"/>
                  </w:divBdr>
                  <w:divsChild>
                    <w:div w:id="988704921">
                      <w:marLeft w:val="0"/>
                      <w:marRight w:val="0"/>
                      <w:marTop w:val="0"/>
                      <w:marBottom w:val="0"/>
                      <w:divBdr>
                        <w:top w:val="none" w:sz="0" w:space="0" w:color="auto"/>
                        <w:left w:val="none" w:sz="0" w:space="0" w:color="auto"/>
                        <w:bottom w:val="none" w:sz="0" w:space="0" w:color="auto"/>
                        <w:right w:val="none" w:sz="0" w:space="0" w:color="auto"/>
                      </w:divBdr>
                    </w:div>
                  </w:divsChild>
                </w:div>
                <w:div w:id="406267961">
                  <w:marLeft w:val="0"/>
                  <w:marRight w:val="0"/>
                  <w:marTop w:val="0"/>
                  <w:marBottom w:val="0"/>
                  <w:divBdr>
                    <w:top w:val="none" w:sz="0" w:space="0" w:color="auto"/>
                    <w:left w:val="none" w:sz="0" w:space="0" w:color="auto"/>
                    <w:bottom w:val="none" w:sz="0" w:space="0" w:color="auto"/>
                    <w:right w:val="none" w:sz="0" w:space="0" w:color="auto"/>
                  </w:divBdr>
                  <w:divsChild>
                    <w:div w:id="1139953133">
                      <w:marLeft w:val="0"/>
                      <w:marRight w:val="0"/>
                      <w:marTop w:val="0"/>
                      <w:marBottom w:val="0"/>
                      <w:divBdr>
                        <w:top w:val="none" w:sz="0" w:space="0" w:color="auto"/>
                        <w:left w:val="none" w:sz="0" w:space="0" w:color="auto"/>
                        <w:bottom w:val="none" w:sz="0" w:space="0" w:color="auto"/>
                        <w:right w:val="none" w:sz="0" w:space="0" w:color="auto"/>
                      </w:divBdr>
                    </w:div>
                  </w:divsChild>
                </w:div>
                <w:div w:id="1681201526">
                  <w:marLeft w:val="0"/>
                  <w:marRight w:val="0"/>
                  <w:marTop w:val="0"/>
                  <w:marBottom w:val="0"/>
                  <w:divBdr>
                    <w:top w:val="none" w:sz="0" w:space="0" w:color="auto"/>
                    <w:left w:val="none" w:sz="0" w:space="0" w:color="auto"/>
                    <w:bottom w:val="none" w:sz="0" w:space="0" w:color="auto"/>
                    <w:right w:val="none" w:sz="0" w:space="0" w:color="auto"/>
                  </w:divBdr>
                  <w:divsChild>
                    <w:div w:id="833648150">
                      <w:marLeft w:val="0"/>
                      <w:marRight w:val="0"/>
                      <w:marTop w:val="0"/>
                      <w:marBottom w:val="0"/>
                      <w:divBdr>
                        <w:top w:val="none" w:sz="0" w:space="0" w:color="auto"/>
                        <w:left w:val="none" w:sz="0" w:space="0" w:color="auto"/>
                        <w:bottom w:val="none" w:sz="0" w:space="0" w:color="auto"/>
                        <w:right w:val="none" w:sz="0" w:space="0" w:color="auto"/>
                      </w:divBdr>
                    </w:div>
                  </w:divsChild>
                </w:div>
                <w:div w:id="1706127578">
                  <w:marLeft w:val="0"/>
                  <w:marRight w:val="0"/>
                  <w:marTop w:val="0"/>
                  <w:marBottom w:val="0"/>
                  <w:divBdr>
                    <w:top w:val="none" w:sz="0" w:space="0" w:color="auto"/>
                    <w:left w:val="none" w:sz="0" w:space="0" w:color="auto"/>
                    <w:bottom w:val="none" w:sz="0" w:space="0" w:color="auto"/>
                    <w:right w:val="none" w:sz="0" w:space="0" w:color="auto"/>
                  </w:divBdr>
                  <w:divsChild>
                    <w:div w:id="1222867696">
                      <w:marLeft w:val="0"/>
                      <w:marRight w:val="0"/>
                      <w:marTop w:val="0"/>
                      <w:marBottom w:val="0"/>
                      <w:divBdr>
                        <w:top w:val="none" w:sz="0" w:space="0" w:color="auto"/>
                        <w:left w:val="none" w:sz="0" w:space="0" w:color="auto"/>
                        <w:bottom w:val="none" w:sz="0" w:space="0" w:color="auto"/>
                        <w:right w:val="none" w:sz="0" w:space="0" w:color="auto"/>
                      </w:divBdr>
                    </w:div>
                  </w:divsChild>
                </w:div>
                <w:div w:id="151724972">
                  <w:marLeft w:val="0"/>
                  <w:marRight w:val="0"/>
                  <w:marTop w:val="0"/>
                  <w:marBottom w:val="0"/>
                  <w:divBdr>
                    <w:top w:val="none" w:sz="0" w:space="0" w:color="auto"/>
                    <w:left w:val="none" w:sz="0" w:space="0" w:color="auto"/>
                    <w:bottom w:val="none" w:sz="0" w:space="0" w:color="auto"/>
                    <w:right w:val="none" w:sz="0" w:space="0" w:color="auto"/>
                  </w:divBdr>
                  <w:divsChild>
                    <w:div w:id="20130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11067">
          <w:marLeft w:val="0"/>
          <w:marRight w:val="0"/>
          <w:marTop w:val="0"/>
          <w:marBottom w:val="0"/>
          <w:divBdr>
            <w:top w:val="none" w:sz="0" w:space="0" w:color="auto"/>
            <w:left w:val="none" w:sz="0" w:space="0" w:color="auto"/>
            <w:bottom w:val="none" w:sz="0" w:space="0" w:color="auto"/>
            <w:right w:val="none" w:sz="0" w:space="0" w:color="auto"/>
          </w:divBdr>
        </w:div>
        <w:div w:id="1121412110">
          <w:marLeft w:val="0"/>
          <w:marRight w:val="0"/>
          <w:marTop w:val="0"/>
          <w:marBottom w:val="0"/>
          <w:divBdr>
            <w:top w:val="none" w:sz="0" w:space="0" w:color="auto"/>
            <w:left w:val="none" w:sz="0" w:space="0" w:color="auto"/>
            <w:bottom w:val="none" w:sz="0" w:space="0" w:color="auto"/>
            <w:right w:val="none" w:sz="0" w:space="0" w:color="auto"/>
          </w:divBdr>
        </w:div>
        <w:div w:id="360010274">
          <w:marLeft w:val="0"/>
          <w:marRight w:val="0"/>
          <w:marTop w:val="0"/>
          <w:marBottom w:val="0"/>
          <w:divBdr>
            <w:top w:val="none" w:sz="0" w:space="0" w:color="auto"/>
            <w:left w:val="none" w:sz="0" w:space="0" w:color="auto"/>
            <w:bottom w:val="none" w:sz="0" w:space="0" w:color="auto"/>
            <w:right w:val="none" w:sz="0" w:space="0" w:color="auto"/>
          </w:divBdr>
        </w:div>
        <w:div w:id="347607966">
          <w:marLeft w:val="0"/>
          <w:marRight w:val="0"/>
          <w:marTop w:val="0"/>
          <w:marBottom w:val="0"/>
          <w:divBdr>
            <w:top w:val="none" w:sz="0" w:space="0" w:color="auto"/>
            <w:left w:val="none" w:sz="0" w:space="0" w:color="auto"/>
            <w:bottom w:val="none" w:sz="0" w:space="0" w:color="auto"/>
            <w:right w:val="none" w:sz="0" w:space="0" w:color="auto"/>
          </w:divBdr>
        </w:div>
        <w:div w:id="557740125">
          <w:marLeft w:val="0"/>
          <w:marRight w:val="0"/>
          <w:marTop w:val="0"/>
          <w:marBottom w:val="0"/>
          <w:divBdr>
            <w:top w:val="none" w:sz="0" w:space="0" w:color="auto"/>
            <w:left w:val="none" w:sz="0" w:space="0" w:color="auto"/>
            <w:bottom w:val="none" w:sz="0" w:space="0" w:color="auto"/>
            <w:right w:val="none" w:sz="0" w:space="0" w:color="auto"/>
          </w:divBdr>
        </w:div>
        <w:div w:id="1107697099">
          <w:marLeft w:val="0"/>
          <w:marRight w:val="0"/>
          <w:marTop w:val="0"/>
          <w:marBottom w:val="0"/>
          <w:divBdr>
            <w:top w:val="none" w:sz="0" w:space="0" w:color="auto"/>
            <w:left w:val="none" w:sz="0" w:space="0" w:color="auto"/>
            <w:bottom w:val="none" w:sz="0" w:space="0" w:color="auto"/>
            <w:right w:val="none" w:sz="0" w:space="0" w:color="auto"/>
          </w:divBdr>
        </w:div>
        <w:div w:id="89203150">
          <w:marLeft w:val="0"/>
          <w:marRight w:val="0"/>
          <w:marTop w:val="0"/>
          <w:marBottom w:val="0"/>
          <w:divBdr>
            <w:top w:val="none" w:sz="0" w:space="0" w:color="auto"/>
            <w:left w:val="none" w:sz="0" w:space="0" w:color="auto"/>
            <w:bottom w:val="none" w:sz="0" w:space="0" w:color="auto"/>
            <w:right w:val="none" w:sz="0" w:space="0" w:color="auto"/>
          </w:divBdr>
        </w:div>
        <w:div w:id="13579574">
          <w:marLeft w:val="0"/>
          <w:marRight w:val="0"/>
          <w:marTop w:val="0"/>
          <w:marBottom w:val="0"/>
          <w:divBdr>
            <w:top w:val="none" w:sz="0" w:space="0" w:color="auto"/>
            <w:left w:val="none" w:sz="0" w:space="0" w:color="auto"/>
            <w:bottom w:val="none" w:sz="0" w:space="0" w:color="auto"/>
            <w:right w:val="none" w:sz="0" w:space="0" w:color="auto"/>
          </w:divBdr>
        </w:div>
        <w:div w:id="1951278293">
          <w:marLeft w:val="0"/>
          <w:marRight w:val="0"/>
          <w:marTop w:val="0"/>
          <w:marBottom w:val="0"/>
          <w:divBdr>
            <w:top w:val="none" w:sz="0" w:space="0" w:color="auto"/>
            <w:left w:val="none" w:sz="0" w:space="0" w:color="auto"/>
            <w:bottom w:val="none" w:sz="0" w:space="0" w:color="auto"/>
            <w:right w:val="none" w:sz="0" w:space="0" w:color="auto"/>
          </w:divBdr>
        </w:div>
        <w:div w:id="469790422">
          <w:marLeft w:val="0"/>
          <w:marRight w:val="0"/>
          <w:marTop w:val="0"/>
          <w:marBottom w:val="0"/>
          <w:divBdr>
            <w:top w:val="none" w:sz="0" w:space="0" w:color="auto"/>
            <w:left w:val="none" w:sz="0" w:space="0" w:color="auto"/>
            <w:bottom w:val="none" w:sz="0" w:space="0" w:color="auto"/>
            <w:right w:val="none" w:sz="0" w:space="0" w:color="auto"/>
          </w:divBdr>
        </w:div>
        <w:div w:id="727072143">
          <w:marLeft w:val="0"/>
          <w:marRight w:val="0"/>
          <w:marTop w:val="0"/>
          <w:marBottom w:val="0"/>
          <w:divBdr>
            <w:top w:val="none" w:sz="0" w:space="0" w:color="auto"/>
            <w:left w:val="none" w:sz="0" w:space="0" w:color="auto"/>
            <w:bottom w:val="none" w:sz="0" w:space="0" w:color="auto"/>
            <w:right w:val="none" w:sz="0" w:space="0" w:color="auto"/>
          </w:divBdr>
        </w:div>
        <w:div w:id="1102528202">
          <w:marLeft w:val="0"/>
          <w:marRight w:val="0"/>
          <w:marTop w:val="0"/>
          <w:marBottom w:val="0"/>
          <w:divBdr>
            <w:top w:val="none" w:sz="0" w:space="0" w:color="auto"/>
            <w:left w:val="none" w:sz="0" w:space="0" w:color="auto"/>
            <w:bottom w:val="none" w:sz="0" w:space="0" w:color="auto"/>
            <w:right w:val="none" w:sz="0" w:space="0" w:color="auto"/>
          </w:divBdr>
        </w:div>
        <w:div w:id="1639603059">
          <w:marLeft w:val="0"/>
          <w:marRight w:val="0"/>
          <w:marTop w:val="0"/>
          <w:marBottom w:val="0"/>
          <w:divBdr>
            <w:top w:val="none" w:sz="0" w:space="0" w:color="auto"/>
            <w:left w:val="none" w:sz="0" w:space="0" w:color="auto"/>
            <w:bottom w:val="none" w:sz="0" w:space="0" w:color="auto"/>
            <w:right w:val="none" w:sz="0" w:space="0" w:color="auto"/>
          </w:divBdr>
        </w:div>
        <w:div w:id="11538704">
          <w:marLeft w:val="0"/>
          <w:marRight w:val="0"/>
          <w:marTop w:val="0"/>
          <w:marBottom w:val="0"/>
          <w:divBdr>
            <w:top w:val="none" w:sz="0" w:space="0" w:color="auto"/>
            <w:left w:val="none" w:sz="0" w:space="0" w:color="auto"/>
            <w:bottom w:val="none" w:sz="0" w:space="0" w:color="auto"/>
            <w:right w:val="none" w:sz="0" w:space="0" w:color="auto"/>
          </w:divBdr>
        </w:div>
        <w:div w:id="1667787020">
          <w:marLeft w:val="0"/>
          <w:marRight w:val="0"/>
          <w:marTop w:val="0"/>
          <w:marBottom w:val="0"/>
          <w:divBdr>
            <w:top w:val="none" w:sz="0" w:space="0" w:color="auto"/>
            <w:left w:val="none" w:sz="0" w:space="0" w:color="auto"/>
            <w:bottom w:val="none" w:sz="0" w:space="0" w:color="auto"/>
            <w:right w:val="none" w:sz="0" w:space="0" w:color="auto"/>
          </w:divBdr>
          <w:divsChild>
            <w:div w:id="518087292">
              <w:marLeft w:val="-75"/>
              <w:marRight w:val="0"/>
              <w:marTop w:val="30"/>
              <w:marBottom w:val="30"/>
              <w:divBdr>
                <w:top w:val="none" w:sz="0" w:space="0" w:color="auto"/>
                <w:left w:val="none" w:sz="0" w:space="0" w:color="auto"/>
                <w:bottom w:val="none" w:sz="0" w:space="0" w:color="auto"/>
                <w:right w:val="none" w:sz="0" w:space="0" w:color="auto"/>
              </w:divBdr>
              <w:divsChild>
                <w:div w:id="1323390919">
                  <w:marLeft w:val="0"/>
                  <w:marRight w:val="0"/>
                  <w:marTop w:val="0"/>
                  <w:marBottom w:val="0"/>
                  <w:divBdr>
                    <w:top w:val="none" w:sz="0" w:space="0" w:color="auto"/>
                    <w:left w:val="none" w:sz="0" w:space="0" w:color="auto"/>
                    <w:bottom w:val="none" w:sz="0" w:space="0" w:color="auto"/>
                    <w:right w:val="none" w:sz="0" w:space="0" w:color="auto"/>
                  </w:divBdr>
                  <w:divsChild>
                    <w:div w:id="319583132">
                      <w:marLeft w:val="0"/>
                      <w:marRight w:val="0"/>
                      <w:marTop w:val="0"/>
                      <w:marBottom w:val="0"/>
                      <w:divBdr>
                        <w:top w:val="none" w:sz="0" w:space="0" w:color="auto"/>
                        <w:left w:val="none" w:sz="0" w:space="0" w:color="auto"/>
                        <w:bottom w:val="none" w:sz="0" w:space="0" w:color="auto"/>
                        <w:right w:val="none" w:sz="0" w:space="0" w:color="auto"/>
                      </w:divBdr>
                    </w:div>
                  </w:divsChild>
                </w:div>
                <w:div w:id="34164160">
                  <w:marLeft w:val="0"/>
                  <w:marRight w:val="0"/>
                  <w:marTop w:val="0"/>
                  <w:marBottom w:val="0"/>
                  <w:divBdr>
                    <w:top w:val="none" w:sz="0" w:space="0" w:color="auto"/>
                    <w:left w:val="none" w:sz="0" w:space="0" w:color="auto"/>
                    <w:bottom w:val="none" w:sz="0" w:space="0" w:color="auto"/>
                    <w:right w:val="none" w:sz="0" w:space="0" w:color="auto"/>
                  </w:divBdr>
                  <w:divsChild>
                    <w:div w:id="390346696">
                      <w:marLeft w:val="0"/>
                      <w:marRight w:val="0"/>
                      <w:marTop w:val="0"/>
                      <w:marBottom w:val="0"/>
                      <w:divBdr>
                        <w:top w:val="none" w:sz="0" w:space="0" w:color="auto"/>
                        <w:left w:val="none" w:sz="0" w:space="0" w:color="auto"/>
                        <w:bottom w:val="none" w:sz="0" w:space="0" w:color="auto"/>
                        <w:right w:val="none" w:sz="0" w:space="0" w:color="auto"/>
                      </w:divBdr>
                    </w:div>
                  </w:divsChild>
                </w:div>
                <w:div w:id="2142842885">
                  <w:marLeft w:val="0"/>
                  <w:marRight w:val="0"/>
                  <w:marTop w:val="0"/>
                  <w:marBottom w:val="0"/>
                  <w:divBdr>
                    <w:top w:val="none" w:sz="0" w:space="0" w:color="auto"/>
                    <w:left w:val="none" w:sz="0" w:space="0" w:color="auto"/>
                    <w:bottom w:val="none" w:sz="0" w:space="0" w:color="auto"/>
                    <w:right w:val="none" w:sz="0" w:space="0" w:color="auto"/>
                  </w:divBdr>
                  <w:divsChild>
                    <w:div w:id="1636981710">
                      <w:marLeft w:val="0"/>
                      <w:marRight w:val="0"/>
                      <w:marTop w:val="0"/>
                      <w:marBottom w:val="0"/>
                      <w:divBdr>
                        <w:top w:val="none" w:sz="0" w:space="0" w:color="auto"/>
                        <w:left w:val="none" w:sz="0" w:space="0" w:color="auto"/>
                        <w:bottom w:val="none" w:sz="0" w:space="0" w:color="auto"/>
                        <w:right w:val="none" w:sz="0" w:space="0" w:color="auto"/>
                      </w:divBdr>
                    </w:div>
                  </w:divsChild>
                </w:div>
                <w:div w:id="659384086">
                  <w:marLeft w:val="0"/>
                  <w:marRight w:val="0"/>
                  <w:marTop w:val="0"/>
                  <w:marBottom w:val="0"/>
                  <w:divBdr>
                    <w:top w:val="none" w:sz="0" w:space="0" w:color="auto"/>
                    <w:left w:val="none" w:sz="0" w:space="0" w:color="auto"/>
                    <w:bottom w:val="none" w:sz="0" w:space="0" w:color="auto"/>
                    <w:right w:val="none" w:sz="0" w:space="0" w:color="auto"/>
                  </w:divBdr>
                  <w:divsChild>
                    <w:div w:id="1091389246">
                      <w:marLeft w:val="0"/>
                      <w:marRight w:val="0"/>
                      <w:marTop w:val="0"/>
                      <w:marBottom w:val="0"/>
                      <w:divBdr>
                        <w:top w:val="none" w:sz="0" w:space="0" w:color="auto"/>
                        <w:left w:val="none" w:sz="0" w:space="0" w:color="auto"/>
                        <w:bottom w:val="none" w:sz="0" w:space="0" w:color="auto"/>
                        <w:right w:val="none" w:sz="0" w:space="0" w:color="auto"/>
                      </w:divBdr>
                    </w:div>
                  </w:divsChild>
                </w:div>
                <w:div w:id="1592858999">
                  <w:marLeft w:val="0"/>
                  <w:marRight w:val="0"/>
                  <w:marTop w:val="0"/>
                  <w:marBottom w:val="0"/>
                  <w:divBdr>
                    <w:top w:val="none" w:sz="0" w:space="0" w:color="auto"/>
                    <w:left w:val="none" w:sz="0" w:space="0" w:color="auto"/>
                    <w:bottom w:val="none" w:sz="0" w:space="0" w:color="auto"/>
                    <w:right w:val="none" w:sz="0" w:space="0" w:color="auto"/>
                  </w:divBdr>
                  <w:divsChild>
                    <w:div w:id="1272277872">
                      <w:marLeft w:val="0"/>
                      <w:marRight w:val="0"/>
                      <w:marTop w:val="0"/>
                      <w:marBottom w:val="0"/>
                      <w:divBdr>
                        <w:top w:val="none" w:sz="0" w:space="0" w:color="auto"/>
                        <w:left w:val="none" w:sz="0" w:space="0" w:color="auto"/>
                        <w:bottom w:val="none" w:sz="0" w:space="0" w:color="auto"/>
                        <w:right w:val="none" w:sz="0" w:space="0" w:color="auto"/>
                      </w:divBdr>
                    </w:div>
                  </w:divsChild>
                </w:div>
                <w:div w:id="364184422">
                  <w:marLeft w:val="0"/>
                  <w:marRight w:val="0"/>
                  <w:marTop w:val="0"/>
                  <w:marBottom w:val="0"/>
                  <w:divBdr>
                    <w:top w:val="none" w:sz="0" w:space="0" w:color="auto"/>
                    <w:left w:val="none" w:sz="0" w:space="0" w:color="auto"/>
                    <w:bottom w:val="none" w:sz="0" w:space="0" w:color="auto"/>
                    <w:right w:val="none" w:sz="0" w:space="0" w:color="auto"/>
                  </w:divBdr>
                  <w:divsChild>
                    <w:div w:id="1932735182">
                      <w:marLeft w:val="0"/>
                      <w:marRight w:val="0"/>
                      <w:marTop w:val="0"/>
                      <w:marBottom w:val="0"/>
                      <w:divBdr>
                        <w:top w:val="none" w:sz="0" w:space="0" w:color="auto"/>
                        <w:left w:val="none" w:sz="0" w:space="0" w:color="auto"/>
                        <w:bottom w:val="none" w:sz="0" w:space="0" w:color="auto"/>
                        <w:right w:val="none" w:sz="0" w:space="0" w:color="auto"/>
                      </w:divBdr>
                    </w:div>
                  </w:divsChild>
                </w:div>
                <w:div w:id="1587762847">
                  <w:marLeft w:val="0"/>
                  <w:marRight w:val="0"/>
                  <w:marTop w:val="0"/>
                  <w:marBottom w:val="0"/>
                  <w:divBdr>
                    <w:top w:val="none" w:sz="0" w:space="0" w:color="auto"/>
                    <w:left w:val="none" w:sz="0" w:space="0" w:color="auto"/>
                    <w:bottom w:val="none" w:sz="0" w:space="0" w:color="auto"/>
                    <w:right w:val="none" w:sz="0" w:space="0" w:color="auto"/>
                  </w:divBdr>
                  <w:divsChild>
                    <w:div w:id="1546984536">
                      <w:marLeft w:val="0"/>
                      <w:marRight w:val="0"/>
                      <w:marTop w:val="0"/>
                      <w:marBottom w:val="0"/>
                      <w:divBdr>
                        <w:top w:val="none" w:sz="0" w:space="0" w:color="auto"/>
                        <w:left w:val="none" w:sz="0" w:space="0" w:color="auto"/>
                        <w:bottom w:val="none" w:sz="0" w:space="0" w:color="auto"/>
                        <w:right w:val="none" w:sz="0" w:space="0" w:color="auto"/>
                      </w:divBdr>
                    </w:div>
                  </w:divsChild>
                </w:div>
                <w:div w:id="518742396">
                  <w:marLeft w:val="0"/>
                  <w:marRight w:val="0"/>
                  <w:marTop w:val="0"/>
                  <w:marBottom w:val="0"/>
                  <w:divBdr>
                    <w:top w:val="none" w:sz="0" w:space="0" w:color="auto"/>
                    <w:left w:val="none" w:sz="0" w:space="0" w:color="auto"/>
                    <w:bottom w:val="none" w:sz="0" w:space="0" w:color="auto"/>
                    <w:right w:val="none" w:sz="0" w:space="0" w:color="auto"/>
                  </w:divBdr>
                  <w:divsChild>
                    <w:div w:id="726102762">
                      <w:marLeft w:val="0"/>
                      <w:marRight w:val="0"/>
                      <w:marTop w:val="0"/>
                      <w:marBottom w:val="0"/>
                      <w:divBdr>
                        <w:top w:val="none" w:sz="0" w:space="0" w:color="auto"/>
                        <w:left w:val="none" w:sz="0" w:space="0" w:color="auto"/>
                        <w:bottom w:val="none" w:sz="0" w:space="0" w:color="auto"/>
                        <w:right w:val="none" w:sz="0" w:space="0" w:color="auto"/>
                      </w:divBdr>
                    </w:div>
                  </w:divsChild>
                </w:div>
                <w:div w:id="122113615">
                  <w:marLeft w:val="0"/>
                  <w:marRight w:val="0"/>
                  <w:marTop w:val="0"/>
                  <w:marBottom w:val="0"/>
                  <w:divBdr>
                    <w:top w:val="none" w:sz="0" w:space="0" w:color="auto"/>
                    <w:left w:val="none" w:sz="0" w:space="0" w:color="auto"/>
                    <w:bottom w:val="none" w:sz="0" w:space="0" w:color="auto"/>
                    <w:right w:val="none" w:sz="0" w:space="0" w:color="auto"/>
                  </w:divBdr>
                  <w:divsChild>
                    <w:div w:id="1964380642">
                      <w:marLeft w:val="0"/>
                      <w:marRight w:val="0"/>
                      <w:marTop w:val="0"/>
                      <w:marBottom w:val="0"/>
                      <w:divBdr>
                        <w:top w:val="none" w:sz="0" w:space="0" w:color="auto"/>
                        <w:left w:val="none" w:sz="0" w:space="0" w:color="auto"/>
                        <w:bottom w:val="none" w:sz="0" w:space="0" w:color="auto"/>
                        <w:right w:val="none" w:sz="0" w:space="0" w:color="auto"/>
                      </w:divBdr>
                    </w:div>
                  </w:divsChild>
                </w:div>
                <w:div w:id="489911973">
                  <w:marLeft w:val="0"/>
                  <w:marRight w:val="0"/>
                  <w:marTop w:val="0"/>
                  <w:marBottom w:val="0"/>
                  <w:divBdr>
                    <w:top w:val="none" w:sz="0" w:space="0" w:color="auto"/>
                    <w:left w:val="none" w:sz="0" w:space="0" w:color="auto"/>
                    <w:bottom w:val="none" w:sz="0" w:space="0" w:color="auto"/>
                    <w:right w:val="none" w:sz="0" w:space="0" w:color="auto"/>
                  </w:divBdr>
                  <w:divsChild>
                    <w:div w:id="1479765664">
                      <w:marLeft w:val="0"/>
                      <w:marRight w:val="0"/>
                      <w:marTop w:val="0"/>
                      <w:marBottom w:val="0"/>
                      <w:divBdr>
                        <w:top w:val="none" w:sz="0" w:space="0" w:color="auto"/>
                        <w:left w:val="none" w:sz="0" w:space="0" w:color="auto"/>
                        <w:bottom w:val="none" w:sz="0" w:space="0" w:color="auto"/>
                        <w:right w:val="none" w:sz="0" w:space="0" w:color="auto"/>
                      </w:divBdr>
                    </w:div>
                  </w:divsChild>
                </w:div>
                <w:div w:id="2106681807">
                  <w:marLeft w:val="0"/>
                  <w:marRight w:val="0"/>
                  <w:marTop w:val="0"/>
                  <w:marBottom w:val="0"/>
                  <w:divBdr>
                    <w:top w:val="none" w:sz="0" w:space="0" w:color="auto"/>
                    <w:left w:val="none" w:sz="0" w:space="0" w:color="auto"/>
                    <w:bottom w:val="none" w:sz="0" w:space="0" w:color="auto"/>
                    <w:right w:val="none" w:sz="0" w:space="0" w:color="auto"/>
                  </w:divBdr>
                  <w:divsChild>
                    <w:div w:id="886525650">
                      <w:marLeft w:val="0"/>
                      <w:marRight w:val="0"/>
                      <w:marTop w:val="0"/>
                      <w:marBottom w:val="0"/>
                      <w:divBdr>
                        <w:top w:val="none" w:sz="0" w:space="0" w:color="auto"/>
                        <w:left w:val="none" w:sz="0" w:space="0" w:color="auto"/>
                        <w:bottom w:val="none" w:sz="0" w:space="0" w:color="auto"/>
                        <w:right w:val="none" w:sz="0" w:space="0" w:color="auto"/>
                      </w:divBdr>
                    </w:div>
                  </w:divsChild>
                </w:div>
                <w:div w:id="974870191">
                  <w:marLeft w:val="0"/>
                  <w:marRight w:val="0"/>
                  <w:marTop w:val="0"/>
                  <w:marBottom w:val="0"/>
                  <w:divBdr>
                    <w:top w:val="none" w:sz="0" w:space="0" w:color="auto"/>
                    <w:left w:val="none" w:sz="0" w:space="0" w:color="auto"/>
                    <w:bottom w:val="none" w:sz="0" w:space="0" w:color="auto"/>
                    <w:right w:val="none" w:sz="0" w:space="0" w:color="auto"/>
                  </w:divBdr>
                  <w:divsChild>
                    <w:div w:id="1545210992">
                      <w:marLeft w:val="0"/>
                      <w:marRight w:val="0"/>
                      <w:marTop w:val="0"/>
                      <w:marBottom w:val="0"/>
                      <w:divBdr>
                        <w:top w:val="none" w:sz="0" w:space="0" w:color="auto"/>
                        <w:left w:val="none" w:sz="0" w:space="0" w:color="auto"/>
                        <w:bottom w:val="none" w:sz="0" w:space="0" w:color="auto"/>
                        <w:right w:val="none" w:sz="0" w:space="0" w:color="auto"/>
                      </w:divBdr>
                    </w:div>
                  </w:divsChild>
                </w:div>
                <w:div w:id="383216653">
                  <w:marLeft w:val="0"/>
                  <w:marRight w:val="0"/>
                  <w:marTop w:val="0"/>
                  <w:marBottom w:val="0"/>
                  <w:divBdr>
                    <w:top w:val="none" w:sz="0" w:space="0" w:color="auto"/>
                    <w:left w:val="none" w:sz="0" w:space="0" w:color="auto"/>
                    <w:bottom w:val="none" w:sz="0" w:space="0" w:color="auto"/>
                    <w:right w:val="none" w:sz="0" w:space="0" w:color="auto"/>
                  </w:divBdr>
                  <w:divsChild>
                    <w:div w:id="734815326">
                      <w:marLeft w:val="0"/>
                      <w:marRight w:val="0"/>
                      <w:marTop w:val="0"/>
                      <w:marBottom w:val="0"/>
                      <w:divBdr>
                        <w:top w:val="none" w:sz="0" w:space="0" w:color="auto"/>
                        <w:left w:val="none" w:sz="0" w:space="0" w:color="auto"/>
                        <w:bottom w:val="none" w:sz="0" w:space="0" w:color="auto"/>
                        <w:right w:val="none" w:sz="0" w:space="0" w:color="auto"/>
                      </w:divBdr>
                    </w:div>
                  </w:divsChild>
                </w:div>
                <w:div w:id="259875245">
                  <w:marLeft w:val="0"/>
                  <w:marRight w:val="0"/>
                  <w:marTop w:val="0"/>
                  <w:marBottom w:val="0"/>
                  <w:divBdr>
                    <w:top w:val="none" w:sz="0" w:space="0" w:color="auto"/>
                    <w:left w:val="none" w:sz="0" w:space="0" w:color="auto"/>
                    <w:bottom w:val="none" w:sz="0" w:space="0" w:color="auto"/>
                    <w:right w:val="none" w:sz="0" w:space="0" w:color="auto"/>
                  </w:divBdr>
                  <w:divsChild>
                    <w:div w:id="1757630537">
                      <w:marLeft w:val="0"/>
                      <w:marRight w:val="0"/>
                      <w:marTop w:val="0"/>
                      <w:marBottom w:val="0"/>
                      <w:divBdr>
                        <w:top w:val="none" w:sz="0" w:space="0" w:color="auto"/>
                        <w:left w:val="none" w:sz="0" w:space="0" w:color="auto"/>
                        <w:bottom w:val="none" w:sz="0" w:space="0" w:color="auto"/>
                        <w:right w:val="none" w:sz="0" w:space="0" w:color="auto"/>
                      </w:divBdr>
                    </w:div>
                  </w:divsChild>
                </w:div>
                <w:div w:id="2097096887">
                  <w:marLeft w:val="0"/>
                  <w:marRight w:val="0"/>
                  <w:marTop w:val="0"/>
                  <w:marBottom w:val="0"/>
                  <w:divBdr>
                    <w:top w:val="none" w:sz="0" w:space="0" w:color="auto"/>
                    <w:left w:val="none" w:sz="0" w:space="0" w:color="auto"/>
                    <w:bottom w:val="none" w:sz="0" w:space="0" w:color="auto"/>
                    <w:right w:val="none" w:sz="0" w:space="0" w:color="auto"/>
                  </w:divBdr>
                  <w:divsChild>
                    <w:div w:id="1092748211">
                      <w:marLeft w:val="0"/>
                      <w:marRight w:val="0"/>
                      <w:marTop w:val="0"/>
                      <w:marBottom w:val="0"/>
                      <w:divBdr>
                        <w:top w:val="none" w:sz="0" w:space="0" w:color="auto"/>
                        <w:left w:val="none" w:sz="0" w:space="0" w:color="auto"/>
                        <w:bottom w:val="none" w:sz="0" w:space="0" w:color="auto"/>
                        <w:right w:val="none" w:sz="0" w:space="0" w:color="auto"/>
                      </w:divBdr>
                    </w:div>
                  </w:divsChild>
                </w:div>
                <w:div w:id="1495148982">
                  <w:marLeft w:val="0"/>
                  <w:marRight w:val="0"/>
                  <w:marTop w:val="0"/>
                  <w:marBottom w:val="0"/>
                  <w:divBdr>
                    <w:top w:val="none" w:sz="0" w:space="0" w:color="auto"/>
                    <w:left w:val="none" w:sz="0" w:space="0" w:color="auto"/>
                    <w:bottom w:val="none" w:sz="0" w:space="0" w:color="auto"/>
                    <w:right w:val="none" w:sz="0" w:space="0" w:color="auto"/>
                  </w:divBdr>
                  <w:divsChild>
                    <w:div w:id="65344589">
                      <w:marLeft w:val="0"/>
                      <w:marRight w:val="0"/>
                      <w:marTop w:val="0"/>
                      <w:marBottom w:val="0"/>
                      <w:divBdr>
                        <w:top w:val="none" w:sz="0" w:space="0" w:color="auto"/>
                        <w:left w:val="none" w:sz="0" w:space="0" w:color="auto"/>
                        <w:bottom w:val="none" w:sz="0" w:space="0" w:color="auto"/>
                        <w:right w:val="none" w:sz="0" w:space="0" w:color="auto"/>
                      </w:divBdr>
                    </w:div>
                  </w:divsChild>
                </w:div>
                <w:div w:id="56320249">
                  <w:marLeft w:val="0"/>
                  <w:marRight w:val="0"/>
                  <w:marTop w:val="0"/>
                  <w:marBottom w:val="0"/>
                  <w:divBdr>
                    <w:top w:val="none" w:sz="0" w:space="0" w:color="auto"/>
                    <w:left w:val="none" w:sz="0" w:space="0" w:color="auto"/>
                    <w:bottom w:val="none" w:sz="0" w:space="0" w:color="auto"/>
                    <w:right w:val="none" w:sz="0" w:space="0" w:color="auto"/>
                  </w:divBdr>
                  <w:divsChild>
                    <w:div w:id="1159227099">
                      <w:marLeft w:val="0"/>
                      <w:marRight w:val="0"/>
                      <w:marTop w:val="0"/>
                      <w:marBottom w:val="0"/>
                      <w:divBdr>
                        <w:top w:val="none" w:sz="0" w:space="0" w:color="auto"/>
                        <w:left w:val="none" w:sz="0" w:space="0" w:color="auto"/>
                        <w:bottom w:val="none" w:sz="0" w:space="0" w:color="auto"/>
                        <w:right w:val="none" w:sz="0" w:space="0" w:color="auto"/>
                      </w:divBdr>
                    </w:div>
                  </w:divsChild>
                </w:div>
                <w:div w:id="481308794">
                  <w:marLeft w:val="0"/>
                  <w:marRight w:val="0"/>
                  <w:marTop w:val="0"/>
                  <w:marBottom w:val="0"/>
                  <w:divBdr>
                    <w:top w:val="none" w:sz="0" w:space="0" w:color="auto"/>
                    <w:left w:val="none" w:sz="0" w:space="0" w:color="auto"/>
                    <w:bottom w:val="none" w:sz="0" w:space="0" w:color="auto"/>
                    <w:right w:val="none" w:sz="0" w:space="0" w:color="auto"/>
                  </w:divBdr>
                  <w:divsChild>
                    <w:div w:id="1154565396">
                      <w:marLeft w:val="0"/>
                      <w:marRight w:val="0"/>
                      <w:marTop w:val="0"/>
                      <w:marBottom w:val="0"/>
                      <w:divBdr>
                        <w:top w:val="none" w:sz="0" w:space="0" w:color="auto"/>
                        <w:left w:val="none" w:sz="0" w:space="0" w:color="auto"/>
                        <w:bottom w:val="none" w:sz="0" w:space="0" w:color="auto"/>
                        <w:right w:val="none" w:sz="0" w:space="0" w:color="auto"/>
                      </w:divBdr>
                    </w:div>
                  </w:divsChild>
                </w:div>
                <w:div w:id="766314933">
                  <w:marLeft w:val="0"/>
                  <w:marRight w:val="0"/>
                  <w:marTop w:val="0"/>
                  <w:marBottom w:val="0"/>
                  <w:divBdr>
                    <w:top w:val="none" w:sz="0" w:space="0" w:color="auto"/>
                    <w:left w:val="none" w:sz="0" w:space="0" w:color="auto"/>
                    <w:bottom w:val="none" w:sz="0" w:space="0" w:color="auto"/>
                    <w:right w:val="none" w:sz="0" w:space="0" w:color="auto"/>
                  </w:divBdr>
                  <w:divsChild>
                    <w:div w:id="1262566038">
                      <w:marLeft w:val="0"/>
                      <w:marRight w:val="0"/>
                      <w:marTop w:val="0"/>
                      <w:marBottom w:val="0"/>
                      <w:divBdr>
                        <w:top w:val="none" w:sz="0" w:space="0" w:color="auto"/>
                        <w:left w:val="none" w:sz="0" w:space="0" w:color="auto"/>
                        <w:bottom w:val="none" w:sz="0" w:space="0" w:color="auto"/>
                        <w:right w:val="none" w:sz="0" w:space="0" w:color="auto"/>
                      </w:divBdr>
                    </w:div>
                  </w:divsChild>
                </w:div>
                <w:div w:id="1255505677">
                  <w:marLeft w:val="0"/>
                  <w:marRight w:val="0"/>
                  <w:marTop w:val="0"/>
                  <w:marBottom w:val="0"/>
                  <w:divBdr>
                    <w:top w:val="none" w:sz="0" w:space="0" w:color="auto"/>
                    <w:left w:val="none" w:sz="0" w:space="0" w:color="auto"/>
                    <w:bottom w:val="none" w:sz="0" w:space="0" w:color="auto"/>
                    <w:right w:val="none" w:sz="0" w:space="0" w:color="auto"/>
                  </w:divBdr>
                  <w:divsChild>
                    <w:div w:id="1638490121">
                      <w:marLeft w:val="0"/>
                      <w:marRight w:val="0"/>
                      <w:marTop w:val="0"/>
                      <w:marBottom w:val="0"/>
                      <w:divBdr>
                        <w:top w:val="none" w:sz="0" w:space="0" w:color="auto"/>
                        <w:left w:val="none" w:sz="0" w:space="0" w:color="auto"/>
                        <w:bottom w:val="none" w:sz="0" w:space="0" w:color="auto"/>
                        <w:right w:val="none" w:sz="0" w:space="0" w:color="auto"/>
                      </w:divBdr>
                    </w:div>
                  </w:divsChild>
                </w:div>
                <w:div w:id="2134514830">
                  <w:marLeft w:val="0"/>
                  <w:marRight w:val="0"/>
                  <w:marTop w:val="0"/>
                  <w:marBottom w:val="0"/>
                  <w:divBdr>
                    <w:top w:val="none" w:sz="0" w:space="0" w:color="auto"/>
                    <w:left w:val="none" w:sz="0" w:space="0" w:color="auto"/>
                    <w:bottom w:val="none" w:sz="0" w:space="0" w:color="auto"/>
                    <w:right w:val="none" w:sz="0" w:space="0" w:color="auto"/>
                  </w:divBdr>
                  <w:divsChild>
                    <w:div w:id="1325165032">
                      <w:marLeft w:val="0"/>
                      <w:marRight w:val="0"/>
                      <w:marTop w:val="0"/>
                      <w:marBottom w:val="0"/>
                      <w:divBdr>
                        <w:top w:val="none" w:sz="0" w:space="0" w:color="auto"/>
                        <w:left w:val="none" w:sz="0" w:space="0" w:color="auto"/>
                        <w:bottom w:val="none" w:sz="0" w:space="0" w:color="auto"/>
                        <w:right w:val="none" w:sz="0" w:space="0" w:color="auto"/>
                      </w:divBdr>
                    </w:div>
                  </w:divsChild>
                </w:div>
                <w:div w:id="2146003434">
                  <w:marLeft w:val="0"/>
                  <w:marRight w:val="0"/>
                  <w:marTop w:val="0"/>
                  <w:marBottom w:val="0"/>
                  <w:divBdr>
                    <w:top w:val="none" w:sz="0" w:space="0" w:color="auto"/>
                    <w:left w:val="none" w:sz="0" w:space="0" w:color="auto"/>
                    <w:bottom w:val="none" w:sz="0" w:space="0" w:color="auto"/>
                    <w:right w:val="none" w:sz="0" w:space="0" w:color="auto"/>
                  </w:divBdr>
                  <w:divsChild>
                    <w:div w:id="290399768">
                      <w:marLeft w:val="0"/>
                      <w:marRight w:val="0"/>
                      <w:marTop w:val="0"/>
                      <w:marBottom w:val="0"/>
                      <w:divBdr>
                        <w:top w:val="none" w:sz="0" w:space="0" w:color="auto"/>
                        <w:left w:val="none" w:sz="0" w:space="0" w:color="auto"/>
                        <w:bottom w:val="none" w:sz="0" w:space="0" w:color="auto"/>
                        <w:right w:val="none" w:sz="0" w:space="0" w:color="auto"/>
                      </w:divBdr>
                    </w:div>
                  </w:divsChild>
                </w:div>
                <w:div w:id="988246546">
                  <w:marLeft w:val="0"/>
                  <w:marRight w:val="0"/>
                  <w:marTop w:val="0"/>
                  <w:marBottom w:val="0"/>
                  <w:divBdr>
                    <w:top w:val="none" w:sz="0" w:space="0" w:color="auto"/>
                    <w:left w:val="none" w:sz="0" w:space="0" w:color="auto"/>
                    <w:bottom w:val="none" w:sz="0" w:space="0" w:color="auto"/>
                    <w:right w:val="none" w:sz="0" w:space="0" w:color="auto"/>
                  </w:divBdr>
                  <w:divsChild>
                    <w:div w:id="1522284072">
                      <w:marLeft w:val="0"/>
                      <w:marRight w:val="0"/>
                      <w:marTop w:val="0"/>
                      <w:marBottom w:val="0"/>
                      <w:divBdr>
                        <w:top w:val="none" w:sz="0" w:space="0" w:color="auto"/>
                        <w:left w:val="none" w:sz="0" w:space="0" w:color="auto"/>
                        <w:bottom w:val="none" w:sz="0" w:space="0" w:color="auto"/>
                        <w:right w:val="none" w:sz="0" w:space="0" w:color="auto"/>
                      </w:divBdr>
                    </w:div>
                  </w:divsChild>
                </w:div>
                <w:div w:id="124856666">
                  <w:marLeft w:val="0"/>
                  <w:marRight w:val="0"/>
                  <w:marTop w:val="0"/>
                  <w:marBottom w:val="0"/>
                  <w:divBdr>
                    <w:top w:val="none" w:sz="0" w:space="0" w:color="auto"/>
                    <w:left w:val="none" w:sz="0" w:space="0" w:color="auto"/>
                    <w:bottom w:val="none" w:sz="0" w:space="0" w:color="auto"/>
                    <w:right w:val="none" w:sz="0" w:space="0" w:color="auto"/>
                  </w:divBdr>
                  <w:divsChild>
                    <w:div w:id="937524783">
                      <w:marLeft w:val="0"/>
                      <w:marRight w:val="0"/>
                      <w:marTop w:val="0"/>
                      <w:marBottom w:val="0"/>
                      <w:divBdr>
                        <w:top w:val="none" w:sz="0" w:space="0" w:color="auto"/>
                        <w:left w:val="none" w:sz="0" w:space="0" w:color="auto"/>
                        <w:bottom w:val="none" w:sz="0" w:space="0" w:color="auto"/>
                        <w:right w:val="none" w:sz="0" w:space="0" w:color="auto"/>
                      </w:divBdr>
                    </w:div>
                  </w:divsChild>
                </w:div>
                <w:div w:id="1584220615">
                  <w:marLeft w:val="0"/>
                  <w:marRight w:val="0"/>
                  <w:marTop w:val="0"/>
                  <w:marBottom w:val="0"/>
                  <w:divBdr>
                    <w:top w:val="none" w:sz="0" w:space="0" w:color="auto"/>
                    <w:left w:val="none" w:sz="0" w:space="0" w:color="auto"/>
                    <w:bottom w:val="none" w:sz="0" w:space="0" w:color="auto"/>
                    <w:right w:val="none" w:sz="0" w:space="0" w:color="auto"/>
                  </w:divBdr>
                  <w:divsChild>
                    <w:div w:id="2055613942">
                      <w:marLeft w:val="0"/>
                      <w:marRight w:val="0"/>
                      <w:marTop w:val="0"/>
                      <w:marBottom w:val="0"/>
                      <w:divBdr>
                        <w:top w:val="none" w:sz="0" w:space="0" w:color="auto"/>
                        <w:left w:val="none" w:sz="0" w:space="0" w:color="auto"/>
                        <w:bottom w:val="none" w:sz="0" w:space="0" w:color="auto"/>
                        <w:right w:val="none" w:sz="0" w:space="0" w:color="auto"/>
                      </w:divBdr>
                    </w:div>
                  </w:divsChild>
                </w:div>
                <w:div w:id="298344617">
                  <w:marLeft w:val="0"/>
                  <w:marRight w:val="0"/>
                  <w:marTop w:val="0"/>
                  <w:marBottom w:val="0"/>
                  <w:divBdr>
                    <w:top w:val="none" w:sz="0" w:space="0" w:color="auto"/>
                    <w:left w:val="none" w:sz="0" w:space="0" w:color="auto"/>
                    <w:bottom w:val="none" w:sz="0" w:space="0" w:color="auto"/>
                    <w:right w:val="none" w:sz="0" w:space="0" w:color="auto"/>
                  </w:divBdr>
                  <w:divsChild>
                    <w:div w:id="1917124638">
                      <w:marLeft w:val="0"/>
                      <w:marRight w:val="0"/>
                      <w:marTop w:val="0"/>
                      <w:marBottom w:val="0"/>
                      <w:divBdr>
                        <w:top w:val="none" w:sz="0" w:space="0" w:color="auto"/>
                        <w:left w:val="none" w:sz="0" w:space="0" w:color="auto"/>
                        <w:bottom w:val="none" w:sz="0" w:space="0" w:color="auto"/>
                        <w:right w:val="none" w:sz="0" w:space="0" w:color="auto"/>
                      </w:divBdr>
                    </w:div>
                  </w:divsChild>
                </w:div>
                <w:div w:id="1307009850">
                  <w:marLeft w:val="0"/>
                  <w:marRight w:val="0"/>
                  <w:marTop w:val="0"/>
                  <w:marBottom w:val="0"/>
                  <w:divBdr>
                    <w:top w:val="none" w:sz="0" w:space="0" w:color="auto"/>
                    <w:left w:val="none" w:sz="0" w:space="0" w:color="auto"/>
                    <w:bottom w:val="none" w:sz="0" w:space="0" w:color="auto"/>
                    <w:right w:val="none" w:sz="0" w:space="0" w:color="auto"/>
                  </w:divBdr>
                  <w:divsChild>
                    <w:div w:id="1786801585">
                      <w:marLeft w:val="0"/>
                      <w:marRight w:val="0"/>
                      <w:marTop w:val="0"/>
                      <w:marBottom w:val="0"/>
                      <w:divBdr>
                        <w:top w:val="none" w:sz="0" w:space="0" w:color="auto"/>
                        <w:left w:val="none" w:sz="0" w:space="0" w:color="auto"/>
                        <w:bottom w:val="none" w:sz="0" w:space="0" w:color="auto"/>
                        <w:right w:val="none" w:sz="0" w:space="0" w:color="auto"/>
                      </w:divBdr>
                    </w:div>
                  </w:divsChild>
                </w:div>
                <w:div w:id="2137605679">
                  <w:marLeft w:val="0"/>
                  <w:marRight w:val="0"/>
                  <w:marTop w:val="0"/>
                  <w:marBottom w:val="0"/>
                  <w:divBdr>
                    <w:top w:val="none" w:sz="0" w:space="0" w:color="auto"/>
                    <w:left w:val="none" w:sz="0" w:space="0" w:color="auto"/>
                    <w:bottom w:val="none" w:sz="0" w:space="0" w:color="auto"/>
                    <w:right w:val="none" w:sz="0" w:space="0" w:color="auto"/>
                  </w:divBdr>
                  <w:divsChild>
                    <w:div w:id="1232349590">
                      <w:marLeft w:val="0"/>
                      <w:marRight w:val="0"/>
                      <w:marTop w:val="0"/>
                      <w:marBottom w:val="0"/>
                      <w:divBdr>
                        <w:top w:val="none" w:sz="0" w:space="0" w:color="auto"/>
                        <w:left w:val="none" w:sz="0" w:space="0" w:color="auto"/>
                        <w:bottom w:val="none" w:sz="0" w:space="0" w:color="auto"/>
                        <w:right w:val="none" w:sz="0" w:space="0" w:color="auto"/>
                      </w:divBdr>
                    </w:div>
                  </w:divsChild>
                </w:div>
                <w:div w:id="57869615">
                  <w:marLeft w:val="0"/>
                  <w:marRight w:val="0"/>
                  <w:marTop w:val="0"/>
                  <w:marBottom w:val="0"/>
                  <w:divBdr>
                    <w:top w:val="none" w:sz="0" w:space="0" w:color="auto"/>
                    <w:left w:val="none" w:sz="0" w:space="0" w:color="auto"/>
                    <w:bottom w:val="none" w:sz="0" w:space="0" w:color="auto"/>
                    <w:right w:val="none" w:sz="0" w:space="0" w:color="auto"/>
                  </w:divBdr>
                  <w:divsChild>
                    <w:div w:id="645820717">
                      <w:marLeft w:val="0"/>
                      <w:marRight w:val="0"/>
                      <w:marTop w:val="0"/>
                      <w:marBottom w:val="0"/>
                      <w:divBdr>
                        <w:top w:val="none" w:sz="0" w:space="0" w:color="auto"/>
                        <w:left w:val="none" w:sz="0" w:space="0" w:color="auto"/>
                        <w:bottom w:val="none" w:sz="0" w:space="0" w:color="auto"/>
                        <w:right w:val="none" w:sz="0" w:space="0" w:color="auto"/>
                      </w:divBdr>
                    </w:div>
                  </w:divsChild>
                </w:div>
                <w:div w:id="62722821">
                  <w:marLeft w:val="0"/>
                  <w:marRight w:val="0"/>
                  <w:marTop w:val="0"/>
                  <w:marBottom w:val="0"/>
                  <w:divBdr>
                    <w:top w:val="none" w:sz="0" w:space="0" w:color="auto"/>
                    <w:left w:val="none" w:sz="0" w:space="0" w:color="auto"/>
                    <w:bottom w:val="none" w:sz="0" w:space="0" w:color="auto"/>
                    <w:right w:val="none" w:sz="0" w:space="0" w:color="auto"/>
                  </w:divBdr>
                  <w:divsChild>
                    <w:div w:id="1731613071">
                      <w:marLeft w:val="0"/>
                      <w:marRight w:val="0"/>
                      <w:marTop w:val="0"/>
                      <w:marBottom w:val="0"/>
                      <w:divBdr>
                        <w:top w:val="none" w:sz="0" w:space="0" w:color="auto"/>
                        <w:left w:val="none" w:sz="0" w:space="0" w:color="auto"/>
                        <w:bottom w:val="none" w:sz="0" w:space="0" w:color="auto"/>
                        <w:right w:val="none" w:sz="0" w:space="0" w:color="auto"/>
                      </w:divBdr>
                    </w:div>
                  </w:divsChild>
                </w:div>
                <w:div w:id="1390609494">
                  <w:marLeft w:val="0"/>
                  <w:marRight w:val="0"/>
                  <w:marTop w:val="0"/>
                  <w:marBottom w:val="0"/>
                  <w:divBdr>
                    <w:top w:val="none" w:sz="0" w:space="0" w:color="auto"/>
                    <w:left w:val="none" w:sz="0" w:space="0" w:color="auto"/>
                    <w:bottom w:val="none" w:sz="0" w:space="0" w:color="auto"/>
                    <w:right w:val="none" w:sz="0" w:space="0" w:color="auto"/>
                  </w:divBdr>
                  <w:divsChild>
                    <w:div w:id="956104980">
                      <w:marLeft w:val="0"/>
                      <w:marRight w:val="0"/>
                      <w:marTop w:val="0"/>
                      <w:marBottom w:val="0"/>
                      <w:divBdr>
                        <w:top w:val="none" w:sz="0" w:space="0" w:color="auto"/>
                        <w:left w:val="none" w:sz="0" w:space="0" w:color="auto"/>
                        <w:bottom w:val="none" w:sz="0" w:space="0" w:color="auto"/>
                        <w:right w:val="none" w:sz="0" w:space="0" w:color="auto"/>
                      </w:divBdr>
                    </w:div>
                  </w:divsChild>
                </w:div>
                <w:div w:id="565531473">
                  <w:marLeft w:val="0"/>
                  <w:marRight w:val="0"/>
                  <w:marTop w:val="0"/>
                  <w:marBottom w:val="0"/>
                  <w:divBdr>
                    <w:top w:val="none" w:sz="0" w:space="0" w:color="auto"/>
                    <w:left w:val="none" w:sz="0" w:space="0" w:color="auto"/>
                    <w:bottom w:val="none" w:sz="0" w:space="0" w:color="auto"/>
                    <w:right w:val="none" w:sz="0" w:space="0" w:color="auto"/>
                  </w:divBdr>
                  <w:divsChild>
                    <w:div w:id="1700933042">
                      <w:marLeft w:val="0"/>
                      <w:marRight w:val="0"/>
                      <w:marTop w:val="0"/>
                      <w:marBottom w:val="0"/>
                      <w:divBdr>
                        <w:top w:val="none" w:sz="0" w:space="0" w:color="auto"/>
                        <w:left w:val="none" w:sz="0" w:space="0" w:color="auto"/>
                        <w:bottom w:val="none" w:sz="0" w:space="0" w:color="auto"/>
                        <w:right w:val="none" w:sz="0" w:space="0" w:color="auto"/>
                      </w:divBdr>
                    </w:div>
                  </w:divsChild>
                </w:div>
                <w:div w:id="507253900">
                  <w:marLeft w:val="0"/>
                  <w:marRight w:val="0"/>
                  <w:marTop w:val="0"/>
                  <w:marBottom w:val="0"/>
                  <w:divBdr>
                    <w:top w:val="none" w:sz="0" w:space="0" w:color="auto"/>
                    <w:left w:val="none" w:sz="0" w:space="0" w:color="auto"/>
                    <w:bottom w:val="none" w:sz="0" w:space="0" w:color="auto"/>
                    <w:right w:val="none" w:sz="0" w:space="0" w:color="auto"/>
                  </w:divBdr>
                  <w:divsChild>
                    <w:div w:id="1684624747">
                      <w:marLeft w:val="0"/>
                      <w:marRight w:val="0"/>
                      <w:marTop w:val="0"/>
                      <w:marBottom w:val="0"/>
                      <w:divBdr>
                        <w:top w:val="none" w:sz="0" w:space="0" w:color="auto"/>
                        <w:left w:val="none" w:sz="0" w:space="0" w:color="auto"/>
                        <w:bottom w:val="none" w:sz="0" w:space="0" w:color="auto"/>
                        <w:right w:val="none" w:sz="0" w:space="0" w:color="auto"/>
                      </w:divBdr>
                    </w:div>
                  </w:divsChild>
                </w:div>
                <w:div w:id="570962880">
                  <w:marLeft w:val="0"/>
                  <w:marRight w:val="0"/>
                  <w:marTop w:val="0"/>
                  <w:marBottom w:val="0"/>
                  <w:divBdr>
                    <w:top w:val="none" w:sz="0" w:space="0" w:color="auto"/>
                    <w:left w:val="none" w:sz="0" w:space="0" w:color="auto"/>
                    <w:bottom w:val="none" w:sz="0" w:space="0" w:color="auto"/>
                    <w:right w:val="none" w:sz="0" w:space="0" w:color="auto"/>
                  </w:divBdr>
                  <w:divsChild>
                    <w:div w:id="1306935378">
                      <w:marLeft w:val="0"/>
                      <w:marRight w:val="0"/>
                      <w:marTop w:val="0"/>
                      <w:marBottom w:val="0"/>
                      <w:divBdr>
                        <w:top w:val="none" w:sz="0" w:space="0" w:color="auto"/>
                        <w:left w:val="none" w:sz="0" w:space="0" w:color="auto"/>
                        <w:bottom w:val="none" w:sz="0" w:space="0" w:color="auto"/>
                        <w:right w:val="none" w:sz="0" w:space="0" w:color="auto"/>
                      </w:divBdr>
                    </w:div>
                  </w:divsChild>
                </w:div>
                <w:div w:id="1477063312">
                  <w:marLeft w:val="0"/>
                  <w:marRight w:val="0"/>
                  <w:marTop w:val="0"/>
                  <w:marBottom w:val="0"/>
                  <w:divBdr>
                    <w:top w:val="none" w:sz="0" w:space="0" w:color="auto"/>
                    <w:left w:val="none" w:sz="0" w:space="0" w:color="auto"/>
                    <w:bottom w:val="none" w:sz="0" w:space="0" w:color="auto"/>
                    <w:right w:val="none" w:sz="0" w:space="0" w:color="auto"/>
                  </w:divBdr>
                  <w:divsChild>
                    <w:div w:id="1788352352">
                      <w:marLeft w:val="0"/>
                      <w:marRight w:val="0"/>
                      <w:marTop w:val="0"/>
                      <w:marBottom w:val="0"/>
                      <w:divBdr>
                        <w:top w:val="none" w:sz="0" w:space="0" w:color="auto"/>
                        <w:left w:val="none" w:sz="0" w:space="0" w:color="auto"/>
                        <w:bottom w:val="none" w:sz="0" w:space="0" w:color="auto"/>
                        <w:right w:val="none" w:sz="0" w:space="0" w:color="auto"/>
                      </w:divBdr>
                    </w:div>
                  </w:divsChild>
                </w:div>
                <w:div w:id="880701943">
                  <w:marLeft w:val="0"/>
                  <w:marRight w:val="0"/>
                  <w:marTop w:val="0"/>
                  <w:marBottom w:val="0"/>
                  <w:divBdr>
                    <w:top w:val="none" w:sz="0" w:space="0" w:color="auto"/>
                    <w:left w:val="none" w:sz="0" w:space="0" w:color="auto"/>
                    <w:bottom w:val="none" w:sz="0" w:space="0" w:color="auto"/>
                    <w:right w:val="none" w:sz="0" w:space="0" w:color="auto"/>
                  </w:divBdr>
                  <w:divsChild>
                    <w:div w:id="1164317528">
                      <w:marLeft w:val="0"/>
                      <w:marRight w:val="0"/>
                      <w:marTop w:val="0"/>
                      <w:marBottom w:val="0"/>
                      <w:divBdr>
                        <w:top w:val="none" w:sz="0" w:space="0" w:color="auto"/>
                        <w:left w:val="none" w:sz="0" w:space="0" w:color="auto"/>
                        <w:bottom w:val="none" w:sz="0" w:space="0" w:color="auto"/>
                        <w:right w:val="none" w:sz="0" w:space="0" w:color="auto"/>
                      </w:divBdr>
                    </w:div>
                  </w:divsChild>
                </w:div>
                <w:div w:id="927032943">
                  <w:marLeft w:val="0"/>
                  <w:marRight w:val="0"/>
                  <w:marTop w:val="0"/>
                  <w:marBottom w:val="0"/>
                  <w:divBdr>
                    <w:top w:val="none" w:sz="0" w:space="0" w:color="auto"/>
                    <w:left w:val="none" w:sz="0" w:space="0" w:color="auto"/>
                    <w:bottom w:val="none" w:sz="0" w:space="0" w:color="auto"/>
                    <w:right w:val="none" w:sz="0" w:space="0" w:color="auto"/>
                  </w:divBdr>
                  <w:divsChild>
                    <w:div w:id="918949440">
                      <w:marLeft w:val="0"/>
                      <w:marRight w:val="0"/>
                      <w:marTop w:val="0"/>
                      <w:marBottom w:val="0"/>
                      <w:divBdr>
                        <w:top w:val="none" w:sz="0" w:space="0" w:color="auto"/>
                        <w:left w:val="none" w:sz="0" w:space="0" w:color="auto"/>
                        <w:bottom w:val="none" w:sz="0" w:space="0" w:color="auto"/>
                        <w:right w:val="none" w:sz="0" w:space="0" w:color="auto"/>
                      </w:divBdr>
                    </w:div>
                  </w:divsChild>
                </w:div>
                <w:div w:id="1366518872">
                  <w:marLeft w:val="0"/>
                  <w:marRight w:val="0"/>
                  <w:marTop w:val="0"/>
                  <w:marBottom w:val="0"/>
                  <w:divBdr>
                    <w:top w:val="none" w:sz="0" w:space="0" w:color="auto"/>
                    <w:left w:val="none" w:sz="0" w:space="0" w:color="auto"/>
                    <w:bottom w:val="none" w:sz="0" w:space="0" w:color="auto"/>
                    <w:right w:val="none" w:sz="0" w:space="0" w:color="auto"/>
                  </w:divBdr>
                  <w:divsChild>
                    <w:div w:id="1191802123">
                      <w:marLeft w:val="0"/>
                      <w:marRight w:val="0"/>
                      <w:marTop w:val="0"/>
                      <w:marBottom w:val="0"/>
                      <w:divBdr>
                        <w:top w:val="none" w:sz="0" w:space="0" w:color="auto"/>
                        <w:left w:val="none" w:sz="0" w:space="0" w:color="auto"/>
                        <w:bottom w:val="none" w:sz="0" w:space="0" w:color="auto"/>
                        <w:right w:val="none" w:sz="0" w:space="0" w:color="auto"/>
                      </w:divBdr>
                    </w:div>
                  </w:divsChild>
                </w:div>
                <w:div w:id="1613972701">
                  <w:marLeft w:val="0"/>
                  <w:marRight w:val="0"/>
                  <w:marTop w:val="0"/>
                  <w:marBottom w:val="0"/>
                  <w:divBdr>
                    <w:top w:val="none" w:sz="0" w:space="0" w:color="auto"/>
                    <w:left w:val="none" w:sz="0" w:space="0" w:color="auto"/>
                    <w:bottom w:val="none" w:sz="0" w:space="0" w:color="auto"/>
                    <w:right w:val="none" w:sz="0" w:space="0" w:color="auto"/>
                  </w:divBdr>
                  <w:divsChild>
                    <w:div w:id="481628550">
                      <w:marLeft w:val="0"/>
                      <w:marRight w:val="0"/>
                      <w:marTop w:val="0"/>
                      <w:marBottom w:val="0"/>
                      <w:divBdr>
                        <w:top w:val="none" w:sz="0" w:space="0" w:color="auto"/>
                        <w:left w:val="none" w:sz="0" w:space="0" w:color="auto"/>
                        <w:bottom w:val="none" w:sz="0" w:space="0" w:color="auto"/>
                        <w:right w:val="none" w:sz="0" w:space="0" w:color="auto"/>
                      </w:divBdr>
                    </w:div>
                  </w:divsChild>
                </w:div>
                <w:div w:id="11879585">
                  <w:marLeft w:val="0"/>
                  <w:marRight w:val="0"/>
                  <w:marTop w:val="0"/>
                  <w:marBottom w:val="0"/>
                  <w:divBdr>
                    <w:top w:val="none" w:sz="0" w:space="0" w:color="auto"/>
                    <w:left w:val="none" w:sz="0" w:space="0" w:color="auto"/>
                    <w:bottom w:val="none" w:sz="0" w:space="0" w:color="auto"/>
                    <w:right w:val="none" w:sz="0" w:space="0" w:color="auto"/>
                  </w:divBdr>
                  <w:divsChild>
                    <w:div w:id="1754887450">
                      <w:marLeft w:val="0"/>
                      <w:marRight w:val="0"/>
                      <w:marTop w:val="0"/>
                      <w:marBottom w:val="0"/>
                      <w:divBdr>
                        <w:top w:val="none" w:sz="0" w:space="0" w:color="auto"/>
                        <w:left w:val="none" w:sz="0" w:space="0" w:color="auto"/>
                        <w:bottom w:val="none" w:sz="0" w:space="0" w:color="auto"/>
                        <w:right w:val="none" w:sz="0" w:space="0" w:color="auto"/>
                      </w:divBdr>
                    </w:div>
                  </w:divsChild>
                </w:div>
                <w:div w:id="1260289458">
                  <w:marLeft w:val="0"/>
                  <w:marRight w:val="0"/>
                  <w:marTop w:val="0"/>
                  <w:marBottom w:val="0"/>
                  <w:divBdr>
                    <w:top w:val="none" w:sz="0" w:space="0" w:color="auto"/>
                    <w:left w:val="none" w:sz="0" w:space="0" w:color="auto"/>
                    <w:bottom w:val="none" w:sz="0" w:space="0" w:color="auto"/>
                    <w:right w:val="none" w:sz="0" w:space="0" w:color="auto"/>
                  </w:divBdr>
                  <w:divsChild>
                    <w:div w:id="1837459555">
                      <w:marLeft w:val="0"/>
                      <w:marRight w:val="0"/>
                      <w:marTop w:val="0"/>
                      <w:marBottom w:val="0"/>
                      <w:divBdr>
                        <w:top w:val="none" w:sz="0" w:space="0" w:color="auto"/>
                        <w:left w:val="none" w:sz="0" w:space="0" w:color="auto"/>
                        <w:bottom w:val="none" w:sz="0" w:space="0" w:color="auto"/>
                        <w:right w:val="none" w:sz="0" w:space="0" w:color="auto"/>
                      </w:divBdr>
                    </w:div>
                  </w:divsChild>
                </w:div>
                <w:div w:id="644049342">
                  <w:marLeft w:val="0"/>
                  <w:marRight w:val="0"/>
                  <w:marTop w:val="0"/>
                  <w:marBottom w:val="0"/>
                  <w:divBdr>
                    <w:top w:val="none" w:sz="0" w:space="0" w:color="auto"/>
                    <w:left w:val="none" w:sz="0" w:space="0" w:color="auto"/>
                    <w:bottom w:val="none" w:sz="0" w:space="0" w:color="auto"/>
                    <w:right w:val="none" w:sz="0" w:space="0" w:color="auto"/>
                  </w:divBdr>
                  <w:divsChild>
                    <w:div w:id="944267779">
                      <w:marLeft w:val="0"/>
                      <w:marRight w:val="0"/>
                      <w:marTop w:val="0"/>
                      <w:marBottom w:val="0"/>
                      <w:divBdr>
                        <w:top w:val="none" w:sz="0" w:space="0" w:color="auto"/>
                        <w:left w:val="none" w:sz="0" w:space="0" w:color="auto"/>
                        <w:bottom w:val="none" w:sz="0" w:space="0" w:color="auto"/>
                        <w:right w:val="none" w:sz="0" w:space="0" w:color="auto"/>
                      </w:divBdr>
                    </w:div>
                  </w:divsChild>
                </w:div>
                <w:div w:id="77295244">
                  <w:marLeft w:val="0"/>
                  <w:marRight w:val="0"/>
                  <w:marTop w:val="0"/>
                  <w:marBottom w:val="0"/>
                  <w:divBdr>
                    <w:top w:val="none" w:sz="0" w:space="0" w:color="auto"/>
                    <w:left w:val="none" w:sz="0" w:space="0" w:color="auto"/>
                    <w:bottom w:val="none" w:sz="0" w:space="0" w:color="auto"/>
                    <w:right w:val="none" w:sz="0" w:space="0" w:color="auto"/>
                  </w:divBdr>
                  <w:divsChild>
                    <w:div w:id="981619434">
                      <w:marLeft w:val="0"/>
                      <w:marRight w:val="0"/>
                      <w:marTop w:val="0"/>
                      <w:marBottom w:val="0"/>
                      <w:divBdr>
                        <w:top w:val="none" w:sz="0" w:space="0" w:color="auto"/>
                        <w:left w:val="none" w:sz="0" w:space="0" w:color="auto"/>
                        <w:bottom w:val="none" w:sz="0" w:space="0" w:color="auto"/>
                        <w:right w:val="none" w:sz="0" w:space="0" w:color="auto"/>
                      </w:divBdr>
                    </w:div>
                  </w:divsChild>
                </w:div>
                <w:div w:id="1061486653">
                  <w:marLeft w:val="0"/>
                  <w:marRight w:val="0"/>
                  <w:marTop w:val="0"/>
                  <w:marBottom w:val="0"/>
                  <w:divBdr>
                    <w:top w:val="none" w:sz="0" w:space="0" w:color="auto"/>
                    <w:left w:val="none" w:sz="0" w:space="0" w:color="auto"/>
                    <w:bottom w:val="none" w:sz="0" w:space="0" w:color="auto"/>
                    <w:right w:val="none" w:sz="0" w:space="0" w:color="auto"/>
                  </w:divBdr>
                  <w:divsChild>
                    <w:div w:id="333803800">
                      <w:marLeft w:val="0"/>
                      <w:marRight w:val="0"/>
                      <w:marTop w:val="0"/>
                      <w:marBottom w:val="0"/>
                      <w:divBdr>
                        <w:top w:val="none" w:sz="0" w:space="0" w:color="auto"/>
                        <w:left w:val="none" w:sz="0" w:space="0" w:color="auto"/>
                        <w:bottom w:val="none" w:sz="0" w:space="0" w:color="auto"/>
                        <w:right w:val="none" w:sz="0" w:space="0" w:color="auto"/>
                      </w:divBdr>
                    </w:div>
                  </w:divsChild>
                </w:div>
                <w:div w:id="1490168913">
                  <w:marLeft w:val="0"/>
                  <w:marRight w:val="0"/>
                  <w:marTop w:val="0"/>
                  <w:marBottom w:val="0"/>
                  <w:divBdr>
                    <w:top w:val="none" w:sz="0" w:space="0" w:color="auto"/>
                    <w:left w:val="none" w:sz="0" w:space="0" w:color="auto"/>
                    <w:bottom w:val="none" w:sz="0" w:space="0" w:color="auto"/>
                    <w:right w:val="none" w:sz="0" w:space="0" w:color="auto"/>
                  </w:divBdr>
                  <w:divsChild>
                    <w:div w:id="790592646">
                      <w:marLeft w:val="0"/>
                      <w:marRight w:val="0"/>
                      <w:marTop w:val="0"/>
                      <w:marBottom w:val="0"/>
                      <w:divBdr>
                        <w:top w:val="none" w:sz="0" w:space="0" w:color="auto"/>
                        <w:left w:val="none" w:sz="0" w:space="0" w:color="auto"/>
                        <w:bottom w:val="none" w:sz="0" w:space="0" w:color="auto"/>
                        <w:right w:val="none" w:sz="0" w:space="0" w:color="auto"/>
                      </w:divBdr>
                    </w:div>
                  </w:divsChild>
                </w:div>
                <w:div w:id="743331408">
                  <w:marLeft w:val="0"/>
                  <w:marRight w:val="0"/>
                  <w:marTop w:val="0"/>
                  <w:marBottom w:val="0"/>
                  <w:divBdr>
                    <w:top w:val="none" w:sz="0" w:space="0" w:color="auto"/>
                    <w:left w:val="none" w:sz="0" w:space="0" w:color="auto"/>
                    <w:bottom w:val="none" w:sz="0" w:space="0" w:color="auto"/>
                    <w:right w:val="none" w:sz="0" w:space="0" w:color="auto"/>
                  </w:divBdr>
                  <w:divsChild>
                    <w:div w:id="992029507">
                      <w:marLeft w:val="0"/>
                      <w:marRight w:val="0"/>
                      <w:marTop w:val="0"/>
                      <w:marBottom w:val="0"/>
                      <w:divBdr>
                        <w:top w:val="none" w:sz="0" w:space="0" w:color="auto"/>
                        <w:left w:val="none" w:sz="0" w:space="0" w:color="auto"/>
                        <w:bottom w:val="none" w:sz="0" w:space="0" w:color="auto"/>
                        <w:right w:val="none" w:sz="0" w:space="0" w:color="auto"/>
                      </w:divBdr>
                    </w:div>
                  </w:divsChild>
                </w:div>
                <w:div w:id="2004505045">
                  <w:marLeft w:val="0"/>
                  <w:marRight w:val="0"/>
                  <w:marTop w:val="0"/>
                  <w:marBottom w:val="0"/>
                  <w:divBdr>
                    <w:top w:val="none" w:sz="0" w:space="0" w:color="auto"/>
                    <w:left w:val="none" w:sz="0" w:space="0" w:color="auto"/>
                    <w:bottom w:val="none" w:sz="0" w:space="0" w:color="auto"/>
                    <w:right w:val="none" w:sz="0" w:space="0" w:color="auto"/>
                  </w:divBdr>
                  <w:divsChild>
                    <w:div w:id="1639990914">
                      <w:marLeft w:val="0"/>
                      <w:marRight w:val="0"/>
                      <w:marTop w:val="0"/>
                      <w:marBottom w:val="0"/>
                      <w:divBdr>
                        <w:top w:val="none" w:sz="0" w:space="0" w:color="auto"/>
                        <w:left w:val="none" w:sz="0" w:space="0" w:color="auto"/>
                        <w:bottom w:val="none" w:sz="0" w:space="0" w:color="auto"/>
                        <w:right w:val="none" w:sz="0" w:space="0" w:color="auto"/>
                      </w:divBdr>
                    </w:div>
                  </w:divsChild>
                </w:div>
                <w:div w:id="395788169">
                  <w:marLeft w:val="0"/>
                  <w:marRight w:val="0"/>
                  <w:marTop w:val="0"/>
                  <w:marBottom w:val="0"/>
                  <w:divBdr>
                    <w:top w:val="none" w:sz="0" w:space="0" w:color="auto"/>
                    <w:left w:val="none" w:sz="0" w:space="0" w:color="auto"/>
                    <w:bottom w:val="none" w:sz="0" w:space="0" w:color="auto"/>
                    <w:right w:val="none" w:sz="0" w:space="0" w:color="auto"/>
                  </w:divBdr>
                  <w:divsChild>
                    <w:div w:id="1781605743">
                      <w:marLeft w:val="0"/>
                      <w:marRight w:val="0"/>
                      <w:marTop w:val="0"/>
                      <w:marBottom w:val="0"/>
                      <w:divBdr>
                        <w:top w:val="none" w:sz="0" w:space="0" w:color="auto"/>
                        <w:left w:val="none" w:sz="0" w:space="0" w:color="auto"/>
                        <w:bottom w:val="none" w:sz="0" w:space="0" w:color="auto"/>
                        <w:right w:val="none" w:sz="0" w:space="0" w:color="auto"/>
                      </w:divBdr>
                    </w:div>
                  </w:divsChild>
                </w:div>
                <w:div w:id="1765614978">
                  <w:marLeft w:val="0"/>
                  <w:marRight w:val="0"/>
                  <w:marTop w:val="0"/>
                  <w:marBottom w:val="0"/>
                  <w:divBdr>
                    <w:top w:val="none" w:sz="0" w:space="0" w:color="auto"/>
                    <w:left w:val="none" w:sz="0" w:space="0" w:color="auto"/>
                    <w:bottom w:val="none" w:sz="0" w:space="0" w:color="auto"/>
                    <w:right w:val="none" w:sz="0" w:space="0" w:color="auto"/>
                  </w:divBdr>
                  <w:divsChild>
                    <w:div w:id="268585248">
                      <w:marLeft w:val="0"/>
                      <w:marRight w:val="0"/>
                      <w:marTop w:val="0"/>
                      <w:marBottom w:val="0"/>
                      <w:divBdr>
                        <w:top w:val="none" w:sz="0" w:space="0" w:color="auto"/>
                        <w:left w:val="none" w:sz="0" w:space="0" w:color="auto"/>
                        <w:bottom w:val="none" w:sz="0" w:space="0" w:color="auto"/>
                        <w:right w:val="none" w:sz="0" w:space="0" w:color="auto"/>
                      </w:divBdr>
                    </w:div>
                  </w:divsChild>
                </w:div>
                <w:div w:id="63915292">
                  <w:marLeft w:val="0"/>
                  <w:marRight w:val="0"/>
                  <w:marTop w:val="0"/>
                  <w:marBottom w:val="0"/>
                  <w:divBdr>
                    <w:top w:val="none" w:sz="0" w:space="0" w:color="auto"/>
                    <w:left w:val="none" w:sz="0" w:space="0" w:color="auto"/>
                    <w:bottom w:val="none" w:sz="0" w:space="0" w:color="auto"/>
                    <w:right w:val="none" w:sz="0" w:space="0" w:color="auto"/>
                  </w:divBdr>
                  <w:divsChild>
                    <w:div w:id="87434242">
                      <w:marLeft w:val="0"/>
                      <w:marRight w:val="0"/>
                      <w:marTop w:val="0"/>
                      <w:marBottom w:val="0"/>
                      <w:divBdr>
                        <w:top w:val="none" w:sz="0" w:space="0" w:color="auto"/>
                        <w:left w:val="none" w:sz="0" w:space="0" w:color="auto"/>
                        <w:bottom w:val="none" w:sz="0" w:space="0" w:color="auto"/>
                        <w:right w:val="none" w:sz="0" w:space="0" w:color="auto"/>
                      </w:divBdr>
                    </w:div>
                  </w:divsChild>
                </w:div>
                <w:div w:id="2032952271">
                  <w:marLeft w:val="0"/>
                  <w:marRight w:val="0"/>
                  <w:marTop w:val="0"/>
                  <w:marBottom w:val="0"/>
                  <w:divBdr>
                    <w:top w:val="none" w:sz="0" w:space="0" w:color="auto"/>
                    <w:left w:val="none" w:sz="0" w:space="0" w:color="auto"/>
                    <w:bottom w:val="none" w:sz="0" w:space="0" w:color="auto"/>
                    <w:right w:val="none" w:sz="0" w:space="0" w:color="auto"/>
                  </w:divBdr>
                  <w:divsChild>
                    <w:div w:id="1640570185">
                      <w:marLeft w:val="0"/>
                      <w:marRight w:val="0"/>
                      <w:marTop w:val="0"/>
                      <w:marBottom w:val="0"/>
                      <w:divBdr>
                        <w:top w:val="none" w:sz="0" w:space="0" w:color="auto"/>
                        <w:left w:val="none" w:sz="0" w:space="0" w:color="auto"/>
                        <w:bottom w:val="none" w:sz="0" w:space="0" w:color="auto"/>
                        <w:right w:val="none" w:sz="0" w:space="0" w:color="auto"/>
                      </w:divBdr>
                    </w:div>
                  </w:divsChild>
                </w:div>
                <w:div w:id="1259100720">
                  <w:marLeft w:val="0"/>
                  <w:marRight w:val="0"/>
                  <w:marTop w:val="0"/>
                  <w:marBottom w:val="0"/>
                  <w:divBdr>
                    <w:top w:val="none" w:sz="0" w:space="0" w:color="auto"/>
                    <w:left w:val="none" w:sz="0" w:space="0" w:color="auto"/>
                    <w:bottom w:val="none" w:sz="0" w:space="0" w:color="auto"/>
                    <w:right w:val="none" w:sz="0" w:space="0" w:color="auto"/>
                  </w:divBdr>
                  <w:divsChild>
                    <w:div w:id="586156602">
                      <w:marLeft w:val="0"/>
                      <w:marRight w:val="0"/>
                      <w:marTop w:val="0"/>
                      <w:marBottom w:val="0"/>
                      <w:divBdr>
                        <w:top w:val="none" w:sz="0" w:space="0" w:color="auto"/>
                        <w:left w:val="none" w:sz="0" w:space="0" w:color="auto"/>
                        <w:bottom w:val="none" w:sz="0" w:space="0" w:color="auto"/>
                        <w:right w:val="none" w:sz="0" w:space="0" w:color="auto"/>
                      </w:divBdr>
                    </w:div>
                  </w:divsChild>
                </w:div>
                <w:div w:id="1603108185">
                  <w:marLeft w:val="0"/>
                  <w:marRight w:val="0"/>
                  <w:marTop w:val="0"/>
                  <w:marBottom w:val="0"/>
                  <w:divBdr>
                    <w:top w:val="none" w:sz="0" w:space="0" w:color="auto"/>
                    <w:left w:val="none" w:sz="0" w:space="0" w:color="auto"/>
                    <w:bottom w:val="none" w:sz="0" w:space="0" w:color="auto"/>
                    <w:right w:val="none" w:sz="0" w:space="0" w:color="auto"/>
                  </w:divBdr>
                  <w:divsChild>
                    <w:div w:id="1958174639">
                      <w:marLeft w:val="0"/>
                      <w:marRight w:val="0"/>
                      <w:marTop w:val="0"/>
                      <w:marBottom w:val="0"/>
                      <w:divBdr>
                        <w:top w:val="none" w:sz="0" w:space="0" w:color="auto"/>
                        <w:left w:val="none" w:sz="0" w:space="0" w:color="auto"/>
                        <w:bottom w:val="none" w:sz="0" w:space="0" w:color="auto"/>
                        <w:right w:val="none" w:sz="0" w:space="0" w:color="auto"/>
                      </w:divBdr>
                    </w:div>
                  </w:divsChild>
                </w:div>
                <w:div w:id="2081318918">
                  <w:marLeft w:val="0"/>
                  <w:marRight w:val="0"/>
                  <w:marTop w:val="0"/>
                  <w:marBottom w:val="0"/>
                  <w:divBdr>
                    <w:top w:val="none" w:sz="0" w:space="0" w:color="auto"/>
                    <w:left w:val="none" w:sz="0" w:space="0" w:color="auto"/>
                    <w:bottom w:val="none" w:sz="0" w:space="0" w:color="auto"/>
                    <w:right w:val="none" w:sz="0" w:space="0" w:color="auto"/>
                  </w:divBdr>
                  <w:divsChild>
                    <w:div w:id="2015448970">
                      <w:marLeft w:val="0"/>
                      <w:marRight w:val="0"/>
                      <w:marTop w:val="0"/>
                      <w:marBottom w:val="0"/>
                      <w:divBdr>
                        <w:top w:val="none" w:sz="0" w:space="0" w:color="auto"/>
                        <w:left w:val="none" w:sz="0" w:space="0" w:color="auto"/>
                        <w:bottom w:val="none" w:sz="0" w:space="0" w:color="auto"/>
                        <w:right w:val="none" w:sz="0" w:space="0" w:color="auto"/>
                      </w:divBdr>
                    </w:div>
                  </w:divsChild>
                </w:div>
                <w:div w:id="414014542">
                  <w:marLeft w:val="0"/>
                  <w:marRight w:val="0"/>
                  <w:marTop w:val="0"/>
                  <w:marBottom w:val="0"/>
                  <w:divBdr>
                    <w:top w:val="none" w:sz="0" w:space="0" w:color="auto"/>
                    <w:left w:val="none" w:sz="0" w:space="0" w:color="auto"/>
                    <w:bottom w:val="none" w:sz="0" w:space="0" w:color="auto"/>
                    <w:right w:val="none" w:sz="0" w:space="0" w:color="auto"/>
                  </w:divBdr>
                  <w:divsChild>
                    <w:div w:id="1567179858">
                      <w:marLeft w:val="0"/>
                      <w:marRight w:val="0"/>
                      <w:marTop w:val="0"/>
                      <w:marBottom w:val="0"/>
                      <w:divBdr>
                        <w:top w:val="none" w:sz="0" w:space="0" w:color="auto"/>
                        <w:left w:val="none" w:sz="0" w:space="0" w:color="auto"/>
                        <w:bottom w:val="none" w:sz="0" w:space="0" w:color="auto"/>
                        <w:right w:val="none" w:sz="0" w:space="0" w:color="auto"/>
                      </w:divBdr>
                    </w:div>
                  </w:divsChild>
                </w:div>
                <w:div w:id="1944801342">
                  <w:marLeft w:val="0"/>
                  <w:marRight w:val="0"/>
                  <w:marTop w:val="0"/>
                  <w:marBottom w:val="0"/>
                  <w:divBdr>
                    <w:top w:val="none" w:sz="0" w:space="0" w:color="auto"/>
                    <w:left w:val="none" w:sz="0" w:space="0" w:color="auto"/>
                    <w:bottom w:val="none" w:sz="0" w:space="0" w:color="auto"/>
                    <w:right w:val="none" w:sz="0" w:space="0" w:color="auto"/>
                  </w:divBdr>
                  <w:divsChild>
                    <w:div w:id="978534504">
                      <w:marLeft w:val="0"/>
                      <w:marRight w:val="0"/>
                      <w:marTop w:val="0"/>
                      <w:marBottom w:val="0"/>
                      <w:divBdr>
                        <w:top w:val="none" w:sz="0" w:space="0" w:color="auto"/>
                        <w:left w:val="none" w:sz="0" w:space="0" w:color="auto"/>
                        <w:bottom w:val="none" w:sz="0" w:space="0" w:color="auto"/>
                        <w:right w:val="none" w:sz="0" w:space="0" w:color="auto"/>
                      </w:divBdr>
                    </w:div>
                  </w:divsChild>
                </w:div>
                <w:div w:id="270281521">
                  <w:marLeft w:val="0"/>
                  <w:marRight w:val="0"/>
                  <w:marTop w:val="0"/>
                  <w:marBottom w:val="0"/>
                  <w:divBdr>
                    <w:top w:val="none" w:sz="0" w:space="0" w:color="auto"/>
                    <w:left w:val="none" w:sz="0" w:space="0" w:color="auto"/>
                    <w:bottom w:val="none" w:sz="0" w:space="0" w:color="auto"/>
                    <w:right w:val="none" w:sz="0" w:space="0" w:color="auto"/>
                  </w:divBdr>
                  <w:divsChild>
                    <w:div w:id="56829111">
                      <w:marLeft w:val="0"/>
                      <w:marRight w:val="0"/>
                      <w:marTop w:val="0"/>
                      <w:marBottom w:val="0"/>
                      <w:divBdr>
                        <w:top w:val="none" w:sz="0" w:space="0" w:color="auto"/>
                        <w:left w:val="none" w:sz="0" w:space="0" w:color="auto"/>
                        <w:bottom w:val="none" w:sz="0" w:space="0" w:color="auto"/>
                        <w:right w:val="none" w:sz="0" w:space="0" w:color="auto"/>
                      </w:divBdr>
                    </w:div>
                  </w:divsChild>
                </w:div>
                <w:div w:id="1467579503">
                  <w:marLeft w:val="0"/>
                  <w:marRight w:val="0"/>
                  <w:marTop w:val="0"/>
                  <w:marBottom w:val="0"/>
                  <w:divBdr>
                    <w:top w:val="none" w:sz="0" w:space="0" w:color="auto"/>
                    <w:left w:val="none" w:sz="0" w:space="0" w:color="auto"/>
                    <w:bottom w:val="none" w:sz="0" w:space="0" w:color="auto"/>
                    <w:right w:val="none" w:sz="0" w:space="0" w:color="auto"/>
                  </w:divBdr>
                  <w:divsChild>
                    <w:div w:id="328287839">
                      <w:marLeft w:val="0"/>
                      <w:marRight w:val="0"/>
                      <w:marTop w:val="0"/>
                      <w:marBottom w:val="0"/>
                      <w:divBdr>
                        <w:top w:val="none" w:sz="0" w:space="0" w:color="auto"/>
                        <w:left w:val="none" w:sz="0" w:space="0" w:color="auto"/>
                        <w:bottom w:val="none" w:sz="0" w:space="0" w:color="auto"/>
                        <w:right w:val="none" w:sz="0" w:space="0" w:color="auto"/>
                      </w:divBdr>
                    </w:div>
                  </w:divsChild>
                </w:div>
                <w:div w:id="1529610557">
                  <w:marLeft w:val="0"/>
                  <w:marRight w:val="0"/>
                  <w:marTop w:val="0"/>
                  <w:marBottom w:val="0"/>
                  <w:divBdr>
                    <w:top w:val="none" w:sz="0" w:space="0" w:color="auto"/>
                    <w:left w:val="none" w:sz="0" w:space="0" w:color="auto"/>
                    <w:bottom w:val="none" w:sz="0" w:space="0" w:color="auto"/>
                    <w:right w:val="none" w:sz="0" w:space="0" w:color="auto"/>
                  </w:divBdr>
                  <w:divsChild>
                    <w:div w:id="1253855357">
                      <w:marLeft w:val="0"/>
                      <w:marRight w:val="0"/>
                      <w:marTop w:val="0"/>
                      <w:marBottom w:val="0"/>
                      <w:divBdr>
                        <w:top w:val="none" w:sz="0" w:space="0" w:color="auto"/>
                        <w:left w:val="none" w:sz="0" w:space="0" w:color="auto"/>
                        <w:bottom w:val="none" w:sz="0" w:space="0" w:color="auto"/>
                        <w:right w:val="none" w:sz="0" w:space="0" w:color="auto"/>
                      </w:divBdr>
                    </w:div>
                  </w:divsChild>
                </w:div>
                <w:div w:id="2131699406">
                  <w:marLeft w:val="0"/>
                  <w:marRight w:val="0"/>
                  <w:marTop w:val="0"/>
                  <w:marBottom w:val="0"/>
                  <w:divBdr>
                    <w:top w:val="none" w:sz="0" w:space="0" w:color="auto"/>
                    <w:left w:val="none" w:sz="0" w:space="0" w:color="auto"/>
                    <w:bottom w:val="none" w:sz="0" w:space="0" w:color="auto"/>
                    <w:right w:val="none" w:sz="0" w:space="0" w:color="auto"/>
                  </w:divBdr>
                  <w:divsChild>
                    <w:div w:id="164903817">
                      <w:marLeft w:val="0"/>
                      <w:marRight w:val="0"/>
                      <w:marTop w:val="0"/>
                      <w:marBottom w:val="0"/>
                      <w:divBdr>
                        <w:top w:val="none" w:sz="0" w:space="0" w:color="auto"/>
                        <w:left w:val="none" w:sz="0" w:space="0" w:color="auto"/>
                        <w:bottom w:val="none" w:sz="0" w:space="0" w:color="auto"/>
                        <w:right w:val="none" w:sz="0" w:space="0" w:color="auto"/>
                      </w:divBdr>
                    </w:div>
                  </w:divsChild>
                </w:div>
                <w:div w:id="1537309746">
                  <w:marLeft w:val="0"/>
                  <w:marRight w:val="0"/>
                  <w:marTop w:val="0"/>
                  <w:marBottom w:val="0"/>
                  <w:divBdr>
                    <w:top w:val="none" w:sz="0" w:space="0" w:color="auto"/>
                    <w:left w:val="none" w:sz="0" w:space="0" w:color="auto"/>
                    <w:bottom w:val="none" w:sz="0" w:space="0" w:color="auto"/>
                    <w:right w:val="none" w:sz="0" w:space="0" w:color="auto"/>
                  </w:divBdr>
                  <w:divsChild>
                    <w:div w:id="1300846497">
                      <w:marLeft w:val="0"/>
                      <w:marRight w:val="0"/>
                      <w:marTop w:val="0"/>
                      <w:marBottom w:val="0"/>
                      <w:divBdr>
                        <w:top w:val="none" w:sz="0" w:space="0" w:color="auto"/>
                        <w:left w:val="none" w:sz="0" w:space="0" w:color="auto"/>
                        <w:bottom w:val="none" w:sz="0" w:space="0" w:color="auto"/>
                        <w:right w:val="none" w:sz="0" w:space="0" w:color="auto"/>
                      </w:divBdr>
                    </w:div>
                  </w:divsChild>
                </w:div>
                <w:div w:id="1648779118">
                  <w:marLeft w:val="0"/>
                  <w:marRight w:val="0"/>
                  <w:marTop w:val="0"/>
                  <w:marBottom w:val="0"/>
                  <w:divBdr>
                    <w:top w:val="none" w:sz="0" w:space="0" w:color="auto"/>
                    <w:left w:val="none" w:sz="0" w:space="0" w:color="auto"/>
                    <w:bottom w:val="none" w:sz="0" w:space="0" w:color="auto"/>
                    <w:right w:val="none" w:sz="0" w:space="0" w:color="auto"/>
                  </w:divBdr>
                  <w:divsChild>
                    <w:div w:id="725299880">
                      <w:marLeft w:val="0"/>
                      <w:marRight w:val="0"/>
                      <w:marTop w:val="0"/>
                      <w:marBottom w:val="0"/>
                      <w:divBdr>
                        <w:top w:val="none" w:sz="0" w:space="0" w:color="auto"/>
                        <w:left w:val="none" w:sz="0" w:space="0" w:color="auto"/>
                        <w:bottom w:val="none" w:sz="0" w:space="0" w:color="auto"/>
                        <w:right w:val="none" w:sz="0" w:space="0" w:color="auto"/>
                      </w:divBdr>
                    </w:div>
                  </w:divsChild>
                </w:div>
                <w:div w:id="601959492">
                  <w:marLeft w:val="0"/>
                  <w:marRight w:val="0"/>
                  <w:marTop w:val="0"/>
                  <w:marBottom w:val="0"/>
                  <w:divBdr>
                    <w:top w:val="none" w:sz="0" w:space="0" w:color="auto"/>
                    <w:left w:val="none" w:sz="0" w:space="0" w:color="auto"/>
                    <w:bottom w:val="none" w:sz="0" w:space="0" w:color="auto"/>
                    <w:right w:val="none" w:sz="0" w:space="0" w:color="auto"/>
                  </w:divBdr>
                  <w:divsChild>
                    <w:div w:id="641425048">
                      <w:marLeft w:val="0"/>
                      <w:marRight w:val="0"/>
                      <w:marTop w:val="0"/>
                      <w:marBottom w:val="0"/>
                      <w:divBdr>
                        <w:top w:val="none" w:sz="0" w:space="0" w:color="auto"/>
                        <w:left w:val="none" w:sz="0" w:space="0" w:color="auto"/>
                        <w:bottom w:val="none" w:sz="0" w:space="0" w:color="auto"/>
                        <w:right w:val="none" w:sz="0" w:space="0" w:color="auto"/>
                      </w:divBdr>
                    </w:div>
                  </w:divsChild>
                </w:div>
                <w:div w:id="608897049">
                  <w:marLeft w:val="0"/>
                  <w:marRight w:val="0"/>
                  <w:marTop w:val="0"/>
                  <w:marBottom w:val="0"/>
                  <w:divBdr>
                    <w:top w:val="none" w:sz="0" w:space="0" w:color="auto"/>
                    <w:left w:val="none" w:sz="0" w:space="0" w:color="auto"/>
                    <w:bottom w:val="none" w:sz="0" w:space="0" w:color="auto"/>
                    <w:right w:val="none" w:sz="0" w:space="0" w:color="auto"/>
                  </w:divBdr>
                  <w:divsChild>
                    <w:div w:id="1108433447">
                      <w:marLeft w:val="0"/>
                      <w:marRight w:val="0"/>
                      <w:marTop w:val="0"/>
                      <w:marBottom w:val="0"/>
                      <w:divBdr>
                        <w:top w:val="none" w:sz="0" w:space="0" w:color="auto"/>
                        <w:left w:val="none" w:sz="0" w:space="0" w:color="auto"/>
                        <w:bottom w:val="none" w:sz="0" w:space="0" w:color="auto"/>
                        <w:right w:val="none" w:sz="0" w:space="0" w:color="auto"/>
                      </w:divBdr>
                    </w:div>
                  </w:divsChild>
                </w:div>
                <w:div w:id="648052352">
                  <w:marLeft w:val="0"/>
                  <w:marRight w:val="0"/>
                  <w:marTop w:val="0"/>
                  <w:marBottom w:val="0"/>
                  <w:divBdr>
                    <w:top w:val="none" w:sz="0" w:space="0" w:color="auto"/>
                    <w:left w:val="none" w:sz="0" w:space="0" w:color="auto"/>
                    <w:bottom w:val="none" w:sz="0" w:space="0" w:color="auto"/>
                    <w:right w:val="none" w:sz="0" w:space="0" w:color="auto"/>
                  </w:divBdr>
                  <w:divsChild>
                    <w:div w:id="1140347073">
                      <w:marLeft w:val="0"/>
                      <w:marRight w:val="0"/>
                      <w:marTop w:val="0"/>
                      <w:marBottom w:val="0"/>
                      <w:divBdr>
                        <w:top w:val="none" w:sz="0" w:space="0" w:color="auto"/>
                        <w:left w:val="none" w:sz="0" w:space="0" w:color="auto"/>
                        <w:bottom w:val="none" w:sz="0" w:space="0" w:color="auto"/>
                        <w:right w:val="none" w:sz="0" w:space="0" w:color="auto"/>
                      </w:divBdr>
                    </w:div>
                  </w:divsChild>
                </w:div>
                <w:div w:id="1886990225">
                  <w:marLeft w:val="0"/>
                  <w:marRight w:val="0"/>
                  <w:marTop w:val="0"/>
                  <w:marBottom w:val="0"/>
                  <w:divBdr>
                    <w:top w:val="none" w:sz="0" w:space="0" w:color="auto"/>
                    <w:left w:val="none" w:sz="0" w:space="0" w:color="auto"/>
                    <w:bottom w:val="none" w:sz="0" w:space="0" w:color="auto"/>
                    <w:right w:val="none" w:sz="0" w:space="0" w:color="auto"/>
                  </w:divBdr>
                  <w:divsChild>
                    <w:div w:id="273172508">
                      <w:marLeft w:val="0"/>
                      <w:marRight w:val="0"/>
                      <w:marTop w:val="0"/>
                      <w:marBottom w:val="0"/>
                      <w:divBdr>
                        <w:top w:val="none" w:sz="0" w:space="0" w:color="auto"/>
                        <w:left w:val="none" w:sz="0" w:space="0" w:color="auto"/>
                        <w:bottom w:val="none" w:sz="0" w:space="0" w:color="auto"/>
                        <w:right w:val="none" w:sz="0" w:space="0" w:color="auto"/>
                      </w:divBdr>
                    </w:div>
                  </w:divsChild>
                </w:div>
                <w:div w:id="553201764">
                  <w:marLeft w:val="0"/>
                  <w:marRight w:val="0"/>
                  <w:marTop w:val="0"/>
                  <w:marBottom w:val="0"/>
                  <w:divBdr>
                    <w:top w:val="none" w:sz="0" w:space="0" w:color="auto"/>
                    <w:left w:val="none" w:sz="0" w:space="0" w:color="auto"/>
                    <w:bottom w:val="none" w:sz="0" w:space="0" w:color="auto"/>
                    <w:right w:val="none" w:sz="0" w:space="0" w:color="auto"/>
                  </w:divBdr>
                  <w:divsChild>
                    <w:div w:id="1791507831">
                      <w:marLeft w:val="0"/>
                      <w:marRight w:val="0"/>
                      <w:marTop w:val="0"/>
                      <w:marBottom w:val="0"/>
                      <w:divBdr>
                        <w:top w:val="none" w:sz="0" w:space="0" w:color="auto"/>
                        <w:left w:val="none" w:sz="0" w:space="0" w:color="auto"/>
                        <w:bottom w:val="none" w:sz="0" w:space="0" w:color="auto"/>
                        <w:right w:val="none" w:sz="0" w:space="0" w:color="auto"/>
                      </w:divBdr>
                    </w:div>
                  </w:divsChild>
                </w:div>
                <w:div w:id="1613169283">
                  <w:marLeft w:val="0"/>
                  <w:marRight w:val="0"/>
                  <w:marTop w:val="0"/>
                  <w:marBottom w:val="0"/>
                  <w:divBdr>
                    <w:top w:val="none" w:sz="0" w:space="0" w:color="auto"/>
                    <w:left w:val="none" w:sz="0" w:space="0" w:color="auto"/>
                    <w:bottom w:val="none" w:sz="0" w:space="0" w:color="auto"/>
                    <w:right w:val="none" w:sz="0" w:space="0" w:color="auto"/>
                  </w:divBdr>
                  <w:divsChild>
                    <w:div w:id="1929342419">
                      <w:marLeft w:val="0"/>
                      <w:marRight w:val="0"/>
                      <w:marTop w:val="0"/>
                      <w:marBottom w:val="0"/>
                      <w:divBdr>
                        <w:top w:val="none" w:sz="0" w:space="0" w:color="auto"/>
                        <w:left w:val="none" w:sz="0" w:space="0" w:color="auto"/>
                        <w:bottom w:val="none" w:sz="0" w:space="0" w:color="auto"/>
                        <w:right w:val="none" w:sz="0" w:space="0" w:color="auto"/>
                      </w:divBdr>
                    </w:div>
                  </w:divsChild>
                </w:div>
                <w:div w:id="1410157565">
                  <w:marLeft w:val="0"/>
                  <w:marRight w:val="0"/>
                  <w:marTop w:val="0"/>
                  <w:marBottom w:val="0"/>
                  <w:divBdr>
                    <w:top w:val="none" w:sz="0" w:space="0" w:color="auto"/>
                    <w:left w:val="none" w:sz="0" w:space="0" w:color="auto"/>
                    <w:bottom w:val="none" w:sz="0" w:space="0" w:color="auto"/>
                    <w:right w:val="none" w:sz="0" w:space="0" w:color="auto"/>
                  </w:divBdr>
                  <w:divsChild>
                    <w:div w:id="1593735592">
                      <w:marLeft w:val="0"/>
                      <w:marRight w:val="0"/>
                      <w:marTop w:val="0"/>
                      <w:marBottom w:val="0"/>
                      <w:divBdr>
                        <w:top w:val="none" w:sz="0" w:space="0" w:color="auto"/>
                        <w:left w:val="none" w:sz="0" w:space="0" w:color="auto"/>
                        <w:bottom w:val="none" w:sz="0" w:space="0" w:color="auto"/>
                        <w:right w:val="none" w:sz="0" w:space="0" w:color="auto"/>
                      </w:divBdr>
                    </w:div>
                  </w:divsChild>
                </w:div>
                <w:div w:id="658771356">
                  <w:marLeft w:val="0"/>
                  <w:marRight w:val="0"/>
                  <w:marTop w:val="0"/>
                  <w:marBottom w:val="0"/>
                  <w:divBdr>
                    <w:top w:val="none" w:sz="0" w:space="0" w:color="auto"/>
                    <w:left w:val="none" w:sz="0" w:space="0" w:color="auto"/>
                    <w:bottom w:val="none" w:sz="0" w:space="0" w:color="auto"/>
                    <w:right w:val="none" w:sz="0" w:space="0" w:color="auto"/>
                  </w:divBdr>
                  <w:divsChild>
                    <w:div w:id="1231235636">
                      <w:marLeft w:val="0"/>
                      <w:marRight w:val="0"/>
                      <w:marTop w:val="0"/>
                      <w:marBottom w:val="0"/>
                      <w:divBdr>
                        <w:top w:val="none" w:sz="0" w:space="0" w:color="auto"/>
                        <w:left w:val="none" w:sz="0" w:space="0" w:color="auto"/>
                        <w:bottom w:val="none" w:sz="0" w:space="0" w:color="auto"/>
                        <w:right w:val="none" w:sz="0" w:space="0" w:color="auto"/>
                      </w:divBdr>
                    </w:div>
                  </w:divsChild>
                </w:div>
                <w:div w:id="1955287650">
                  <w:marLeft w:val="0"/>
                  <w:marRight w:val="0"/>
                  <w:marTop w:val="0"/>
                  <w:marBottom w:val="0"/>
                  <w:divBdr>
                    <w:top w:val="none" w:sz="0" w:space="0" w:color="auto"/>
                    <w:left w:val="none" w:sz="0" w:space="0" w:color="auto"/>
                    <w:bottom w:val="none" w:sz="0" w:space="0" w:color="auto"/>
                    <w:right w:val="none" w:sz="0" w:space="0" w:color="auto"/>
                  </w:divBdr>
                  <w:divsChild>
                    <w:div w:id="921062422">
                      <w:marLeft w:val="0"/>
                      <w:marRight w:val="0"/>
                      <w:marTop w:val="0"/>
                      <w:marBottom w:val="0"/>
                      <w:divBdr>
                        <w:top w:val="none" w:sz="0" w:space="0" w:color="auto"/>
                        <w:left w:val="none" w:sz="0" w:space="0" w:color="auto"/>
                        <w:bottom w:val="none" w:sz="0" w:space="0" w:color="auto"/>
                        <w:right w:val="none" w:sz="0" w:space="0" w:color="auto"/>
                      </w:divBdr>
                    </w:div>
                  </w:divsChild>
                </w:div>
                <w:div w:id="1372605481">
                  <w:marLeft w:val="0"/>
                  <w:marRight w:val="0"/>
                  <w:marTop w:val="0"/>
                  <w:marBottom w:val="0"/>
                  <w:divBdr>
                    <w:top w:val="none" w:sz="0" w:space="0" w:color="auto"/>
                    <w:left w:val="none" w:sz="0" w:space="0" w:color="auto"/>
                    <w:bottom w:val="none" w:sz="0" w:space="0" w:color="auto"/>
                    <w:right w:val="none" w:sz="0" w:space="0" w:color="auto"/>
                  </w:divBdr>
                  <w:divsChild>
                    <w:div w:id="382141579">
                      <w:marLeft w:val="0"/>
                      <w:marRight w:val="0"/>
                      <w:marTop w:val="0"/>
                      <w:marBottom w:val="0"/>
                      <w:divBdr>
                        <w:top w:val="none" w:sz="0" w:space="0" w:color="auto"/>
                        <w:left w:val="none" w:sz="0" w:space="0" w:color="auto"/>
                        <w:bottom w:val="none" w:sz="0" w:space="0" w:color="auto"/>
                        <w:right w:val="none" w:sz="0" w:space="0" w:color="auto"/>
                      </w:divBdr>
                    </w:div>
                  </w:divsChild>
                </w:div>
                <w:div w:id="2014868546">
                  <w:marLeft w:val="0"/>
                  <w:marRight w:val="0"/>
                  <w:marTop w:val="0"/>
                  <w:marBottom w:val="0"/>
                  <w:divBdr>
                    <w:top w:val="none" w:sz="0" w:space="0" w:color="auto"/>
                    <w:left w:val="none" w:sz="0" w:space="0" w:color="auto"/>
                    <w:bottom w:val="none" w:sz="0" w:space="0" w:color="auto"/>
                    <w:right w:val="none" w:sz="0" w:space="0" w:color="auto"/>
                  </w:divBdr>
                  <w:divsChild>
                    <w:div w:id="1720935534">
                      <w:marLeft w:val="0"/>
                      <w:marRight w:val="0"/>
                      <w:marTop w:val="0"/>
                      <w:marBottom w:val="0"/>
                      <w:divBdr>
                        <w:top w:val="none" w:sz="0" w:space="0" w:color="auto"/>
                        <w:left w:val="none" w:sz="0" w:space="0" w:color="auto"/>
                        <w:bottom w:val="none" w:sz="0" w:space="0" w:color="auto"/>
                        <w:right w:val="none" w:sz="0" w:space="0" w:color="auto"/>
                      </w:divBdr>
                    </w:div>
                  </w:divsChild>
                </w:div>
                <w:div w:id="1562014000">
                  <w:marLeft w:val="0"/>
                  <w:marRight w:val="0"/>
                  <w:marTop w:val="0"/>
                  <w:marBottom w:val="0"/>
                  <w:divBdr>
                    <w:top w:val="none" w:sz="0" w:space="0" w:color="auto"/>
                    <w:left w:val="none" w:sz="0" w:space="0" w:color="auto"/>
                    <w:bottom w:val="none" w:sz="0" w:space="0" w:color="auto"/>
                    <w:right w:val="none" w:sz="0" w:space="0" w:color="auto"/>
                  </w:divBdr>
                  <w:divsChild>
                    <w:div w:id="1027103966">
                      <w:marLeft w:val="0"/>
                      <w:marRight w:val="0"/>
                      <w:marTop w:val="0"/>
                      <w:marBottom w:val="0"/>
                      <w:divBdr>
                        <w:top w:val="none" w:sz="0" w:space="0" w:color="auto"/>
                        <w:left w:val="none" w:sz="0" w:space="0" w:color="auto"/>
                        <w:bottom w:val="none" w:sz="0" w:space="0" w:color="auto"/>
                        <w:right w:val="none" w:sz="0" w:space="0" w:color="auto"/>
                      </w:divBdr>
                    </w:div>
                  </w:divsChild>
                </w:div>
                <w:div w:id="1966228216">
                  <w:marLeft w:val="0"/>
                  <w:marRight w:val="0"/>
                  <w:marTop w:val="0"/>
                  <w:marBottom w:val="0"/>
                  <w:divBdr>
                    <w:top w:val="none" w:sz="0" w:space="0" w:color="auto"/>
                    <w:left w:val="none" w:sz="0" w:space="0" w:color="auto"/>
                    <w:bottom w:val="none" w:sz="0" w:space="0" w:color="auto"/>
                    <w:right w:val="none" w:sz="0" w:space="0" w:color="auto"/>
                  </w:divBdr>
                  <w:divsChild>
                    <w:div w:id="1915116019">
                      <w:marLeft w:val="0"/>
                      <w:marRight w:val="0"/>
                      <w:marTop w:val="0"/>
                      <w:marBottom w:val="0"/>
                      <w:divBdr>
                        <w:top w:val="none" w:sz="0" w:space="0" w:color="auto"/>
                        <w:left w:val="none" w:sz="0" w:space="0" w:color="auto"/>
                        <w:bottom w:val="none" w:sz="0" w:space="0" w:color="auto"/>
                        <w:right w:val="none" w:sz="0" w:space="0" w:color="auto"/>
                      </w:divBdr>
                    </w:div>
                  </w:divsChild>
                </w:div>
                <w:div w:id="1187062746">
                  <w:marLeft w:val="0"/>
                  <w:marRight w:val="0"/>
                  <w:marTop w:val="0"/>
                  <w:marBottom w:val="0"/>
                  <w:divBdr>
                    <w:top w:val="none" w:sz="0" w:space="0" w:color="auto"/>
                    <w:left w:val="none" w:sz="0" w:space="0" w:color="auto"/>
                    <w:bottom w:val="none" w:sz="0" w:space="0" w:color="auto"/>
                    <w:right w:val="none" w:sz="0" w:space="0" w:color="auto"/>
                  </w:divBdr>
                  <w:divsChild>
                    <w:div w:id="984429076">
                      <w:marLeft w:val="0"/>
                      <w:marRight w:val="0"/>
                      <w:marTop w:val="0"/>
                      <w:marBottom w:val="0"/>
                      <w:divBdr>
                        <w:top w:val="none" w:sz="0" w:space="0" w:color="auto"/>
                        <w:left w:val="none" w:sz="0" w:space="0" w:color="auto"/>
                        <w:bottom w:val="none" w:sz="0" w:space="0" w:color="auto"/>
                        <w:right w:val="none" w:sz="0" w:space="0" w:color="auto"/>
                      </w:divBdr>
                    </w:div>
                  </w:divsChild>
                </w:div>
                <w:div w:id="891431052">
                  <w:marLeft w:val="0"/>
                  <w:marRight w:val="0"/>
                  <w:marTop w:val="0"/>
                  <w:marBottom w:val="0"/>
                  <w:divBdr>
                    <w:top w:val="none" w:sz="0" w:space="0" w:color="auto"/>
                    <w:left w:val="none" w:sz="0" w:space="0" w:color="auto"/>
                    <w:bottom w:val="none" w:sz="0" w:space="0" w:color="auto"/>
                    <w:right w:val="none" w:sz="0" w:space="0" w:color="auto"/>
                  </w:divBdr>
                  <w:divsChild>
                    <w:div w:id="109054411">
                      <w:marLeft w:val="0"/>
                      <w:marRight w:val="0"/>
                      <w:marTop w:val="0"/>
                      <w:marBottom w:val="0"/>
                      <w:divBdr>
                        <w:top w:val="none" w:sz="0" w:space="0" w:color="auto"/>
                        <w:left w:val="none" w:sz="0" w:space="0" w:color="auto"/>
                        <w:bottom w:val="none" w:sz="0" w:space="0" w:color="auto"/>
                        <w:right w:val="none" w:sz="0" w:space="0" w:color="auto"/>
                      </w:divBdr>
                    </w:div>
                  </w:divsChild>
                </w:div>
                <w:div w:id="1062826131">
                  <w:marLeft w:val="0"/>
                  <w:marRight w:val="0"/>
                  <w:marTop w:val="0"/>
                  <w:marBottom w:val="0"/>
                  <w:divBdr>
                    <w:top w:val="none" w:sz="0" w:space="0" w:color="auto"/>
                    <w:left w:val="none" w:sz="0" w:space="0" w:color="auto"/>
                    <w:bottom w:val="none" w:sz="0" w:space="0" w:color="auto"/>
                    <w:right w:val="none" w:sz="0" w:space="0" w:color="auto"/>
                  </w:divBdr>
                  <w:divsChild>
                    <w:div w:id="335574763">
                      <w:marLeft w:val="0"/>
                      <w:marRight w:val="0"/>
                      <w:marTop w:val="0"/>
                      <w:marBottom w:val="0"/>
                      <w:divBdr>
                        <w:top w:val="none" w:sz="0" w:space="0" w:color="auto"/>
                        <w:left w:val="none" w:sz="0" w:space="0" w:color="auto"/>
                        <w:bottom w:val="none" w:sz="0" w:space="0" w:color="auto"/>
                        <w:right w:val="none" w:sz="0" w:space="0" w:color="auto"/>
                      </w:divBdr>
                    </w:div>
                  </w:divsChild>
                </w:div>
                <w:div w:id="1586570998">
                  <w:marLeft w:val="0"/>
                  <w:marRight w:val="0"/>
                  <w:marTop w:val="0"/>
                  <w:marBottom w:val="0"/>
                  <w:divBdr>
                    <w:top w:val="none" w:sz="0" w:space="0" w:color="auto"/>
                    <w:left w:val="none" w:sz="0" w:space="0" w:color="auto"/>
                    <w:bottom w:val="none" w:sz="0" w:space="0" w:color="auto"/>
                    <w:right w:val="none" w:sz="0" w:space="0" w:color="auto"/>
                  </w:divBdr>
                  <w:divsChild>
                    <w:div w:id="1426225236">
                      <w:marLeft w:val="0"/>
                      <w:marRight w:val="0"/>
                      <w:marTop w:val="0"/>
                      <w:marBottom w:val="0"/>
                      <w:divBdr>
                        <w:top w:val="none" w:sz="0" w:space="0" w:color="auto"/>
                        <w:left w:val="none" w:sz="0" w:space="0" w:color="auto"/>
                        <w:bottom w:val="none" w:sz="0" w:space="0" w:color="auto"/>
                        <w:right w:val="none" w:sz="0" w:space="0" w:color="auto"/>
                      </w:divBdr>
                    </w:div>
                  </w:divsChild>
                </w:div>
                <w:div w:id="2070956020">
                  <w:marLeft w:val="0"/>
                  <w:marRight w:val="0"/>
                  <w:marTop w:val="0"/>
                  <w:marBottom w:val="0"/>
                  <w:divBdr>
                    <w:top w:val="none" w:sz="0" w:space="0" w:color="auto"/>
                    <w:left w:val="none" w:sz="0" w:space="0" w:color="auto"/>
                    <w:bottom w:val="none" w:sz="0" w:space="0" w:color="auto"/>
                    <w:right w:val="none" w:sz="0" w:space="0" w:color="auto"/>
                  </w:divBdr>
                  <w:divsChild>
                    <w:div w:id="758257138">
                      <w:marLeft w:val="0"/>
                      <w:marRight w:val="0"/>
                      <w:marTop w:val="0"/>
                      <w:marBottom w:val="0"/>
                      <w:divBdr>
                        <w:top w:val="none" w:sz="0" w:space="0" w:color="auto"/>
                        <w:left w:val="none" w:sz="0" w:space="0" w:color="auto"/>
                        <w:bottom w:val="none" w:sz="0" w:space="0" w:color="auto"/>
                        <w:right w:val="none" w:sz="0" w:space="0" w:color="auto"/>
                      </w:divBdr>
                    </w:div>
                  </w:divsChild>
                </w:div>
                <w:div w:id="1709990056">
                  <w:marLeft w:val="0"/>
                  <w:marRight w:val="0"/>
                  <w:marTop w:val="0"/>
                  <w:marBottom w:val="0"/>
                  <w:divBdr>
                    <w:top w:val="none" w:sz="0" w:space="0" w:color="auto"/>
                    <w:left w:val="none" w:sz="0" w:space="0" w:color="auto"/>
                    <w:bottom w:val="none" w:sz="0" w:space="0" w:color="auto"/>
                    <w:right w:val="none" w:sz="0" w:space="0" w:color="auto"/>
                  </w:divBdr>
                  <w:divsChild>
                    <w:div w:id="179898518">
                      <w:marLeft w:val="0"/>
                      <w:marRight w:val="0"/>
                      <w:marTop w:val="0"/>
                      <w:marBottom w:val="0"/>
                      <w:divBdr>
                        <w:top w:val="none" w:sz="0" w:space="0" w:color="auto"/>
                        <w:left w:val="none" w:sz="0" w:space="0" w:color="auto"/>
                        <w:bottom w:val="none" w:sz="0" w:space="0" w:color="auto"/>
                        <w:right w:val="none" w:sz="0" w:space="0" w:color="auto"/>
                      </w:divBdr>
                    </w:div>
                  </w:divsChild>
                </w:div>
                <w:div w:id="1614822915">
                  <w:marLeft w:val="0"/>
                  <w:marRight w:val="0"/>
                  <w:marTop w:val="0"/>
                  <w:marBottom w:val="0"/>
                  <w:divBdr>
                    <w:top w:val="none" w:sz="0" w:space="0" w:color="auto"/>
                    <w:left w:val="none" w:sz="0" w:space="0" w:color="auto"/>
                    <w:bottom w:val="none" w:sz="0" w:space="0" w:color="auto"/>
                    <w:right w:val="none" w:sz="0" w:space="0" w:color="auto"/>
                  </w:divBdr>
                  <w:divsChild>
                    <w:div w:id="986394476">
                      <w:marLeft w:val="0"/>
                      <w:marRight w:val="0"/>
                      <w:marTop w:val="0"/>
                      <w:marBottom w:val="0"/>
                      <w:divBdr>
                        <w:top w:val="none" w:sz="0" w:space="0" w:color="auto"/>
                        <w:left w:val="none" w:sz="0" w:space="0" w:color="auto"/>
                        <w:bottom w:val="none" w:sz="0" w:space="0" w:color="auto"/>
                        <w:right w:val="none" w:sz="0" w:space="0" w:color="auto"/>
                      </w:divBdr>
                    </w:div>
                  </w:divsChild>
                </w:div>
                <w:div w:id="1484665569">
                  <w:marLeft w:val="0"/>
                  <w:marRight w:val="0"/>
                  <w:marTop w:val="0"/>
                  <w:marBottom w:val="0"/>
                  <w:divBdr>
                    <w:top w:val="none" w:sz="0" w:space="0" w:color="auto"/>
                    <w:left w:val="none" w:sz="0" w:space="0" w:color="auto"/>
                    <w:bottom w:val="none" w:sz="0" w:space="0" w:color="auto"/>
                    <w:right w:val="none" w:sz="0" w:space="0" w:color="auto"/>
                  </w:divBdr>
                  <w:divsChild>
                    <w:div w:id="573316871">
                      <w:marLeft w:val="0"/>
                      <w:marRight w:val="0"/>
                      <w:marTop w:val="0"/>
                      <w:marBottom w:val="0"/>
                      <w:divBdr>
                        <w:top w:val="none" w:sz="0" w:space="0" w:color="auto"/>
                        <w:left w:val="none" w:sz="0" w:space="0" w:color="auto"/>
                        <w:bottom w:val="none" w:sz="0" w:space="0" w:color="auto"/>
                        <w:right w:val="none" w:sz="0" w:space="0" w:color="auto"/>
                      </w:divBdr>
                    </w:div>
                  </w:divsChild>
                </w:div>
                <w:div w:id="586382975">
                  <w:marLeft w:val="0"/>
                  <w:marRight w:val="0"/>
                  <w:marTop w:val="0"/>
                  <w:marBottom w:val="0"/>
                  <w:divBdr>
                    <w:top w:val="none" w:sz="0" w:space="0" w:color="auto"/>
                    <w:left w:val="none" w:sz="0" w:space="0" w:color="auto"/>
                    <w:bottom w:val="none" w:sz="0" w:space="0" w:color="auto"/>
                    <w:right w:val="none" w:sz="0" w:space="0" w:color="auto"/>
                  </w:divBdr>
                  <w:divsChild>
                    <w:div w:id="160587240">
                      <w:marLeft w:val="0"/>
                      <w:marRight w:val="0"/>
                      <w:marTop w:val="0"/>
                      <w:marBottom w:val="0"/>
                      <w:divBdr>
                        <w:top w:val="none" w:sz="0" w:space="0" w:color="auto"/>
                        <w:left w:val="none" w:sz="0" w:space="0" w:color="auto"/>
                        <w:bottom w:val="none" w:sz="0" w:space="0" w:color="auto"/>
                        <w:right w:val="none" w:sz="0" w:space="0" w:color="auto"/>
                      </w:divBdr>
                    </w:div>
                  </w:divsChild>
                </w:div>
                <w:div w:id="1219240287">
                  <w:marLeft w:val="0"/>
                  <w:marRight w:val="0"/>
                  <w:marTop w:val="0"/>
                  <w:marBottom w:val="0"/>
                  <w:divBdr>
                    <w:top w:val="none" w:sz="0" w:space="0" w:color="auto"/>
                    <w:left w:val="none" w:sz="0" w:space="0" w:color="auto"/>
                    <w:bottom w:val="none" w:sz="0" w:space="0" w:color="auto"/>
                    <w:right w:val="none" w:sz="0" w:space="0" w:color="auto"/>
                  </w:divBdr>
                  <w:divsChild>
                    <w:div w:id="2010598397">
                      <w:marLeft w:val="0"/>
                      <w:marRight w:val="0"/>
                      <w:marTop w:val="0"/>
                      <w:marBottom w:val="0"/>
                      <w:divBdr>
                        <w:top w:val="none" w:sz="0" w:space="0" w:color="auto"/>
                        <w:left w:val="none" w:sz="0" w:space="0" w:color="auto"/>
                        <w:bottom w:val="none" w:sz="0" w:space="0" w:color="auto"/>
                        <w:right w:val="none" w:sz="0" w:space="0" w:color="auto"/>
                      </w:divBdr>
                    </w:div>
                  </w:divsChild>
                </w:div>
                <w:div w:id="1443260127">
                  <w:marLeft w:val="0"/>
                  <w:marRight w:val="0"/>
                  <w:marTop w:val="0"/>
                  <w:marBottom w:val="0"/>
                  <w:divBdr>
                    <w:top w:val="none" w:sz="0" w:space="0" w:color="auto"/>
                    <w:left w:val="none" w:sz="0" w:space="0" w:color="auto"/>
                    <w:bottom w:val="none" w:sz="0" w:space="0" w:color="auto"/>
                    <w:right w:val="none" w:sz="0" w:space="0" w:color="auto"/>
                  </w:divBdr>
                  <w:divsChild>
                    <w:div w:id="1090614582">
                      <w:marLeft w:val="0"/>
                      <w:marRight w:val="0"/>
                      <w:marTop w:val="0"/>
                      <w:marBottom w:val="0"/>
                      <w:divBdr>
                        <w:top w:val="none" w:sz="0" w:space="0" w:color="auto"/>
                        <w:left w:val="none" w:sz="0" w:space="0" w:color="auto"/>
                        <w:bottom w:val="none" w:sz="0" w:space="0" w:color="auto"/>
                        <w:right w:val="none" w:sz="0" w:space="0" w:color="auto"/>
                      </w:divBdr>
                    </w:div>
                  </w:divsChild>
                </w:div>
                <w:div w:id="1988633569">
                  <w:marLeft w:val="0"/>
                  <w:marRight w:val="0"/>
                  <w:marTop w:val="0"/>
                  <w:marBottom w:val="0"/>
                  <w:divBdr>
                    <w:top w:val="none" w:sz="0" w:space="0" w:color="auto"/>
                    <w:left w:val="none" w:sz="0" w:space="0" w:color="auto"/>
                    <w:bottom w:val="none" w:sz="0" w:space="0" w:color="auto"/>
                    <w:right w:val="none" w:sz="0" w:space="0" w:color="auto"/>
                  </w:divBdr>
                  <w:divsChild>
                    <w:div w:id="787621954">
                      <w:marLeft w:val="0"/>
                      <w:marRight w:val="0"/>
                      <w:marTop w:val="0"/>
                      <w:marBottom w:val="0"/>
                      <w:divBdr>
                        <w:top w:val="none" w:sz="0" w:space="0" w:color="auto"/>
                        <w:left w:val="none" w:sz="0" w:space="0" w:color="auto"/>
                        <w:bottom w:val="none" w:sz="0" w:space="0" w:color="auto"/>
                        <w:right w:val="none" w:sz="0" w:space="0" w:color="auto"/>
                      </w:divBdr>
                    </w:div>
                  </w:divsChild>
                </w:div>
                <w:div w:id="1823696255">
                  <w:marLeft w:val="0"/>
                  <w:marRight w:val="0"/>
                  <w:marTop w:val="0"/>
                  <w:marBottom w:val="0"/>
                  <w:divBdr>
                    <w:top w:val="none" w:sz="0" w:space="0" w:color="auto"/>
                    <w:left w:val="none" w:sz="0" w:space="0" w:color="auto"/>
                    <w:bottom w:val="none" w:sz="0" w:space="0" w:color="auto"/>
                    <w:right w:val="none" w:sz="0" w:space="0" w:color="auto"/>
                  </w:divBdr>
                  <w:divsChild>
                    <w:div w:id="204607475">
                      <w:marLeft w:val="0"/>
                      <w:marRight w:val="0"/>
                      <w:marTop w:val="0"/>
                      <w:marBottom w:val="0"/>
                      <w:divBdr>
                        <w:top w:val="none" w:sz="0" w:space="0" w:color="auto"/>
                        <w:left w:val="none" w:sz="0" w:space="0" w:color="auto"/>
                        <w:bottom w:val="none" w:sz="0" w:space="0" w:color="auto"/>
                        <w:right w:val="none" w:sz="0" w:space="0" w:color="auto"/>
                      </w:divBdr>
                    </w:div>
                  </w:divsChild>
                </w:div>
                <w:div w:id="54474847">
                  <w:marLeft w:val="0"/>
                  <w:marRight w:val="0"/>
                  <w:marTop w:val="0"/>
                  <w:marBottom w:val="0"/>
                  <w:divBdr>
                    <w:top w:val="none" w:sz="0" w:space="0" w:color="auto"/>
                    <w:left w:val="none" w:sz="0" w:space="0" w:color="auto"/>
                    <w:bottom w:val="none" w:sz="0" w:space="0" w:color="auto"/>
                    <w:right w:val="none" w:sz="0" w:space="0" w:color="auto"/>
                  </w:divBdr>
                  <w:divsChild>
                    <w:div w:id="1719744853">
                      <w:marLeft w:val="0"/>
                      <w:marRight w:val="0"/>
                      <w:marTop w:val="0"/>
                      <w:marBottom w:val="0"/>
                      <w:divBdr>
                        <w:top w:val="none" w:sz="0" w:space="0" w:color="auto"/>
                        <w:left w:val="none" w:sz="0" w:space="0" w:color="auto"/>
                        <w:bottom w:val="none" w:sz="0" w:space="0" w:color="auto"/>
                        <w:right w:val="none" w:sz="0" w:space="0" w:color="auto"/>
                      </w:divBdr>
                    </w:div>
                  </w:divsChild>
                </w:div>
                <w:div w:id="692611922">
                  <w:marLeft w:val="0"/>
                  <w:marRight w:val="0"/>
                  <w:marTop w:val="0"/>
                  <w:marBottom w:val="0"/>
                  <w:divBdr>
                    <w:top w:val="none" w:sz="0" w:space="0" w:color="auto"/>
                    <w:left w:val="none" w:sz="0" w:space="0" w:color="auto"/>
                    <w:bottom w:val="none" w:sz="0" w:space="0" w:color="auto"/>
                    <w:right w:val="none" w:sz="0" w:space="0" w:color="auto"/>
                  </w:divBdr>
                  <w:divsChild>
                    <w:div w:id="888615203">
                      <w:marLeft w:val="0"/>
                      <w:marRight w:val="0"/>
                      <w:marTop w:val="0"/>
                      <w:marBottom w:val="0"/>
                      <w:divBdr>
                        <w:top w:val="none" w:sz="0" w:space="0" w:color="auto"/>
                        <w:left w:val="none" w:sz="0" w:space="0" w:color="auto"/>
                        <w:bottom w:val="none" w:sz="0" w:space="0" w:color="auto"/>
                        <w:right w:val="none" w:sz="0" w:space="0" w:color="auto"/>
                      </w:divBdr>
                    </w:div>
                  </w:divsChild>
                </w:div>
                <w:div w:id="1216426600">
                  <w:marLeft w:val="0"/>
                  <w:marRight w:val="0"/>
                  <w:marTop w:val="0"/>
                  <w:marBottom w:val="0"/>
                  <w:divBdr>
                    <w:top w:val="none" w:sz="0" w:space="0" w:color="auto"/>
                    <w:left w:val="none" w:sz="0" w:space="0" w:color="auto"/>
                    <w:bottom w:val="none" w:sz="0" w:space="0" w:color="auto"/>
                    <w:right w:val="none" w:sz="0" w:space="0" w:color="auto"/>
                  </w:divBdr>
                  <w:divsChild>
                    <w:div w:id="1110511699">
                      <w:marLeft w:val="0"/>
                      <w:marRight w:val="0"/>
                      <w:marTop w:val="0"/>
                      <w:marBottom w:val="0"/>
                      <w:divBdr>
                        <w:top w:val="none" w:sz="0" w:space="0" w:color="auto"/>
                        <w:left w:val="none" w:sz="0" w:space="0" w:color="auto"/>
                        <w:bottom w:val="none" w:sz="0" w:space="0" w:color="auto"/>
                        <w:right w:val="none" w:sz="0" w:space="0" w:color="auto"/>
                      </w:divBdr>
                    </w:div>
                  </w:divsChild>
                </w:div>
                <w:div w:id="808016114">
                  <w:marLeft w:val="0"/>
                  <w:marRight w:val="0"/>
                  <w:marTop w:val="0"/>
                  <w:marBottom w:val="0"/>
                  <w:divBdr>
                    <w:top w:val="none" w:sz="0" w:space="0" w:color="auto"/>
                    <w:left w:val="none" w:sz="0" w:space="0" w:color="auto"/>
                    <w:bottom w:val="none" w:sz="0" w:space="0" w:color="auto"/>
                    <w:right w:val="none" w:sz="0" w:space="0" w:color="auto"/>
                  </w:divBdr>
                  <w:divsChild>
                    <w:div w:id="1771967414">
                      <w:marLeft w:val="0"/>
                      <w:marRight w:val="0"/>
                      <w:marTop w:val="0"/>
                      <w:marBottom w:val="0"/>
                      <w:divBdr>
                        <w:top w:val="none" w:sz="0" w:space="0" w:color="auto"/>
                        <w:left w:val="none" w:sz="0" w:space="0" w:color="auto"/>
                        <w:bottom w:val="none" w:sz="0" w:space="0" w:color="auto"/>
                        <w:right w:val="none" w:sz="0" w:space="0" w:color="auto"/>
                      </w:divBdr>
                    </w:div>
                  </w:divsChild>
                </w:div>
                <w:div w:id="2028020838">
                  <w:marLeft w:val="0"/>
                  <w:marRight w:val="0"/>
                  <w:marTop w:val="0"/>
                  <w:marBottom w:val="0"/>
                  <w:divBdr>
                    <w:top w:val="none" w:sz="0" w:space="0" w:color="auto"/>
                    <w:left w:val="none" w:sz="0" w:space="0" w:color="auto"/>
                    <w:bottom w:val="none" w:sz="0" w:space="0" w:color="auto"/>
                    <w:right w:val="none" w:sz="0" w:space="0" w:color="auto"/>
                  </w:divBdr>
                  <w:divsChild>
                    <w:div w:id="1369182532">
                      <w:marLeft w:val="0"/>
                      <w:marRight w:val="0"/>
                      <w:marTop w:val="0"/>
                      <w:marBottom w:val="0"/>
                      <w:divBdr>
                        <w:top w:val="none" w:sz="0" w:space="0" w:color="auto"/>
                        <w:left w:val="none" w:sz="0" w:space="0" w:color="auto"/>
                        <w:bottom w:val="none" w:sz="0" w:space="0" w:color="auto"/>
                        <w:right w:val="none" w:sz="0" w:space="0" w:color="auto"/>
                      </w:divBdr>
                    </w:div>
                  </w:divsChild>
                </w:div>
                <w:div w:id="1455714416">
                  <w:marLeft w:val="0"/>
                  <w:marRight w:val="0"/>
                  <w:marTop w:val="0"/>
                  <w:marBottom w:val="0"/>
                  <w:divBdr>
                    <w:top w:val="none" w:sz="0" w:space="0" w:color="auto"/>
                    <w:left w:val="none" w:sz="0" w:space="0" w:color="auto"/>
                    <w:bottom w:val="none" w:sz="0" w:space="0" w:color="auto"/>
                    <w:right w:val="none" w:sz="0" w:space="0" w:color="auto"/>
                  </w:divBdr>
                  <w:divsChild>
                    <w:div w:id="1637953041">
                      <w:marLeft w:val="0"/>
                      <w:marRight w:val="0"/>
                      <w:marTop w:val="0"/>
                      <w:marBottom w:val="0"/>
                      <w:divBdr>
                        <w:top w:val="none" w:sz="0" w:space="0" w:color="auto"/>
                        <w:left w:val="none" w:sz="0" w:space="0" w:color="auto"/>
                        <w:bottom w:val="none" w:sz="0" w:space="0" w:color="auto"/>
                        <w:right w:val="none" w:sz="0" w:space="0" w:color="auto"/>
                      </w:divBdr>
                    </w:div>
                  </w:divsChild>
                </w:div>
                <w:div w:id="1473135939">
                  <w:marLeft w:val="0"/>
                  <w:marRight w:val="0"/>
                  <w:marTop w:val="0"/>
                  <w:marBottom w:val="0"/>
                  <w:divBdr>
                    <w:top w:val="none" w:sz="0" w:space="0" w:color="auto"/>
                    <w:left w:val="none" w:sz="0" w:space="0" w:color="auto"/>
                    <w:bottom w:val="none" w:sz="0" w:space="0" w:color="auto"/>
                    <w:right w:val="none" w:sz="0" w:space="0" w:color="auto"/>
                  </w:divBdr>
                  <w:divsChild>
                    <w:div w:id="254824659">
                      <w:marLeft w:val="0"/>
                      <w:marRight w:val="0"/>
                      <w:marTop w:val="0"/>
                      <w:marBottom w:val="0"/>
                      <w:divBdr>
                        <w:top w:val="none" w:sz="0" w:space="0" w:color="auto"/>
                        <w:left w:val="none" w:sz="0" w:space="0" w:color="auto"/>
                        <w:bottom w:val="none" w:sz="0" w:space="0" w:color="auto"/>
                        <w:right w:val="none" w:sz="0" w:space="0" w:color="auto"/>
                      </w:divBdr>
                    </w:div>
                  </w:divsChild>
                </w:div>
                <w:div w:id="356584306">
                  <w:marLeft w:val="0"/>
                  <w:marRight w:val="0"/>
                  <w:marTop w:val="0"/>
                  <w:marBottom w:val="0"/>
                  <w:divBdr>
                    <w:top w:val="none" w:sz="0" w:space="0" w:color="auto"/>
                    <w:left w:val="none" w:sz="0" w:space="0" w:color="auto"/>
                    <w:bottom w:val="none" w:sz="0" w:space="0" w:color="auto"/>
                    <w:right w:val="none" w:sz="0" w:space="0" w:color="auto"/>
                  </w:divBdr>
                  <w:divsChild>
                    <w:div w:id="1213884704">
                      <w:marLeft w:val="0"/>
                      <w:marRight w:val="0"/>
                      <w:marTop w:val="0"/>
                      <w:marBottom w:val="0"/>
                      <w:divBdr>
                        <w:top w:val="none" w:sz="0" w:space="0" w:color="auto"/>
                        <w:left w:val="none" w:sz="0" w:space="0" w:color="auto"/>
                        <w:bottom w:val="none" w:sz="0" w:space="0" w:color="auto"/>
                        <w:right w:val="none" w:sz="0" w:space="0" w:color="auto"/>
                      </w:divBdr>
                    </w:div>
                  </w:divsChild>
                </w:div>
                <w:div w:id="1647661055">
                  <w:marLeft w:val="0"/>
                  <w:marRight w:val="0"/>
                  <w:marTop w:val="0"/>
                  <w:marBottom w:val="0"/>
                  <w:divBdr>
                    <w:top w:val="none" w:sz="0" w:space="0" w:color="auto"/>
                    <w:left w:val="none" w:sz="0" w:space="0" w:color="auto"/>
                    <w:bottom w:val="none" w:sz="0" w:space="0" w:color="auto"/>
                    <w:right w:val="none" w:sz="0" w:space="0" w:color="auto"/>
                  </w:divBdr>
                  <w:divsChild>
                    <w:div w:id="826752444">
                      <w:marLeft w:val="0"/>
                      <w:marRight w:val="0"/>
                      <w:marTop w:val="0"/>
                      <w:marBottom w:val="0"/>
                      <w:divBdr>
                        <w:top w:val="none" w:sz="0" w:space="0" w:color="auto"/>
                        <w:left w:val="none" w:sz="0" w:space="0" w:color="auto"/>
                        <w:bottom w:val="none" w:sz="0" w:space="0" w:color="auto"/>
                        <w:right w:val="none" w:sz="0" w:space="0" w:color="auto"/>
                      </w:divBdr>
                    </w:div>
                  </w:divsChild>
                </w:div>
                <w:div w:id="981346936">
                  <w:marLeft w:val="0"/>
                  <w:marRight w:val="0"/>
                  <w:marTop w:val="0"/>
                  <w:marBottom w:val="0"/>
                  <w:divBdr>
                    <w:top w:val="none" w:sz="0" w:space="0" w:color="auto"/>
                    <w:left w:val="none" w:sz="0" w:space="0" w:color="auto"/>
                    <w:bottom w:val="none" w:sz="0" w:space="0" w:color="auto"/>
                    <w:right w:val="none" w:sz="0" w:space="0" w:color="auto"/>
                  </w:divBdr>
                  <w:divsChild>
                    <w:div w:id="2042781244">
                      <w:marLeft w:val="0"/>
                      <w:marRight w:val="0"/>
                      <w:marTop w:val="0"/>
                      <w:marBottom w:val="0"/>
                      <w:divBdr>
                        <w:top w:val="none" w:sz="0" w:space="0" w:color="auto"/>
                        <w:left w:val="none" w:sz="0" w:space="0" w:color="auto"/>
                        <w:bottom w:val="none" w:sz="0" w:space="0" w:color="auto"/>
                        <w:right w:val="none" w:sz="0" w:space="0" w:color="auto"/>
                      </w:divBdr>
                    </w:div>
                  </w:divsChild>
                </w:div>
                <w:div w:id="366180762">
                  <w:marLeft w:val="0"/>
                  <w:marRight w:val="0"/>
                  <w:marTop w:val="0"/>
                  <w:marBottom w:val="0"/>
                  <w:divBdr>
                    <w:top w:val="none" w:sz="0" w:space="0" w:color="auto"/>
                    <w:left w:val="none" w:sz="0" w:space="0" w:color="auto"/>
                    <w:bottom w:val="none" w:sz="0" w:space="0" w:color="auto"/>
                    <w:right w:val="none" w:sz="0" w:space="0" w:color="auto"/>
                  </w:divBdr>
                  <w:divsChild>
                    <w:div w:id="1554004072">
                      <w:marLeft w:val="0"/>
                      <w:marRight w:val="0"/>
                      <w:marTop w:val="0"/>
                      <w:marBottom w:val="0"/>
                      <w:divBdr>
                        <w:top w:val="none" w:sz="0" w:space="0" w:color="auto"/>
                        <w:left w:val="none" w:sz="0" w:space="0" w:color="auto"/>
                        <w:bottom w:val="none" w:sz="0" w:space="0" w:color="auto"/>
                        <w:right w:val="none" w:sz="0" w:space="0" w:color="auto"/>
                      </w:divBdr>
                    </w:div>
                  </w:divsChild>
                </w:div>
                <w:div w:id="1996452153">
                  <w:marLeft w:val="0"/>
                  <w:marRight w:val="0"/>
                  <w:marTop w:val="0"/>
                  <w:marBottom w:val="0"/>
                  <w:divBdr>
                    <w:top w:val="none" w:sz="0" w:space="0" w:color="auto"/>
                    <w:left w:val="none" w:sz="0" w:space="0" w:color="auto"/>
                    <w:bottom w:val="none" w:sz="0" w:space="0" w:color="auto"/>
                    <w:right w:val="none" w:sz="0" w:space="0" w:color="auto"/>
                  </w:divBdr>
                  <w:divsChild>
                    <w:div w:id="804855346">
                      <w:marLeft w:val="0"/>
                      <w:marRight w:val="0"/>
                      <w:marTop w:val="0"/>
                      <w:marBottom w:val="0"/>
                      <w:divBdr>
                        <w:top w:val="none" w:sz="0" w:space="0" w:color="auto"/>
                        <w:left w:val="none" w:sz="0" w:space="0" w:color="auto"/>
                        <w:bottom w:val="none" w:sz="0" w:space="0" w:color="auto"/>
                        <w:right w:val="none" w:sz="0" w:space="0" w:color="auto"/>
                      </w:divBdr>
                    </w:div>
                  </w:divsChild>
                </w:div>
                <w:div w:id="448013622">
                  <w:marLeft w:val="0"/>
                  <w:marRight w:val="0"/>
                  <w:marTop w:val="0"/>
                  <w:marBottom w:val="0"/>
                  <w:divBdr>
                    <w:top w:val="none" w:sz="0" w:space="0" w:color="auto"/>
                    <w:left w:val="none" w:sz="0" w:space="0" w:color="auto"/>
                    <w:bottom w:val="none" w:sz="0" w:space="0" w:color="auto"/>
                    <w:right w:val="none" w:sz="0" w:space="0" w:color="auto"/>
                  </w:divBdr>
                  <w:divsChild>
                    <w:div w:id="1355765283">
                      <w:marLeft w:val="0"/>
                      <w:marRight w:val="0"/>
                      <w:marTop w:val="0"/>
                      <w:marBottom w:val="0"/>
                      <w:divBdr>
                        <w:top w:val="none" w:sz="0" w:space="0" w:color="auto"/>
                        <w:left w:val="none" w:sz="0" w:space="0" w:color="auto"/>
                        <w:bottom w:val="none" w:sz="0" w:space="0" w:color="auto"/>
                        <w:right w:val="none" w:sz="0" w:space="0" w:color="auto"/>
                      </w:divBdr>
                    </w:div>
                  </w:divsChild>
                </w:div>
                <w:div w:id="2137482426">
                  <w:marLeft w:val="0"/>
                  <w:marRight w:val="0"/>
                  <w:marTop w:val="0"/>
                  <w:marBottom w:val="0"/>
                  <w:divBdr>
                    <w:top w:val="none" w:sz="0" w:space="0" w:color="auto"/>
                    <w:left w:val="none" w:sz="0" w:space="0" w:color="auto"/>
                    <w:bottom w:val="none" w:sz="0" w:space="0" w:color="auto"/>
                    <w:right w:val="none" w:sz="0" w:space="0" w:color="auto"/>
                  </w:divBdr>
                  <w:divsChild>
                    <w:div w:id="376398691">
                      <w:marLeft w:val="0"/>
                      <w:marRight w:val="0"/>
                      <w:marTop w:val="0"/>
                      <w:marBottom w:val="0"/>
                      <w:divBdr>
                        <w:top w:val="none" w:sz="0" w:space="0" w:color="auto"/>
                        <w:left w:val="none" w:sz="0" w:space="0" w:color="auto"/>
                        <w:bottom w:val="none" w:sz="0" w:space="0" w:color="auto"/>
                        <w:right w:val="none" w:sz="0" w:space="0" w:color="auto"/>
                      </w:divBdr>
                    </w:div>
                  </w:divsChild>
                </w:div>
                <w:div w:id="1602297061">
                  <w:marLeft w:val="0"/>
                  <w:marRight w:val="0"/>
                  <w:marTop w:val="0"/>
                  <w:marBottom w:val="0"/>
                  <w:divBdr>
                    <w:top w:val="none" w:sz="0" w:space="0" w:color="auto"/>
                    <w:left w:val="none" w:sz="0" w:space="0" w:color="auto"/>
                    <w:bottom w:val="none" w:sz="0" w:space="0" w:color="auto"/>
                    <w:right w:val="none" w:sz="0" w:space="0" w:color="auto"/>
                  </w:divBdr>
                  <w:divsChild>
                    <w:div w:id="1620062457">
                      <w:marLeft w:val="0"/>
                      <w:marRight w:val="0"/>
                      <w:marTop w:val="0"/>
                      <w:marBottom w:val="0"/>
                      <w:divBdr>
                        <w:top w:val="none" w:sz="0" w:space="0" w:color="auto"/>
                        <w:left w:val="none" w:sz="0" w:space="0" w:color="auto"/>
                        <w:bottom w:val="none" w:sz="0" w:space="0" w:color="auto"/>
                        <w:right w:val="none" w:sz="0" w:space="0" w:color="auto"/>
                      </w:divBdr>
                    </w:div>
                  </w:divsChild>
                </w:div>
                <w:div w:id="976108660">
                  <w:marLeft w:val="0"/>
                  <w:marRight w:val="0"/>
                  <w:marTop w:val="0"/>
                  <w:marBottom w:val="0"/>
                  <w:divBdr>
                    <w:top w:val="none" w:sz="0" w:space="0" w:color="auto"/>
                    <w:left w:val="none" w:sz="0" w:space="0" w:color="auto"/>
                    <w:bottom w:val="none" w:sz="0" w:space="0" w:color="auto"/>
                    <w:right w:val="none" w:sz="0" w:space="0" w:color="auto"/>
                  </w:divBdr>
                  <w:divsChild>
                    <w:div w:id="2091387899">
                      <w:marLeft w:val="0"/>
                      <w:marRight w:val="0"/>
                      <w:marTop w:val="0"/>
                      <w:marBottom w:val="0"/>
                      <w:divBdr>
                        <w:top w:val="none" w:sz="0" w:space="0" w:color="auto"/>
                        <w:left w:val="none" w:sz="0" w:space="0" w:color="auto"/>
                        <w:bottom w:val="none" w:sz="0" w:space="0" w:color="auto"/>
                        <w:right w:val="none" w:sz="0" w:space="0" w:color="auto"/>
                      </w:divBdr>
                    </w:div>
                  </w:divsChild>
                </w:div>
                <w:div w:id="1655795851">
                  <w:marLeft w:val="0"/>
                  <w:marRight w:val="0"/>
                  <w:marTop w:val="0"/>
                  <w:marBottom w:val="0"/>
                  <w:divBdr>
                    <w:top w:val="none" w:sz="0" w:space="0" w:color="auto"/>
                    <w:left w:val="none" w:sz="0" w:space="0" w:color="auto"/>
                    <w:bottom w:val="none" w:sz="0" w:space="0" w:color="auto"/>
                    <w:right w:val="none" w:sz="0" w:space="0" w:color="auto"/>
                  </w:divBdr>
                  <w:divsChild>
                    <w:div w:id="1093891897">
                      <w:marLeft w:val="0"/>
                      <w:marRight w:val="0"/>
                      <w:marTop w:val="0"/>
                      <w:marBottom w:val="0"/>
                      <w:divBdr>
                        <w:top w:val="none" w:sz="0" w:space="0" w:color="auto"/>
                        <w:left w:val="none" w:sz="0" w:space="0" w:color="auto"/>
                        <w:bottom w:val="none" w:sz="0" w:space="0" w:color="auto"/>
                        <w:right w:val="none" w:sz="0" w:space="0" w:color="auto"/>
                      </w:divBdr>
                    </w:div>
                  </w:divsChild>
                </w:div>
                <w:div w:id="1475836396">
                  <w:marLeft w:val="0"/>
                  <w:marRight w:val="0"/>
                  <w:marTop w:val="0"/>
                  <w:marBottom w:val="0"/>
                  <w:divBdr>
                    <w:top w:val="none" w:sz="0" w:space="0" w:color="auto"/>
                    <w:left w:val="none" w:sz="0" w:space="0" w:color="auto"/>
                    <w:bottom w:val="none" w:sz="0" w:space="0" w:color="auto"/>
                    <w:right w:val="none" w:sz="0" w:space="0" w:color="auto"/>
                  </w:divBdr>
                  <w:divsChild>
                    <w:div w:id="1077746819">
                      <w:marLeft w:val="0"/>
                      <w:marRight w:val="0"/>
                      <w:marTop w:val="0"/>
                      <w:marBottom w:val="0"/>
                      <w:divBdr>
                        <w:top w:val="none" w:sz="0" w:space="0" w:color="auto"/>
                        <w:left w:val="none" w:sz="0" w:space="0" w:color="auto"/>
                        <w:bottom w:val="none" w:sz="0" w:space="0" w:color="auto"/>
                        <w:right w:val="none" w:sz="0" w:space="0" w:color="auto"/>
                      </w:divBdr>
                    </w:div>
                  </w:divsChild>
                </w:div>
                <w:div w:id="933778973">
                  <w:marLeft w:val="0"/>
                  <w:marRight w:val="0"/>
                  <w:marTop w:val="0"/>
                  <w:marBottom w:val="0"/>
                  <w:divBdr>
                    <w:top w:val="none" w:sz="0" w:space="0" w:color="auto"/>
                    <w:left w:val="none" w:sz="0" w:space="0" w:color="auto"/>
                    <w:bottom w:val="none" w:sz="0" w:space="0" w:color="auto"/>
                    <w:right w:val="none" w:sz="0" w:space="0" w:color="auto"/>
                  </w:divBdr>
                  <w:divsChild>
                    <w:div w:id="97334624">
                      <w:marLeft w:val="0"/>
                      <w:marRight w:val="0"/>
                      <w:marTop w:val="0"/>
                      <w:marBottom w:val="0"/>
                      <w:divBdr>
                        <w:top w:val="none" w:sz="0" w:space="0" w:color="auto"/>
                        <w:left w:val="none" w:sz="0" w:space="0" w:color="auto"/>
                        <w:bottom w:val="none" w:sz="0" w:space="0" w:color="auto"/>
                        <w:right w:val="none" w:sz="0" w:space="0" w:color="auto"/>
                      </w:divBdr>
                    </w:div>
                  </w:divsChild>
                </w:div>
                <w:div w:id="1615019143">
                  <w:marLeft w:val="0"/>
                  <w:marRight w:val="0"/>
                  <w:marTop w:val="0"/>
                  <w:marBottom w:val="0"/>
                  <w:divBdr>
                    <w:top w:val="none" w:sz="0" w:space="0" w:color="auto"/>
                    <w:left w:val="none" w:sz="0" w:space="0" w:color="auto"/>
                    <w:bottom w:val="none" w:sz="0" w:space="0" w:color="auto"/>
                    <w:right w:val="none" w:sz="0" w:space="0" w:color="auto"/>
                  </w:divBdr>
                  <w:divsChild>
                    <w:div w:id="805468598">
                      <w:marLeft w:val="0"/>
                      <w:marRight w:val="0"/>
                      <w:marTop w:val="0"/>
                      <w:marBottom w:val="0"/>
                      <w:divBdr>
                        <w:top w:val="none" w:sz="0" w:space="0" w:color="auto"/>
                        <w:left w:val="none" w:sz="0" w:space="0" w:color="auto"/>
                        <w:bottom w:val="none" w:sz="0" w:space="0" w:color="auto"/>
                        <w:right w:val="none" w:sz="0" w:space="0" w:color="auto"/>
                      </w:divBdr>
                    </w:div>
                  </w:divsChild>
                </w:div>
                <w:div w:id="24065292">
                  <w:marLeft w:val="0"/>
                  <w:marRight w:val="0"/>
                  <w:marTop w:val="0"/>
                  <w:marBottom w:val="0"/>
                  <w:divBdr>
                    <w:top w:val="none" w:sz="0" w:space="0" w:color="auto"/>
                    <w:left w:val="none" w:sz="0" w:space="0" w:color="auto"/>
                    <w:bottom w:val="none" w:sz="0" w:space="0" w:color="auto"/>
                    <w:right w:val="none" w:sz="0" w:space="0" w:color="auto"/>
                  </w:divBdr>
                  <w:divsChild>
                    <w:div w:id="434180197">
                      <w:marLeft w:val="0"/>
                      <w:marRight w:val="0"/>
                      <w:marTop w:val="0"/>
                      <w:marBottom w:val="0"/>
                      <w:divBdr>
                        <w:top w:val="none" w:sz="0" w:space="0" w:color="auto"/>
                        <w:left w:val="none" w:sz="0" w:space="0" w:color="auto"/>
                        <w:bottom w:val="none" w:sz="0" w:space="0" w:color="auto"/>
                        <w:right w:val="none" w:sz="0" w:space="0" w:color="auto"/>
                      </w:divBdr>
                    </w:div>
                  </w:divsChild>
                </w:div>
                <w:div w:id="1260792902">
                  <w:marLeft w:val="0"/>
                  <w:marRight w:val="0"/>
                  <w:marTop w:val="0"/>
                  <w:marBottom w:val="0"/>
                  <w:divBdr>
                    <w:top w:val="none" w:sz="0" w:space="0" w:color="auto"/>
                    <w:left w:val="none" w:sz="0" w:space="0" w:color="auto"/>
                    <w:bottom w:val="none" w:sz="0" w:space="0" w:color="auto"/>
                    <w:right w:val="none" w:sz="0" w:space="0" w:color="auto"/>
                  </w:divBdr>
                  <w:divsChild>
                    <w:div w:id="613054384">
                      <w:marLeft w:val="0"/>
                      <w:marRight w:val="0"/>
                      <w:marTop w:val="0"/>
                      <w:marBottom w:val="0"/>
                      <w:divBdr>
                        <w:top w:val="none" w:sz="0" w:space="0" w:color="auto"/>
                        <w:left w:val="none" w:sz="0" w:space="0" w:color="auto"/>
                        <w:bottom w:val="none" w:sz="0" w:space="0" w:color="auto"/>
                        <w:right w:val="none" w:sz="0" w:space="0" w:color="auto"/>
                      </w:divBdr>
                    </w:div>
                  </w:divsChild>
                </w:div>
                <w:div w:id="759713191">
                  <w:marLeft w:val="0"/>
                  <w:marRight w:val="0"/>
                  <w:marTop w:val="0"/>
                  <w:marBottom w:val="0"/>
                  <w:divBdr>
                    <w:top w:val="none" w:sz="0" w:space="0" w:color="auto"/>
                    <w:left w:val="none" w:sz="0" w:space="0" w:color="auto"/>
                    <w:bottom w:val="none" w:sz="0" w:space="0" w:color="auto"/>
                    <w:right w:val="none" w:sz="0" w:space="0" w:color="auto"/>
                  </w:divBdr>
                  <w:divsChild>
                    <w:div w:id="263419366">
                      <w:marLeft w:val="0"/>
                      <w:marRight w:val="0"/>
                      <w:marTop w:val="0"/>
                      <w:marBottom w:val="0"/>
                      <w:divBdr>
                        <w:top w:val="none" w:sz="0" w:space="0" w:color="auto"/>
                        <w:left w:val="none" w:sz="0" w:space="0" w:color="auto"/>
                        <w:bottom w:val="none" w:sz="0" w:space="0" w:color="auto"/>
                        <w:right w:val="none" w:sz="0" w:space="0" w:color="auto"/>
                      </w:divBdr>
                    </w:div>
                  </w:divsChild>
                </w:div>
                <w:div w:id="347874313">
                  <w:marLeft w:val="0"/>
                  <w:marRight w:val="0"/>
                  <w:marTop w:val="0"/>
                  <w:marBottom w:val="0"/>
                  <w:divBdr>
                    <w:top w:val="none" w:sz="0" w:space="0" w:color="auto"/>
                    <w:left w:val="none" w:sz="0" w:space="0" w:color="auto"/>
                    <w:bottom w:val="none" w:sz="0" w:space="0" w:color="auto"/>
                    <w:right w:val="none" w:sz="0" w:space="0" w:color="auto"/>
                  </w:divBdr>
                  <w:divsChild>
                    <w:div w:id="497352794">
                      <w:marLeft w:val="0"/>
                      <w:marRight w:val="0"/>
                      <w:marTop w:val="0"/>
                      <w:marBottom w:val="0"/>
                      <w:divBdr>
                        <w:top w:val="none" w:sz="0" w:space="0" w:color="auto"/>
                        <w:left w:val="none" w:sz="0" w:space="0" w:color="auto"/>
                        <w:bottom w:val="none" w:sz="0" w:space="0" w:color="auto"/>
                        <w:right w:val="none" w:sz="0" w:space="0" w:color="auto"/>
                      </w:divBdr>
                    </w:div>
                  </w:divsChild>
                </w:div>
                <w:div w:id="1354572017">
                  <w:marLeft w:val="0"/>
                  <w:marRight w:val="0"/>
                  <w:marTop w:val="0"/>
                  <w:marBottom w:val="0"/>
                  <w:divBdr>
                    <w:top w:val="none" w:sz="0" w:space="0" w:color="auto"/>
                    <w:left w:val="none" w:sz="0" w:space="0" w:color="auto"/>
                    <w:bottom w:val="none" w:sz="0" w:space="0" w:color="auto"/>
                    <w:right w:val="none" w:sz="0" w:space="0" w:color="auto"/>
                  </w:divBdr>
                  <w:divsChild>
                    <w:div w:id="2042168359">
                      <w:marLeft w:val="0"/>
                      <w:marRight w:val="0"/>
                      <w:marTop w:val="0"/>
                      <w:marBottom w:val="0"/>
                      <w:divBdr>
                        <w:top w:val="none" w:sz="0" w:space="0" w:color="auto"/>
                        <w:left w:val="none" w:sz="0" w:space="0" w:color="auto"/>
                        <w:bottom w:val="none" w:sz="0" w:space="0" w:color="auto"/>
                        <w:right w:val="none" w:sz="0" w:space="0" w:color="auto"/>
                      </w:divBdr>
                    </w:div>
                  </w:divsChild>
                </w:div>
                <w:div w:id="1250388737">
                  <w:marLeft w:val="0"/>
                  <w:marRight w:val="0"/>
                  <w:marTop w:val="0"/>
                  <w:marBottom w:val="0"/>
                  <w:divBdr>
                    <w:top w:val="none" w:sz="0" w:space="0" w:color="auto"/>
                    <w:left w:val="none" w:sz="0" w:space="0" w:color="auto"/>
                    <w:bottom w:val="none" w:sz="0" w:space="0" w:color="auto"/>
                    <w:right w:val="none" w:sz="0" w:space="0" w:color="auto"/>
                  </w:divBdr>
                  <w:divsChild>
                    <w:div w:id="1570652620">
                      <w:marLeft w:val="0"/>
                      <w:marRight w:val="0"/>
                      <w:marTop w:val="0"/>
                      <w:marBottom w:val="0"/>
                      <w:divBdr>
                        <w:top w:val="none" w:sz="0" w:space="0" w:color="auto"/>
                        <w:left w:val="none" w:sz="0" w:space="0" w:color="auto"/>
                        <w:bottom w:val="none" w:sz="0" w:space="0" w:color="auto"/>
                        <w:right w:val="none" w:sz="0" w:space="0" w:color="auto"/>
                      </w:divBdr>
                    </w:div>
                  </w:divsChild>
                </w:div>
                <w:div w:id="1731492734">
                  <w:marLeft w:val="0"/>
                  <w:marRight w:val="0"/>
                  <w:marTop w:val="0"/>
                  <w:marBottom w:val="0"/>
                  <w:divBdr>
                    <w:top w:val="none" w:sz="0" w:space="0" w:color="auto"/>
                    <w:left w:val="none" w:sz="0" w:space="0" w:color="auto"/>
                    <w:bottom w:val="none" w:sz="0" w:space="0" w:color="auto"/>
                    <w:right w:val="none" w:sz="0" w:space="0" w:color="auto"/>
                  </w:divBdr>
                  <w:divsChild>
                    <w:div w:id="916283491">
                      <w:marLeft w:val="0"/>
                      <w:marRight w:val="0"/>
                      <w:marTop w:val="0"/>
                      <w:marBottom w:val="0"/>
                      <w:divBdr>
                        <w:top w:val="none" w:sz="0" w:space="0" w:color="auto"/>
                        <w:left w:val="none" w:sz="0" w:space="0" w:color="auto"/>
                        <w:bottom w:val="none" w:sz="0" w:space="0" w:color="auto"/>
                        <w:right w:val="none" w:sz="0" w:space="0" w:color="auto"/>
                      </w:divBdr>
                    </w:div>
                  </w:divsChild>
                </w:div>
                <w:div w:id="471095456">
                  <w:marLeft w:val="0"/>
                  <w:marRight w:val="0"/>
                  <w:marTop w:val="0"/>
                  <w:marBottom w:val="0"/>
                  <w:divBdr>
                    <w:top w:val="none" w:sz="0" w:space="0" w:color="auto"/>
                    <w:left w:val="none" w:sz="0" w:space="0" w:color="auto"/>
                    <w:bottom w:val="none" w:sz="0" w:space="0" w:color="auto"/>
                    <w:right w:val="none" w:sz="0" w:space="0" w:color="auto"/>
                  </w:divBdr>
                  <w:divsChild>
                    <w:div w:id="1005520353">
                      <w:marLeft w:val="0"/>
                      <w:marRight w:val="0"/>
                      <w:marTop w:val="0"/>
                      <w:marBottom w:val="0"/>
                      <w:divBdr>
                        <w:top w:val="none" w:sz="0" w:space="0" w:color="auto"/>
                        <w:left w:val="none" w:sz="0" w:space="0" w:color="auto"/>
                        <w:bottom w:val="none" w:sz="0" w:space="0" w:color="auto"/>
                        <w:right w:val="none" w:sz="0" w:space="0" w:color="auto"/>
                      </w:divBdr>
                    </w:div>
                  </w:divsChild>
                </w:div>
                <w:div w:id="1295647297">
                  <w:marLeft w:val="0"/>
                  <w:marRight w:val="0"/>
                  <w:marTop w:val="0"/>
                  <w:marBottom w:val="0"/>
                  <w:divBdr>
                    <w:top w:val="none" w:sz="0" w:space="0" w:color="auto"/>
                    <w:left w:val="none" w:sz="0" w:space="0" w:color="auto"/>
                    <w:bottom w:val="none" w:sz="0" w:space="0" w:color="auto"/>
                    <w:right w:val="none" w:sz="0" w:space="0" w:color="auto"/>
                  </w:divBdr>
                  <w:divsChild>
                    <w:div w:id="561406504">
                      <w:marLeft w:val="0"/>
                      <w:marRight w:val="0"/>
                      <w:marTop w:val="0"/>
                      <w:marBottom w:val="0"/>
                      <w:divBdr>
                        <w:top w:val="none" w:sz="0" w:space="0" w:color="auto"/>
                        <w:left w:val="none" w:sz="0" w:space="0" w:color="auto"/>
                        <w:bottom w:val="none" w:sz="0" w:space="0" w:color="auto"/>
                        <w:right w:val="none" w:sz="0" w:space="0" w:color="auto"/>
                      </w:divBdr>
                    </w:div>
                  </w:divsChild>
                </w:div>
                <w:div w:id="1724481450">
                  <w:marLeft w:val="0"/>
                  <w:marRight w:val="0"/>
                  <w:marTop w:val="0"/>
                  <w:marBottom w:val="0"/>
                  <w:divBdr>
                    <w:top w:val="none" w:sz="0" w:space="0" w:color="auto"/>
                    <w:left w:val="none" w:sz="0" w:space="0" w:color="auto"/>
                    <w:bottom w:val="none" w:sz="0" w:space="0" w:color="auto"/>
                    <w:right w:val="none" w:sz="0" w:space="0" w:color="auto"/>
                  </w:divBdr>
                  <w:divsChild>
                    <w:div w:id="202595510">
                      <w:marLeft w:val="0"/>
                      <w:marRight w:val="0"/>
                      <w:marTop w:val="0"/>
                      <w:marBottom w:val="0"/>
                      <w:divBdr>
                        <w:top w:val="none" w:sz="0" w:space="0" w:color="auto"/>
                        <w:left w:val="none" w:sz="0" w:space="0" w:color="auto"/>
                        <w:bottom w:val="none" w:sz="0" w:space="0" w:color="auto"/>
                        <w:right w:val="none" w:sz="0" w:space="0" w:color="auto"/>
                      </w:divBdr>
                    </w:div>
                  </w:divsChild>
                </w:div>
                <w:div w:id="1415207027">
                  <w:marLeft w:val="0"/>
                  <w:marRight w:val="0"/>
                  <w:marTop w:val="0"/>
                  <w:marBottom w:val="0"/>
                  <w:divBdr>
                    <w:top w:val="none" w:sz="0" w:space="0" w:color="auto"/>
                    <w:left w:val="none" w:sz="0" w:space="0" w:color="auto"/>
                    <w:bottom w:val="none" w:sz="0" w:space="0" w:color="auto"/>
                    <w:right w:val="none" w:sz="0" w:space="0" w:color="auto"/>
                  </w:divBdr>
                  <w:divsChild>
                    <w:div w:id="1531452310">
                      <w:marLeft w:val="0"/>
                      <w:marRight w:val="0"/>
                      <w:marTop w:val="0"/>
                      <w:marBottom w:val="0"/>
                      <w:divBdr>
                        <w:top w:val="none" w:sz="0" w:space="0" w:color="auto"/>
                        <w:left w:val="none" w:sz="0" w:space="0" w:color="auto"/>
                        <w:bottom w:val="none" w:sz="0" w:space="0" w:color="auto"/>
                        <w:right w:val="none" w:sz="0" w:space="0" w:color="auto"/>
                      </w:divBdr>
                    </w:div>
                  </w:divsChild>
                </w:div>
                <w:div w:id="578684541">
                  <w:marLeft w:val="0"/>
                  <w:marRight w:val="0"/>
                  <w:marTop w:val="0"/>
                  <w:marBottom w:val="0"/>
                  <w:divBdr>
                    <w:top w:val="none" w:sz="0" w:space="0" w:color="auto"/>
                    <w:left w:val="none" w:sz="0" w:space="0" w:color="auto"/>
                    <w:bottom w:val="none" w:sz="0" w:space="0" w:color="auto"/>
                    <w:right w:val="none" w:sz="0" w:space="0" w:color="auto"/>
                  </w:divBdr>
                  <w:divsChild>
                    <w:div w:id="1166358940">
                      <w:marLeft w:val="0"/>
                      <w:marRight w:val="0"/>
                      <w:marTop w:val="0"/>
                      <w:marBottom w:val="0"/>
                      <w:divBdr>
                        <w:top w:val="none" w:sz="0" w:space="0" w:color="auto"/>
                        <w:left w:val="none" w:sz="0" w:space="0" w:color="auto"/>
                        <w:bottom w:val="none" w:sz="0" w:space="0" w:color="auto"/>
                        <w:right w:val="none" w:sz="0" w:space="0" w:color="auto"/>
                      </w:divBdr>
                    </w:div>
                  </w:divsChild>
                </w:div>
                <w:div w:id="253782429">
                  <w:marLeft w:val="0"/>
                  <w:marRight w:val="0"/>
                  <w:marTop w:val="0"/>
                  <w:marBottom w:val="0"/>
                  <w:divBdr>
                    <w:top w:val="none" w:sz="0" w:space="0" w:color="auto"/>
                    <w:left w:val="none" w:sz="0" w:space="0" w:color="auto"/>
                    <w:bottom w:val="none" w:sz="0" w:space="0" w:color="auto"/>
                    <w:right w:val="none" w:sz="0" w:space="0" w:color="auto"/>
                  </w:divBdr>
                  <w:divsChild>
                    <w:div w:id="1832523648">
                      <w:marLeft w:val="0"/>
                      <w:marRight w:val="0"/>
                      <w:marTop w:val="0"/>
                      <w:marBottom w:val="0"/>
                      <w:divBdr>
                        <w:top w:val="none" w:sz="0" w:space="0" w:color="auto"/>
                        <w:left w:val="none" w:sz="0" w:space="0" w:color="auto"/>
                        <w:bottom w:val="none" w:sz="0" w:space="0" w:color="auto"/>
                        <w:right w:val="none" w:sz="0" w:space="0" w:color="auto"/>
                      </w:divBdr>
                    </w:div>
                  </w:divsChild>
                </w:div>
                <w:div w:id="1062026655">
                  <w:marLeft w:val="0"/>
                  <w:marRight w:val="0"/>
                  <w:marTop w:val="0"/>
                  <w:marBottom w:val="0"/>
                  <w:divBdr>
                    <w:top w:val="none" w:sz="0" w:space="0" w:color="auto"/>
                    <w:left w:val="none" w:sz="0" w:space="0" w:color="auto"/>
                    <w:bottom w:val="none" w:sz="0" w:space="0" w:color="auto"/>
                    <w:right w:val="none" w:sz="0" w:space="0" w:color="auto"/>
                  </w:divBdr>
                  <w:divsChild>
                    <w:div w:id="1501576985">
                      <w:marLeft w:val="0"/>
                      <w:marRight w:val="0"/>
                      <w:marTop w:val="0"/>
                      <w:marBottom w:val="0"/>
                      <w:divBdr>
                        <w:top w:val="none" w:sz="0" w:space="0" w:color="auto"/>
                        <w:left w:val="none" w:sz="0" w:space="0" w:color="auto"/>
                        <w:bottom w:val="none" w:sz="0" w:space="0" w:color="auto"/>
                        <w:right w:val="none" w:sz="0" w:space="0" w:color="auto"/>
                      </w:divBdr>
                    </w:div>
                  </w:divsChild>
                </w:div>
                <w:div w:id="30427489">
                  <w:marLeft w:val="0"/>
                  <w:marRight w:val="0"/>
                  <w:marTop w:val="0"/>
                  <w:marBottom w:val="0"/>
                  <w:divBdr>
                    <w:top w:val="none" w:sz="0" w:space="0" w:color="auto"/>
                    <w:left w:val="none" w:sz="0" w:space="0" w:color="auto"/>
                    <w:bottom w:val="none" w:sz="0" w:space="0" w:color="auto"/>
                    <w:right w:val="none" w:sz="0" w:space="0" w:color="auto"/>
                  </w:divBdr>
                  <w:divsChild>
                    <w:div w:id="575894503">
                      <w:marLeft w:val="0"/>
                      <w:marRight w:val="0"/>
                      <w:marTop w:val="0"/>
                      <w:marBottom w:val="0"/>
                      <w:divBdr>
                        <w:top w:val="none" w:sz="0" w:space="0" w:color="auto"/>
                        <w:left w:val="none" w:sz="0" w:space="0" w:color="auto"/>
                        <w:bottom w:val="none" w:sz="0" w:space="0" w:color="auto"/>
                        <w:right w:val="none" w:sz="0" w:space="0" w:color="auto"/>
                      </w:divBdr>
                    </w:div>
                  </w:divsChild>
                </w:div>
                <w:div w:id="1563952566">
                  <w:marLeft w:val="0"/>
                  <w:marRight w:val="0"/>
                  <w:marTop w:val="0"/>
                  <w:marBottom w:val="0"/>
                  <w:divBdr>
                    <w:top w:val="none" w:sz="0" w:space="0" w:color="auto"/>
                    <w:left w:val="none" w:sz="0" w:space="0" w:color="auto"/>
                    <w:bottom w:val="none" w:sz="0" w:space="0" w:color="auto"/>
                    <w:right w:val="none" w:sz="0" w:space="0" w:color="auto"/>
                  </w:divBdr>
                  <w:divsChild>
                    <w:div w:id="528110023">
                      <w:marLeft w:val="0"/>
                      <w:marRight w:val="0"/>
                      <w:marTop w:val="0"/>
                      <w:marBottom w:val="0"/>
                      <w:divBdr>
                        <w:top w:val="none" w:sz="0" w:space="0" w:color="auto"/>
                        <w:left w:val="none" w:sz="0" w:space="0" w:color="auto"/>
                        <w:bottom w:val="none" w:sz="0" w:space="0" w:color="auto"/>
                        <w:right w:val="none" w:sz="0" w:space="0" w:color="auto"/>
                      </w:divBdr>
                    </w:div>
                  </w:divsChild>
                </w:div>
                <w:div w:id="1944461793">
                  <w:marLeft w:val="0"/>
                  <w:marRight w:val="0"/>
                  <w:marTop w:val="0"/>
                  <w:marBottom w:val="0"/>
                  <w:divBdr>
                    <w:top w:val="none" w:sz="0" w:space="0" w:color="auto"/>
                    <w:left w:val="none" w:sz="0" w:space="0" w:color="auto"/>
                    <w:bottom w:val="none" w:sz="0" w:space="0" w:color="auto"/>
                    <w:right w:val="none" w:sz="0" w:space="0" w:color="auto"/>
                  </w:divBdr>
                  <w:divsChild>
                    <w:div w:id="855578762">
                      <w:marLeft w:val="0"/>
                      <w:marRight w:val="0"/>
                      <w:marTop w:val="0"/>
                      <w:marBottom w:val="0"/>
                      <w:divBdr>
                        <w:top w:val="none" w:sz="0" w:space="0" w:color="auto"/>
                        <w:left w:val="none" w:sz="0" w:space="0" w:color="auto"/>
                        <w:bottom w:val="none" w:sz="0" w:space="0" w:color="auto"/>
                        <w:right w:val="none" w:sz="0" w:space="0" w:color="auto"/>
                      </w:divBdr>
                    </w:div>
                  </w:divsChild>
                </w:div>
                <w:div w:id="318533647">
                  <w:marLeft w:val="0"/>
                  <w:marRight w:val="0"/>
                  <w:marTop w:val="0"/>
                  <w:marBottom w:val="0"/>
                  <w:divBdr>
                    <w:top w:val="none" w:sz="0" w:space="0" w:color="auto"/>
                    <w:left w:val="none" w:sz="0" w:space="0" w:color="auto"/>
                    <w:bottom w:val="none" w:sz="0" w:space="0" w:color="auto"/>
                    <w:right w:val="none" w:sz="0" w:space="0" w:color="auto"/>
                  </w:divBdr>
                  <w:divsChild>
                    <w:div w:id="998384489">
                      <w:marLeft w:val="0"/>
                      <w:marRight w:val="0"/>
                      <w:marTop w:val="0"/>
                      <w:marBottom w:val="0"/>
                      <w:divBdr>
                        <w:top w:val="none" w:sz="0" w:space="0" w:color="auto"/>
                        <w:left w:val="none" w:sz="0" w:space="0" w:color="auto"/>
                        <w:bottom w:val="none" w:sz="0" w:space="0" w:color="auto"/>
                        <w:right w:val="none" w:sz="0" w:space="0" w:color="auto"/>
                      </w:divBdr>
                    </w:div>
                  </w:divsChild>
                </w:div>
                <w:div w:id="285820948">
                  <w:marLeft w:val="0"/>
                  <w:marRight w:val="0"/>
                  <w:marTop w:val="0"/>
                  <w:marBottom w:val="0"/>
                  <w:divBdr>
                    <w:top w:val="none" w:sz="0" w:space="0" w:color="auto"/>
                    <w:left w:val="none" w:sz="0" w:space="0" w:color="auto"/>
                    <w:bottom w:val="none" w:sz="0" w:space="0" w:color="auto"/>
                    <w:right w:val="none" w:sz="0" w:space="0" w:color="auto"/>
                  </w:divBdr>
                  <w:divsChild>
                    <w:div w:id="470177138">
                      <w:marLeft w:val="0"/>
                      <w:marRight w:val="0"/>
                      <w:marTop w:val="0"/>
                      <w:marBottom w:val="0"/>
                      <w:divBdr>
                        <w:top w:val="none" w:sz="0" w:space="0" w:color="auto"/>
                        <w:left w:val="none" w:sz="0" w:space="0" w:color="auto"/>
                        <w:bottom w:val="none" w:sz="0" w:space="0" w:color="auto"/>
                        <w:right w:val="none" w:sz="0" w:space="0" w:color="auto"/>
                      </w:divBdr>
                    </w:div>
                  </w:divsChild>
                </w:div>
                <w:div w:id="1186213606">
                  <w:marLeft w:val="0"/>
                  <w:marRight w:val="0"/>
                  <w:marTop w:val="0"/>
                  <w:marBottom w:val="0"/>
                  <w:divBdr>
                    <w:top w:val="none" w:sz="0" w:space="0" w:color="auto"/>
                    <w:left w:val="none" w:sz="0" w:space="0" w:color="auto"/>
                    <w:bottom w:val="none" w:sz="0" w:space="0" w:color="auto"/>
                    <w:right w:val="none" w:sz="0" w:space="0" w:color="auto"/>
                  </w:divBdr>
                  <w:divsChild>
                    <w:div w:id="1018386530">
                      <w:marLeft w:val="0"/>
                      <w:marRight w:val="0"/>
                      <w:marTop w:val="0"/>
                      <w:marBottom w:val="0"/>
                      <w:divBdr>
                        <w:top w:val="none" w:sz="0" w:space="0" w:color="auto"/>
                        <w:left w:val="none" w:sz="0" w:space="0" w:color="auto"/>
                        <w:bottom w:val="none" w:sz="0" w:space="0" w:color="auto"/>
                        <w:right w:val="none" w:sz="0" w:space="0" w:color="auto"/>
                      </w:divBdr>
                    </w:div>
                  </w:divsChild>
                </w:div>
                <w:div w:id="2137868508">
                  <w:marLeft w:val="0"/>
                  <w:marRight w:val="0"/>
                  <w:marTop w:val="0"/>
                  <w:marBottom w:val="0"/>
                  <w:divBdr>
                    <w:top w:val="none" w:sz="0" w:space="0" w:color="auto"/>
                    <w:left w:val="none" w:sz="0" w:space="0" w:color="auto"/>
                    <w:bottom w:val="none" w:sz="0" w:space="0" w:color="auto"/>
                    <w:right w:val="none" w:sz="0" w:space="0" w:color="auto"/>
                  </w:divBdr>
                  <w:divsChild>
                    <w:div w:id="819465023">
                      <w:marLeft w:val="0"/>
                      <w:marRight w:val="0"/>
                      <w:marTop w:val="0"/>
                      <w:marBottom w:val="0"/>
                      <w:divBdr>
                        <w:top w:val="none" w:sz="0" w:space="0" w:color="auto"/>
                        <w:left w:val="none" w:sz="0" w:space="0" w:color="auto"/>
                        <w:bottom w:val="none" w:sz="0" w:space="0" w:color="auto"/>
                        <w:right w:val="none" w:sz="0" w:space="0" w:color="auto"/>
                      </w:divBdr>
                    </w:div>
                  </w:divsChild>
                </w:div>
                <w:div w:id="1870995681">
                  <w:marLeft w:val="0"/>
                  <w:marRight w:val="0"/>
                  <w:marTop w:val="0"/>
                  <w:marBottom w:val="0"/>
                  <w:divBdr>
                    <w:top w:val="none" w:sz="0" w:space="0" w:color="auto"/>
                    <w:left w:val="none" w:sz="0" w:space="0" w:color="auto"/>
                    <w:bottom w:val="none" w:sz="0" w:space="0" w:color="auto"/>
                    <w:right w:val="none" w:sz="0" w:space="0" w:color="auto"/>
                  </w:divBdr>
                  <w:divsChild>
                    <w:div w:id="894195474">
                      <w:marLeft w:val="0"/>
                      <w:marRight w:val="0"/>
                      <w:marTop w:val="0"/>
                      <w:marBottom w:val="0"/>
                      <w:divBdr>
                        <w:top w:val="none" w:sz="0" w:space="0" w:color="auto"/>
                        <w:left w:val="none" w:sz="0" w:space="0" w:color="auto"/>
                        <w:bottom w:val="none" w:sz="0" w:space="0" w:color="auto"/>
                        <w:right w:val="none" w:sz="0" w:space="0" w:color="auto"/>
                      </w:divBdr>
                    </w:div>
                  </w:divsChild>
                </w:div>
                <w:div w:id="730228880">
                  <w:marLeft w:val="0"/>
                  <w:marRight w:val="0"/>
                  <w:marTop w:val="0"/>
                  <w:marBottom w:val="0"/>
                  <w:divBdr>
                    <w:top w:val="none" w:sz="0" w:space="0" w:color="auto"/>
                    <w:left w:val="none" w:sz="0" w:space="0" w:color="auto"/>
                    <w:bottom w:val="none" w:sz="0" w:space="0" w:color="auto"/>
                    <w:right w:val="none" w:sz="0" w:space="0" w:color="auto"/>
                  </w:divBdr>
                  <w:divsChild>
                    <w:div w:id="1999649200">
                      <w:marLeft w:val="0"/>
                      <w:marRight w:val="0"/>
                      <w:marTop w:val="0"/>
                      <w:marBottom w:val="0"/>
                      <w:divBdr>
                        <w:top w:val="none" w:sz="0" w:space="0" w:color="auto"/>
                        <w:left w:val="none" w:sz="0" w:space="0" w:color="auto"/>
                        <w:bottom w:val="none" w:sz="0" w:space="0" w:color="auto"/>
                        <w:right w:val="none" w:sz="0" w:space="0" w:color="auto"/>
                      </w:divBdr>
                    </w:div>
                  </w:divsChild>
                </w:div>
                <w:div w:id="1443762542">
                  <w:marLeft w:val="0"/>
                  <w:marRight w:val="0"/>
                  <w:marTop w:val="0"/>
                  <w:marBottom w:val="0"/>
                  <w:divBdr>
                    <w:top w:val="none" w:sz="0" w:space="0" w:color="auto"/>
                    <w:left w:val="none" w:sz="0" w:space="0" w:color="auto"/>
                    <w:bottom w:val="none" w:sz="0" w:space="0" w:color="auto"/>
                    <w:right w:val="none" w:sz="0" w:space="0" w:color="auto"/>
                  </w:divBdr>
                  <w:divsChild>
                    <w:div w:id="346292863">
                      <w:marLeft w:val="0"/>
                      <w:marRight w:val="0"/>
                      <w:marTop w:val="0"/>
                      <w:marBottom w:val="0"/>
                      <w:divBdr>
                        <w:top w:val="none" w:sz="0" w:space="0" w:color="auto"/>
                        <w:left w:val="none" w:sz="0" w:space="0" w:color="auto"/>
                        <w:bottom w:val="none" w:sz="0" w:space="0" w:color="auto"/>
                        <w:right w:val="none" w:sz="0" w:space="0" w:color="auto"/>
                      </w:divBdr>
                    </w:div>
                  </w:divsChild>
                </w:div>
                <w:div w:id="932740330">
                  <w:marLeft w:val="0"/>
                  <w:marRight w:val="0"/>
                  <w:marTop w:val="0"/>
                  <w:marBottom w:val="0"/>
                  <w:divBdr>
                    <w:top w:val="none" w:sz="0" w:space="0" w:color="auto"/>
                    <w:left w:val="none" w:sz="0" w:space="0" w:color="auto"/>
                    <w:bottom w:val="none" w:sz="0" w:space="0" w:color="auto"/>
                    <w:right w:val="none" w:sz="0" w:space="0" w:color="auto"/>
                  </w:divBdr>
                  <w:divsChild>
                    <w:div w:id="1058935794">
                      <w:marLeft w:val="0"/>
                      <w:marRight w:val="0"/>
                      <w:marTop w:val="0"/>
                      <w:marBottom w:val="0"/>
                      <w:divBdr>
                        <w:top w:val="none" w:sz="0" w:space="0" w:color="auto"/>
                        <w:left w:val="none" w:sz="0" w:space="0" w:color="auto"/>
                        <w:bottom w:val="none" w:sz="0" w:space="0" w:color="auto"/>
                        <w:right w:val="none" w:sz="0" w:space="0" w:color="auto"/>
                      </w:divBdr>
                    </w:div>
                  </w:divsChild>
                </w:div>
                <w:div w:id="1255749066">
                  <w:marLeft w:val="0"/>
                  <w:marRight w:val="0"/>
                  <w:marTop w:val="0"/>
                  <w:marBottom w:val="0"/>
                  <w:divBdr>
                    <w:top w:val="none" w:sz="0" w:space="0" w:color="auto"/>
                    <w:left w:val="none" w:sz="0" w:space="0" w:color="auto"/>
                    <w:bottom w:val="none" w:sz="0" w:space="0" w:color="auto"/>
                    <w:right w:val="none" w:sz="0" w:space="0" w:color="auto"/>
                  </w:divBdr>
                  <w:divsChild>
                    <w:div w:id="1101952784">
                      <w:marLeft w:val="0"/>
                      <w:marRight w:val="0"/>
                      <w:marTop w:val="0"/>
                      <w:marBottom w:val="0"/>
                      <w:divBdr>
                        <w:top w:val="none" w:sz="0" w:space="0" w:color="auto"/>
                        <w:left w:val="none" w:sz="0" w:space="0" w:color="auto"/>
                        <w:bottom w:val="none" w:sz="0" w:space="0" w:color="auto"/>
                        <w:right w:val="none" w:sz="0" w:space="0" w:color="auto"/>
                      </w:divBdr>
                    </w:div>
                  </w:divsChild>
                </w:div>
                <w:div w:id="1276791987">
                  <w:marLeft w:val="0"/>
                  <w:marRight w:val="0"/>
                  <w:marTop w:val="0"/>
                  <w:marBottom w:val="0"/>
                  <w:divBdr>
                    <w:top w:val="none" w:sz="0" w:space="0" w:color="auto"/>
                    <w:left w:val="none" w:sz="0" w:space="0" w:color="auto"/>
                    <w:bottom w:val="none" w:sz="0" w:space="0" w:color="auto"/>
                    <w:right w:val="none" w:sz="0" w:space="0" w:color="auto"/>
                  </w:divBdr>
                  <w:divsChild>
                    <w:div w:id="551312809">
                      <w:marLeft w:val="0"/>
                      <w:marRight w:val="0"/>
                      <w:marTop w:val="0"/>
                      <w:marBottom w:val="0"/>
                      <w:divBdr>
                        <w:top w:val="none" w:sz="0" w:space="0" w:color="auto"/>
                        <w:left w:val="none" w:sz="0" w:space="0" w:color="auto"/>
                        <w:bottom w:val="none" w:sz="0" w:space="0" w:color="auto"/>
                        <w:right w:val="none" w:sz="0" w:space="0" w:color="auto"/>
                      </w:divBdr>
                    </w:div>
                  </w:divsChild>
                </w:div>
                <w:div w:id="95447909">
                  <w:marLeft w:val="0"/>
                  <w:marRight w:val="0"/>
                  <w:marTop w:val="0"/>
                  <w:marBottom w:val="0"/>
                  <w:divBdr>
                    <w:top w:val="none" w:sz="0" w:space="0" w:color="auto"/>
                    <w:left w:val="none" w:sz="0" w:space="0" w:color="auto"/>
                    <w:bottom w:val="none" w:sz="0" w:space="0" w:color="auto"/>
                    <w:right w:val="none" w:sz="0" w:space="0" w:color="auto"/>
                  </w:divBdr>
                  <w:divsChild>
                    <w:div w:id="333799978">
                      <w:marLeft w:val="0"/>
                      <w:marRight w:val="0"/>
                      <w:marTop w:val="0"/>
                      <w:marBottom w:val="0"/>
                      <w:divBdr>
                        <w:top w:val="none" w:sz="0" w:space="0" w:color="auto"/>
                        <w:left w:val="none" w:sz="0" w:space="0" w:color="auto"/>
                        <w:bottom w:val="none" w:sz="0" w:space="0" w:color="auto"/>
                        <w:right w:val="none" w:sz="0" w:space="0" w:color="auto"/>
                      </w:divBdr>
                    </w:div>
                  </w:divsChild>
                </w:div>
                <w:div w:id="1417901628">
                  <w:marLeft w:val="0"/>
                  <w:marRight w:val="0"/>
                  <w:marTop w:val="0"/>
                  <w:marBottom w:val="0"/>
                  <w:divBdr>
                    <w:top w:val="none" w:sz="0" w:space="0" w:color="auto"/>
                    <w:left w:val="none" w:sz="0" w:space="0" w:color="auto"/>
                    <w:bottom w:val="none" w:sz="0" w:space="0" w:color="auto"/>
                    <w:right w:val="none" w:sz="0" w:space="0" w:color="auto"/>
                  </w:divBdr>
                  <w:divsChild>
                    <w:div w:id="404568017">
                      <w:marLeft w:val="0"/>
                      <w:marRight w:val="0"/>
                      <w:marTop w:val="0"/>
                      <w:marBottom w:val="0"/>
                      <w:divBdr>
                        <w:top w:val="none" w:sz="0" w:space="0" w:color="auto"/>
                        <w:left w:val="none" w:sz="0" w:space="0" w:color="auto"/>
                        <w:bottom w:val="none" w:sz="0" w:space="0" w:color="auto"/>
                        <w:right w:val="none" w:sz="0" w:space="0" w:color="auto"/>
                      </w:divBdr>
                    </w:div>
                  </w:divsChild>
                </w:div>
                <w:div w:id="1175727519">
                  <w:marLeft w:val="0"/>
                  <w:marRight w:val="0"/>
                  <w:marTop w:val="0"/>
                  <w:marBottom w:val="0"/>
                  <w:divBdr>
                    <w:top w:val="none" w:sz="0" w:space="0" w:color="auto"/>
                    <w:left w:val="none" w:sz="0" w:space="0" w:color="auto"/>
                    <w:bottom w:val="none" w:sz="0" w:space="0" w:color="auto"/>
                    <w:right w:val="none" w:sz="0" w:space="0" w:color="auto"/>
                  </w:divBdr>
                  <w:divsChild>
                    <w:div w:id="143283234">
                      <w:marLeft w:val="0"/>
                      <w:marRight w:val="0"/>
                      <w:marTop w:val="0"/>
                      <w:marBottom w:val="0"/>
                      <w:divBdr>
                        <w:top w:val="none" w:sz="0" w:space="0" w:color="auto"/>
                        <w:left w:val="none" w:sz="0" w:space="0" w:color="auto"/>
                        <w:bottom w:val="none" w:sz="0" w:space="0" w:color="auto"/>
                        <w:right w:val="none" w:sz="0" w:space="0" w:color="auto"/>
                      </w:divBdr>
                    </w:div>
                  </w:divsChild>
                </w:div>
                <w:div w:id="6710345">
                  <w:marLeft w:val="0"/>
                  <w:marRight w:val="0"/>
                  <w:marTop w:val="0"/>
                  <w:marBottom w:val="0"/>
                  <w:divBdr>
                    <w:top w:val="none" w:sz="0" w:space="0" w:color="auto"/>
                    <w:left w:val="none" w:sz="0" w:space="0" w:color="auto"/>
                    <w:bottom w:val="none" w:sz="0" w:space="0" w:color="auto"/>
                    <w:right w:val="none" w:sz="0" w:space="0" w:color="auto"/>
                  </w:divBdr>
                  <w:divsChild>
                    <w:div w:id="879896278">
                      <w:marLeft w:val="0"/>
                      <w:marRight w:val="0"/>
                      <w:marTop w:val="0"/>
                      <w:marBottom w:val="0"/>
                      <w:divBdr>
                        <w:top w:val="none" w:sz="0" w:space="0" w:color="auto"/>
                        <w:left w:val="none" w:sz="0" w:space="0" w:color="auto"/>
                        <w:bottom w:val="none" w:sz="0" w:space="0" w:color="auto"/>
                        <w:right w:val="none" w:sz="0" w:space="0" w:color="auto"/>
                      </w:divBdr>
                    </w:div>
                  </w:divsChild>
                </w:div>
                <w:div w:id="28725834">
                  <w:marLeft w:val="0"/>
                  <w:marRight w:val="0"/>
                  <w:marTop w:val="0"/>
                  <w:marBottom w:val="0"/>
                  <w:divBdr>
                    <w:top w:val="none" w:sz="0" w:space="0" w:color="auto"/>
                    <w:left w:val="none" w:sz="0" w:space="0" w:color="auto"/>
                    <w:bottom w:val="none" w:sz="0" w:space="0" w:color="auto"/>
                    <w:right w:val="none" w:sz="0" w:space="0" w:color="auto"/>
                  </w:divBdr>
                  <w:divsChild>
                    <w:div w:id="1877811552">
                      <w:marLeft w:val="0"/>
                      <w:marRight w:val="0"/>
                      <w:marTop w:val="0"/>
                      <w:marBottom w:val="0"/>
                      <w:divBdr>
                        <w:top w:val="none" w:sz="0" w:space="0" w:color="auto"/>
                        <w:left w:val="none" w:sz="0" w:space="0" w:color="auto"/>
                        <w:bottom w:val="none" w:sz="0" w:space="0" w:color="auto"/>
                        <w:right w:val="none" w:sz="0" w:space="0" w:color="auto"/>
                      </w:divBdr>
                    </w:div>
                  </w:divsChild>
                </w:div>
                <w:div w:id="948512567">
                  <w:marLeft w:val="0"/>
                  <w:marRight w:val="0"/>
                  <w:marTop w:val="0"/>
                  <w:marBottom w:val="0"/>
                  <w:divBdr>
                    <w:top w:val="none" w:sz="0" w:space="0" w:color="auto"/>
                    <w:left w:val="none" w:sz="0" w:space="0" w:color="auto"/>
                    <w:bottom w:val="none" w:sz="0" w:space="0" w:color="auto"/>
                    <w:right w:val="none" w:sz="0" w:space="0" w:color="auto"/>
                  </w:divBdr>
                  <w:divsChild>
                    <w:div w:id="18563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5975">
          <w:marLeft w:val="0"/>
          <w:marRight w:val="0"/>
          <w:marTop w:val="0"/>
          <w:marBottom w:val="0"/>
          <w:divBdr>
            <w:top w:val="none" w:sz="0" w:space="0" w:color="auto"/>
            <w:left w:val="none" w:sz="0" w:space="0" w:color="auto"/>
            <w:bottom w:val="none" w:sz="0" w:space="0" w:color="auto"/>
            <w:right w:val="none" w:sz="0" w:space="0" w:color="auto"/>
          </w:divBdr>
        </w:div>
        <w:div w:id="421992899">
          <w:marLeft w:val="0"/>
          <w:marRight w:val="0"/>
          <w:marTop w:val="0"/>
          <w:marBottom w:val="0"/>
          <w:divBdr>
            <w:top w:val="none" w:sz="0" w:space="0" w:color="auto"/>
            <w:left w:val="none" w:sz="0" w:space="0" w:color="auto"/>
            <w:bottom w:val="none" w:sz="0" w:space="0" w:color="auto"/>
            <w:right w:val="none" w:sz="0" w:space="0" w:color="auto"/>
          </w:divBdr>
        </w:div>
        <w:div w:id="1781677100">
          <w:marLeft w:val="0"/>
          <w:marRight w:val="0"/>
          <w:marTop w:val="0"/>
          <w:marBottom w:val="0"/>
          <w:divBdr>
            <w:top w:val="none" w:sz="0" w:space="0" w:color="auto"/>
            <w:left w:val="none" w:sz="0" w:space="0" w:color="auto"/>
            <w:bottom w:val="none" w:sz="0" w:space="0" w:color="auto"/>
            <w:right w:val="none" w:sz="0" w:space="0" w:color="auto"/>
          </w:divBdr>
        </w:div>
        <w:div w:id="2145811616">
          <w:marLeft w:val="0"/>
          <w:marRight w:val="0"/>
          <w:marTop w:val="0"/>
          <w:marBottom w:val="0"/>
          <w:divBdr>
            <w:top w:val="none" w:sz="0" w:space="0" w:color="auto"/>
            <w:left w:val="none" w:sz="0" w:space="0" w:color="auto"/>
            <w:bottom w:val="none" w:sz="0" w:space="0" w:color="auto"/>
            <w:right w:val="none" w:sz="0" w:space="0" w:color="auto"/>
          </w:divBdr>
        </w:div>
        <w:div w:id="619453216">
          <w:marLeft w:val="0"/>
          <w:marRight w:val="0"/>
          <w:marTop w:val="0"/>
          <w:marBottom w:val="0"/>
          <w:divBdr>
            <w:top w:val="none" w:sz="0" w:space="0" w:color="auto"/>
            <w:left w:val="none" w:sz="0" w:space="0" w:color="auto"/>
            <w:bottom w:val="none" w:sz="0" w:space="0" w:color="auto"/>
            <w:right w:val="none" w:sz="0" w:space="0" w:color="auto"/>
          </w:divBdr>
        </w:div>
        <w:div w:id="571352524">
          <w:marLeft w:val="0"/>
          <w:marRight w:val="0"/>
          <w:marTop w:val="0"/>
          <w:marBottom w:val="0"/>
          <w:divBdr>
            <w:top w:val="none" w:sz="0" w:space="0" w:color="auto"/>
            <w:left w:val="none" w:sz="0" w:space="0" w:color="auto"/>
            <w:bottom w:val="none" w:sz="0" w:space="0" w:color="auto"/>
            <w:right w:val="none" w:sz="0" w:space="0" w:color="auto"/>
          </w:divBdr>
        </w:div>
        <w:div w:id="568929415">
          <w:marLeft w:val="0"/>
          <w:marRight w:val="0"/>
          <w:marTop w:val="0"/>
          <w:marBottom w:val="0"/>
          <w:divBdr>
            <w:top w:val="none" w:sz="0" w:space="0" w:color="auto"/>
            <w:left w:val="none" w:sz="0" w:space="0" w:color="auto"/>
            <w:bottom w:val="none" w:sz="0" w:space="0" w:color="auto"/>
            <w:right w:val="none" w:sz="0" w:space="0" w:color="auto"/>
          </w:divBdr>
        </w:div>
        <w:div w:id="991369163">
          <w:marLeft w:val="0"/>
          <w:marRight w:val="0"/>
          <w:marTop w:val="0"/>
          <w:marBottom w:val="0"/>
          <w:divBdr>
            <w:top w:val="none" w:sz="0" w:space="0" w:color="auto"/>
            <w:left w:val="none" w:sz="0" w:space="0" w:color="auto"/>
            <w:bottom w:val="none" w:sz="0" w:space="0" w:color="auto"/>
            <w:right w:val="none" w:sz="0" w:space="0" w:color="auto"/>
          </w:divBdr>
        </w:div>
        <w:div w:id="2049253277">
          <w:marLeft w:val="0"/>
          <w:marRight w:val="0"/>
          <w:marTop w:val="0"/>
          <w:marBottom w:val="0"/>
          <w:divBdr>
            <w:top w:val="none" w:sz="0" w:space="0" w:color="auto"/>
            <w:left w:val="none" w:sz="0" w:space="0" w:color="auto"/>
            <w:bottom w:val="none" w:sz="0" w:space="0" w:color="auto"/>
            <w:right w:val="none" w:sz="0" w:space="0" w:color="auto"/>
          </w:divBdr>
          <w:divsChild>
            <w:div w:id="1976331939">
              <w:marLeft w:val="-75"/>
              <w:marRight w:val="0"/>
              <w:marTop w:val="30"/>
              <w:marBottom w:val="30"/>
              <w:divBdr>
                <w:top w:val="none" w:sz="0" w:space="0" w:color="auto"/>
                <w:left w:val="none" w:sz="0" w:space="0" w:color="auto"/>
                <w:bottom w:val="none" w:sz="0" w:space="0" w:color="auto"/>
                <w:right w:val="none" w:sz="0" w:space="0" w:color="auto"/>
              </w:divBdr>
              <w:divsChild>
                <w:div w:id="900942723">
                  <w:marLeft w:val="0"/>
                  <w:marRight w:val="0"/>
                  <w:marTop w:val="0"/>
                  <w:marBottom w:val="0"/>
                  <w:divBdr>
                    <w:top w:val="none" w:sz="0" w:space="0" w:color="auto"/>
                    <w:left w:val="none" w:sz="0" w:space="0" w:color="auto"/>
                    <w:bottom w:val="none" w:sz="0" w:space="0" w:color="auto"/>
                    <w:right w:val="none" w:sz="0" w:space="0" w:color="auto"/>
                  </w:divBdr>
                  <w:divsChild>
                    <w:div w:id="1732188677">
                      <w:marLeft w:val="0"/>
                      <w:marRight w:val="0"/>
                      <w:marTop w:val="0"/>
                      <w:marBottom w:val="0"/>
                      <w:divBdr>
                        <w:top w:val="none" w:sz="0" w:space="0" w:color="auto"/>
                        <w:left w:val="none" w:sz="0" w:space="0" w:color="auto"/>
                        <w:bottom w:val="none" w:sz="0" w:space="0" w:color="auto"/>
                        <w:right w:val="none" w:sz="0" w:space="0" w:color="auto"/>
                      </w:divBdr>
                    </w:div>
                  </w:divsChild>
                </w:div>
                <w:div w:id="1051536871">
                  <w:marLeft w:val="0"/>
                  <w:marRight w:val="0"/>
                  <w:marTop w:val="0"/>
                  <w:marBottom w:val="0"/>
                  <w:divBdr>
                    <w:top w:val="none" w:sz="0" w:space="0" w:color="auto"/>
                    <w:left w:val="none" w:sz="0" w:space="0" w:color="auto"/>
                    <w:bottom w:val="none" w:sz="0" w:space="0" w:color="auto"/>
                    <w:right w:val="none" w:sz="0" w:space="0" w:color="auto"/>
                  </w:divBdr>
                  <w:divsChild>
                    <w:div w:id="2130128723">
                      <w:marLeft w:val="0"/>
                      <w:marRight w:val="0"/>
                      <w:marTop w:val="0"/>
                      <w:marBottom w:val="0"/>
                      <w:divBdr>
                        <w:top w:val="none" w:sz="0" w:space="0" w:color="auto"/>
                        <w:left w:val="none" w:sz="0" w:space="0" w:color="auto"/>
                        <w:bottom w:val="none" w:sz="0" w:space="0" w:color="auto"/>
                        <w:right w:val="none" w:sz="0" w:space="0" w:color="auto"/>
                      </w:divBdr>
                    </w:div>
                    <w:div w:id="546650341">
                      <w:marLeft w:val="0"/>
                      <w:marRight w:val="0"/>
                      <w:marTop w:val="0"/>
                      <w:marBottom w:val="0"/>
                      <w:divBdr>
                        <w:top w:val="none" w:sz="0" w:space="0" w:color="auto"/>
                        <w:left w:val="none" w:sz="0" w:space="0" w:color="auto"/>
                        <w:bottom w:val="none" w:sz="0" w:space="0" w:color="auto"/>
                        <w:right w:val="none" w:sz="0" w:space="0" w:color="auto"/>
                      </w:divBdr>
                    </w:div>
                  </w:divsChild>
                </w:div>
                <w:div w:id="937565571">
                  <w:marLeft w:val="0"/>
                  <w:marRight w:val="0"/>
                  <w:marTop w:val="0"/>
                  <w:marBottom w:val="0"/>
                  <w:divBdr>
                    <w:top w:val="none" w:sz="0" w:space="0" w:color="auto"/>
                    <w:left w:val="none" w:sz="0" w:space="0" w:color="auto"/>
                    <w:bottom w:val="none" w:sz="0" w:space="0" w:color="auto"/>
                    <w:right w:val="none" w:sz="0" w:space="0" w:color="auto"/>
                  </w:divBdr>
                  <w:divsChild>
                    <w:div w:id="118885093">
                      <w:marLeft w:val="0"/>
                      <w:marRight w:val="0"/>
                      <w:marTop w:val="0"/>
                      <w:marBottom w:val="0"/>
                      <w:divBdr>
                        <w:top w:val="none" w:sz="0" w:space="0" w:color="auto"/>
                        <w:left w:val="none" w:sz="0" w:space="0" w:color="auto"/>
                        <w:bottom w:val="none" w:sz="0" w:space="0" w:color="auto"/>
                        <w:right w:val="none" w:sz="0" w:space="0" w:color="auto"/>
                      </w:divBdr>
                    </w:div>
                    <w:div w:id="153838161">
                      <w:marLeft w:val="0"/>
                      <w:marRight w:val="0"/>
                      <w:marTop w:val="0"/>
                      <w:marBottom w:val="0"/>
                      <w:divBdr>
                        <w:top w:val="none" w:sz="0" w:space="0" w:color="auto"/>
                        <w:left w:val="none" w:sz="0" w:space="0" w:color="auto"/>
                        <w:bottom w:val="none" w:sz="0" w:space="0" w:color="auto"/>
                        <w:right w:val="none" w:sz="0" w:space="0" w:color="auto"/>
                      </w:divBdr>
                    </w:div>
                    <w:div w:id="1762294334">
                      <w:marLeft w:val="0"/>
                      <w:marRight w:val="0"/>
                      <w:marTop w:val="0"/>
                      <w:marBottom w:val="0"/>
                      <w:divBdr>
                        <w:top w:val="none" w:sz="0" w:space="0" w:color="auto"/>
                        <w:left w:val="none" w:sz="0" w:space="0" w:color="auto"/>
                        <w:bottom w:val="none" w:sz="0" w:space="0" w:color="auto"/>
                        <w:right w:val="none" w:sz="0" w:space="0" w:color="auto"/>
                      </w:divBdr>
                    </w:div>
                  </w:divsChild>
                </w:div>
                <w:div w:id="1699743701">
                  <w:marLeft w:val="0"/>
                  <w:marRight w:val="0"/>
                  <w:marTop w:val="0"/>
                  <w:marBottom w:val="0"/>
                  <w:divBdr>
                    <w:top w:val="none" w:sz="0" w:space="0" w:color="auto"/>
                    <w:left w:val="none" w:sz="0" w:space="0" w:color="auto"/>
                    <w:bottom w:val="none" w:sz="0" w:space="0" w:color="auto"/>
                    <w:right w:val="none" w:sz="0" w:space="0" w:color="auto"/>
                  </w:divBdr>
                  <w:divsChild>
                    <w:div w:id="781388490">
                      <w:marLeft w:val="0"/>
                      <w:marRight w:val="0"/>
                      <w:marTop w:val="0"/>
                      <w:marBottom w:val="0"/>
                      <w:divBdr>
                        <w:top w:val="none" w:sz="0" w:space="0" w:color="auto"/>
                        <w:left w:val="none" w:sz="0" w:space="0" w:color="auto"/>
                        <w:bottom w:val="none" w:sz="0" w:space="0" w:color="auto"/>
                        <w:right w:val="none" w:sz="0" w:space="0" w:color="auto"/>
                      </w:divBdr>
                    </w:div>
                    <w:div w:id="1850755890">
                      <w:marLeft w:val="0"/>
                      <w:marRight w:val="0"/>
                      <w:marTop w:val="0"/>
                      <w:marBottom w:val="0"/>
                      <w:divBdr>
                        <w:top w:val="none" w:sz="0" w:space="0" w:color="auto"/>
                        <w:left w:val="none" w:sz="0" w:space="0" w:color="auto"/>
                        <w:bottom w:val="none" w:sz="0" w:space="0" w:color="auto"/>
                        <w:right w:val="none" w:sz="0" w:space="0" w:color="auto"/>
                      </w:divBdr>
                    </w:div>
                  </w:divsChild>
                </w:div>
                <w:div w:id="925260961">
                  <w:marLeft w:val="0"/>
                  <w:marRight w:val="0"/>
                  <w:marTop w:val="0"/>
                  <w:marBottom w:val="0"/>
                  <w:divBdr>
                    <w:top w:val="none" w:sz="0" w:space="0" w:color="auto"/>
                    <w:left w:val="none" w:sz="0" w:space="0" w:color="auto"/>
                    <w:bottom w:val="none" w:sz="0" w:space="0" w:color="auto"/>
                    <w:right w:val="none" w:sz="0" w:space="0" w:color="auto"/>
                  </w:divBdr>
                  <w:divsChild>
                    <w:div w:id="310915312">
                      <w:marLeft w:val="0"/>
                      <w:marRight w:val="0"/>
                      <w:marTop w:val="0"/>
                      <w:marBottom w:val="0"/>
                      <w:divBdr>
                        <w:top w:val="none" w:sz="0" w:space="0" w:color="auto"/>
                        <w:left w:val="none" w:sz="0" w:space="0" w:color="auto"/>
                        <w:bottom w:val="none" w:sz="0" w:space="0" w:color="auto"/>
                        <w:right w:val="none" w:sz="0" w:space="0" w:color="auto"/>
                      </w:divBdr>
                    </w:div>
                    <w:div w:id="179709436">
                      <w:marLeft w:val="0"/>
                      <w:marRight w:val="0"/>
                      <w:marTop w:val="0"/>
                      <w:marBottom w:val="0"/>
                      <w:divBdr>
                        <w:top w:val="none" w:sz="0" w:space="0" w:color="auto"/>
                        <w:left w:val="none" w:sz="0" w:space="0" w:color="auto"/>
                        <w:bottom w:val="none" w:sz="0" w:space="0" w:color="auto"/>
                        <w:right w:val="none" w:sz="0" w:space="0" w:color="auto"/>
                      </w:divBdr>
                    </w:div>
                  </w:divsChild>
                </w:div>
                <w:div w:id="2078550145">
                  <w:marLeft w:val="0"/>
                  <w:marRight w:val="0"/>
                  <w:marTop w:val="0"/>
                  <w:marBottom w:val="0"/>
                  <w:divBdr>
                    <w:top w:val="none" w:sz="0" w:space="0" w:color="auto"/>
                    <w:left w:val="none" w:sz="0" w:space="0" w:color="auto"/>
                    <w:bottom w:val="none" w:sz="0" w:space="0" w:color="auto"/>
                    <w:right w:val="none" w:sz="0" w:space="0" w:color="auto"/>
                  </w:divBdr>
                  <w:divsChild>
                    <w:div w:id="941886912">
                      <w:marLeft w:val="0"/>
                      <w:marRight w:val="0"/>
                      <w:marTop w:val="0"/>
                      <w:marBottom w:val="0"/>
                      <w:divBdr>
                        <w:top w:val="none" w:sz="0" w:space="0" w:color="auto"/>
                        <w:left w:val="none" w:sz="0" w:space="0" w:color="auto"/>
                        <w:bottom w:val="none" w:sz="0" w:space="0" w:color="auto"/>
                        <w:right w:val="none" w:sz="0" w:space="0" w:color="auto"/>
                      </w:divBdr>
                    </w:div>
                  </w:divsChild>
                </w:div>
                <w:div w:id="458189824">
                  <w:marLeft w:val="0"/>
                  <w:marRight w:val="0"/>
                  <w:marTop w:val="0"/>
                  <w:marBottom w:val="0"/>
                  <w:divBdr>
                    <w:top w:val="none" w:sz="0" w:space="0" w:color="auto"/>
                    <w:left w:val="none" w:sz="0" w:space="0" w:color="auto"/>
                    <w:bottom w:val="none" w:sz="0" w:space="0" w:color="auto"/>
                    <w:right w:val="none" w:sz="0" w:space="0" w:color="auto"/>
                  </w:divBdr>
                  <w:divsChild>
                    <w:div w:id="1681202806">
                      <w:marLeft w:val="0"/>
                      <w:marRight w:val="0"/>
                      <w:marTop w:val="0"/>
                      <w:marBottom w:val="0"/>
                      <w:divBdr>
                        <w:top w:val="none" w:sz="0" w:space="0" w:color="auto"/>
                        <w:left w:val="none" w:sz="0" w:space="0" w:color="auto"/>
                        <w:bottom w:val="none" w:sz="0" w:space="0" w:color="auto"/>
                        <w:right w:val="none" w:sz="0" w:space="0" w:color="auto"/>
                      </w:divBdr>
                    </w:div>
                  </w:divsChild>
                </w:div>
                <w:div w:id="1433235118">
                  <w:marLeft w:val="0"/>
                  <w:marRight w:val="0"/>
                  <w:marTop w:val="0"/>
                  <w:marBottom w:val="0"/>
                  <w:divBdr>
                    <w:top w:val="none" w:sz="0" w:space="0" w:color="auto"/>
                    <w:left w:val="none" w:sz="0" w:space="0" w:color="auto"/>
                    <w:bottom w:val="none" w:sz="0" w:space="0" w:color="auto"/>
                    <w:right w:val="none" w:sz="0" w:space="0" w:color="auto"/>
                  </w:divBdr>
                  <w:divsChild>
                    <w:div w:id="1954823761">
                      <w:marLeft w:val="0"/>
                      <w:marRight w:val="0"/>
                      <w:marTop w:val="0"/>
                      <w:marBottom w:val="0"/>
                      <w:divBdr>
                        <w:top w:val="none" w:sz="0" w:space="0" w:color="auto"/>
                        <w:left w:val="none" w:sz="0" w:space="0" w:color="auto"/>
                        <w:bottom w:val="none" w:sz="0" w:space="0" w:color="auto"/>
                        <w:right w:val="none" w:sz="0" w:space="0" w:color="auto"/>
                      </w:divBdr>
                    </w:div>
                  </w:divsChild>
                </w:div>
                <w:div w:id="2084447903">
                  <w:marLeft w:val="0"/>
                  <w:marRight w:val="0"/>
                  <w:marTop w:val="0"/>
                  <w:marBottom w:val="0"/>
                  <w:divBdr>
                    <w:top w:val="none" w:sz="0" w:space="0" w:color="auto"/>
                    <w:left w:val="none" w:sz="0" w:space="0" w:color="auto"/>
                    <w:bottom w:val="none" w:sz="0" w:space="0" w:color="auto"/>
                    <w:right w:val="none" w:sz="0" w:space="0" w:color="auto"/>
                  </w:divBdr>
                  <w:divsChild>
                    <w:div w:id="1067188644">
                      <w:marLeft w:val="0"/>
                      <w:marRight w:val="0"/>
                      <w:marTop w:val="0"/>
                      <w:marBottom w:val="0"/>
                      <w:divBdr>
                        <w:top w:val="none" w:sz="0" w:space="0" w:color="auto"/>
                        <w:left w:val="none" w:sz="0" w:space="0" w:color="auto"/>
                        <w:bottom w:val="none" w:sz="0" w:space="0" w:color="auto"/>
                        <w:right w:val="none" w:sz="0" w:space="0" w:color="auto"/>
                      </w:divBdr>
                    </w:div>
                  </w:divsChild>
                </w:div>
                <w:div w:id="571086707">
                  <w:marLeft w:val="0"/>
                  <w:marRight w:val="0"/>
                  <w:marTop w:val="0"/>
                  <w:marBottom w:val="0"/>
                  <w:divBdr>
                    <w:top w:val="none" w:sz="0" w:space="0" w:color="auto"/>
                    <w:left w:val="none" w:sz="0" w:space="0" w:color="auto"/>
                    <w:bottom w:val="none" w:sz="0" w:space="0" w:color="auto"/>
                    <w:right w:val="none" w:sz="0" w:space="0" w:color="auto"/>
                  </w:divBdr>
                  <w:divsChild>
                    <w:div w:id="1211259231">
                      <w:marLeft w:val="0"/>
                      <w:marRight w:val="0"/>
                      <w:marTop w:val="0"/>
                      <w:marBottom w:val="0"/>
                      <w:divBdr>
                        <w:top w:val="none" w:sz="0" w:space="0" w:color="auto"/>
                        <w:left w:val="none" w:sz="0" w:space="0" w:color="auto"/>
                        <w:bottom w:val="none" w:sz="0" w:space="0" w:color="auto"/>
                        <w:right w:val="none" w:sz="0" w:space="0" w:color="auto"/>
                      </w:divBdr>
                    </w:div>
                  </w:divsChild>
                </w:div>
                <w:div w:id="490758719">
                  <w:marLeft w:val="0"/>
                  <w:marRight w:val="0"/>
                  <w:marTop w:val="0"/>
                  <w:marBottom w:val="0"/>
                  <w:divBdr>
                    <w:top w:val="none" w:sz="0" w:space="0" w:color="auto"/>
                    <w:left w:val="none" w:sz="0" w:space="0" w:color="auto"/>
                    <w:bottom w:val="none" w:sz="0" w:space="0" w:color="auto"/>
                    <w:right w:val="none" w:sz="0" w:space="0" w:color="auto"/>
                  </w:divBdr>
                  <w:divsChild>
                    <w:div w:id="437063939">
                      <w:marLeft w:val="0"/>
                      <w:marRight w:val="0"/>
                      <w:marTop w:val="0"/>
                      <w:marBottom w:val="0"/>
                      <w:divBdr>
                        <w:top w:val="none" w:sz="0" w:space="0" w:color="auto"/>
                        <w:left w:val="none" w:sz="0" w:space="0" w:color="auto"/>
                        <w:bottom w:val="none" w:sz="0" w:space="0" w:color="auto"/>
                        <w:right w:val="none" w:sz="0" w:space="0" w:color="auto"/>
                      </w:divBdr>
                    </w:div>
                  </w:divsChild>
                </w:div>
                <w:div w:id="1745101442">
                  <w:marLeft w:val="0"/>
                  <w:marRight w:val="0"/>
                  <w:marTop w:val="0"/>
                  <w:marBottom w:val="0"/>
                  <w:divBdr>
                    <w:top w:val="none" w:sz="0" w:space="0" w:color="auto"/>
                    <w:left w:val="none" w:sz="0" w:space="0" w:color="auto"/>
                    <w:bottom w:val="none" w:sz="0" w:space="0" w:color="auto"/>
                    <w:right w:val="none" w:sz="0" w:space="0" w:color="auto"/>
                  </w:divBdr>
                  <w:divsChild>
                    <w:div w:id="750274311">
                      <w:marLeft w:val="0"/>
                      <w:marRight w:val="0"/>
                      <w:marTop w:val="0"/>
                      <w:marBottom w:val="0"/>
                      <w:divBdr>
                        <w:top w:val="none" w:sz="0" w:space="0" w:color="auto"/>
                        <w:left w:val="none" w:sz="0" w:space="0" w:color="auto"/>
                        <w:bottom w:val="none" w:sz="0" w:space="0" w:color="auto"/>
                        <w:right w:val="none" w:sz="0" w:space="0" w:color="auto"/>
                      </w:divBdr>
                    </w:div>
                  </w:divsChild>
                </w:div>
                <w:div w:id="42608590">
                  <w:marLeft w:val="0"/>
                  <w:marRight w:val="0"/>
                  <w:marTop w:val="0"/>
                  <w:marBottom w:val="0"/>
                  <w:divBdr>
                    <w:top w:val="none" w:sz="0" w:space="0" w:color="auto"/>
                    <w:left w:val="none" w:sz="0" w:space="0" w:color="auto"/>
                    <w:bottom w:val="none" w:sz="0" w:space="0" w:color="auto"/>
                    <w:right w:val="none" w:sz="0" w:space="0" w:color="auto"/>
                  </w:divBdr>
                  <w:divsChild>
                    <w:div w:id="1496459867">
                      <w:marLeft w:val="0"/>
                      <w:marRight w:val="0"/>
                      <w:marTop w:val="0"/>
                      <w:marBottom w:val="0"/>
                      <w:divBdr>
                        <w:top w:val="none" w:sz="0" w:space="0" w:color="auto"/>
                        <w:left w:val="none" w:sz="0" w:space="0" w:color="auto"/>
                        <w:bottom w:val="none" w:sz="0" w:space="0" w:color="auto"/>
                        <w:right w:val="none" w:sz="0" w:space="0" w:color="auto"/>
                      </w:divBdr>
                    </w:div>
                  </w:divsChild>
                </w:div>
                <w:div w:id="296302108">
                  <w:marLeft w:val="0"/>
                  <w:marRight w:val="0"/>
                  <w:marTop w:val="0"/>
                  <w:marBottom w:val="0"/>
                  <w:divBdr>
                    <w:top w:val="none" w:sz="0" w:space="0" w:color="auto"/>
                    <w:left w:val="none" w:sz="0" w:space="0" w:color="auto"/>
                    <w:bottom w:val="none" w:sz="0" w:space="0" w:color="auto"/>
                    <w:right w:val="none" w:sz="0" w:space="0" w:color="auto"/>
                  </w:divBdr>
                  <w:divsChild>
                    <w:div w:id="230241908">
                      <w:marLeft w:val="0"/>
                      <w:marRight w:val="0"/>
                      <w:marTop w:val="0"/>
                      <w:marBottom w:val="0"/>
                      <w:divBdr>
                        <w:top w:val="none" w:sz="0" w:space="0" w:color="auto"/>
                        <w:left w:val="none" w:sz="0" w:space="0" w:color="auto"/>
                        <w:bottom w:val="none" w:sz="0" w:space="0" w:color="auto"/>
                        <w:right w:val="none" w:sz="0" w:space="0" w:color="auto"/>
                      </w:divBdr>
                    </w:div>
                  </w:divsChild>
                </w:div>
                <w:div w:id="1335034289">
                  <w:marLeft w:val="0"/>
                  <w:marRight w:val="0"/>
                  <w:marTop w:val="0"/>
                  <w:marBottom w:val="0"/>
                  <w:divBdr>
                    <w:top w:val="none" w:sz="0" w:space="0" w:color="auto"/>
                    <w:left w:val="none" w:sz="0" w:space="0" w:color="auto"/>
                    <w:bottom w:val="none" w:sz="0" w:space="0" w:color="auto"/>
                    <w:right w:val="none" w:sz="0" w:space="0" w:color="auto"/>
                  </w:divBdr>
                  <w:divsChild>
                    <w:div w:id="1455716129">
                      <w:marLeft w:val="0"/>
                      <w:marRight w:val="0"/>
                      <w:marTop w:val="0"/>
                      <w:marBottom w:val="0"/>
                      <w:divBdr>
                        <w:top w:val="none" w:sz="0" w:space="0" w:color="auto"/>
                        <w:left w:val="none" w:sz="0" w:space="0" w:color="auto"/>
                        <w:bottom w:val="none" w:sz="0" w:space="0" w:color="auto"/>
                        <w:right w:val="none" w:sz="0" w:space="0" w:color="auto"/>
                      </w:divBdr>
                    </w:div>
                  </w:divsChild>
                </w:div>
                <w:div w:id="512496352">
                  <w:marLeft w:val="0"/>
                  <w:marRight w:val="0"/>
                  <w:marTop w:val="0"/>
                  <w:marBottom w:val="0"/>
                  <w:divBdr>
                    <w:top w:val="none" w:sz="0" w:space="0" w:color="auto"/>
                    <w:left w:val="none" w:sz="0" w:space="0" w:color="auto"/>
                    <w:bottom w:val="none" w:sz="0" w:space="0" w:color="auto"/>
                    <w:right w:val="none" w:sz="0" w:space="0" w:color="auto"/>
                  </w:divBdr>
                  <w:divsChild>
                    <w:div w:id="1671366924">
                      <w:marLeft w:val="0"/>
                      <w:marRight w:val="0"/>
                      <w:marTop w:val="0"/>
                      <w:marBottom w:val="0"/>
                      <w:divBdr>
                        <w:top w:val="none" w:sz="0" w:space="0" w:color="auto"/>
                        <w:left w:val="none" w:sz="0" w:space="0" w:color="auto"/>
                        <w:bottom w:val="none" w:sz="0" w:space="0" w:color="auto"/>
                        <w:right w:val="none" w:sz="0" w:space="0" w:color="auto"/>
                      </w:divBdr>
                    </w:div>
                  </w:divsChild>
                </w:div>
                <w:div w:id="1319118642">
                  <w:marLeft w:val="0"/>
                  <w:marRight w:val="0"/>
                  <w:marTop w:val="0"/>
                  <w:marBottom w:val="0"/>
                  <w:divBdr>
                    <w:top w:val="none" w:sz="0" w:space="0" w:color="auto"/>
                    <w:left w:val="none" w:sz="0" w:space="0" w:color="auto"/>
                    <w:bottom w:val="none" w:sz="0" w:space="0" w:color="auto"/>
                    <w:right w:val="none" w:sz="0" w:space="0" w:color="auto"/>
                  </w:divBdr>
                  <w:divsChild>
                    <w:div w:id="1001275091">
                      <w:marLeft w:val="0"/>
                      <w:marRight w:val="0"/>
                      <w:marTop w:val="0"/>
                      <w:marBottom w:val="0"/>
                      <w:divBdr>
                        <w:top w:val="none" w:sz="0" w:space="0" w:color="auto"/>
                        <w:left w:val="none" w:sz="0" w:space="0" w:color="auto"/>
                        <w:bottom w:val="none" w:sz="0" w:space="0" w:color="auto"/>
                        <w:right w:val="none" w:sz="0" w:space="0" w:color="auto"/>
                      </w:divBdr>
                    </w:div>
                  </w:divsChild>
                </w:div>
                <w:div w:id="996347265">
                  <w:marLeft w:val="0"/>
                  <w:marRight w:val="0"/>
                  <w:marTop w:val="0"/>
                  <w:marBottom w:val="0"/>
                  <w:divBdr>
                    <w:top w:val="none" w:sz="0" w:space="0" w:color="auto"/>
                    <w:left w:val="none" w:sz="0" w:space="0" w:color="auto"/>
                    <w:bottom w:val="none" w:sz="0" w:space="0" w:color="auto"/>
                    <w:right w:val="none" w:sz="0" w:space="0" w:color="auto"/>
                  </w:divBdr>
                  <w:divsChild>
                    <w:div w:id="1215502072">
                      <w:marLeft w:val="0"/>
                      <w:marRight w:val="0"/>
                      <w:marTop w:val="0"/>
                      <w:marBottom w:val="0"/>
                      <w:divBdr>
                        <w:top w:val="none" w:sz="0" w:space="0" w:color="auto"/>
                        <w:left w:val="none" w:sz="0" w:space="0" w:color="auto"/>
                        <w:bottom w:val="none" w:sz="0" w:space="0" w:color="auto"/>
                        <w:right w:val="none" w:sz="0" w:space="0" w:color="auto"/>
                      </w:divBdr>
                    </w:div>
                  </w:divsChild>
                </w:div>
                <w:div w:id="584995531">
                  <w:marLeft w:val="0"/>
                  <w:marRight w:val="0"/>
                  <w:marTop w:val="0"/>
                  <w:marBottom w:val="0"/>
                  <w:divBdr>
                    <w:top w:val="none" w:sz="0" w:space="0" w:color="auto"/>
                    <w:left w:val="none" w:sz="0" w:space="0" w:color="auto"/>
                    <w:bottom w:val="none" w:sz="0" w:space="0" w:color="auto"/>
                    <w:right w:val="none" w:sz="0" w:space="0" w:color="auto"/>
                  </w:divBdr>
                  <w:divsChild>
                    <w:div w:id="295768470">
                      <w:marLeft w:val="0"/>
                      <w:marRight w:val="0"/>
                      <w:marTop w:val="0"/>
                      <w:marBottom w:val="0"/>
                      <w:divBdr>
                        <w:top w:val="none" w:sz="0" w:space="0" w:color="auto"/>
                        <w:left w:val="none" w:sz="0" w:space="0" w:color="auto"/>
                        <w:bottom w:val="none" w:sz="0" w:space="0" w:color="auto"/>
                        <w:right w:val="none" w:sz="0" w:space="0" w:color="auto"/>
                      </w:divBdr>
                    </w:div>
                  </w:divsChild>
                </w:div>
                <w:div w:id="1869248296">
                  <w:marLeft w:val="0"/>
                  <w:marRight w:val="0"/>
                  <w:marTop w:val="0"/>
                  <w:marBottom w:val="0"/>
                  <w:divBdr>
                    <w:top w:val="none" w:sz="0" w:space="0" w:color="auto"/>
                    <w:left w:val="none" w:sz="0" w:space="0" w:color="auto"/>
                    <w:bottom w:val="none" w:sz="0" w:space="0" w:color="auto"/>
                    <w:right w:val="none" w:sz="0" w:space="0" w:color="auto"/>
                  </w:divBdr>
                  <w:divsChild>
                    <w:div w:id="1406949605">
                      <w:marLeft w:val="0"/>
                      <w:marRight w:val="0"/>
                      <w:marTop w:val="0"/>
                      <w:marBottom w:val="0"/>
                      <w:divBdr>
                        <w:top w:val="none" w:sz="0" w:space="0" w:color="auto"/>
                        <w:left w:val="none" w:sz="0" w:space="0" w:color="auto"/>
                        <w:bottom w:val="none" w:sz="0" w:space="0" w:color="auto"/>
                        <w:right w:val="none" w:sz="0" w:space="0" w:color="auto"/>
                      </w:divBdr>
                    </w:div>
                  </w:divsChild>
                </w:div>
                <w:div w:id="1226186225">
                  <w:marLeft w:val="0"/>
                  <w:marRight w:val="0"/>
                  <w:marTop w:val="0"/>
                  <w:marBottom w:val="0"/>
                  <w:divBdr>
                    <w:top w:val="none" w:sz="0" w:space="0" w:color="auto"/>
                    <w:left w:val="none" w:sz="0" w:space="0" w:color="auto"/>
                    <w:bottom w:val="none" w:sz="0" w:space="0" w:color="auto"/>
                    <w:right w:val="none" w:sz="0" w:space="0" w:color="auto"/>
                  </w:divBdr>
                  <w:divsChild>
                    <w:div w:id="1759868911">
                      <w:marLeft w:val="0"/>
                      <w:marRight w:val="0"/>
                      <w:marTop w:val="0"/>
                      <w:marBottom w:val="0"/>
                      <w:divBdr>
                        <w:top w:val="none" w:sz="0" w:space="0" w:color="auto"/>
                        <w:left w:val="none" w:sz="0" w:space="0" w:color="auto"/>
                        <w:bottom w:val="none" w:sz="0" w:space="0" w:color="auto"/>
                        <w:right w:val="none" w:sz="0" w:space="0" w:color="auto"/>
                      </w:divBdr>
                    </w:div>
                  </w:divsChild>
                </w:div>
                <w:div w:id="1787576869">
                  <w:marLeft w:val="0"/>
                  <w:marRight w:val="0"/>
                  <w:marTop w:val="0"/>
                  <w:marBottom w:val="0"/>
                  <w:divBdr>
                    <w:top w:val="none" w:sz="0" w:space="0" w:color="auto"/>
                    <w:left w:val="none" w:sz="0" w:space="0" w:color="auto"/>
                    <w:bottom w:val="none" w:sz="0" w:space="0" w:color="auto"/>
                    <w:right w:val="none" w:sz="0" w:space="0" w:color="auto"/>
                  </w:divBdr>
                  <w:divsChild>
                    <w:div w:id="924607454">
                      <w:marLeft w:val="0"/>
                      <w:marRight w:val="0"/>
                      <w:marTop w:val="0"/>
                      <w:marBottom w:val="0"/>
                      <w:divBdr>
                        <w:top w:val="none" w:sz="0" w:space="0" w:color="auto"/>
                        <w:left w:val="none" w:sz="0" w:space="0" w:color="auto"/>
                        <w:bottom w:val="none" w:sz="0" w:space="0" w:color="auto"/>
                        <w:right w:val="none" w:sz="0" w:space="0" w:color="auto"/>
                      </w:divBdr>
                    </w:div>
                  </w:divsChild>
                </w:div>
                <w:div w:id="1473671856">
                  <w:marLeft w:val="0"/>
                  <w:marRight w:val="0"/>
                  <w:marTop w:val="0"/>
                  <w:marBottom w:val="0"/>
                  <w:divBdr>
                    <w:top w:val="none" w:sz="0" w:space="0" w:color="auto"/>
                    <w:left w:val="none" w:sz="0" w:space="0" w:color="auto"/>
                    <w:bottom w:val="none" w:sz="0" w:space="0" w:color="auto"/>
                    <w:right w:val="none" w:sz="0" w:space="0" w:color="auto"/>
                  </w:divBdr>
                  <w:divsChild>
                    <w:div w:id="419984805">
                      <w:marLeft w:val="0"/>
                      <w:marRight w:val="0"/>
                      <w:marTop w:val="0"/>
                      <w:marBottom w:val="0"/>
                      <w:divBdr>
                        <w:top w:val="none" w:sz="0" w:space="0" w:color="auto"/>
                        <w:left w:val="none" w:sz="0" w:space="0" w:color="auto"/>
                        <w:bottom w:val="none" w:sz="0" w:space="0" w:color="auto"/>
                        <w:right w:val="none" w:sz="0" w:space="0" w:color="auto"/>
                      </w:divBdr>
                    </w:div>
                  </w:divsChild>
                </w:div>
                <w:div w:id="1350985551">
                  <w:marLeft w:val="0"/>
                  <w:marRight w:val="0"/>
                  <w:marTop w:val="0"/>
                  <w:marBottom w:val="0"/>
                  <w:divBdr>
                    <w:top w:val="none" w:sz="0" w:space="0" w:color="auto"/>
                    <w:left w:val="none" w:sz="0" w:space="0" w:color="auto"/>
                    <w:bottom w:val="none" w:sz="0" w:space="0" w:color="auto"/>
                    <w:right w:val="none" w:sz="0" w:space="0" w:color="auto"/>
                  </w:divBdr>
                  <w:divsChild>
                    <w:div w:id="1944069338">
                      <w:marLeft w:val="0"/>
                      <w:marRight w:val="0"/>
                      <w:marTop w:val="0"/>
                      <w:marBottom w:val="0"/>
                      <w:divBdr>
                        <w:top w:val="none" w:sz="0" w:space="0" w:color="auto"/>
                        <w:left w:val="none" w:sz="0" w:space="0" w:color="auto"/>
                        <w:bottom w:val="none" w:sz="0" w:space="0" w:color="auto"/>
                        <w:right w:val="none" w:sz="0" w:space="0" w:color="auto"/>
                      </w:divBdr>
                    </w:div>
                  </w:divsChild>
                </w:div>
                <w:div w:id="356467327">
                  <w:marLeft w:val="0"/>
                  <w:marRight w:val="0"/>
                  <w:marTop w:val="0"/>
                  <w:marBottom w:val="0"/>
                  <w:divBdr>
                    <w:top w:val="none" w:sz="0" w:space="0" w:color="auto"/>
                    <w:left w:val="none" w:sz="0" w:space="0" w:color="auto"/>
                    <w:bottom w:val="none" w:sz="0" w:space="0" w:color="auto"/>
                    <w:right w:val="none" w:sz="0" w:space="0" w:color="auto"/>
                  </w:divBdr>
                  <w:divsChild>
                    <w:div w:id="1771315867">
                      <w:marLeft w:val="0"/>
                      <w:marRight w:val="0"/>
                      <w:marTop w:val="0"/>
                      <w:marBottom w:val="0"/>
                      <w:divBdr>
                        <w:top w:val="none" w:sz="0" w:space="0" w:color="auto"/>
                        <w:left w:val="none" w:sz="0" w:space="0" w:color="auto"/>
                        <w:bottom w:val="none" w:sz="0" w:space="0" w:color="auto"/>
                        <w:right w:val="none" w:sz="0" w:space="0" w:color="auto"/>
                      </w:divBdr>
                    </w:div>
                  </w:divsChild>
                </w:div>
                <w:div w:id="973027189">
                  <w:marLeft w:val="0"/>
                  <w:marRight w:val="0"/>
                  <w:marTop w:val="0"/>
                  <w:marBottom w:val="0"/>
                  <w:divBdr>
                    <w:top w:val="none" w:sz="0" w:space="0" w:color="auto"/>
                    <w:left w:val="none" w:sz="0" w:space="0" w:color="auto"/>
                    <w:bottom w:val="none" w:sz="0" w:space="0" w:color="auto"/>
                    <w:right w:val="none" w:sz="0" w:space="0" w:color="auto"/>
                  </w:divBdr>
                  <w:divsChild>
                    <w:div w:id="439224569">
                      <w:marLeft w:val="0"/>
                      <w:marRight w:val="0"/>
                      <w:marTop w:val="0"/>
                      <w:marBottom w:val="0"/>
                      <w:divBdr>
                        <w:top w:val="none" w:sz="0" w:space="0" w:color="auto"/>
                        <w:left w:val="none" w:sz="0" w:space="0" w:color="auto"/>
                        <w:bottom w:val="none" w:sz="0" w:space="0" w:color="auto"/>
                        <w:right w:val="none" w:sz="0" w:space="0" w:color="auto"/>
                      </w:divBdr>
                    </w:div>
                  </w:divsChild>
                </w:div>
                <w:div w:id="1653866590">
                  <w:marLeft w:val="0"/>
                  <w:marRight w:val="0"/>
                  <w:marTop w:val="0"/>
                  <w:marBottom w:val="0"/>
                  <w:divBdr>
                    <w:top w:val="none" w:sz="0" w:space="0" w:color="auto"/>
                    <w:left w:val="none" w:sz="0" w:space="0" w:color="auto"/>
                    <w:bottom w:val="none" w:sz="0" w:space="0" w:color="auto"/>
                    <w:right w:val="none" w:sz="0" w:space="0" w:color="auto"/>
                  </w:divBdr>
                  <w:divsChild>
                    <w:div w:id="766196422">
                      <w:marLeft w:val="0"/>
                      <w:marRight w:val="0"/>
                      <w:marTop w:val="0"/>
                      <w:marBottom w:val="0"/>
                      <w:divBdr>
                        <w:top w:val="none" w:sz="0" w:space="0" w:color="auto"/>
                        <w:left w:val="none" w:sz="0" w:space="0" w:color="auto"/>
                        <w:bottom w:val="none" w:sz="0" w:space="0" w:color="auto"/>
                        <w:right w:val="none" w:sz="0" w:space="0" w:color="auto"/>
                      </w:divBdr>
                    </w:div>
                  </w:divsChild>
                </w:div>
                <w:div w:id="1381518833">
                  <w:marLeft w:val="0"/>
                  <w:marRight w:val="0"/>
                  <w:marTop w:val="0"/>
                  <w:marBottom w:val="0"/>
                  <w:divBdr>
                    <w:top w:val="none" w:sz="0" w:space="0" w:color="auto"/>
                    <w:left w:val="none" w:sz="0" w:space="0" w:color="auto"/>
                    <w:bottom w:val="none" w:sz="0" w:space="0" w:color="auto"/>
                    <w:right w:val="none" w:sz="0" w:space="0" w:color="auto"/>
                  </w:divBdr>
                  <w:divsChild>
                    <w:div w:id="511919638">
                      <w:marLeft w:val="0"/>
                      <w:marRight w:val="0"/>
                      <w:marTop w:val="0"/>
                      <w:marBottom w:val="0"/>
                      <w:divBdr>
                        <w:top w:val="none" w:sz="0" w:space="0" w:color="auto"/>
                        <w:left w:val="none" w:sz="0" w:space="0" w:color="auto"/>
                        <w:bottom w:val="none" w:sz="0" w:space="0" w:color="auto"/>
                        <w:right w:val="none" w:sz="0" w:space="0" w:color="auto"/>
                      </w:divBdr>
                    </w:div>
                  </w:divsChild>
                </w:div>
                <w:div w:id="479538768">
                  <w:marLeft w:val="0"/>
                  <w:marRight w:val="0"/>
                  <w:marTop w:val="0"/>
                  <w:marBottom w:val="0"/>
                  <w:divBdr>
                    <w:top w:val="none" w:sz="0" w:space="0" w:color="auto"/>
                    <w:left w:val="none" w:sz="0" w:space="0" w:color="auto"/>
                    <w:bottom w:val="none" w:sz="0" w:space="0" w:color="auto"/>
                    <w:right w:val="none" w:sz="0" w:space="0" w:color="auto"/>
                  </w:divBdr>
                  <w:divsChild>
                    <w:div w:id="970287122">
                      <w:marLeft w:val="0"/>
                      <w:marRight w:val="0"/>
                      <w:marTop w:val="0"/>
                      <w:marBottom w:val="0"/>
                      <w:divBdr>
                        <w:top w:val="none" w:sz="0" w:space="0" w:color="auto"/>
                        <w:left w:val="none" w:sz="0" w:space="0" w:color="auto"/>
                        <w:bottom w:val="none" w:sz="0" w:space="0" w:color="auto"/>
                        <w:right w:val="none" w:sz="0" w:space="0" w:color="auto"/>
                      </w:divBdr>
                    </w:div>
                  </w:divsChild>
                </w:div>
                <w:div w:id="313219820">
                  <w:marLeft w:val="0"/>
                  <w:marRight w:val="0"/>
                  <w:marTop w:val="0"/>
                  <w:marBottom w:val="0"/>
                  <w:divBdr>
                    <w:top w:val="none" w:sz="0" w:space="0" w:color="auto"/>
                    <w:left w:val="none" w:sz="0" w:space="0" w:color="auto"/>
                    <w:bottom w:val="none" w:sz="0" w:space="0" w:color="auto"/>
                    <w:right w:val="none" w:sz="0" w:space="0" w:color="auto"/>
                  </w:divBdr>
                  <w:divsChild>
                    <w:div w:id="1452357503">
                      <w:marLeft w:val="0"/>
                      <w:marRight w:val="0"/>
                      <w:marTop w:val="0"/>
                      <w:marBottom w:val="0"/>
                      <w:divBdr>
                        <w:top w:val="none" w:sz="0" w:space="0" w:color="auto"/>
                        <w:left w:val="none" w:sz="0" w:space="0" w:color="auto"/>
                        <w:bottom w:val="none" w:sz="0" w:space="0" w:color="auto"/>
                        <w:right w:val="none" w:sz="0" w:space="0" w:color="auto"/>
                      </w:divBdr>
                    </w:div>
                  </w:divsChild>
                </w:div>
                <w:div w:id="16125709">
                  <w:marLeft w:val="0"/>
                  <w:marRight w:val="0"/>
                  <w:marTop w:val="0"/>
                  <w:marBottom w:val="0"/>
                  <w:divBdr>
                    <w:top w:val="none" w:sz="0" w:space="0" w:color="auto"/>
                    <w:left w:val="none" w:sz="0" w:space="0" w:color="auto"/>
                    <w:bottom w:val="none" w:sz="0" w:space="0" w:color="auto"/>
                    <w:right w:val="none" w:sz="0" w:space="0" w:color="auto"/>
                  </w:divBdr>
                  <w:divsChild>
                    <w:div w:id="778573345">
                      <w:marLeft w:val="0"/>
                      <w:marRight w:val="0"/>
                      <w:marTop w:val="0"/>
                      <w:marBottom w:val="0"/>
                      <w:divBdr>
                        <w:top w:val="none" w:sz="0" w:space="0" w:color="auto"/>
                        <w:left w:val="none" w:sz="0" w:space="0" w:color="auto"/>
                        <w:bottom w:val="none" w:sz="0" w:space="0" w:color="auto"/>
                        <w:right w:val="none" w:sz="0" w:space="0" w:color="auto"/>
                      </w:divBdr>
                    </w:div>
                  </w:divsChild>
                </w:div>
                <w:div w:id="8454876">
                  <w:marLeft w:val="0"/>
                  <w:marRight w:val="0"/>
                  <w:marTop w:val="0"/>
                  <w:marBottom w:val="0"/>
                  <w:divBdr>
                    <w:top w:val="none" w:sz="0" w:space="0" w:color="auto"/>
                    <w:left w:val="none" w:sz="0" w:space="0" w:color="auto"/>
                    <w:bottom w:val="none" w:sz="0" w:space="0" w:color="auto"/>
                    <w:right w:val="none" w:sz="0" w:space="0" w:color="auto"/>
                  </w:divBdr>
                  <w:divsChild>
                    <w:div w:id="1943221899">
                      <w:marLeft w:val="0"/>
                      <w:marRight w:val="0"/>
                      <w:marTop w:val="0"/>
                      <w:marBottom w:val="0"/>
                      <w:divBdr>
                        <w:top w:val="none" w:sz="0" w:space="0" w:color="auto"/>
                        <w:left w:val="none" w:sz="0" w:space="0" w:color="auto"/>
                        <w:bottom w:val="none" w:sz="0" w:space="0" w:color="auto"/>
                        <w:right w:val="none" w:sz="0" w:space="0" w:color="auto"/>
                      </w:divBdr>
                    </w:div>
                  </w:divsChild>
                </w:div>
                <w:div w:id="1687823153">
                  <w:marLeft w:val="0"/>
                  <w:marRight w:val="0"/>
                  <w:marTop w:val="0"/>
                  <w:marBottom w:val="0"/>
                  <w:divBdr>
                    <w:top w:val="none" w:sz="0" w:space="0" w:color="auto"/>
                    <w:left w:val="none" w:sz="0" w:space="0" w:color="auto"/>
                    <w:bottom w:val="none" w:sz="0" w:space="0" w:color="auto"/>
                    <w:right w:val="none" w:sz="0" w:space="0" w:color="auto"/>
                  </w:divBdr>
                  <w:divsChild>
                    <w:div w:id="1200513921">
                      <w:marLeft w:val="0"/>
                      <w:marRight w:val="0"/>
                      <w:marTop w:val="0"/>
                      <w:marBottom w:val="0"/>
                      <w:divBdr>
                        <w:top w:val="none" w:sz="0" w:space="0" w:color="auto"/>
                        <w:left w:val="none" w:sz="0" w:space="0" w:color="auto"/>
                        <w:bottom w:val="none" w:sz="0" w:space="0" w:color="auto"/>
                        <w:right w:val="none" w:sz="0" w:space="0" w:color="auto"/>
                      </w:divBdr>
                    </w:div>
                  </w:divsChild>
                </w:div>
                <w:div w:id="479617066">
                  <w:marLeft w:val="0"/>
                  <w:marRight w:val="0"/>
                  <w:marTop w:val="0"/>
                  <w:marBottom w:val="0"/>
                  <w:divBdr>
                    <w:top w:val="none" w:sz="0" w:space="0" w:color="auto"/>
                    <w:left w:val="none" w:sz="0" w:space="0" w:color="auto"/>
                    <w:bottom w:val="none" w:sz="0" w:space="0" w:color="auto"/>
                    <w:right w:val="none" w:sz="0" w:space="0" w:color="auto"/>
                  </w:divBdr>
                  <w:divsChild>
                    <w:div w:id="270090712">
                      <w:marLeft w:val="0"/>
                      <w:marRight w:val="0"/>
                      <w:marTop w:val="0"/>
                      <w:marBottom w:val="0"/>
                      <w:divBdr>
                        <w:top w:val="none" w:sz="0" w:space="0" w:color="auto"/>
                        <w:left w:val="none" w:sz="0" w:space="0" w:color="auto"/>
                        <w:bottom w:val="none" w:sz="0" w:space="0" w:color="auto"/>
                        <w:right w:val="none" w:sz="0" w:space="0" w:color="auto"/>
                      </w:divBdr>
                    </w:div>
                  </w:divsChild>
                </w:div>
                <w:div w:id="653533401">
                  <w:marLeft w:val="0"/>
                  <w:marRight w:val="0"/>
                  <w:marTop w:val="0"/>
                  <w:marBottom w:val="0"/>
                  <w:divBdr>
                    <w:top w:val="none" w:sz="0" w:space="0" w:color="auto"/>
                    <w:left w:val="none" w:sz="0" w:space="0" w:color="auto"/>
                    <w:bottom w:val="none" w:sz="0" w:space="0" w:color="auto"/>
                    <w:right w:val="none" w:sz="0" w:space="0" w:color="auto"/>
                  </w:divBdr>
                  <w:divsChild>
                    <w:div w:id="1591042910">
                      <w:marLeft w:val="0"/>
                      <w:marRight w:val="0"/>
                      <w:marTop w:val="0"/>
                      <w:marBottom w:val="0"/>
                      <w:divBdr>
                        <w:top w:val="none" w:sz="0" w:space="0" w:color="auto"/>
                        <w:left w:val="none" w:sz="0" w:space="0" w:color="auto"/>
                        <w:bottom w:val="none" w:sz="0" w:space="0" w:color="auto"/>
                        <w:right w:val="none" w:sz="0" w:space="0" w:color="auto"/>
                      </w:divBdr>
                    </w:div>
                  </w:divsChild>
                </w:div>
                <w:div w:id="1684934671">
                  <w:marLeft w:val="0"/>
                  <w:marRight w:val="0"/>
                  <w:marTop w:val="0"/>
                  <w:marBottom w:val="0"/>
                  <w:divBdr>
                    <w:top w:val="none" w:sz="0" w:space="0" w:color="auto"/>
                    <w:left w:val="none" w:sz="0" w:space="0" w:color="auto"/>
                    <w:bottom w:val="none" w:sz="0" w:space="0" w:color="auto"/>
                    <w:right w:val="none" w:sz="0" w:space="0" w:color="auto"/>
                  </w:divBdr>
                  <w:divsChild>
                    <w:div w:id="955064161">
                      <w:marLeft w:val="0"/>
                      <w:marRight w:val="0"/>
                      <w:marTop w:val="0"/>
                      <w:marBottom w:val="0"/>
                      <w:divBdr>
                        <w:top w:val="none" w:sz="0" w:space="0" w:color="auto"/>
                        <w:left w:val="none" w:sz="0" w:space="0" w:color="auto"/>
                        <w:bottom w:val="none" w:sz="0" w:space="0" w:color="auto"/>
                        <w:right w:val="none" w:sz="0" w:space="0" w:color="auto"/>
                      </w:divBdr>
                    </w:div>
                  </w:divsChild>
                </w:div>
                <w:div w:id="368797456">
                  <w:marLeft w:val="0"/>
                  <w:marRight w:val="0"/>
                  <w:marTop w:val="0"/>
                  <w:marBottom w:val="0"/>
                  <w:divBdr>
                    <w:top w:val="none" w:sz="0" w:space="0" w:color="auto"/>
                    <w:left w:val="none" w:sz="0" w:space="0" w:color="auto"/>
                    <w:bottom w:val="none" w:sz="0" w:space="0" w:color="auto"/>
                    <w:right w:val="none" w:sz="0" w:space="0" w:color="auto"/>
                  </w:divBdr>
                  <w:divsChild>
                    <w:div w:id="230194352">
                      <w:marLeft w:val="0"/>
                      <w:marRight w:val="0"/>
                      <w:marTop w:val="0"/>
                      <w:marBottom w:val="0"/>
                      <w:divBdr>
                        <w:top w:val="none" w:sz="0" w:space="0" w:color="auto"/>
                        <w:left w:val="none" w:sz="0" w:space="0" w:color="auto"/>
                        <w:bottom w:val="none" w:sz="0" w:space="0" w:color="auto"/>
                        <w:right w:val="none" w:sz="0" w:space="0" w:color="auto"/>
                      </w:divBdr>
                    </w:div>
                  </w:divsChild>
                </w:div>
                <w:div w:id="422722308">
                  <w:marLeft w:val="0"/>
                  <w:marRight w:val="0"/>
                  <w:marTop w:val="0"/>
                  <w:marBottom w:val="0"/>
                  <w:divBdr>
                    <w:top w:val="none" w:sz="0" w:space="0" w:color="auto"/>
                    <w:left w:val="none" w:sz="0" w:space="0" w:color="auto"/>
                    <w:bottom w:val="none" w:sz="0" w:space="0" w:color="auto"/>
                    <w:right w:val="none" w:sz="0" w:space="0" w:color="auto"/>
                  </w:divBdr>
                  <w:divsChild>
                    <w:div w:id="1806848203">
                      <w:marLeft w:val="0"/>
                      <w:marRight w:val="0"/>
                      <w:marTop w:val="0"/>
                      <w:marBottom w:val="0"/>
                      <w:divBdr>
                        <w:top w:val="none" w:sz="0" w:space="0" w:color="auto"/>
                        <w:left w:val="none" w:sz="0" w:space="0" w:color="auto"/>
                        <w:bottom w:val="none" w:sz="0" w:space="0" w:color="auto"/>
                        <w:right w:val="none" w:sz="0" w:space="0" w:color="auto"/>
                      </w:divBdr>
                    </w:div>
                  </w:divsChild>
                </w:div>
                <w:div w:id="1180390132">
                  <w:marLeft w:val="0"/>
                  <w:marRight w:val="0"/>
                  <w:marTop w:val="0"/>
                  <w:marBottom w:val="0"/>
                  <w:divBdr>
                    <w:top w:val="none" w:sz="0" w:space="0" w:color="auto"/>
                    <w:left w:val="none" w:sz="0" w:space="0" w:color="auto"/>
                    <w:bottom w:val="none" w:sz="0" w:space="0" w:color="auto"/>
                    <w:right w:val="none" w:sz="0" w:space="0" w:color="auto"/>
                  </w:divBdr>
                  <w:divsChild>
                    <w:div w:id="612250032">
                      <w:marLeft w:val="0"/>
                      <w:marRight w:val="0"/>
                      <w:marTop w:val="0"/>
                      <w:marBottom w:val="0"/>
                      <w:divBdr>
                        <w:top w:val="none" w:sz="0" w:space="0" w:color="auto"/>
                        <w:left w:val="none" w:sz="0" w:space="0" w:color="auto"/>
                        <w:bottom w:val="none" w:sz="0" w:space="0" w:color="auto"/>
                        <w:right w:val="none" w:sz="0" w:space="0" w:color="auto"/>
                      </w:divBdr>
                    </w:div>
                  </w:divsChild>
                </w:div>
                <w:div w:id="827476190">
                  <w:marLeft w:val="0"/>
                  <w:marRight w:val="0"/>
                  <w:marTop w:val="0"/>
                  <w:marBottom w:val="0"/>
                  <w:divBdr>
                    <w:top w:val="none" w:sz="0" w:space="0" w:color="auto"/>
                    <w:left w:val="none" w:sz="0" w:space="0" w:color="auto"/>
                    <w:bottom w:val="none" w:sz="0" w:space="0" w:color="auto"/>
                    <w:right w:val="none" w:sz="0" w:space="0" w:color="auto"/>
                  </w:divBdr>
                  <w:divsChild>
                    <w:div w:id="201132838">
                      <w:marLeft w:val="0"/>
                      <w:marRight w:val="0"/>
                      <w:marTop w:val="0"/>
                      <w:marBottom w:val="0"/>
                      <w:divBdr>
                        <w:top w:val="none" w:sz="0" w:space="0" w:color="auto"/>
                        <w:left w:val="none" w:sz="0" w:space="0" w:color="auto"/>
                        <w:bottom w:val="none" w:sz="0" w:space="0" w:color="auto"/>
                        <w:right w:val="none" w:sz="0" w:space="0" w:color="auto"/>
                      </w:divBdr>
                    </w:div>
                  </w:divsChild>
                </w:div>
                <w:div w:id="465591297">
                  <w:marLeft w:val="0"/>
                  <w:marRight w:val="0"/>
                  <w:marTop w:val="0"/>
                  <w:marBottom w:val="0"/>
                  <w:divBdr>
                    <w:top w:val="none" w:sz="0" w:space="0" w:color="auto"/>
                    <w:left w:val="none" w:sz="0" w:space="0" w:color="auto"/>
                    <w:bottom w:val="none" w:sz="0" w:space="0" w:color="auto"/>
                    <w:right w:val="none" w:sz="0" w:space="0" w:color="auto"/>
                  </w:divBdr>
                  <w:divsChild>
                    <w:div w:id="137572386">
                      <w:marLeft w:val="0"/>
                      <w:marRight w:val="0"/>
                      <w:marTop w:val="0"/>
                      <w:marBottom w:val="0"/>
                      <w:divBdr>
                        <w:top w:val="none" w:sz="0" w:space="0" w:color="auto"/>
                        <w:left w:val="none" w:sz="0" w:space="0" w:color="auto"/>
                        <w:bottom w:val="none" w:sz="0" w:space="0" w:color="auto"/>
                        <w:right w:val="none" w:sz="0" w:space="0" w:color="auto"/>
                      </w:divBdr>
                    </w:div>
                  </w:divsChild>
                </w:div>
                <w:div w:id="1229413272">
                  <w:marLeft w:val="0"/>
                  <w:marRight w:val="0"/>
                  <w:marTop w:val="0"/>
                  <w:marBottom w:val="0"/>
                  <w:divBdr>
                    <w:top w:val="none" w:sz="0" w:space="0" w:color="auto"/>
                    <w:left w:val="none" w:sz="0" w:space="0" w:color="auto"/>
                    <w:bottom w:val="none" w:sz="0" w:space="0" w:color="auto"/>
                    <w:right w:val="none" w:sz="0" w:space="0" w:color="auto"/>
                  </w:divBdr>
                  <w:divsChild>
                    <w:div w:id="825589224">
                      <w:marLeft w:val="0"/>
                      <w:marRight w:val="0"/>
                      <w:marTop w:val="0"/>
                      <w:marBottom w:val="0"/>
                      <w:divBdr>
                        <w:top w:val="none" w:sz="0" w:space="0" w:color="auto"/>
                        <w:left w:val="none" w:sz="0" w:space="0" w:color="auto"/>
                        <w:bottom w:val="none" w:sz="0" w:space="0" w:color="auto"/>
                        <w:right w:val="none" w:sz="0" w:space="0" w:color="auto"/>
                      </w:divBdr>
                    </w:div>
                  </w:divsChild>
                </w:div>
                <w:div w:id="1441800508">
                  <w:marLeft w:val="0"/>
                  <w:marRight w:val="0"/>
                  <w:marTop w:val="0"/>
                  <w:marBottom w:val="0"/>
                  <w:divBdr>
                    <w:top w:val="none" w:sz="0" w:space="0" w:color="auto"/>
                    <w:left w:val="none" w:sz="0" w:space="0" w:color="auto"/>
                    <w:bottom w:val="none" w:sz="0" w:space="0" w:color="auto"/>
                    <w:right w:val="none" w:sz="0" w:space="0" w:color="auto"/>
                  </w:divBdr>
                  <w:divsChild>
                    <w:div w:id="141391402">
                      <w:marLeft w:val="0"/>
                      <w:marRight w:val="0"/>
                      <w:marTop w:val="0"/>
                      <w:marBottom w:val="0"/>
                      <w:divBdr>
                        <w:top w:val="none" w:sz="0" w:space="0" w:color="auto"/>
                        <w:left w:val="none" w:sz="0" w:space="0" w:color="auto"/>
                        <w:bottom w:val="none" w:sz="0" w:space="0" w:color="auto"/>
                        <w:right w:val="none" w:sz="0" w:space="0" w:color="auto"/>
                      </w:divBdr>
                    </w:div>
                  </w:divsChild>
                </w:div>
                <w:div w:id="112672412">
                  <w:marLeft w:val="0"/>
                  <w:marRight w:val="0"/>
                  <w:marTop w:val="0"/>
                  <w:marBottom w:val="0"/>
                  <w:divBdr>
                    <w:top w:val="none" w:sz="0" w:space="0" w:color="auto"/>
                    <w:left w:val="none" w:sz="0" w:space="0" w:color="auto"/>
                    <w:bottom w:val="none" w:sz="0" w:space="0" w:color="auto"/>
                    <w:right w:val="none" w:sz="0" w:space="0" w:color="auto"/>
                  </w:divBdr>
                  <w:divsChild>
                    <w:div w:id="207037679">
                      <w:marLeft w:val="0"/>
                      <w:marRight w:val="0"/>
                      <w:marTop w:val="0"/>
                      <w:marBottom w:val="0"/>
                      <w:divBdr>
                        <w:top w:val="none" w:sz="0" w:space="0" w:color="auto"/>
                        <w:left w:val="none" w:sz="0" w:space="0" w:color="auto"/>
                        <w:bottom w:val="none" w:sz="0" w:space="0" w:color="auto"/>
                        <w:right w:val="none" w:sz="0" w:space="0" w:color="auto"/>
                      </w:divBdr>
                    </w:div>
                  </w:divsChild>
                </w:div>
                <w:div w:id="84956151">
                  <w:marLeft w:val="0"/>
                  <w:marRight w:val="0"/>
                  <w:marTop w:val="0"/>
                  <w:marBottom w:val="0"/>
                  <w:divBdr>
                    <w:top w:val="none" w:sz="0" w:space="0" w:color="auto"/>
                    <w:left w:val="none" w:sz="0" w:space="0" w:color="auto"/>
                    <w:bottom w:val="none" w:sz="0" w:space="0" w:color="auto"/>
                    <w:right w:val="none" w:sz="0" w:space="0" w:color="auto"/>
                  </w:divBdr>
                  <w:divsChild>
                    <w:div w:id="2087264782">
                      <w:marLeft w:val="0"/>
                      <w:marRight w:val="0"/>
                      <w:marTop w:val="0"/>
                      <w:marBottom w:val="0"/>
                      <w:divBdr>
                        <w:top w:val="none" w:sz="0" w:space="0" w:color="auto"/>
                        <w:left w:val="none" w:sz="0" w:space="0" w:color="auto"/>
                        <w:bottom w:val="none" w:sz="0" w:space="0" w:color="auto"/>
                        <w:right w:val="none" w:sz="0" w:space="0" w:color="auto"/>
                      </w:divBdr>
                    </w:div>
                  </w:divsChild>
                </w:div>
                <w:div w:id="1769886314">
                  <w:marLeft w:val="0"/>
                  <w:marRight w:val="0"/>
                  <w:marTop w:val="0"/>
                  <w:marBottom w:val="0"/>
                  <w:divBdr>
                    <w:top w:val="none" w:sz="0" w:space="0" w:color="auto"/>
                    <w:left w:val="none" w:sz="0" w:space="0" w:color="auto"/>
                    <w:bottom w:val="none" w:sz="0" w:space="0" w:color="auto"/>
                    <w:right w:val="none" w:sz="0" w:space="0" w:color="auto"/>
                  </w:divBdr>
                  <w:divsChild>
                    <w:div w:id="13350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82241">
          <w:marLeft w:val="0"/>
          <w:marRight w:val="0"/>
          <w:marTop w:val="0"/>
          <w:marBottom w:val="0"/>
          <w:divBdr>
            <w:top w:val="none" w:sz="0" w:space="0" w:color="auto"/>
            <w:left w:val="none" w:sz="0" w:space="0" w:color="auto"/>
            <w:bottom w:val="none" w:sz="0" w:space="0" w:color="auto"/>
            <w:right w:val="none" w:sz="0" w:space="0" w:color="auto"/>
          </w:divBdr>
        </w:div>
        <w:div w:id="84497718">
          <w:marLeft w:val="0"/>
          <w:marRight w:val="0"/>
          <w:marTop w:val="0"/>
          <w:marBottom w:val="0"/>
          <w:divBdr>
            <w:top w:val="none" w:sz="0" w:space="0" w:color="auto"/>
            <w:left w:val="none" w:sz="0" w:space="0" w:color="auto"/>
            <w:bottom w:val="none" w:sz="0" w:space="0" w:color="auto"/>
            <w:right w:val="none" w:sz="0" w:space="0" w:color="auto"/>
          </w:divBdr>
        </w:div>
        <w:div w:id="296302443">
          <w:marLeft w:val="0"/>
          <w:marRight w:val="0"/>
          <w:marTop w:val="0"/>
          <w:marBottom w:val="0"/>
          <w:divBdr>
            <w:top w:val="none" w:sz="0" w:space="0" w:color="auto"/>
            <w:left w:val="none" w:sz="0" w:space="0" w:color="auto"/>
            <w:bottom w:val="none" w:sz="0" w:space="0" w:color="auto"/>
            <w:right w:val="none" w:sz="0" w:space="0" w:color="auto"/>
          </w:divBdr>
        </w:div>
        <w:div w:id="529031262">
          <w:marLeft w:val="0"/>
          <w:marRight w:val="0"/>
          <w:marTop w:val="0"/>
          <w:marBottom w:val="0"/>
          <w:divBdr>
            <w:top w:val="none" w:sz="0" w:space="0" w:color="auto"/>
            <w:left w:val="none" w:sz="0" w:space="0" w:color="auto"/>
            <w:bottom w:val="none" w:sz="0" w:space="0" w:color="auto"/>
            <w:right w:val="none" w:sz="0" w:space="0" w:color="auto"/>
          </w:divBdr>
        </w:div>
        <w:div w:id="370229841">
          <w:marLeft w:val="0"/>
          <w:marRight w:val="0"/>
          <w:marTop w:val="0"/>
          <w:marBottom w:val="0"/>
          <w:divBdr>
            <w:top w:val="none" w:sz="0" w:space="0" w:color="auto"/>
            <w:left w:val="none" w:sz="0" w:space="0" w:color="auto"/>
            <w:bottom w:val="none" w:sz="0" w:space="0" w:color="auto"/>
            <w:right w:val="none" w:sz="0" w:space="0" w:color="auto"/>
          </w:divBdr>
        </w:div>
        <w:div w:id="763384394">
          <w:marLeft w:val="0"/>
          <w:marRight w:val="0"/>
          <w:marTop w:val="0"/>
          <w:marBottom w:val="0"/>
          <w:divBdr>
            <w:top w:val="none" w:sz="0" w:space="0" w:color="auto"/>
            <w:left w:val="none" w:sz="0" w:space="0" w:color="auto"/>
            <w:bottom w:val="none" w:sz="0" w:space="0" w:color="auto"/>
            <w:right w:val="none" w:sz="0" w:space="0" w:color="auto"/>
          </w:divBdr>
        </w:div>
        <w:div w:id="100339425">
          <w:marLeft w:val="0"/>
          <w:marRight w:val="0"/>
          <w:marTop w:val="0"/>
          <w:marBottom w:val="0"/>
          <w:divBdr>
            <w:top w:val="none" w:sz="0" w:space="0" w:color="auto"/>
            <w:left w:val="none" w:sz="0" w:space="0" w:color="auto"/>
            <w:bottom w:val="none" w:sz="0" w:space="0" w:color="auto"/>
            <w:right w:val="none" w:sz="0" w:space="0" w:color="auto"/>
          </w:divBdr>
        </w:div>
        <w:div w:id="1499927527">
          <w:marLeft w:val="0"/>
          <w:marRight w:val="0"/>
          <w:marTop w:val="0"/>
          <w:marBottom w:val="0"/>
          <w:divBdr>
            <w:top w:val="none" w:sz="0" w:space="0" w:color="auto"/>
            <w:left w:val="none" w:sz="0" w:space="0" w:color="auto"/>
            <w:bottom w:val="none" w:sz="0" w:space="0" w:color="auto"/>
            <w:right w:val="none" w:sz="0" w:space="0" w:color="auto"/>
          </w:divBdr>
        </w:div>
        <w:div w:id="21134344">
          <w:marLeft w:val="0"/>
          <w:marRight w:val="0"/>
          <w:marTop w:val="0"/>
          <w:marBottom w:val="0"/>
          <w:divBdr>
            <w:top w:val="none" w:sz="0" w:space="0" w:color="auto"/>
            <w:left w:val="none" w:sz="0" w:space="0" w:color="auto"/>
            <w:bottom w:val="none" w:sz="0" w:space="0" w:color="auto"/>
            <w:right w:val="none" w:sz="0" w:space="0" w:color="auto"/>
          </w:divBdr>
        </w:div>
        <w:div w:id="2119329082">
          <w:marLeft w:val="0"/>
          <w:marRight w:val="0"/>
          <w:marTop w:val="0"/>
          <w:marBottom w:val="0"/>
          <w:divBdr>
            <w:top w:val="none" w:sz="0" w:space="0" w:color="auto"/>
            <w:left w:val="none" w:sz="0" w:space="0" w:color="auto"/>
            <w:bottom w:val="none" w:sz="0" w:space="0" w:color="auto"/>
            <w:right w:val="none" w:sz="0" w:space="0" w:color="auto"/>
          </w:divBdr>
        </w:div>
        <w:div w:id="267659964">
          <w:marLeft w:val="0"/>
          <w:marRight w:val="0"/>
          <w:marTop w:val="0"/>
          <w:marBottom w:val="0"/>
          <w:divBdr>
            <w:top w:val="none" w:sz="0" w:space="0" w:color="auto"/>
            <w:left w:val="none" w:sz="0" w:space="0" w:color="auto"/>
            <w:bottom w:val="none" w:sz="0" w:space="0" w:color="auto"/>
            <w:right w:val="none" w:sz="0" w:space="0" w:color="auto"/>
          </w:divBdr>
        </w:div>
        <w:div w:id="198665112">
          <w:marLeft w:val="0"/>
          <w:marRight w:val="0"/>
          <w:marTop w:val="0"/>
          <w:marBottom w:val="0"/>
          <w:divBdr>
            <w:top w:val="none" w:sz="0" w:space="0" w:color="auto"/>
            <w:left w:val="none" w:sz="0" w:space="0" w:color="auto"/>
            <w:bottom w:val="none" w:sz="0" w:space="0" w:color="auto"/>
            <w:right w:val="none" w:sz="0" w:space="0" w:color="auto"/>
          </w:divBdr>
          <w:divsChild>
            <w:div w:id="1423717173">
              <w:marLeft w:val="-75"/>
              <w:marRight w:val="0"/>
              <w:marTop w:val="30"/>
              <w:marBottom w:val="30"/>
              <w:divBdr>
                <w:top w:val="none" w:sz="0" w:space="0" w:color="auto"/>
                <w:left w:val="none" w:sz="0" w:space="0" w:color="auto"/>
                <w:bottom w:val="none" w:sz="0" w:space="0" w:color="auto"/>
                <w:right w:val="none" w:sz="0" w:space="0" w:color="auto"/>
              </w:divBdr>
              <w:divsChild>
                <w:div w:id="2110545211">
                  <w:marLeft w:val="0"/>
                  <w:marRight w:val="0"/>
                  <w:marTop w:val="0"/>
                  <w:marBottom w:val="0"/>
                  <w:divBdr>
                    <w:top w:val="none" w:sz="0" w:space="0" w:color="auto"/>
                    <w:left w:val="none" w:sz="0" w:space="0" w:color="auto"/>
                    <w:bottom w:val="none" w:sz="0" w:space="0" w:color="auto"/>
                    <w:right w:val="none" w:sz="0" w:space="0" w:color="auto"/>
                  </w:divBdr>
                  <w:divsChild>
                    <w:div w:id="2013140797">
                      <w:marLeft w:val="0"/>
                      <w:marRight w:val="0"/>
                      <w:marTop w:val="0"/>
                      <w:marBottom w:val="0"/>
                      <w:divBdr>
                        <w:top w:val="none" w:sz="0" w:space="0" w:color="auto"/>
                        <w:left w:val="none" w:sz="0" w:space="0" w:color="auto"/>
                        <w:bottom w:val="none" w:sz="0" w:space="0" w:color="auto"/>
                        <w:right w:val="none" w:sz="0" w:space="0" w:color="auto"/>
                      </w:divBdr>
                    </w:div>
                  </w:divsChild>
                </w:div>
                <w:div w:id="1036783147">
                  <w:marLeft w:val="0"/>
                  <w:marRight w:val="0"/>
                  <w:marTop w:val="0"/>
                  <w:marBottom w:val="0"/>
                  <w:divBdr>
                    <w:top w:val="none" w:sz="0" w:space="0" w:color="auto"/>
                    <w:left w:val="none" w:sz="0" w:space="0" w:color="auto"/>
                    <w:bottom w:val="none" w:sz="0" w:space="0" w:color="auto"/>
                    <w:right w:val="none" w:sz="0" w:space="0" w:color="auto"/>
                  </w:divBdr>
                  <w:divsChild>
                    <w:div w:id="1194418791">
                      <w:marLeft w:val="0"/>
                      <w:marRight w:val="0"/>
                      <w:marTop w:val="0"/>
                      <w:marBottom w:val="0"/>
                      <w:divBdr>
                        <w:top w:val="none" w:sz="0" w:space="0" w:color="auto"/>
                        <w:left w:val="none" w:sz="0" w:space="0" w:color="auto"/>
                        <w:bottom w:val="none" w:sz="0" w:space="0" w:color="auto"/>
                        <w:right w:val="none" w:sz="0" w:space="0" w:color="auto"/>
                      </w:divBdr>
                    </w:div>
                  </w:divsChild>
                </w:div>
                <w:div w:id="763846682">
                  <w:marLeft w:val="0"/>
                  <w:marRight w:val="0"/>
                  <w:marTop w:val="0"/>
                  <w:marBottom w:val="0"/>
                  <w:divBdr>
                    <w:top w:val="none" w:sz="0" w:space="0" w:color="auto"/>
                    <w:left w:val="none" w:sz="0" w:space="0" w:color="auto"/>
                    <w:bottom w:val="none" w:sz="0" w:space="0" w:color="auto"/>
                    <w:right w:val="none" w:sz="0" w:space="0" w:color="auto"/>
                  </w:divBdr>
                  <w:divsChild>
                    <w:div w:id="574827741">
                      <w:marLeft w:val="0"/>
                      <w:marRight w:val="0"/>
                      <w:marTop w:val="0"/>
                      <w:marBottom w:val="0"/>
                      <w:divBdr>
                        <w:top w:val="none" w:sz="0" w:space="0" w:color="auto"/>
                        <w:left w:val="none" w:sz="0" w:space="0" w:color="auto"/>
                        <w:bottom w:val="none" w:sz="0" w:space="0" w:color="auto"/>
                        <w:right w:val="none" w:sz="0" w:space="0" w:color="auto"/>
                      </w:divBdr>
                    </w:div>
                  </w:divsChild>
                </w:div>
                <w:div w:id="858785092">
                  <w:marLeft w:val="0"/>
                  <w:marRight w:val="0"/>
                  <w:marTop w:val="0"/>
                  <w:marBottom w:val="0"/>
                  <w:divBdr>
                    <w:top w:val="none" w:sz="0" w:space="0" w:color="auto"/>
                    <w:left w:val="none" w:sz="0" w:space="0" w:color="auto"/>
                    <w:bottom w:val="none" w:sz="0" w:space="0" w:color="auto"/>
                    <w:right w:val="none" w:sz="0" w:space="0" w:color="auto"/>
                  </w:divBdr>
                  <w:divsChild>
                    <w:div w:id="1890871241">
                      <w:marLeft w:val="0"/>
                      <w:marRight w:val="0"/>
                      <w:marTop w:val="0"/>
                      <w:marBottom w:val="0"/>
                      <w:divBdr>
                        <w:top w:val="none" w:sz="0" w:space="0" w:color="auto"/>
                        <w:left w:val="none" w:sz="0" w:space="0" w:color="auto"/>
                        <w:bottom w:val="none" w:sz="0" w:space="0" w:color="auto"/>
                        <w:right w:val="none" w:sz="0" w:space="0" w:color="auto"/>
                      </w:divBdr>
                    </w:div>
                  </w:divsChild>
                </w:div>
                <w:div w:id="296838758">
                  <w:marLeft w:val="0"/>
                  <w:marRight w:val="0"/>
                  <w:marTop w:val="0"/>
                  <w:marBottom w:val="0"/>
                  <w:divBdr>
                    <w:top w:val="none" w:sz="0" w:space="0" w:color="auto"/>
                    <w:left w:val="none" w:sz="0" w:space="0" w:color="auto"/>
                    <w:bottom w:val="none" w:sz="0" w:space="0" w:color="auto"/>
                    <w:right w:val="none" w:sz="0" w:space="0" w:color="auto"/>
                  </w:divBdr>
                  <w:divsChild>
                    <w:div w:id="241913355">
                      <w:marLeft w:val="0"/>
                      <w:marRight w:val="0"/>
                      <w:marTop w:val="0"/>
                      <w:marBottom w:val="0"/>
                      <w:divBdr>
                        <w:top w:val="none" w:sz="0" w:space="0" w:color="auto"/>
                        <w:left w:val="none" w:sz="0" w:space="0" w:color="auto"/>
                        <w:bottom w:val="none" w:sz="0" w:space="0" w:color="auto"/>
                        <w:right w:val="none" w:sz="0" w:space="0" w:color="auto"/>
                      </w:divBdr>
                    </w:div>
                  </w:divsChild>
                </w:div>
                <w:div w:id="483621553">
                  <w:marLeft w:val="0"/>
                  <w:marRight w:val="0"/>
                  <w:marTop w:val="0"/>
                  <w:marBottom w:val="0"/>
                  <w:divBdr>
                    <w:top w:val="none" w:sz="0" w:space="0" w:color="auto"/>
                    <w:left w:val="none" w:sz="0" w:space="0" w:color="auto"/>
                    <w:bottom w:val="none" w:sz="0" w:space="0" w:color="auto"/>
                    <w:right w:val="none" w:sz="0" w:space="0" w:color="auto"/>
                  </w:divBdr>
                  <w:divsChild>
                    <w:div w:id="5332966">
                      <w:marLeft w:val="0"/>
                      <w:marRight w:val="0"/>
                      <w:marTop w:val="0"/>
                      <w:marBottom w:val="0"/>
                      <w:divBdr>
                        <w:top w:val="none" w:sz="0" w:space="0" w:color="auto"/>
                        <w:left w:val="none" w:sz="0" w:space="0" w:color="auto"/>
                        <w:bottom w:val="none" w:sz="0" w:space="0" w:color="auto"/>
                        <w:right w:val="none" w:sz="0" w:space="0" w:color="auto"/>
                      </w:divBdr>
                    </w:div>
                  </w:divsChild>
                </w:div>
                <w:div w:id="972057940">
                  <w:marLeft w:val="0"/>
                  <w:marRight w:val="0"/>
                  <w:marTop w:val="0"/>
                  <w:marBottom w:val="0"/>
                  <w:divBdr>
                    <w:top w:val="none" w:sz="0" w:space="0" w:color="auto"/>
                    <w:left w:val="none" w:sz="0" w:space="0" w:color="auto"/>
                    <w:bottom w:val="none" w:sz="0" w:space="0" w:color="auto"/>
                    <w:right w:val="none" w:sz="0" w:space="0" w:color="auto"/>
                  </w:divBdr>
                  <w:divsChild>
                    <w:div w:id="1990206905">
                      <w:marLeft w:val="0"/>
                      <w:marRight w:val="0"/>
                      <w:marTop w:val="0"/>
                      <w:marBottom w:val="0"/>
                      <w:divBdr>
                        <w:top w:val="none" w:sz="0" w:space="0" w:color="auto"/>
                        <w:left w:val="none" w:sz="0" w:space="0" w:color="auto"/>
                        <w:bottom w:val="none" w:sz="0" w:space="0" w:color="auto"/>
                        <w:right w:val="none" w:sz="0" w:space="0" w:color="auto"/>
                      </w:divBdr>
                    </w:div>
                  </w:divsChild>
                </w:div>
                <w:div w:id="1607613089">
                  <w:marLeft w:val="0"/>
                  <w:marRight w:val="0"/>
                  <w:marTop w:val="0"/>
                  <w:marBottom w:val="0"/>
                  <w:divBdr>
                    <w:top w:val="none" w:sz="0" w:space="0" w:color="auto"/>
                    <w:left w:val="none" w:sz="0" w:space="0" w:color="auto"/>
                    <w:bottom w:val="none" w:sz="0" w:space="0" w:color="auto"/>
                    <w:right w:val="none" w:sz="0" w:space="0" w:color="auto"/>
                  </w:divBdr>
                  <w:divsChild>
                    <w:div w:id="1626539017">
                      <w:marLeft w:val="0"/>
                      <w:marRight w:val="0"/>
                      <w:marTop w:val="0"/>
                      <w:marBottom w:val="0"/>
                      <w:divBdr>
                        <w:top w:val="none" w:sz="0" w:space="0" w:color="auto"/>
                        <w:left w:val="none" w:sz="0" w:space="0" w:color="auto"/>
                        <w:bottom w:val="none" w:sz="0" w:space="0" w:color="auto"/>
                        <w:right w:val="none" w:sz="0" w:space="0" w:color="auto"/>
                      </w:divBdr>
                    </w:div>
                  </w:divsChild>
                </w:div>
                <w:div w:id="679357510">
                  <w:marLeft w:val="0"/>
                  <w:marRight w:val="0"/>
                  <w:marTop w:val="0"/>
                  <w:marBottom w:val="0"/>
                  <w:divBdr>
                    <w:top w:val="none" w:sz="0" w:space="0" w:color="auto"/>
                    <w:left w:val="none" w:sz="0" w:space="0" w:color="auto"/>
                    <w:bottom w:val="none" w:sz="0" w:space="0" w:color="auto"/>
                    <w:right w:val="none" w:sz="0" w:space="0" w:color="auto"/>
                  </w:divBdr>
                  <w:divsChild>
                    <w:div w:id="1539586123">
                      <w:marLeft w:val="0"/>
                      <w:marRight w:val="0"/>
                      <w:marTop w:val="0"/>
                      <w:marBottom w:val="0"/>
                      <w:divBdr>
                        <w:top w:val="none" w:sz="0" w:space="0" w:color="auto"/>
                        <w:left w:val="none" w:sz="0" w:space="0" w:color="auto"/>
                        <w:bottom w:val="none" w:sz="0" w:space="0" w:color="auto"/>
                        <w:right w:val="none" w:sz="0" w:space="0" w:color="auto"/>
                      </w:divBdr>
                    </w:div>
                  </w:divsChild>
                </w:div>
                <w:div w:id="2039770008">
                  <w:marLeft w:val="0"/>
                  <w:marRight w:val="0"/>
                  <w:marTop w:val="0"/>
                  <w:marBottom w:val="0"/>
                  <w:divBdr>
                    <w:top w:val="none" w:sz="0" w:space="0" w:color="auto"/>
                    <w:left w:val="none" w:sz="0" w:space="0" w:color="auto"/>
                    <w:bottom w:val="none" w:sz="0" w:space="0" w:color="auto"/>
                    <w:right w:val="none" w:sz="0" w:space="0" w:color="auto"/>
                  </w:divBdr>
                  <w:divsChild>
                    <w:div w:id="22874679">
                      <w:marLeft w:val="0"/>
                      <w:marRight w:val="0"/>
                      <w:marTop w:val="0"/>
                      <w:marBottom w:val="0"/>
                      <w:divBdr>
                        <w:top w:val="none" w:sz="0" w:space="0" w:color="auto"/>
                        <w:left w:val="none" w:sz="0" w:space="0" w:color="auto"/>
                        <w:bottom w:val="none" w:sz="0" w:space="0" w:color="auto"/>
                        <w:right w:val="none" w:sz="0" w:space="0" w:color="auto"/>
                      </w:divBdr>
                    </w:div>
                  </w:divsChild>
                </w:div>
                <w:div w:id="1671325097">
                  <w:marLeft w:val="0"/>
                  <w:marRight w:val="0"/>
                  <w:marTop w:val="0"/>
                  <w:marBottom w:val="0"/>
                  <w:divBdr>
                    <w:top w:val="none" w:sz="0" w:space="0" w:color="auto"/>
                    <w:left w:val="none" w:sz="0" w:space="0" w:color="auto"/>
                    <w:bottom w:val="none" w:sz="0" w:space="0" w:color="auto"/>
                    <w:right w:val="none" w:sz="0" w:space="0" w:color="auto"/>
                  </w:divBdr>
                  <w:divsChild>
                    <w:div w:id="1283881708">
                      <w:marLeft w:val="0"/>
                      <w:marRight w:val="0"/>
                      <w:marTop w:val="0"/>
                      <w:marBottom w:val="0"/>
                      <w:divBdr>
                        <w:top w:val="none" w:sz="0" w:space="0" w:color="auto"/>
                        <w:left w:val="none" w:sz="0" w:space="0" w:color="auto"/>
                        <w:bottom w:val="none" w:sz="0" w:space="0" w:color="auto"/>
                        <w:right w:val="none" w:sz="0" w:space="0" w:color="auto"/>
                      </w:divBdr>
                    </w:div>
                  </w:divsChild>
                </w:div>
                <w:div w:id="1617060800">
                  <w:marLeft w:val="0"/>
                  <w:marRight w:val="0"/>
                  <w:marTop w:val="0"/>
                  <w:marBottom w:val="0"/>
                  <w:divBdr>
                    <w:top w:val="none" w:sz="0" w:space="0" w:color="auto"/>
                    <w:left w:val="none" w:sz="0" w:space="0" w:color="auto"/>
                    <w:bottom w:val="none" w:sz="0" w:space="0" w:color="auto"/>
                    <w:right w:val="none" w:sz="0" w:space="0" w:color="auto"/>
                  </w:divBdr>
                  <w:divsChild>
                    <w:div w:id="924264833">
                      <w:marLeft w:val="0"/>
                      <w:marRight w:val="0"/>
                      <w:marTop w:val="0"/>
                      <w:marBottom w:val="0"/>
                      <w:divBdr>
                        <w:top w:val="none" w:sz="0" w:space="0" w:color="auto"/>
                        <w:left w:val="none" w:sz="0" w:space="0" w:color="auto"/>
                        <w:bottom w:val="none" w:sz="0" w:space="0" w:color="auto"/>
                        <w:right w:val="none" w:sz="0" w:space="0" w:color="auto"/>
                      </w:divBdr>
                    </w:div>
                  </w:divsChild>
                </w:div>
                <w:div w:id="1540238946">
                  <w:marLeft w:val="0"/>
                  <w:marRight w:val="0"/>
                  <w:marTop w:val="0"/>
                  <w:marBottom w:val="0"/>
                  <w:divBdr>
                    <w:top w:val="none" w:sz="0" w:space="0" w:color="auto"/>
                    <w:left w:val="none" w:sz="0" w:space="0" w:color="auto"/>
                    <w:bottom w:val="none" w:sz="0" w:space="0" w:color="auto"/>
                    <w:right w:val="none" w:sz="0" w:space="0" w:color="auto"/>
                  </w:divBdr>
                  <w:divsChild>
                    <w:div w:id="1406536237">
                      <w:marLeft w:val="0"/>
                      <w:marRight w:val="0"/>
                      <w:marTop w:val="0"/>
                      <w:marBottom w:val="0"/>
                      <w:divBdr>
                        <w:top w:val="none" w:sz="0" w:space="0" w:color="auto"/>
                        <w:left w:val="none" w:sz="0" w:space="0" w:color="auto"/>
                        <w:bottom w:val="none" w:sz="0" w:space="0" w:color="auto"/>
                        <w:right w:val="none" w:sz="0" w:space="0" w:color="auto"/>
                      </w:divBdr>
                    </w:div>
                  </w:divsChild>
                </w:div>
                <w:div w:id="1103037353">
                  <w:marLeft w:val="0"/>
                  <w:marRight w:val="0"/>
                  <w:marTop w:val="0"/>
                  <w:marBottom w:val="0"/>
                  <w:divBdr>
                    <w:top w:val="none" w:sz="0" w:space="0" w:color="auto"/>
                    <w:left w:val="none" w:sz="0" w:space="0" w:color="auto"/>
                    <w:bottom w:val="none" w:sz="0" w:space="0" w:color="auto"/>
                    <w:right w:val="none" w:sz="0" w:space="0" w:color="auto"/>
                  </w:divBdr>
                  <w:divsChild>
                    <w:div w:id="1933779345">
                      <w:marLeft w:val="0"/>
                      <w:marRight w:val="0"/>
                      <w:marTop w:val="0"/>
                      <w:marBottom w:val="0"/>
                      <w:divBdr>
                        <w:top w:val="none" w:sz="0" w:space="0" w:color="auto"/>
                        <w:left w:val="none" w:sz="0" w:space="0" w:color="auto"/>
                        <w:bottom w:val="none" w:sz="0" w:space="0" w:color="auto"/>
                        <w:right w:val="none" w:sz="0" w:space="0" w:color="auto"/>
                      </w:divBdr>
                    </w:div>
                  </w:divsChild>
                </w:div>
                <w:div w:id="971207217">
                  <w:marLeft w:val="0"/>
                  <w:marRight w:val="0"/>
                  <w:marTop w:val="0"/>
                  <w:marBottom w:val="0"/>
                  <w:divBdr>
                    <w:top w:val="none" w:sz="0" w:space="0" w:color="auto"/>
                    <w:left w:val="none" w:sz="0" w:space="0" w:color="auto"/>
                    <w:bottom w:val="none" w:sz="0" w:space="0" w:color="auto"/>
                    <w:right w:val="none" w:sz="0" w:space="0" w:color="auto"/>
                  </w:divBdr>
                  <w:divsChild>
                    <w:div w:id="2093895203">
                      <w:marLeft w:val="0"/>
                      <w:marRight w:val="0"/>
                      <w:marTop w:val="0"/>
                      <w:marBottom w:val="0"/>
                      <w:divBdr>
                        <w:top w:val="none" w:sz="0" w:space="0" w:color="auto"/>
                        <w:left w:val="none" w:sz="0" w:space="0" w:color="auto"/>
                        <w:bottom w:val="none" w:sz="0" w:space="0" w:color="auto"/>
                        <w:right w:val="none" w:sz="0" w:space="0" w:color="auto"/>
                      </w:divBdr>
                    </w:div>
                  </w:divsChild>
                </w:div>
                <w:div w:id="931624088">
                  <w:marLeft w:val="0"/>
                  <w:marRight w:val="0"/>
                  <w:marTop w:val="0"/>
                  <w:marBottom w:val="0"/>
                  <w:divBdr>
                    <w:top w:val="none" w:sz="0" w:space="0" w:color="auto"/>
                    <w:left w:val="none" w:sz="0" w:space="0" w:color="auto"/>
                    <w:bottom w:val="none" w:sz="0" w:space="0" w:color="auto"/>
                    <w:right w:val="none" w:sz="0" w:space="0" w:color="auto"/>
                  </w:divBdr>
                  <w:divsChild>
                    <w:div w:id="2023580767">
                      <w:marLeft w:val="0"/>
                      <w:marRight w:val="0"/>
                      <w:marTop w:val="0"/>
                      <w:marBottom w:val="0"/>
                      <w:divBdr>
                        <w:top w:val="none" w:sz="0" w:space="0" w:color="auto"/>
                        <w:left w:val="none" w:sz="0" w:space="0" w:color="auto"/>
                        <w:bottom w:val="none" w:sz="0" w:space="0" w:color="auto"/>
                        <w:right w:val="none" w:sz="0" w:space="0" w:color="auto"/>
                      </w:divBdr>
                    </w:div>
                  </w:divsChild>
                </w:div>
                <w:div w:id="999625825">
                  <w:marLeft w:val="0"/>
                  <w:marRight w:val="0"/>
                  <w:marTop w:val="0"/>
                  <w:marBottom w:val="0"/>
                  <w:divBdr>
                    <w:top w:val="none" w:sz="0" w:space="0" w:color="auto"/>
                    <w:left w:val="none" w:sz="0" w:space="0" w:color="auto"/>
                    <w:bottom w:val="none" w:sz="0" w:space="0" w:color="auto"/>
                    <w:right w:val="none" w:sz="0" w:space="0" w:color="auto"/>
                  </w:divBdr>
                  <w:divsChild>
                    <w:div w:id="453985440">
                      <w:marLeft w:val="0"/>
                      <w:marRight w:val="0"/>
                      <w:marTop w:val="0"/>
                      <w:marBottom w:val="0"/>
                      <w:divBdr>
                        <w:top w:val="none" w:sz="0" w:space="0" w:color="auto"/>
                        <w:left w:val="none" w:sz="0" w:space="0" w:color="auto"/>
                        <w:bottom w:val="none" w:sz="0" w:space="0" w:color="auto"/>
                        <w:right w:val="none" w:sz="0" w:space="0" w:color="auto"/>
                      </w:divBdr>
                    </w:div>
                  </w:divsChild>
                </w:div>
                <w:div w:id="132260420">
                  <w:marLeft w:val="0"/>
                  <w:marRight w:val="0"/>
                  <w:marTop w:val="0"/>
                  <w:marBottom w:val="0"/>
                  <w:divBdr>
                    <w:top w:val="none" w:sz="0" w:space="0" w:color="auto"/>
                    <w:left w:val="none" w:sz="0" w:space="0" w:color="auto"/>
                    <w:bottom w:val="none" w:sz="0" w:space="0" w:color="auto"/>
                    <w:right w:val="none" w:sz="0" w:space="0" w:color="auto"/>
                  </w:divBdr>
                  <w:divsChild>
                    <w:div w:id="1597205572">
                      <w:marLeft w:val="0"/>
                      <w:marRight w:val="0"/>
                      <w:marTop w:val="0"/>
                      <w:marBottom w:val="0"/>
                      <w:divBdr>
                        <w:top w:val="none" w:sz="0" w:space="0" w:color="auto"/>
                        <w:left w:val="none" w:sz="0" w:space="0" w:color="auto"/>
                        <w:bottom w:val="none" w:sz="0" w:space="0" w:color="auto"/>
                        <w:right w:val="none" w:sz="0" w:space="0" w:color="auto"/>
                      </w:divBdr>
                    </w:div>
                  </w:divsChild>
                </w:div>
                <w:div w:id="1044717586">
                  <w:marLeft w:val="0"/>
                  <w:marRight w:val="0"/>
                  <w:marTop w:val="0"/>
                  <w:marBottom w:val="0"/>
                  <w:divBdr>
                    <w:top w:val="none" w:sz="0" w:space="0" w:color="auto"/>
                    <w:left w:val="none" w:sz="0" w:space="0" w:color="auto"/>
                    <w:bottom w:val="none" w:sz="0" w:space="0" w:color="auto"/>
                    <w:right w:val="none" w:sz="0" w:space="0" w:color="auto"/>
                  </w:divBdr>
                  <w:divsChild>
                    <w:div w:id="585649706">
                      <w:marLeft w:val="0"/>
                      <w:marRight w:val="0"/>
                      <w:marTop w:val="0"/>
                      <w:marBottom w:val="0"/>
                      <w:divBdr>
                        <w:top w:val="none" w:sz="0" w:space="0" w:color="auto"/>
                        <w:left w:val="none" w:sz="0" w:space="0" w:color="auto"/>
                        <w:bottom w:val="none" w:sz="0" w:space="0" w:color="auto"/>
                        <w:right w:val="none" w:sz="0" w:space="0" w:color="auto"/>
                      </w:divBdr>
                    </w:div>
                  </w:divsChild>
                </w:div>
                <w:div w:id="18556615">
                  <w:marLeft w:val="0"/>
                  <w:marRight w:val="0"/>
                  <w:marTop w:val="0"/>
                  <w:marBottom w:val="0"/>
                  <w:divBdr>
                    <w:top w:val="none" w:sz="0" w:space="0" w:color="auto"/>
                    <w:left w:val="none" w:sz="0" w:space="0" w:color="auto"/>
                    <w:bottom w:val="none" w:sz="0" w:space="0" w:color="auto"/>
                    <w:right w:val="none" w:sz="0" w:space="0" w:color="auto"/>
                  </w:divBdr>
                  <w:divsChild>
                    <w:div w:id="1993411805">
                      <w:marLeft w:val="0"/>
                      <w:marRight w:val="0"/>
                      <w:marTop w:val="0"/>
                      <w:marBottom w:val="0"/>
                      <w:divBdr>
                        <w:top w:val="none" w:sz="0" w:space="0" w:color="auto"/>
                        <w:left w:val="none" w:sz="0" w:space="0" w:color="auto"/>
                        <w:bottom w:val="none" w:sz="0" w:space="0" w:color="auto"/>
                        <w:right w:val="none" w:sz="0" w:space="0" w:color="auto"/>
                      </w:divBdr>
                    </w:div>
                  </w:divsChild>
                </w:div>
                <w:div w:id="1118334920">
                  <w:marLeft w:val="0"/>
                  <w:marRight w:val="0"/>
                  <w:marTop w:val="0"/>
                  <w:marBottom w:val="0"/>
                  <w:divBdr>
                    <w:top w:val="none" w:sz="0" w:space="0" w:color="auto"/>
                    <w:left w:val="none" w:sz="0" w:space="0" w:color="auto"/>
                    <w:bottom w:val="none" w:sz="0" w:space="0" w:color="auto"/>
                    <w:right w:val="none" w:sz="0" w:space="0" w:color="auto"/>
                  </w:divBdr>
                  <w:divsChild>
                    <w:div w:id="1138188580">
                      <w:marLeft w:val="0"/>
                      <w:marRight w:val="0"/>
                      <w:marTop w:val="0"/>
                      <w:marBottom w:val="0"/>
                      <w:divBdr>
                        <w:top w:val="none" w:sz="0" w:space="0" w:color="auto"/>
                        <w:left w:val="none" w:sz="0" w:space="0" w:color="auto"/>
                        <w:bottom w:val="none" w:sz="0" w:space="0" w:color="auto"/>
                        <w:right w:val="none" w:sz="0" w:space="0" w:color="auto"/>
                      </w:divBdr>
                    </w:div>
                  </w:divsChild>
                </w:div>
                <w:div w:id="2093813570">
                  <w:marLeft w:val="0"/>
                  <w:marRight w:val="0"/>
                  <w:marTop w:val="0"/>
                  <w:marBottom w:val="0"/>
                  <w:divBdr>
                    <w:top w:val="none" w:sz="0" w:space="0" w:color="auto"/>
                    <w:left w:val="none" w:sz="0" w:space="0" w:color="auto"/>
                    <w:bottom w:val="none" w:sz="0" w:space="0" w:color="auto"/>
                    <w:right w:val="none" w:sz="0" w:space="0" w:color="auto"/>
                  </w:divBdr>
                  <w:divsChild>
                    <w:div w:id="2140340701">
                      <w:marLeft w:val="0"/>
                      <w:marRight w:val="0"/>
                      <w:marTop w:val="0"/>
                      <w:marBottom w:val="0"/>
                      <w:divBdr>
                        <w:top w:val="none" w:sz="0" w:space="0" w:color="auto"/>
                        <w:left w:val="none" w:sz="0" w:space="0" w:color="auto"/>
                        <w:bottom w:val="none" w:sz="0" w:space="0" w:color="auto"/>
                        <w:right w:val="none" w:sz="0" w:space="0" w:color="auto"/>
                      </w:divBdr>
                    </w:div>
                  </w:divsChild>
                </w:div>
                <w:div w:id="1085498572">
                  <w:marLeft w:val="0"/>
                  <w:marRight w:val="0"/>
                  <w:marTop w:val="0"/>
                  <w:marBottom w:val="0"/>
                  <w:divBdr>
                    <w:top w:val="none" w:sz="0" w:space="0" w:color="auto"/>
                    <w:left w:val="none" w:sz="0" w:space="0" w:color="auto"/>
                    <w:bottom w:val="none" w:sz="0" w:space="0" w:color="auto"/>
                    <w:right w:val="none" w:sz="0" w:space="0" w:color="auto"/>
                  </w:divBdr>
                  <w:divsChild>
                    <w:div w:id="1782145516">
                      <w:marLeft w:val="0"/>
                      <w:marRight w:val="0"/>
                      <w:marTop w:val="0"/>
                      <w:marBottom w:val="0"/>
                      <w:divBdr>
                        <w:top w:val="none" w:sz="0" w:space="0" w:color="auto"/>
                        <w:left w:val="none" w:sz="0" w:space="0" w:color="auto"/>
                        <w:bottom w:val="none" w:sz="0" w:space="0" w:color="auto"/>
                        <w:right w:val="none" w:sz="0" w:space="0" w:color="auto"/>
                      </w:divBdr>
                    </w:div>
                  </w:divsChild>
                </w:div>
                <w:div w:id="506477594">
                  <w:marLeft w:val="0"/>
                  <w:marRight w:val="0"/>
                  <w:marTop w:val="0"/>
                  <w:marBottom w:val="0"/>
                  <w:divBdr>
                    <w:top w:val="none" w:sz="0" w:space="0" w:color="auto"/>
                    <w:left w:val="none" w:sz="0" w:space="0" w:color="auto"/>
                    <w:bottom w:val="none" w:sz="0" w:space="0" w:color="auto"/>
                    <w:right w:val="none" w:sz="0" w:space="0" w:color="auto"/>
                  </w:divBdr>
                  <w:divsChild>
                    <w:div w:id="161090461">
                      <w:marLeft w:val="0"/>
                      <w:marRight w:val="0"/>
                      <w:marTop w:val="0"/>
                      <w:marBottom w:val="0"/>
                      <w:divBdr>
                        <w:top w:val="none" w:sz="0" w:space="0" w:color="auto"/>
                        <w:left w:val="none" w:sz="0" w:space="0" w:color="auto"/>
                        <w:bottom w:val="none" w:sz="0" w:space="0" w:color="auto"/>
                        <w:right w:val="none" w:sz="0" w:space="0" w:color="auto"/>
                      </w:divBdr>
                    </w:div>
                  </w:divsChild>
                </w:div>
                <w:div w:id="2056737062">
                  <w:marLeft w:val="0"/>
                  <w:marRight w:val="0"/>
                  <w:marTop w:val="0"/>
                  <w:marBottom w:val="0"/>
                  <w:divBdr>
                    <w:top w:val="none" w:sz="0" w:space="0" w:color="auto"/>
                    <w:left w:val="none" w:sz="0" w:space="0" w:color="auto"/>
                    <w:bottom w:val="none" w:sz="0" w:space="0" w:color="auto"/>
                    <w:right w:val="none" w:sz="0" w:space="0" w:color="auto"/>
                  </w:divBdr>
                  <w:divsChild>
                    <w:div w:id="1199004051">
                      <w:marLeft w:val="0"/>
                      <w:marRight w:val="0"/>
                      <w:marTop w:val="0"/>
                      <w:marBottom w:val="0"/>
                      <w:divBdr>
                        <w:top w:val="none" w:sz="0" w:space="0" w:color="auto"/>
                        <w:left w:val="none" w:sz="0" w:space="0" w:color="auto"/>
                        <w:bottom w:val="none" w:sz="0" w:space="0" w:color="auto"/>
                        <w:right w:val="none" w:sz="0" w:space="0" w:color="auto"/>
                      </w:divBdr>
                    </w:div>
                  </w:divsChild>
                </w:div>
                <w:div w:id="1917857570">
                  <w:marLeft w:val="0"/>
                  <w:marRight w:val="0"/>
                  <w:marTop w:val="0"/>
                  <w:marBottom w:val="0"/>
                  <w:divBdr>
                    <w:top w:val="none" w:sz="0" w:space="0" w:color="auto"/>
                    <w:left w:val="none" w:sz="0" w:space="0" w:color="auto"/>
                    <w:bottom w:val="none" w:sz="0" w:space="0" w:color="auto"/>
                    <w:right w:val="none" w:sz="0" w:space="0" w:color="auto"/>
                  </w:divBdr>
                  <w:divsChild>
                    <w:div w:id="1043559909">
                      <w:marLeft w:val="0"/>
                      <w:marRight w:val="0"/>
                      <w:marTop w:val="0"/>
                      <w:marBottom w:val="0"/>
                      <w:divBdr>
                        <w:top w:val="none" w:sz="0" w:space="0" w:color="auto"/>
                        <w:left w:val="none" w:sz="0" w:space="0" w:color="auto"/>
                        <w:bottom w:val="none" w:sz="0" w:space="0" w:color="auto"/>
                        <w:right w:val="none" w:sz="0" w:space="0" w:color="auto"/>
                      </w:divBdr>
                    </w:div>
                  </w:divsChild>
                </w:div>
                <w:div w:id="1212883661">
                  <w:marLeft w:val="0"/>
                  <w:marRight w:val="0"/>
                  <w:marTop w:val="0"/>
                  <w:marBottom w:val="0"/>
                  <w:divBdr>
                    <w:top w:val="none" w:sz="0" w:space="0" w:color="auto"/>
                    <w:left w:val="none" w:sz="0" w:space="0" w:color="auto"/>
                    <w:bottom w:val="none" w:sz="0" w:space="0" w:color="auto"/>
                    <w:right w:val="none" w:sz="0" w:space="0" w:color="auto"/>
                  </w:divBdr>
                  <w:divsChild>
                    <w:div w:id="1178421995">
                      <w:marLeft w:val="0"/>
                      <w:marRight w:val="0"/>
                      <w:marTop w:val="0"/>
                      <w:marBottom w:val="0"/>
                      <w:divBdr>
                        <w:top w:val="none" w:sz="0" w:space="0" w:color="auto"/>
                        <w:left w:val="none" w:sz="0" w:space="0" w:color="auto"/>
                        <w:bottom w:val="none" w:sz="0" w:space="0" w:color="auto"/>
                        <w:right w:val="none" w:sz="0" w:space="0" w:color="auto"/>
                      </w:divBdr>
                    </w:div>
                  </w:divsChild>
                </w:div>
                <w:div w:id="1004164257">
                  <w:marLeft w:val="0"/>
                  <w:marRight w:val="0"/>
                  <w:marTop w:val="0"/>
                  <w:marBottom w:val="0"/>
                  <w:divBdr>
                    <w:top w:val="none" w:sz="0" w:space="0" w:color="auto"/>
                    <w:left w:val="none" w:sz="0" w:space="0" w:color="auto"/>
                    <w:bottom w:val="none" w:sz="0" w:space="0" w:color="auto"/>
                    <w:right w:val="none" w:sz="0" w:space="0" w:color="auto"/>
                  </w:divBdr>
                  <w:divsChild>
                    <w:div w:id="391974117">
                      <w:marLeft w:val="0"/>
                      <w:marRight w:val="0"/>
                      <w:marTop w:val="0"/>
                      <w:marBottom w:val="0"/>
                      <w:divBdr>
                        <w:top w:val="none" w:sz="0" w:space="0" w:color="auto"/>
                        <w:left w:val="none" w:sz="0" w:space="0" w:color="auto"/>
                        <w:bottom w:val="none" w:sz="0" w:space="0" w:color="auto"/>
                        <w:right w:val="none" w:sz="0" w:space="0" w:color="auto"/>
                      </w:divBdr>
                    </w:div>
                  </w:divsChild>
                </w:div>
                <w:div w:id="920985750">
                  <w:marLeft w:val="0"/>
                  <w:marRight w:val="0"/>
                  <w:marTop w:val="0"/>
                  <w:marBottom w:val="0"/>
                  <w:divBdr>
                    <w:top w:val="none" w:sz="0" w:space="0" w:color="auto"/>
                    <w:left w:val="none" w:sz="0" w:space="0" w:color="auto"/>
                    <w:bottom w:val="none" w:sz="0" w:space="0" w:color="auto"/>
                    <w:right w:val="none" w:sz="0" w:space="0" w:color="auto"/>
                  </w:divBdr>
                  <w:divsChild>
                    <w:div w:id="1103309338">
                      <w:marLeft w:val="0"/>
                      <w:marRight w:val="0"/>
                      <w:marTop w:val="0"/>
                      <w:marBottom w:val="0"/>
                      <w:divBdr>
                        <w:top w:val="none" w:sz="0" w:space="0" w:color="auto"/>
                        <w:left w:val="none" w:sz="0" w:space="0" w:color="auto"/>
                        <w:bottom w:val="none" w:sz="0" w:space="0" w:color="auto"/>
                        <w:right w:val="none" w:sz="0" w:space="0" w:color="auto"/>
                      </w:divBdr>
                    </w:div>
                  </w:divsChild>
                </w:div>
                <w:div w:id="416829598">
                  <w:marLeft w:val="0"/>
                  <w:marRight w:val="0"/>
                  <w:marTop w:val="0"/>
                  <w:marBottom w:val="0"/>
                  <w:divBdr>
                    <w:top w:val="none" w:sz="0" w:space="0" w:color="auto"/>
                    <w:left w:val="none" w:sz="0" w:space="0" w:color="auto"/>
                    <w:bottom w:val="none" w:sz="0" w:space="0" w:color="auto"/>
                    <w:right w:val="none" w:sz="0" w:space="0" w:color="auto"/>
                  </w:divBdr>
                  <w:divsChild>
                    <w:div w:id="456677166">
                      <w:marLeft w:val="0"/>
                      <w:marRight w:val="0"/>
                      <w:marTop w:val="0"/>
                      <w:marBottom w:val="0"/>
                      <w:divBdr>
                        <w:top w:val="none" w:sz="0" w:space="0" w:color="auto"/>
                        <w:left w:val="none" w:sz="0" w:space="0" w:color="auto"/>
                        <w:bottom w:val="none" w:sz="0" w:space="0" w:color="auto"/>
                        <w:right w:val="none" w:sz="0" w:space="0" w:color="auto"/>
                      </w:divBdr>
                    </w:div>
                  </w:divsChild>
                </w:div>
                <w:div w:id="1531994323">
                  <w:marLeft w:val="0"/>
                  <w:marRight w:val="0"/>
                  <w:marTop w:val="0"/>
                  <w:marBottom w:val="0"/>
                  <w:divBdr>
                    <w:top w:val="none" w:sz="0" w:space="0" w:color="auto"/>
                    <w:left w:val="none" w:sz="0" w:space="0" w:color="auto"/>
                    <w:bottom w:val="none" w:sz="0" w:space="0" w:color="auto"/>
                    <w:right w:val="none" w:sz="0" w:space="0" w:color="auto"/>
                  </w:divBdr>
                  <w:divsChild>
                    <w:div w:id="1276328936">
                      <w:marLeft w:val="0"/>
                      <w:marRight w:val="0"/>
                      <w:marTop w:val="0"/>
                      <w:marBottom w:val="0"/>
                      <w:divBdr>
                        <w:top w:val="none" w:sz="0" w:space="0" w:color="auto"/>
                        <w:left w:val="none" w:sz="0" w:space="0" w:color="auto"/>
                        <w:bottom w:val="none" w:sz="0" w:space="0" w:color="auto"/>
                        <w:right w:val="none" w:sz="0" w:space="0" w:color="auto"/>
                      </w:divBdr>
                    </w:div>
                  </w:divsChild>
                </w:div>
                <w:div w:id="619144680">
                  <w:marLeft w:val="0"/>
                  <w:marRight w:val="0"/>
                  <w:marTop w:val="0"/>
                  <w:marBottom w:val="0"/>
                  <w:divBdr>
                    <w:top w:val="none" w:sz="0" w:space="0" w:color="auto"/>
                    <w:left w:val="none" w:sz="0" w:space="0" w:color="auto"/>
                    <w:bottom w:val="none" w:sz="0" w:space="0" w:color="auto"/>
                    <w:right w:val="none" w:sz="0" w:space="0" w:color="auto"/>
                  </w:divBdr>
                  <w:divsChild>
                    <w:div w:id="453062667">
                      <w:marLeft w:val="0"/>
                      <w:marRight w:val="0"/>
                      <w:marTop w:val="0"/>
                      <w:marBottom w:val="0"/>
                      <w:divBdr>
                        <w:top w:val="none" w:sz="0" w:space="0" w:color="auto"/>
                        <w:left w:val="none" w:sz="0" w:space="0" w:color="auto"/>
                        <w:bottom w:val="none" w:sz="0" w:space="0" w:color="auto"/>
                        <w:right w:val="none" w:sz="0" w:space="0" w:color="auto"/>
                      </w:divBdr>
                    </w:div>
                  </w:divsChild>
                </w:div>
                <w:div w:id="1686857684">
                  <w:marLeft w:val="0"/>
                  <w:marRight w:val="0"/>
                  <w:marTop w:val="0"/>
                  <w:marBottom w:val="0"/>
                  <w:divBdr>
                    <w:top w:val="none" w:sz="0" w:space="0" w:color="auto"/>
                    <w:left w:val="none" w:sz="0" w:space="0" w:color="auto"/>
                    <w:bottom w:val="none" w:sz="0" w:space="0" w:color="auto"/>
                    <w:right w:val="none" w:sz="0" w:space="0" w:color="auto"/>
                  </w:divBdr>
                  <w:divsChild>
                    <w:div w:id="666783639">
                      <w:marLeft w:val="0"/>
                      <w:marRight w:val="0"/>
                      <w:marTop w:val="0"/>
                      <w:marBottom w:val="0"/>
                      <w:divBdr>
                        <w:top w:val="none" w:sz="0" w:space="0" w:color="auto"/>
                        <w:left w:val="none" w:sz="0" w:space="0" w:color="auto"/>
                        <w:bottom w:val="none" w:sz="0" w:space="0" w:color="auto"/>
                        <w:right w:val="none" w:sz="0" w:space="0" w:color="auto"/>
                      </w:divBdr>
                    </w:div>
                  </w:divsChild>
                </w:div>
                <w:div w:id="518158381">
                  <w:marLeft w:val="0"/>
                  <w:marRight w:val="0"/>
                  <w:marTop w:val="0"/>
                  <w:marBottom w:val="0"/>
                  <w:divBdr>
                    <w:top w:val="none" w:sz="0" w:space="0" w:color="auto"/>
                    <w:left w:val="none" w:sz="0" w:space="0" w:color="auto"/>
                    <w:bottom w:val="none" w:sz="0" w:space="0" w:color="auto"/>
                    <w:right w:val="none" w:sz="0" w:space="0" w:color="auto"/>
                  </w:divBdr>
                  <w:divsChild>
                    <w:div w:id="1610812147">
                      <w:marLeft w:val="0"/>
                      <w:marRight w:val="0"/>
                      <w:marTop w:val="0"/>
                      <w:marBottom w:val="0"/>
                      <w:divBdr>
                        <w:top w:val="none" w:sz="0" w:space="0" w:color="auto"/>
                        <w:left w:val="none" w:sz="0" w:space="0" w:color="auto"/>
                        <w:bottom w:val="none" w:sz="0" w:space="0" w:color="auto"/>
                        <w:right w:val="none" w:sz="0" w:space="0" w:color="auto"/>
                      </w:divBdr>
                    </w:div>
                  </w:divsChild>
                </w:div>
                <w:div w:id="1663508902">
                  <w:marLeft w:val="0"/>
                  <w:marRight w:val="0"/>
                  <w:marTop w:val="0"/>
                  <w:marBottom w:val="0"/>
                  <w:divBdr>
                    <w:top w:val="none" w:sz="0" w:space="0" w:color="auto"/>
                    <w:left w:val="none" w:sz="0" w:space="0" w:color="auto"/>
                    <w:bottom w:val="none" w:sz="0" w:space="0" w:color="auto"/>
                    <w:right w:val="none" w:sz="0" w:space="0" w:color="auto"/>
                  </w:divBdr>
                  <w:divsChild>
                    <w:div w:id="1959678464">
                      <w:marLeft w:val="0"/>
                      <w:marRight w:val="0"/>
                      <w:marTop w:val="0"/>
                      <w:marBottom w:val="0"/>
                      <w:divBdr>
                        <w:top w:val="none" w:sz="0" w:space="0" w:color="auto"/>
                        <w:left w:val="none" w:sz="0" w:space="0" w:color="auto"/>
                        <w:bottom w:val="none" w:sz="0" w:space="0" w:color="auto"/>
                        <w:right w:val="none" w:sz="0" w:space="0" w:color="auto"/>
                      </w:divBdr>
                    </w:div>
                  </w:divsChild>
                </w:div>
                <w:div w:id="842864878">
                  <w:marLeft w:val="0"/>
                  <w:marRight w:val="0"/>
                  <w:marTop w:val="0"/>
                  <w:marBottom w:val="0"/>
                  <w:divBdr>
                    <w:top w:val="none" w:sz="0" w:space="0" w:color="auto"/>
                    <w:left w:val="none" w:sz="0" w:space="0" w:color="auto"/>
                    <w:bottom w:val="none" w:sz="0" w:space="0" w:color="auto"/>
                    <w:right w:val="none" w:sz="0" w:space="0" w:color="auto"/>
                  </w:divBdr>
                  <w:divsChild>
                    <w:div w:id="1827897281">
                      <w:marLeft w:val="0"/>
                      <w:marRight w:val="0"/>
                      <w:marTop w:val="0"/>
                      <w:marBottom w:val="0"/>
                      <w:divBdr>
                        <w:top w:val="none" w:sz="0" w:space="0" w:color="auto"/>
                        <w:left w:val="none" w:sz="0" w:space="0" w:color="auto"/>
                        <w:bottom w:val="none" w:sz="0" w:space="0" w:color="auto"/>
                        <w:right w:val="none" w:sz="0" w:space="0" w:color="auto"/>
                      </w:divBdr>
                    </w:div>
                  </w:divsChild>
                </w:div>
                <w:div w:id="1467357521">
                  <w:marLeft w:val="0"/>
                  <w:marRight w:val="0"/>
                  <w:marTop w:val="0"/>
                  <w:marBottom w:val="0"/>
                  <w:divBdr>
                    <w:top w:val="none" w:sz="0" w:space="0" w:color="auto"/>
                    <w:left w:val="none" w:sz="0" w:space="0" w:color="auto"/>
                    <w:bottom w:val="none" w:sz="0" w:space="0" w:color="auto"/>
                    <w:right w:val="none" w:sz="0" w:space="0" w:color="auto"/>
                  </w:divBdr>
                  <w:divsChild>
                    <w:div w:id="1998803893">
                      <w:marLeft w:val="0"/>
                      <w:marRight w:val="0"/>
                      <w:marTop w:val="0"/>
                      <w:marBottom w:val="0"/>
                      <w:divBdr>
                        <w:top w:val="none" w:sz="0" w:space="0" w:color="auto"/>
                        <w:left w:val="none" w:sz="0" w:space="0" w:color="auto"/>
                        <w:bottom w:val="none" w:sz="0" w:space="0" w:color="auto"/>
                        <w:right w:val="none" w:sz="0" w:space="0" w:color="auto"/>
                      </w:divBdr>
                    </w:div>
                  </w:divsChild>
                </w:div>
                <w:div w:id="1833063495">
                  <w:marLeft w:val="0"/>
                  <w:marRight w:val="0"/>
                  <w:marTop w:val="0"/>
                  <w:marBottom w:val="0"/>
                  <w:divBdr>
                    <w:top w:val="none" w:sz="0" w:space="0" w:color="auto"/>
                    <w:left w:val="none" w:sz="0" w:space="0" w:color="auto"/>
                    <w:bottom w:val="none" w:sz="0" w:space="0" w:color="auto"/>
                    <w:right w:val="none" w:sz="0" w:space="0" w:color="auto"/>
                  </w:divBdr>
                  <w:divsChild>
                    <w:div w:id="1040714659">
                      <w:marLeft w:val="0"/>
                      <w:marRight w:val="0"/>
                      <w:marTop w:val="0"/>
                      <w:marBottom w:val="0"/>
                      <w:divBdr>
                        <w:top w:val="none" w:sz="0" w:space="0" w:color="auto"/>
                        <w:left w:val="none" w:sz="0" w:space="0" w:color="auto"/>
                        <w:bottom w:val="none" w:sz="0" w:space="0" w:color="auto"/>
                        <w:right w:val="none" w:sz="0" w:space="0" w:color="auto"/>
                      </w:divBdr>
                    </w:div>
                  </w:divsChild>
                </w:div>
                <w:div w:id="94518019">
                  <w:marLeft w:val="0"/>
                  <w:marRight w:val="0"/>
                  <w:marTop w:val="0"/>
                  <w:marBottom w:val="0"/>
                  <w:divBdr>
                    <w:top w:val="none" w:sz="0" w:space="0" w:color="auto"/>
                    <w:left w:val="none" w:sz="0" w:space="0" w:color="auto"/>
                    <w:bottom w:val="none" w:sz="0" w:space="0" w:color="auto"/>
                    <w:right w:val="none" w:sz="0" w:space="0" w:color="auto"/>
                  </w:divBdr>
                  <w:divsChild>
                    <w:div w:id="1011374276">
                      <w:marLeft w:val="0"/>
                      <w:marRight w:val="0"/>
                      <w:marTop w:val="0"/>
                      <w:marBottom w:val="0"/>
                      <w:divBdr>
                        <w:top w:val="none" w:sz="0" w:space="0" w:color="auto"/>
                        <w:left w:val="none" w:sz="0" w:space="0" w:color="auto"/>
                        <w:bottom w:val="none" w:sz="0" w:space="0" w:color="auto"/>
                        <w:right w:val="none" w:sz="0" w:space="0" w:color="auto"/>
                      </w:divBdr>
                    </w:div>
                  </w:divsChild>
                </w:div>
                <w:div w:id="1628391537">
                  <w:marLeft w:val="0"/>
                  <w:marRight w:val="0"/>
                  <w:marTop w:val="0"/>
                  <w:marBottom w:val="0"/>
                  <w:divBdr>
                    <w:top w:val="none" w:sz="0" w:space="0" w:color="auto"/>
                    <w:left w:val="none" w:sz="0" w:space="0" w:color="auto"/>
                    <w:bottom w:val="none" w:sz="0" w:space="0" w:color="auto"/>
                    <w:right w:val="none" w:sz="0" w:space="0" w:color="auto"/>
                  </w:divBdr>
                  <w:divsChild>
                    <w:div w:id="167790176">
                      <w:marLeft w:val="0"/>
                      <w:marRight w:val="0"/>
                      <w:marTop w:val="0"/>
                      <w:marBottom w:val="0"/>
                      <w:divBdr>
                        <w:top w:val="none" w:sz="0" w:space="0" w:color="auto"/>
                        <w:left w:val="none" w:sz="0" w:space="0" w:color="auto"/>
                        <w:bottom w:val="none" w:sz="0" w:space="0" w:color="auto"/>
                        <w:right w:val="none" w:sz="0" w:space="0" w:color="auto"/>
                      </w:divBdr>
                    </w:div>
                  </w:divsChild>
                </w:div>
                <w:div w:id="1401322059">
                  <w:marLeft w:val="0"/>
                  <w:marRight w:val="0"/>
                  <w:marTop w:val="0"/>
                  <w:marBottom w:val="0"/>
                  <w:divBdr>
                    <w:top w:val="none" w:sz="0" w:space="0" w:color="auto"/>
                    <w:left w:val="none" w:sz="0" w:space="0" w:color="auto"/>
                    <w:bottom w:val="none" w:sz="0" w:space="0" w:color="auto"/>
                    <w:right w:val="none" w:sz="0" w:space="0" w:color="auto"/>
                  </w:divBdr>
                  <w:divsChild>
                    <w:div w:id="1085030820">
                      <w:marLeft w:val="0"/>
                      <w:marRight w:val="0"/>
                      <w:marTop w:val="0"/>
                      <w:marBottom w:val="0"/>
                      <w:divBdr>
                        <w:top w:val="none" w:sz="0" w:space="0" w:color="auto"/>
                        <w:left w:val="none" w:sz="0" w:space="0" w:color="auto"/>
                        <w:bottom w:val="none" w:sz="0" w:space="0" w:color="auto"/>
                        <w:right w:val="none" w:sz="0" w:space="0" w:color="auto"/>
                      </w:divBdr>
                    </w:div>
                  </w:divsChild>
                </w:div>
                <w:div w:id="1133134700">
                  <w:marLeft w:val="0"/>
                  <w:marRight w:val="0"/>
                  <w:marTop w:val="0"/>
                  <w:marBottom w:val="0"/>
                  <w:divBdr>
                    <w:top w:val="none" w:sz="0" w:space="0" w:color="auto"/>
                    <w:left w:val="none" w:sz="0" w:space="0" w:color="auto"/>
                    <w:bottom w:val="none" w:sz="0" w:space="0" w:color="auto"/>
                    <w:right w:val="none" w:sz="0" w:space="0" w:color="auto"/>
                  </w:divBdr>
                  <w:divsChild>
                    <w:div w:id="1048333776">
                      <w:marLeft w:val="0"/>
                      <w:marRight w:val="0"/>
                      <w:marTop w:val="0"/>
                      <w:marBottom w:val="0"/>
                      <w:divBdr>
                        <w:top w:val="none" w:sz="0" w:space="0" w:color="auto"/>
                        <w:left w:val="none" w:sz="0" w:space="0" w:color="auto"/>
                        <w:bottom w:val="none" w:sz="0" w:space="0" w:color="auto"/>
                        <w:right w:val="none" w:sz="0" w:space="0" w:color="auto"/>
                      </w:divBdr>
                    </w:div>
                  </w:divsChild>
                </w:div>
                <w:div w:id="2001108853">
                  <w:marLeft w:val="0"/>
                  <w:marRight w:val="0"/>
                  <w:marTop w:val="0"/>
                  <w:marBottom w:val="0"/>
                  <w:divBdr>
                    <w:top w:val="none" w:sz="0" w:space="0" w:color="auto"/>
                    <w:left w:val="none" w:sz="0" w:space="0" w:color="auto"/>
                    <w:bottom w:val="none" w:sz="0" w:space="0" w:color="auto"/>
                    <w:right w:val="none" w:sz="0" w:space="0" w:color="auto"/>
                  </w:divBdr>
                  <w:divsChild>
                    <w:div w:id="575868895">
                      <w:marLeft w:val="0"/>
                      <w:marRight w:val="0"/>
                      <w:marTop w:val="0"/>
                      <w:marBottom w:val="0"/>
                      <w:divBdr>
                        <w:top w:val="none" w:sz="0" w:space="0" w:color="auto"/>
                        <w:left w:val="none" w:sz="0" w:space="0" w:color="auto"/>
                        <w:bottom w:val="none" w:sz="0" w:space="0" w:color="auto"/>
                        <w:right w:val="none" w:sz="0" w:space="0" w:color="auto"/>
                      </w:divBdr>
                    </w:div>
                  </w:divsChild>
                </w:div>
                <w:div w:id="841047039">
                  <w:marLeft w:val="0"/>
                  <w:marRight w:val="0"/>
                  <w:marTop w:val="0"/>
                  <w:marBottom w:val="0"/>
                  <w:divBdr>
                    <w:top w:val="none" w:sz="0" w:space="0" w:color="auto"/>
                    <w:left w:val="none" w:sz="0" w:space="0" w:color="auto"/>
                    <w:bottom w:val="none" w:sz="0" w:space="0" w:color="auto"/>
                    <w:right w:val="none" w:sz="0" w:space="0" w:color="auto"/>
                  </w:divBdr>
                  <w:divsChild>
                    <w:div w:id="1354305635">
                      <w:marLeft w:val="0"/>
                      <w:marRight w:val="0"/>
                      <w:marTop w:val="0"/>
                      <w:marBottom w:val="0"/>
                      <w:divBdr>
                        <w:top w:val="none" w:sz="0" w:space="0" w:color="auto"/>
                        <w:left w:val="none" w:sz="0" w:space="0" w:color="auto"/>
                        <w:bottom w:val="none" w:sz="0" w:space="0" w:color="auto"/>
                        <w:right w:val="none" w:sz="0" w:space="0" w:color="auto"/>
                      </w:divBdr>
                    </w:div>
                  </w:divsChild>
                </w:div>
                <w:div w:id="1227882914">
                  <w:marLeft w:val="0"/>
                  <w:marRight w:val="0"/>
                  <w:marTop w:val="0"/>
                  <w:marBottom w:val="0"/>
                  <w:divBdr>
                    <w:top w:val="none" w:sz="0" w:space="0" w:color="auto"/>
                    <w:left w:val="none" w:sz="0" w:space="0" w:color="auto"/>
                    <w:bottom w:val="none" w:sz="0" w:space="0" w:color="auto"/>
                    <w:right w:val="none" w:sz="0" w:space="0" w:color="auto"/>
                  </w:divBdr>
                  <w:divsChild>
                    <w:div w:id="2003921265">
                      <w:marLeft w:val="0"/>
                      <w:marRight w:val="0"/>
                      <w:marTop w:val="0"/>
                      <w:marBottom w:val="0"/>
                      <w:divBdr>
                        <w:top w:val="none" w:sz="0" w:space="0" w:color="auto"/>
                        <w:left w:val="none" w:sz="0" w:space="0" w:color="auto"/>
                        <w:bottom w:val="none" w:sz="0" w:space="0" w:color="auto"/>
                        <w:right w:val="none" w:sz="0" w:space="0" w:color="auto"/>
                      </w:divBdr>
                    </w:div>
                  </w:divsChild>
                </w:div>
                <w:div w:id="2058427189">
                  <w:marLeft w:val="0"/>
                  <w:marRight w:val="0"/>
                  <w:marTop w:val="0"/>
                  <w:marBottom w:val="0"/>
                  <w:divBdr>
                    <w:top w:val="none" w:sz="0" w:space="0" w:color="auto"/>
                    <w:left w:val="none" w:sz="0" w:space="0" w:color="auto"/>
                    <w:bottom w:val="none" w:sz="0" w:space="0" w:color="auto"/>
                    <w:right w:val="none" w:sz="0" w:space="0" w:color="auto"/>
                  </w:divBdr>
                  <w:divsChild>
                    <w:div w:id="733621044">
                      <w:marLeft w:val="0"/>
                      <w:marRight w:val="0"/>
                      <w:marTop w:val="0"/>
                      <w:marBottom w:val="0"/>
                      <w:divBdr>
                        <w:top w:val="none" w:sz="0" w:space="0" w:color="auto"/>
                        <w:left w:val="none" w:sz="0" w:space="0" w:color="auto"/>
                        <w:bottom w:val="none" w:sz="0" w:space="0" w:color="auto"/>
                        <w:right w:val="none" w:sz="0" w:space="0" w:color="auto"/>
                      </w:divBdr>
                    </w:div>
                  </w:divsChild>
                </w:div>
                <w:div w:id="313946655">
                  <w:marLeft w:val="0"/>
                  <w:marRight w:val="0"/>
                  <w:marTop w:val="0"/>
                  <w:marBottom w:val="0"/>
                  <w:divBdr>
                    <w:top w:val="none" w:sz="0" w:space="0" w:color="auto"/>
                    <w:left w:val="none" w:sz="0" w:space="0" w:color="auto"/>
                    <w:bottom w:val="none" w:sz="0" w:space="0" w:color="auto"/>
                    <w:right w:val="none" w:sz="0" w:space="0" w:color="auto"/>
                  </w:divBdr>
                  <w:divsChild>
                    <w:div w:id="1463572096">
                      <w:marLeft w:val="0"/>
                      <w:marRight w:val="0"/>
                      <w:marTop w:val="0"/>
                      <w:marBottom w:val="0"/>
                      <w:divBdr>
                        <w:top w:val="none" w:sz="0" w:space="0" w:color="auto"/>
                        <w:left w:val="none" w:sz="0" w:space="0" w:color="auto"/>
                        <w:bottom w:val="none" w:sz="0" w:space="0" w:color="auto"/>
                        <w:right w:val="none" w:sz="0" w:space="0" w:color="auto"/>
                      </w:divBdr>
                    </w:div>
                  </w:divsChild>
                </w:div>
                <w:div w:id="781649756">
                  <w:marLeft w:val="0"/>
                  <w:marRight w:val="0"/>
                  <w:marTop w:val="0"/>
                  <w:marBottom w:val="0"/>
                  <w:divBdr>
                    <w:top w:val="none" w:sz="0" w:space="0" w:color="auto"/>
                    <w:left w:val="none" w:sz="0" w:space="0" w:color="auto"/>
                    <w:bottom w:val="none" w:sz="0" w:space="0" w:color="auto"/>
                    <w:right w:val="none" w:sz="0" w:space="0" w:color="auto"/>
                  </w:divBdr>
                  <w:divsChild>
                    <w:div w:id="1116144872">
                      <w:marLeft w:val="0"/>
                      <w:marRight w:val="0"/>
                      <w:marTop w:val="0"/>
                      <w:marBottom w:val="0"/>
                      <w:divBdr>
                        <w:top w:val="none" w:sz="0" w:space="0" w:color="auto"/>
                        <w:left w:val="none" w:sz="0" w:space="0" w:color="auto"/>
                        <w:bottom w:val="none" w:sz="0" w:space="0" w:color="auto"/>
                        <w:right w:val="none" w:sz="0" w:space="0" w:color="auto"/>
                      </w:divBdr>
                    </w:div>
                  </w:divsChild>
                </w:div>
                <w:div w:id="609700941">
                  <w:marLeft w:val="0"/>
                  <w:marRight w:val="0"/>
                  <w:marTop w:val="0"/>
                  <w:marBottom w:val="0"/>
                  <w:divBdr>
                    <w:top w:val="none" w:sz="0" w:space="0" w:color="auto"/>
                    <w:left w:val="none" w:sz="0" w:space="0" w:color="auto"/>
                    <w:bottom w:val="none" w:sz="0" w:space="0" w:color="auto"/>
                    <w:right w:val="none" w:sz="0" w:space="0" w:color="auto"/>
                  </w:divBdr>
                  <w:divsChild>
                    <w:div w:id="1699354833">
                      <w:marLeft w:val="0"/>
                      <w:marRight w:val="0"/>
                      <w:marTop w:val="0"/>
                      <w:marBottom w:val="0"/>
                      <w:divBdr>
                        <w:top w:val="none" w:sz="0" w:space="0" w:color="auto"/>
                        <w:left w:val="none" w:sz="0" w:space="0" w:color="auto"/>
                        <w:bottom w:val="none" w:sz="0" w:space="0" w:color="auto"/>
                        <w:right w:val="none" w:sz="0" w:space="0" w:color="auto"/>
                      </w:divBdr>
                    </w:div>
                  </w:divsChild>
                </w:div>
                <w:div w:id="1580944734">
                  <w:marLeft w:val="0"/>
                  <w:marRight w:val="0"/>
                  <w:marTop w:val="0"/>
                  <w:marBottom w:val="0"/>
                  <w:divBdr>
                    <w:top w:val="none" w:sz="0" w:space="0" w:color="auto"/>
                    <w:left w:val="none" w:sz="0" w:space="0" w:color="auto"/>
                    <w:bottom w:val="none" w:sz="0" w:space="0" w:color="auto"/>
                    <w:right w:val="none" w:sz="0" w:space="0" w:color="auto"/>
                  </w:divBdr>
                  <w:divsChild>
                    <w:div w:id="1053114585">
                      <w:marLeft w:val="0"/>
                      <w:marRight w:val="0"/>
                      <w:marTop w:val="0"/>
                      <w:marBottom w:val="0"/>
                      <w:divBdr>
                        <w:top w:val="none" w:sz="0" w:space="0" w:color="auto"/>
                        <w:left w:val="none" w:sz="0" w:space="0" w:color="auto"/>
                        <w:bottom w:val="none" w:sz="0" w:space="0" w:color="auto"/>
                        <w:right w:val="none" w:sz="0" w:space="0" w:color="auto"/>
                      </w:divBdr>
                    </w:div>
                  </w:divsChild>
                </w:div>
                <w:div w:id="1688098623">
                  <w:marLeft w:val="0"/>
                  <w:marRight w:val="0"/>
                  <w:marTop w:val="0"/>
                  <w:marBottom w:val="0"/>
                  <w:divBdr>
                    <w:top w:val="none" w:sz="0" w:space="0" w:color="auto"/>
                    <w:left w:val="none" w:sz="0" w:space="0" w:color="auto"/>
                    <w:bottom w:val="none" w:sz="0" w:space="0" w:color="auto"/>
                    <w:right w:val="none" w:sz="0" w:space="0" w:color="auto"/>
                  </w:divBdr>
                  <w:divsChild>
                    <w:div w:id="517894098">
                      <w:marLeft w:val="0"/>
                      <w:marRight w:val="0"/>
                      <w:marTop w:val="0"/>
                      <w:marBottom w:val="0"/>
                      <w:divBdr>
                        <w:top w:val="none" w:sz="0" w:space="0" w:color="auto"/>
                        <w:left w:val="none" w:sz="0" w:space="0" w:color="auto"/>
                        <w:bottom w:val="none" w:sz="0" w:space="0" w:color="auto"/>
                        <w:right w:val="none" w:sz="0" w:space="0" w:color="auto"/>
                      </w:divBdr>
                    </w:div>
                  </w:divsChild>
                </w:div>
                <w:div w:id="289749449">
                  <w:marLeft w:val="0"/>
                  <w:marRight w:val="0"/>
                  <w:marTop w:val="0"/>
                  <w:marBottom w:val="0"/>
                  <w:divBdr>
                    <w:top w:val="none" w:sz="0" w:space="0" w:color="auto"/>
                    <w:left w:val="none" w:sz="0" w:space="0" w:color="auto"/>
                    <w:bottom w:val="none" w:sz="0" w:space="0" w:color="auto"/>
                    <w:right w:val="none" w:sz="0" w:space="0" w:color="auto"/>
                  </w:divBdr>
                  <w:divsChild>
                    <w:div w:id="657421421">
                      <w:marLeft w:val="0"/>
                      <w:marRight w:val="0"/>
                      <w:marTop w:val="0"/>
                      <w:marBottom w:val="0"/>
                      <w:divBdr>
                        <w:top w:val="none" w:sz="0" w:space="0" w:color="auto"/>
                        <w:left w:val="none" w:sz="0" w:space="0" w:color="auto"/>
                        <w:bottom w:val="none" w:sz="0" w:space="0" w:color="auto"/>
                        <w:right w:val="none" w:sz="0" w:space="0" w:color="auto"/>
                      </w:divBdr>
                    </w:div>
                  </w:divsChild>
                </w:div>
                <w:div w:id="1262376713">
                  <w:marLeft w:val="0"/>
                  <w:marRight w:val="0"/>
                  <w:marTop w:val="0"/>
                  <w:marBottom w:val="0"/>
                  <w:divBdr>
                    <w:top w:val="none" w:sz="0" w:space="0" w:color="auto"/>
                    <w:left w:val="none" w:sz="0" w:space="0" w:color="auto"/>
                    <w:bottom w:val="none" w:sz="0" w:space="0" w:color="auto"/>
                    <w:right w:val="none" w:sz="0" w:space="0" w:color="auto"/>
                  </w:divBdr>
                  <w:divsChild>
                    <w:div w:id="1717968273">
                      <w:marLeft w:val="0"/>
                      <w:marRight w:val="0"/>
                      <w:marTop w:val="0"/>
                      <w:marBottom w:val="0"/>
                      <w:divBdr>
                        <w:top w:val="none" w:sz="0" w:space="0" w:color="auto"/>
                        <w:left w:val="none" w:sz="0" w:space="0" w:color="auto"/>
                        <w:bottom w:val="none" w:sz="0" w:space="0" w:color="auto"/>
                        <w:right w:val="none" w:sz="0" w:space="0" w:color="auto"/>
                      </w:divBdr>
                    </w:div>
                  </w:divsChild>
                </w:div>
                <w:div w:id="1887794680">
                  <w:marLeft w:val="0"/>
                  <w:marRight w:val="0"/>
                  <w:marTop w:val="0"/>
                  <w:marBottom w:val="0"/>
                  <w:divBdr>
                    <w:top w:val="none" w:sz="0" w:space="0" w:color="auto"/>
                    <w:left w:val="none" w:sz="0" w:space="0" w:color="auto"/>
                    <w:bottom w:val="none" w:sz="0" w:space="0" w:color="auto"/>
                    <w:right w:val="none" w:sz="0" w:space="0" w:color="auto"/>
                  </w:divBdr>
                  <w:divsChild>
                    <w:div w:id="5673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26863">
          <w:marLeft w:val="0"/>
          <w:marRight w:val="0"/>
          <w:marTop w:val="0"/>
          <w:marBottom w:val="0"/>
          <w:divBdr>
            <w:top w:val="none" w:sz="0" w:space="0" w:color="auto"/>
            <w:left w:val="none" w:sz="0" w:space="0" w:color="auto"/>
            <w:bottom w:val="none" w:sz="0" w:space="0" w:color="auto"/>
            <w:right w:val="none" w:sz="0" w:space="0" w:color="auto"/>
          </w:divBdr>
        </w:div>
        <w:div w:id="119107103">
          <w:marLeft w:val="0"/>
          <w:marRight w:val="0"/>
          <w:marTop w:val="0"/>
          <w:marBottom w:val="0"/>
          <w:divBdr>
            <w:top w:val="none" w:sz="0" w:space="0" w:color="auto"/>
            <w:left w:val="none" w:sz="0" w:space="0" w:color="auto"/>
            <w:bottom w:val="none" w:sz="0" w:space="0" w:color="auto"/>
            <w:right w:val="none" w:sz="0" w:space="0" w:color="auto"/>
          </w:divBdr>
        </w:div>
        <w:div w:id="1356346825">
          <w:marLeft w:val="0"/>
          <w:marRight w:val="0"/>
          <w:marTop w:val="0"/>
          <w:marBottom w:val="0"/>
          <w:divBdr>
            <w:top w:val="none" w:sz="0" w:space="0" w:color="auto"/>
            <w:left w:val="none" w:sz="0" w:space="0" w:color="auto"/>
            <w:bottom w:val="none" w:sz="0" w:space="0" w:color="auto"/>
            <w:right w:val="none" w:sz="0" w:space="0" w:color="auto"/>
          </w:divBdr>
        </w:div>
        <w:div w:id="1766225026">
          <w:marLeft w:val="0"/>
          <w:marRight w:val="0"/>
          <w:marTop w:val="0"/>
          <w:marBottom w:val="0"/>
          <w:divBdr>
            <w:top w:val="none" w:sz="0" w:space="0" w:color="auto"/>
            <w:left w:val="none" w:sz="0" w:space="0" w:color="auto"/>
            <w:bottom w:val="none" w:sz="0" w:space="0" w:color="auto"/>
            <w:right w:val="none" w:sz="0" w:space="0" w:color="auto"/>
          </w:divBdr>
        </w:div>
        <w:div w:id="1233075845">
          <w:marLeft w:val="0"/>
          <w:marRight w:val="0"/>
          <w:marTop w:val="0"/>
          <w:marBottom w:val="0"/>
          <w:divBdr>
            <w:top w:val="none" w:sz="0" w:space="0" w:color="auto"/>
            <w:left w:val="none" w:sz="0" w:space="0" w:color="auto"/>
            <w:bottom w:val="none" w:sz="0" w:space="0" w:color="auto"/>
            <w:right w:val="none" w:sz="0" w:space="0" w:color="auto"/>
          </w:divBdr>
        </w:div>
        <w:div w:id="2086951693">
          <w:marLeft w:val="0"/>
          <w:marRight w:val="0"/>
          <w:marTop w:val="0"/>
          <w:marBottom w:val="0"/>
          <w:divBdr>
            <w:top w:val="none" w:sz="0" w:space="0" w:color="auto"/>
            <w:left w:val="none" w:sz="0" w:space="0" w:color="auto"/>
            <w:bottom w:val="none" w:sz="0" w:space="0" w:color="auto"/>
            <w:right w:val="none" w:sz="0" w:space="0" w:color="auto"/>
          </w:divBdr>
        </w:div>
        <w:div w:id="1377271449">
          <w:marLeft w:val="0"/>
          <w:marRight w:val="0"/>
          <w:marTop w:val="0"/>
          <w:marBottom w:val="0"/>
          <w:divBdr>
            <w:top w:val="none" w:sz="0" w:space="0" w:color="auto"/>
            <w:left w:val="none" w:sz="0" w:space="0" w:color="auto"/>
            <w:bottom w:val="none" w:sz="0" w:space="0" w:color="auto"/>
            <w:right w:val="none" w:sz="0" w:space="0" w:color="auto"/>
          </w:divBdr>
          <w:divsChild>
            <w:div w:id="1724522554">
              <w:marLeft w:val="-75"/>
              <w:marRight w:val="0"/>
              <w:marTop w:val="30"/>
              <w:marBottom w:val="30"/>
              <w:divBdr>
                <w:top w:val="none" w:sz="0" w:space="0" w:color="auto"/>
                <w:left w:val="none" w:sz="0" w:space="0" w:color="auto"/>
                <w:bottom w:val="none" w:sz="0" w:space="0" w:color="auto"/>
                <w:right w:val="none" w:sz="0" w:space="0" w:color="auto"/>
              </w:divBdr>
              <w:divsChild>
                <w:div w:id="446048537">
                  <w:marLeft w:val="0"/>
                  <w:marRight w:val="0"/>
                  <w:marTop w:val="0"/>
                  <w:marBottom w:val="0"/>
                  <w:divBdr>
                    <w:top w:val="none" w:sz="0" w:space="0" w:color="auto"/>
                    <w:left w:val="none" w:sz="0" w:space="0" w:color="auto"/>
                    <w:bottom w:val="none" w:sz="0" w:space="0" w:color="auto"/>
                    <w:right w:val="none" w:sz="0" w:space="0" w:color="auto"/>
                  </w:divBdr>
                  <w:divsChild>
                    <w:div w:id="558904011">
                      <w:marLeft w:val="0"/>
                      <w:marRight w:val="0"/>
                      <w:marTop w:val="0"/>
                      <w:marBottom w:val="0"/>
                      <w:divBdr>
                        <w:top w:val="none" w:sz="0" w:space="0" w:color="auto"/>
                        <w:left w:val="none" w:sz="0" w:space="0" w:color="auto"/>
                        <w:bottom w:val="none" w:sz="0" w:space="0" w:color="auto"/>
                        <w:right w:val="none" w:sz="0" w:space="0" w:color="auto"/>
                      </w:divBdr>
                    </w:div>
                  </w:divsChild>
                </w:div>
                <w:div w:id="1712732115">
                  <w:marLeft w:val="0"/>
                  <w:marRight w:val="0"/>
                  <w:marTop w:val="0"/>
                  <w:marBottom w:val="0"/>
                  <w:divBdr>
                    <w:top w:val="none" w:sz="0" w:space="0" w:color="auto"/>
                    <w:left w:val="none" w:sz="0" w:space="0" w:color="auto"/>
                    <w:bottom w:val="none" w:sz="0" w:space="0" w:color="auto"/>
                    <w:right w:val="none" w:sz="0" w:space="0" w:color="auto"/>
                  </w:divBdr>
                  <w:divsChild>
                    <w:div w:id="809831571">
                      <w:marLeft w:val="0"/>
                      <w:marRight w:val="0"/>
                      <w:marTop w:val="0"/>
                      <w:marBottom w:val="0"/>
                      <w:divBdr>
                        <w:top w:val="none" w:sz="0" w:space="0" w:color="auto"/>
                        <w:left w:val="none" w:sz="0" w:space="0" w:color="auto"/>
                        <w:bottom w:val="none" w:sz="0" w:space="0" w:color="auto"/>
                        <w:right w:val="none" w:sz="0" w:space="0" w:color="auto"/>
                      </w:divBdr>
                    </w:div>
                  </w:divsChild>
                </w:div>
                <w:div w:id="581985938">
                  <w:marLeft w:val="0"/>
                  <w:marRight w:val="0"/>
                  <w:marTop w:val="0"/>
                  <w:marBottom w:val="0"/>
                  <w:divBdr>
                    <w:top w:val="none" w:sz="0" w:space="0" w:color="auto"/>
                    <w:left w:val="none" w:sz="0" w:space="0" w:color="auto"/>
                    <w:bottom w:val="none" w:sz="0" w:space="0" w:color="auto"/>
                    <w:right w:val="none" w:sz="0" w:space="0" w:color="auto"/>
                  </w:divBdr>
                  <w:divsChild>
                    <w:div w:id="1120416672">
                      <w:marLeft w:val="0"/>
                      <w:marRight w:val="0"/>
                      <w:marTop w:val="0"/>
                      <w:marBottom w:val="0"/>
                      <w:divBdr>
                        <w:top w:val="none" w:sz="0" w:space="0" w:color="auto"/>
                        <w:left w:val="none" w:sz="0" w:space="0" w:color="auto"/>
                        <w:bottom w:val="none" w:sz="0" w:space="0" w:color="auto"/>
                        <w:right w:val="none" w:sz="0" w:space="0" w:color="auto"/>
                      </w:divBdr>
                    </w:div>
                  </w:divsChild>
                </w:div>
                <w:div w:id="608971162">
                  <w:marLeft w:val="0"/>
                  <w:marRight w:val="0"/>
                  <w:marTop w:val="0"/>
                  <w:marBottom w:val="0"/>
                  <w:divBdr>
                    <w:top w:val="none" w:sz="0" w:space="0" w:color="auto"/>
                    <w:left w:val="none" w:sz="0" w:space="0" w:color="auto"/>
                    <w:bottom w:val="none" w:sz="0" w:space="0" w:color="auto"/>
                    <w:right w:val="none" w:sz="0" w:space="0" w:color="auto"/>
                  </w:divBdr>
                  <w:divsChild>
                    <w:div w:id="225653159">
                      <w:marLeft w:val="0"/>
                      <w:marRight w:val="0"/>
                      <w:marTop w:val="0"/>
                      <w:marBottom w:val="0"/>
                      <w:divBdr>
                        <w:top w:val="none" w:sz="0" w:space="0" w:color="auto"/>
                        <w:left w:val="none" w:sz="0" w:space="0" w:color="auto"/>
                        <w:bottom w:val="none" w:sz="0" w:space="0" w:color="auto"/>
                        <w:right w:val="none" w:sz="0" w:space="0" w:color="auto"/>
                      </w:divBdr>
                    </w:div>
                    <w:div w:id="1847936886">
                      <w:marLeft w:val="0"/>
                      <w:marRight w:val="0"/>
                      <w:marTop w:val="0"/>
                      <w:marBottom w:val="0"/>
                      <w:divBdr>
                        <w:top w:val="none" w:sz="0" w:space="0" w:color="auto"/>
                        <w:left w:val="none" w:sz="0" w:space="0" w:color="auto"/>
                        <w:bottom w:val="none" w:sz="0" w:space="0" w:color="auto"/>
                        <w:right w:val="none" w:sz="0" w:space="0" w:color="auto"/>
                      </w:divBdr>
                    </w:div>
                  </w:divsChild>
                </w:div>
                <w:div w:id="574710545">
                  <w:marLeft w:val="0"/>
                  <w:marRight w:val="0"/>
                  <w:marTop w:val="0"/>
                  <w:marBottom w:val="0"/>
                  <w:divBdr>
                    <w:top w:val="none" w:sz="0" w:space="0" w:color="auto"/>
                    <w:left w:val="none" w:sz="0" w:space="0" w:color="auto"/>
                    <w:bottom w:val="none" w:sz="0" w:space="0" w:color="auto"/>
                    <w:right w:val="none" w:sz="0" w:space="0" w:color="auto"/>
                  </w:divBdr>
                  <w:divsChild>
                    <w:div w:id="230695765">
                      <w:marLeft w:val="0"/>
                      <w:marRight w:val="0"/>
                      <w:marTop w:val="0"/>
                      <w:marBottom w:val="0"/>
                      <w:divBdr>
                        <w:top w:val="none" w:sz="0" w:space="0" w:color="auto"/>
                        <w:left w:val="none" w:sz="0" w:space="0" w:color="auto"/>
                        <w:bottom w:val="none" w:sz="0" w:space="0" w:color="auto"/>
                        <w:right w:val="none" w:sz="0" w:space="0" w:color="auto"/>
                      </w:divBdr>
                    </w:div>
                    <w:div w:id="1947807414">
                      <w:marLeft w:val="0"/>
                      <w:marRight w:val="0"/>
                      <w:marTop w:val="0"/>
                      <w:marBottom w:val="0"/>
                      <w:divBdr>
                        <w:top w:val="none" w:sz="0" w:space="0" w:color="auto"/>
                        <w:left w:val="none" w:sz="0" w:space="0" w:color="auto"/>
                        <w:bottom w:val="none" w:sz="0" w:space="0" w:color="auto"/>
                        <w:right w:val="none" w:sz="0" w:space="0" w:color="auto"/>
                      </w:divBdr>
                    </w:div>
                  </w:divsChild>
                </w:div>
                <w:div w:id="705719388">
                  <w:marLeft w:val="0"/>
                  <w:marRight w:val="0"/>
                  <w:marTop w:val="0"/>
                  <w:marBottom w:val="0"/>
                  <w:divBdr>
                    <w:top w:val="none" w:sz="0" w:space="0" w:color="auto"/>
                    <w:left w:val="none" w:sz="0" w:space="0" w:color="auto"/>
                    <w:bottom w:val="none" w:sz="0" w:space="0" w:color="auto"/>
                    <w:right w:val="none" w:sz="0" w:space="0" w:color="auto"/>
                  </w:divBdr>
                  <w:divsChild>
                    <w:div w:id="867762225">
                      <w:marLeft w:val="0"/>
                      <w:marRight w:val="0"/>
                      <w:marTop w:val="0"/>
                      <w:marBottom w:val="0"/>
                      <w:divBdr>
                        <w:top w:val="none" w:sz="0" w:space="0" w:color="auto"/>
                        <w:left w:val="none" w:sz="0" w:space="0" w:color="auto"/>
                        <w:bottom w:val="none" w:sz="0" w:space="0" w:color="auto"/>
                        <w:right w:val="none" w:sz="0" w:space="0" w:color="auto"/>
                      </w:divBdr>
                    </w:div>
                    <w:div w:id="1314868714">
                      <w:marLeft w:val="0"/>
                      <w:marRight w:val="0"/>
                      <w:marTop w:val="0"/>
                      <w:marBottom w:val="0"/>
                      <w:divBdr>
                        <w:top w:val="none" w:sz="0" w:space="0" w:color="auto"/>
                        <w:left w:val="none" w:sz="0" w:space="0" w:color="auto"/>
                        <w:bottom w:val="none" w:sz="0" w:space="0" w:color="auto"/>
                        <w:right w:val="none" w:sz="0" w:space="0" w:color="auto"/>
                      </w:divBdr>
                    </w:div>
                    <w:div w:id="768164202">
                      <w:marLeft w:val="0"/>
                      <w:marRight w:val="0"/>
                      <w:marTop w:val="0"/>
                      <w:marBottom w:val="0"/>
                      <w:divBdr>
                        <w:top w:val="none" w:sz="0" w:space="0" w:color="auto"/>
                        <w:left w:val="none" w:sz="0" w:space="0" w:color="auto"/>
                        <w:bottom w:val="none" w:sz="0" w:space="0" w:color="auto"/>
                        <w:right w:val="none" w:sz="0" w:space="0" w:color="auto"/>
                      </w:divBdr>
                    </w:div>
                  </w:divsChild>
                </w:div>
                <w:div w:id="481964879">
                  <w:marLeft w:val="0"/>
                  <w:marRight w:val="0"/>
                  <w:marTop w:val="0"/>
                  <w:marBottom w:val="0"/>
                  <w:divBdr>
                    <w:top w:val="none" w:sz="0" w:space="0" w:color="auto"/>
                    <w:left w:val="none" w:sz="0" w:space="0" w:color="auto"/>
                    <w:bottom w:val="none" w:sz="0" w:space="0" w:color="auto"/>
                    <w:right w:val="none" w:sz="0" w:space="0" w:color="auto"/>
                  </w:divBdr>
                  <w:divsChild>
                    <w:div w:id="1040593851">
                      <w:marLeft w:val="0"/>
                      <w:marRight w:val="0"/>
                      <w:marTop w:val="0"/>
                      <w:marBottom w:val="0"/>
                      <w:divBdr>
                        <w:top w:val="none" w:sz="0" w:space="0" w:color="auto"/>
                        <w:left w:val="none" w:sz="0" w:space="0" w:color="auto"/>
                        <w:bottom w:val="none" w:sz="0" w:space="0" w:color="auto"/>
                        <w:right w:val="none" w:sz="0" w:space="0" w:color="auto"/>
                      </w:divBdr>
                    </w:div>
                  </w:divsChild>
                </w:div>
                <w:div w:id="499083105">
                  <w:marLeft w:val="0"/>
                  <w:marRight w:val="0"/>
                  <w:marTop w:val="0"/>
                  <w:marBottom w:val="0"/>
                  <w:divBdr>
                    <w:top w:val="none" w:sz="0" w:space="0" w:color="auto"/>
                    <w:left w:val="none" w:sz="0" w:space="0" w:color="auto"/>
                    <w:bottom w:val="none" w:sz="0" w:space="0" w:color="auto"/>
                    <w:right w:val="none" w:sz="0" w:space="0" w:color="auto"/>
                  </w:divBdr>
                  <w:divsChild>
                    <w:div w:id="1855610864">
                      <w:marLeft w:val="0"/>
                      <w:marRight w:val="0"/>
                      <w:marTop w:val="0"/>
                      <w:marBottom w:val="0"/>
                      <w:divBdr>
                        <w:top w:val="none" w:sz="0" w:space="0" w:color="auto"/>
                        <w:left w:val="none" w:sz="0" w:space="0" w:color="auto"/>
                        <w:bottom w:val="none" w:sz="0" w:space="0" w:color="auto"/>
                        <w:right w:val="none" w:sz="0" w:space="0" w:color="auto"/>
                      </w:divBdr>
                    </w:div>
                  </w:divsChild>
                </w:div>
                <w:div w:id="2110150666">
                  <w:marLeft w:val="0"/>
                  <w:marRight w:val="0"/>
                  <w:marTop w:val="0"/>
                  <w:marBottom w:val="0"/>
                  <w:divBdr>
                    <w:top w:val="none" w:sz="0" w:space="0" w:color="auto"/>
                    <w:left w:val="none" w:sz="0" w:space="0" w:color="auto"/>
                    <w:bottom w:val="none" w:sz="0" w:space="0" w:color="auto"/>
                    <w:right w:val="none" w:sz="0" w:space="0" w:color="auto"/>
                  </w:divBdr>
                  <w:divsChild>
                    <w:div w:id="596258299">
                      <w:marLeft w:val="0"/>
                      <w:marRight w:val="0"/>
                      <w:marTop w:val="0"/>
                      <w:marBottom w:val="0"/>
                      <w:divBdr>
                        <w:top w:val="none" w:sz="0" w:space="0" w:color="auto"/>
                        <w:left w:val="none" w:sz="0" w:space="0" w:color="auto"/>
                        <w:bottom w:val="none" w:sz="0" w:space="0" w:color="auto"/>
                        <w:right w:val="none" w:sz="0" w:space="0" w:color="auto"/>
                      </w:divBdr>
                    </w:div>
                  </w:divsChild>
                </w:div>
                <w:div w:id="1109009133">
                  <w:marLeft w:val="0"/>
                  <w:marRight w:val="0"/>
                  <w:marTop w:val="0"/>
                  <w:marBottom w:val="0"/>
                  <w:divBdr>
                    <w:top w:val="none" w:sz="0" w:space="0" w:color="auto"/>
                    <w:left w:val="none" w:sz="0" w:space="0" w:color="auto"/>
                    <w:bottom w:val="none" w:sz="0" w:space="0" w:color="auto"/>
                    <w:right w:val="none" w:sz="0" w:space="0" w:color="auto"/>
                  </w:divBdr>
                  <w:divsChild>
                    <w:div w:id="293678725">
                      <w:marLeft w:val="0"/>
                      <w:marRight w:val="0"/>
                      <w:marTop w:val="0"/>
                      <w:marBottom w:val="0"/>
                      <w:divBdr>
                        <w:top w:val="none" w:sz="0" w:space="0" w:color="auto"/>
                        <w:left w:val="none" w:sz="0" w:space="0" w:color="auto"/>
                        <w:bottom w:val="none" w:sz="0" w:space="0" w:color="auto"/>
                        <w:right w:val="none" w:sz="0" w:space="0" w:color="auto"/>
                      </w:divBdr>
                    </w:div>
                  </w:divsChild>
                </w:div>
                <w:div w:id="222063834">
                  <w:marLeft w:val="0"/>
                  <w:marRight w:val="0"/>
                  <w:marTop w:val="0"/>
                  <w:marBottom w:val="0"/>
                  <w:divBdr>
                    <w:top w:val="none" w:sz="0" w:space="0" w:color="auto"/>
                    <w:left w:val="none" w:sz="0" w:space="0" w:color="auto"/>
                    <w:bottom w:val="none" w:sz="0" w:space="0" w:color="auto"/>
                    <w:right w:val="none" w:sz="0" w:space="0" w:color="auto"/>
                  </w:divBdr>
                  <w:divsChild>
                    <w:div w:id="1612394403">
                      <w:marLeft w:val="0"/>
                      <w:marRight w:val="0"/>
                      <w:marTop w:val="0"/>
                      <w:marBottom w:val="0"/>
                      <w:divBdr>
                        <w:top w:val="none" w:sz="0" w:space="0" w:color="auto"/>
                        <w:left w:val="none" w:sz="0" w:space="0" w:color="auto"/>
                        <w:bottom w:val="none" w:sz="0" w:space="0" w:color="auto"/>
                        <w:right w:val="none" w:sz="0" w:space="0" w:color="auto"/>
                      </w:divBdr>
                    </w:div>
                  </w:divsChild>
                </w:div>
                <w:div w:id="1653607422">
                  <w:marLeft w:val="0"/>
                  <w:marRight w:val="0"/>
                  <w:marTop w:val="0"/>
                  <w:marBottom w:val="0"/>
                  <w:divBdr>
                    <w:top w:val="none" w:sz="0" w:space="0" w:color="auto"/>
                    <w:left w:val="none" w:sz="0" w:space="0" w:color="auto"/>
                    <w:bottom w:val="none" w:sz="0" w:space="0" w:color="auto"/>
                    <w:right w:val="none" w:sz="0" w:space="0" w:color="auto"/>
                  </w:divBdr>
                  <w:divsChild>
                    <w:div w:id="309947272">
                      <w:marLeft w:val="0"/>
                      <w:marRight w:val="0"/>
                      <w:marTop w:val="0"/>
                      <w:marBottom w:val="0"/>
                      <w:divBdr>
                        <w:top w:val="none" w:sz="0" w:space="0" w:color="auto"/>
                        <w:left w:val="none" w:sz="0" w:space="0" w:color="auto"/>
                        <w:bottom w:val="none" w:sz="0" w:space="0" w:color="auto"/>
                        <w:right w:val="none" w:sz="0" w:space="0" w:color="auto"/>
                      </w:divBdr>
                    </w:div>
                  </w:divsChild>
                </w:div>
                <w:div w:id="1549994791">
                  <w:marLeft w:val="0"/>
                  <w:marRight w:val="0"/>
                  <w:marTop w:val="0"/>
                  <w:marBottom w:val="0"/>
                  <w:divBdr>
                    <w:top w:val="none" w:sz="0" w:space="0" w:color="auto"/>
                    <w:left w:val="none" w:sz="0" w:space="0" w:color="auto"/>
                    <w:bottom w:val="none" w:sz="0" w:space="0" w:color="auto"/>
                    <w:right w:val="none" w:sz="0" w:space="0" w:color="auto"/>
                  </w:divBdr>
                  <w:divsChild>
                    <w:div w:id="166484804">
                      <w:marLeft w:val="0"/>
                      <w:marRight w:val="0"/>
                      <w:marTop w:val="0"/>
                      <w:marBottom w:val="0"/>
                      <w:divBdr>
                        <w:top w:val="none" w:sz="0" w:space="0" w:color="auto"/>
                        <w:left w:val="none" w:sz="0" w:space="0" w:color="auto"/>
                        <w:bottom w:val="none" w:sz="0" w:space="0" w:color="auto"/>
                        <w:right w:val="none" w:sz="0" w:space="0" w:color="auto"/>
                      </w:divBdr>
                    </w:div>
                  </w:divsChild>
                </w:div>
                <w:div w:id="827865047">
                  <w:marLeft w:val="0"/>
                  <w:marRight w:val="0"/>
                  <w:marTop w:val="0"/>
                  <w:marBottom w:val="0"/>
                  <w:divBdr>
                    <w:top w:val="none" w:sz="0" w:space="0" w:color="auto"/>
                    <w:left w:val="none" w:sz="0" w:space="0" w:color="auto"/>
                    <w:bottom w:val="none" w:sz="0" w:space="0" w:color="auto"/>
                    <w:right w:val="none" w:sz="0" w:space="0" w:color="auto"/>
                  </w:divBdr>
                  <w:divsChild>
                    <w:div w:id="1559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8022">
          <w:marLeft w:val="0"/>
          <w:marRight w:val="0"/>
          <w:marTop w:val="0"/>
          <w:marBottom w:val="0"/>
          <w:divBdr>
            <w:top w:val="none" w:sz="0" w:space="0" w:color="auto"/>
            <w:left w:val="none" w:sz="0" w:space="0" w:color="auto"/>
            <w:bottom w:val="none" w:sz="0" w:space="0" w:color="auto"/>
            <w:right w:val="none" w:sz="0" w:space="0" w:color="auto"/>
          </w:divBdr>
        </w:div>
        <w:div w:id="629476321">
          <w:marLeft w:val="0"/>
          <w:marRight w:val="0"/>
          <w:marTop w:val="0"/>
          <w:marBottom w:val="0"/>
          <w:divBdr>
            <w:top w:val="none" w:sz="0" w:space="0" w:color="auto"/>
            <w:left w:val="none" w:sz="0" w:space="0" w:color="auto"/>
            <w:bottom w:val="none" w:sz="0" w:space="0" w:color="auto"/>
            <w:right w:val="none" w:sz="0" w:space="0" w:color="auto"/>
          </w:divBdr>
        </w:div>
        <w:div w:id="1086003780">
          <w:marLeft w:val="0"/>
          <w:marRight w:val="0"/>
          <w:marTop w:val="0"/>
          <w:marBottom w:val="0"/>
          <w:divBdr>
            <w:top w:val="none" w:sz="0" w:space="0" w:color="auto"/>
            <w:left w:val="none" w:sz="0" w:space="0" w:color="auto"/>
            <w:bottom w:val="none" w:sz="0" w:space="0" w:color="auto"/>
            <w:right w:val="none" w:sz="0" w:space="0" w:color="auto"/>
          </w:divBdr>
        </w:div>
        <w:div w:id="928083827">
          <w:marLeft w:val="0"/>
          <w:marRight w:val="0"/>
          <w:marTop w:val="0"/>
          <w:marBottom w:val="0"/>
          <w:divBdr>
            <w:top w:val="none" w:sz="0" w:space="0" w:color="auto"/>
            <w:left w:val="none" w:sz="0" w:space="0" w:color="auto"/>
            <w:bottom w:val="none" w:sz="0" w:space="0" w:color="auto"/>
            <w:right w:val="none" w:sz="0" w:space="0" w:color="auto"/>
          </w:divBdr>
        </w:div>
        <w:div w:id="1184251075">
          <w:marLeft w:val="0"/>
          <w:marRight w:val="0"/>
          <w:marTop w:val="0"/>
          <w:marBottom w:val="0"/>
          <w:divBdr>
            <w:top w:val="none" w:sz="0" w:space="0" w:color="auto"/>
            <w:left w:val="none" w:sz="0" w:space="0" w:color="auto"/>
            <w:bottom w:val="none" w:sz="0" w:space="0" w:color="auto"/>
            <w:right w:val="none" w:sz="0" w:space="0" w:color="auto"/>
          </w:divBdr>
        </w:div>
        <w:div w:id="622542380">
          <w:marLeft w:val="0"/>
          <w:marRight w:val="0"/>
          <w:marTop w:val="0"/>
          <w:marBottom w:val="0"/>
          <w:divBdr>
            <w:top w:val="none" w:sz="0" w:space="0" w:color="auto"/>
            <w:left w:val="none" w:sz="0" w:space="0" w:color="auto"/>
            <w:bottom w:val="none" w:sz="0" w:space="0" w:color="auto"/>
            <w:right w:val="none" w:sz="0" w:space="0" w:color="auto"/>
          </w:divBdr>
        </w:div>
        <w:div w:id="1156609733">
          <w:marLeft w:val="0"/>
          <w:marRight w:val="0"/>
          <w:marTop w:val="0"/>
          <w:marBottom w:val="0"/>
          <w:divBdr>
            <w:top w:val="none" w:sz="0" w:space="0" w:color="auto"/>
            <w:left w:val="none" w:sz="0" w:space="0" w:color="auto"/>
            <w:bottom w:val="none" w:sz="0" w:space="0" w:color="auto"/>
            <w:right w:val="none" w:sz="0" w:space="0" w:color="auto"/>
          </w:divBdr>
        </w:div>
        <w:div w:id="425082678">
          <w:marLeft w:val="0"/>
          <w:marRight w:val="0"/>
          <w:marTop w:val="0"/>
          <w:marBottom w:val="0"/>
          <w:divBdr>
            <w:top w:val="none" w:sz="0" w:space="0" w:color="auto"/>
            <w:left w:val="none" w:sz="0" w:space="0" w:color="auto"/>
            <w:bottom w:val="none" w:sz="0" w:space="0" w:color="auto"/>
            <w:right w:val="none" w:sz="0" w:space="0" w:color="auto"/>
          </w:divBdr>
        </w:div>
        <w:div w:id="334303911">
          <w:marLeft w:val="0"/>
          <w:marRight w:val="0"/>
          <w:marTop w:val="0"/>
          <w:marBottom w:val="0"/>
          <w:divBdr>
            <w:top w:val="none" w:sz="0" w:space="0" w:color="auto"/>
            <w:left w:val="none" w:sz="0" w:space="0" w:color="auto"/>
            <w:bottom w:val="none" w:sz="0" w:space="0" w:color="auto"/>
            <w:right w:val="none" w:sz="0" w:space="0" w:color="auto"/>
          </w:divBdr>
        </w:div>
        <w:div w:id="1755322999">
          <w:marLeft w:val="0"/>
          <w:marRight w:val="0"/>
          <w:marTop w:val="0"/>
          <w:marBottom w:val="0"/>
          <w:divBdr>
            <w:top w:val="none" w:sz="0" w:space="0" w:color="auto"/>
            <w:left w:val="none" w:sz="0" w:space="0" w:color="auto"/>
            <w:bottom w:val="none" w:sz="0" w:space="0" w:color="auto"/>
            <w:right w:val="none" w:sz="0" w:space="0" w:color="auto"/>
          </w:divBdr>
          <w:divsChild>
            <w:div w:id="4601876">
              <w:marLeft w:val="-75"/>
              <w:marRight w:val="0"/>
              <w:marTop w:val="30"/>
              <w:marBottom w:val="30"/>
              <w:divBdr>
                <w:top w:val="none" w:sz="0" w:space="0" w:color="auto"/>
                <w:left w:val="none" w:sz="0" w:space="0" w:color="auto"/>
                <w:bottom w:val="none" w:sz="0" w:space="0" w:color="auto"/>
                <w:right w:val="none" w:sz="0" w:space="0" w:color="auto"/>
              </w:divBdr>
              <w:divsChild>
                <w:div w:id="1902670754">
                  <w:marLeft w:val="0"/>
                  <w:marRight w:val="0"/>
                  <w:marTop w:val="0"/>
                  <w:marBottom w:val="0"/>
                  <w:divBdr>
                    <w:top w:val="none" w:sz="0" w:space="0" w:color="auto"/>
                    <w:left w:val="none" w:sz="0" w:space="0" w:color="auto"/>
                    <w:bottom w:val="none" w:sz="0" w:space="0" w:color="auto"/>
                    <w:right w:val="none" w:sz="0" w:space="0" w:color="auto"/>
                  </w:divBdr>
                  <w:divsChild>
                    <w:div w:id="391925141">
                      <w:marLeft w:val="0"/>
                      <w:marRight w:val="0"/>
                      <w:marTop w:val="0"/>
                      <w:marBottom w:val="0"/>
                      <w:divBdr>
                        <w:top w:val="none" w:sz="0" w:space="0" w:color="auto"/>
                        <w:left w:val="none" w:sz="0" w:space="0" w:color="auto"/>
                        <w:bottom w:val="none" w:sz="0" w:space="0" w:color="auto"/>
                        <w:right w:val="none" w:sz="0" w:space="0" w:color="auto"/>
                      </w:divBdr>
                    </w:div>
                  </w:divsChild>
                </w:div>
                <w:div w:id="432210099">
                  <w:marLeft w:val="0"/>
                  <w:marRight w:val="0"/>
                  <w:marTop w:val="0"/>
                  <w:marBottom w:val="0"/>
                  <w:divBdr>
                    <w:top w:val="none" w:sz="0" w:space="0" w:color="auto"/>
                    <w:left w:val="none" w:sz="0" w:space="0" w:color="auto"/>
                    <w:bottom w:val="none" w:sz="0" w:space="0" w:color="auto"/>
                    <w:right w:val="none" w:sz="0" w:space="0" w:color="auto"/>
                  </w:divBdr>
                  <w:divsChild>
                    <w:div w:id="1018504953">
                      <w:marLeft w:val="0"/>
                      <w:marRight w:val="0"/>
                      <w:marTop w:val="0"/>
                      <w:marBottom w:val="0"/>
                      <w:divBdr>
                        <w:top w:val="none" w:sz="0" w:space="0" w:color="auto"/>
                        <w:left w:val="none" w:sz="0" w:space="0" w:color="auto"/>
                        <w:bottom w:val="none" w:sz="0" w:space="0" w:color="auto"/>
                        <w:right w:val="none" w:sz="0" w:space="0" w:color="auto"/>
                      </w:divBdr>
                    </w:div>
                    <w:div w:id="1041785700">
                      <w:marLeft w:val="0"/>
                      <w:marRight w:val="0"/>
                      <w:marTop w:val="0"/>
                      <w:marBottom w:val="0"/>
                      <w:divBdr>
                        <w:top w:val="none" w:sz="0" w:space="0" w:color="auto"/>
                        <w:left w:val="none" w:sz="0" w:space="0" w:color="auto"/>
                        <w:bottom w:val="none" w:sz="0" w:space="0" w:color="auto"/>
                        <w:right w:val="none" w:sz="0" w:space="0" w:color="auto"/>
                      </w:divBdr>
                    </w:div>
                  </w:divsChild>
                </w:div>
                <w:div w:id="1405689940">
                  <w:marLeft w:val="0"/>
                  <w:marRight w:val="0"/>
                  <w:marTop w:val="0"/>
                  <w:marBottom w:val="0"/>
                  <w:divBdr>
                    <w:top w:val="none" w:sz="0" w:space="0" w:color="auto"/>
                    <w:left w:val="none" w:sz="0" w:space="0" w:color="auto"/>
                    <w:bottom w:val="none" w:sz="0" w:space="0" w:color="auto"/>
                    <w:right w:val="none" w:sz="0" w:space="0" w:color="auto"/>
                  </w:divBdr>
                  <w:divsChild>
                    <w:div w:id="1599869194">
                      <w:marLeft w:val="0"/>
                      <w:marRight w:val="0"/>
                      <w:marTop w:val="0"/>
                      <w:marBottom w:val="0"/>
                      <w:divBdr>
                        <w:top w:val="none" w:sz="0" w:space="0" w:color="auto"/>
                        <w:left w:val="none" w:sz="0" w:space="0" w:color="auto"/>
                        <w:bottom w:val="none" w:sz="0" w:space="0" w:color="auto"/>
                        <w:right w:val="none" w:sz="0" w:space="0" w:color="auto"/>
                      </w:divBdr>
                    </w:div>
                    <w:div w:id="989023637">
                      <w:marLeft w:val="0"/>
                      <w:marRight w:val="0"/>
                      <w:marTop w:val="0"/>
                      <w:marBottom w:val="0"/>
                      <w:divBdr>
                        <w:top w:val="none" w:sz="0" w:space="0" w:color="auto"/>
                        <w:left w:val="none" w:sz="0" w:space="0" w:color="auto"/>
                        <w:bottom w:val="none" w:sz="0" w:space="0" w:color="auto"/>
                        <w:right w:val="none" w:sz="0" w:space="0" w:color="auto"/>
                      </w:divBdr>
                    </w:div>
                    <w:div w:id="1694184410">
                      <w:marLeft w:val="0"/>
                      <w:marRight w:val="0"/>
                      <w:marTop w:val="0"/>
                      <w:marBottom w:val="0"/>
                      <w:divBdr>
                        <w:top w:val="none" w:sz="0" w:space="0" w:color="auto"/>
                        <w:left w:val="none" w:sz="0" w:space="0" w:color="auto"/>
                        <w:bottom w:val="none" w:sz="0" w:space="0" w:color="auto"/>
                        <w:right w:val="none" w:sz="0" w:space="0" w:color="auto"/>
                      </w:divBdr>
                    </w:div>
                  </w:divsChild>
                </w:div>
                <w:div w:id="1532649364">
                  <w:marLeft w:val="0"/>
                  <w:marRight w:val="0"/>
                  <w:marTop w:val="0"/>
                  <w:marBottom w:val="0"/>
                  <w:divBdr>
                    <w:top w:val="none" w:sz="0" w:space="0" w:color="auto"/>
                    <w:left w:val="none" w:sz="0" w:space="0" w:color="auto"/>
                    <w:bottom w:val="none" w:sz="0" w:space="0" w:color="auto"/>
                    <w:right w:val="none" w:sz="0" w:space="0" w:color="auto"/>
                  </w:divBdr>
                  <w:divsChild>
                    <w:div w:id="1336687872">
                      <w:marLeft w:val="0"/>
                      <w:marRight w:val="0"/>
                      <w:marTop w:val="0"/>
                      <w:marBottom w:val="0"/>
                      <w:divBdr>
                        <w:top w:val="none" w:sz="0" w:space="0" w:color="auto"/>
                        <w:left w:val="none" w:sz="0" w:space="0" w:color="auto"/>
                        <w:bottom w:val="none" w:sz="0" w:space="0" w:color="auto"/>
                        <w:right w:val="none" w:sz="0" w:space="0" w:color="auto"/>
                      </w:divBdr>
                    </w:div>
                    <w:div w:id="1238243218">
                      <w:marLeft w:val="0"/>
                      <w:marRight w:val="0"/>
                      <w:marTop w:val="0"/>
                      <w:marBottom w:val="0"/>
                      <w:divBdr>
                        <w:top w:val="none" w:sz="0" w:space="0" w:color="auto"/>
                        <w:left w:val="none" w:sz="0" w:space="0" w:color="auto"/>
                        <w:bottom w:val="none" w:sz="0" w:space="0" w:color="auto"/>
                        <w:right w:val="none" w:sz="0" w:space="0" w:color="auto"/>
                      </w:divBdr>
                    </w:div>
                  </w:divsChild>
                </w:div>
                <w:div w:id="2102799849">
                  <w:marLeft w:val="0"/>
                  <w:marRight w:val="0"/>
                  <w:marTop w:val="0"/>
                  <w:marBottom w:val="0"/>
                  <w:divBdr>
                    <w:top w:val="none" w:sz="0" w:space="0" w:color="auto"/>
                    <w:left w:val="none" w:sz="0" w:space="0" w:color="auto"/>
                    <w:bottom w:val="none" w:sz="0" w:space="0" w:color="auto"/>
                    <w:right w:val="none" w:sz="0" w:space="0" w:color="auto"/>
                  </w:divBdr>
                  <w:divsChild>
                    <w:div w:id="1751387462">
                      <w:marLeft w:val="0"/>
                      <w:marRight w:val="0"/>
                      <w:marTop w:val="0"/>
                      <w:marBottom w:val="0"/>
                      <w:divBdr>
                        <w:top w:val="none" w:sz="0" w:space="0" w:color="auto"/>
                        <w:left w:val="none" w:sz="0" w:space="0" w:color="auto"/>
                        <w:bottom w:val="none" w:sz="0" w:space="0" w:color="auto"/>
                        <w:right w:val="none" w:sz="0" w:space="0" w:color="auto"/>
                      </w:divBdr>
                    </w:div>
                    <w:div w:id="975914913">
                      <w:marLeft w:val="0"/>
                      <w:marRight w:val="0"/>
                      <w:marTop w:val="0"/>
                      <w:marBottom w:val="0"/>
                      <w:divBdr>
                        <w:top w:val="none" w:sz="0" w:space="0" w:color="auto"/>
                        <w:left w:val="none" w:sz="0" w:space="0" w:color="auto"/>
                        <w:bottom w:val="none" w:sz="0" w:space="0" w:color="auto"/>
                        <w:right w:val="none" w:sz="0" w:space="0" w:color="auto"/>
                      </w:divBdr>
                    </w:div>
                  </w:divsChild>
                </w:div>
                <w:div w:id="1122655162">
                  <w:marLeft w:val="0"/>
                  <w:marRight w:val="0"/>
                  <w:marTop w:val="0"/>
                  <w:marBottom w:val="0"/>
                  <w:divBdr>
                    <w:top w:val="none" w:sz="0" w:space="0" w:color="auto"/>
                    <w:left w:val="none" w:sz="0" w:space="0" w:color="auto"/>
                    <w:bottom w:val="none" w:sz="0" w:space="0" w:color="auto"/>
                    <w:right w:val="none" w:sz="0" w:space="0" w:color="auto"/>
                  </w:divBdr>
                  <w:divsChild>
                    <w:div w:id="1511943811">
                      <w:marLeft w:val="0"/>
                      <w:marRight w:val="0"/>
                      <w:marTop w:val="0"/>
                      <w:marBottom w:val="0"/>
                      <w:divBdr>
                        <w:top w:val="none" w:sz="0" w:space="0" w:color="auto"/>
                        <w:left w:val="none" w:sz="0" w:space="0" w:color="auto"/>
                        <w:bottom w:val="none" w:sz="0" w:space="0" w:color="auto"/>
                        <w:right w:val="none" w:sz="0" w:space="0" w:color="auto"/>
                      </w:divBdr>
                    </w:div>
                  </w:divsChild>
                </w:div>
                <w:div w:id="1104888726">
                  <w:marLeft w:val="0"/>
                  <w:marRight w:val="0"/>
                  <w:marTop w:val="0"/>
                  <w:marBottom w:val="0"/>
                  <w:divBdr>
                    <w:top w:val="none" w:sz="0" w:space="0" w:color="auto"/>
                    <w:left w:val="none" w:sz="0" w:space="0" w:color="auto"/>
                    <w:bottom w:val="none" w:sz="0" w:space="0" w:color="auto"/>
                    <w:right w:val="none" w:sz="0" w:space="0" w:color="auto"/>
                  </w:divBdr>
                  <w:divsChild>
                    <w:div w:id="130565353">
                      <w:marLeft w:val="0"/>
                      <w:marRight w:val="0"/>
                      <w:marTop w:val="0"/>
                      <w:marBottom w:val="0"/>
                      <w:divBdr>
                        <w:top w:val="none" w:sz="0" w:space="0" w:color="auto"/>
                        <w:left w:val="none" w:sz="0" w:space="0" w:color="auto"/>
                        <w:bottom w:val="none" w:sz="0" w:space="0" w:color="auto"/>
                        <w:right w:val="none" w:sz="0" w:space="0" w:color="auto"/>
                      </w:divBdr>
                    </w:div>
                  </w:divsChild>
                </w:div>
                <w:div w:id="194462202">
                  <w:marLeft w:val="0"/>
                  <w:marRight w:val="0"/>
                  <w:marTop w:val="0"/>
                  <w:marBottom w:val="0"/>
                  <w:divBdr>
                    <w:top w:val="none" w:sz="0" w:space="0" w:color="auto"/>
                    <w:left w:val="none" w:sz="0" w:space="0" w:color="auto"/>
                    <w:bottom w:val="none" w:sz="0" w:space="0" w:color="auto"/>
                    <w:right w:val="none" w:sz="0" w:space="0" w:color="auto"/>
                  </w:divBdr>
                  <w:divsChild>
                    <w:div w:id="11540262">
                      <w:marLeft w:val="0"/>
                      <w:marRight w:val="0"/>
                      <w:marTop w:val="0"/>
                      <w:marBottom w:val="0"/>
                      <w:divBdr>
                        <w:top w:val="none" w:sz="0" w:space="0" w:color="auto"/>
                        <w:left w:val="none" w:sz="0" w:space="0" w:color="auto"/>
                        <w:bottom w:val="none" w:sz="0" w:space="0" w:color="auto"/>
                        <w:right w:val="none" w:sz="0" w:space="0" w:color="auto"/>
                      </w:divBdr>
                    </w:div>
                  </w:divsChild>
                </w:div>
                <w:div w:id="436412622">
                  <w:marLeft w:val="0"/>
                  <w:marRight w:val="0"/>
                  <w:marTop w:val="0"/>
                  <w:marBottom w:val="0"/>
                  <w:divBdr>
                    <w:top w:val="none" w:sz="0" w:space="0" w:color="auto"/>
                    <w:left w:val="none" w:sz="0" w:space="0" w:color="auto"/>
                    <w:bottom w:val="none" w:sz="0" w:space="0" w:color="auto"/>
                    <w:right w:val="none" w:sz="0" w:space="0" w:color="auto"/>
                  </w:divBdr>
                  <w:divsChild>
                    <w:div w:id="958030368">
                      <w:marLeft w:val="0"/>
                      <w:marRight w:val="0"/>
                      <w:marTop w:val="0"/>
                      <w:marBottom w:val="0"/>
                      <w:divBdr>
                        <w:top w:val="none" w:sz="0" w:space="0" w:color="auto"/>
                        <w:left w:val="none" w:sz="0" w:space="0" w:color="auto"/>
                        <w:bottom w:val="none" w:sz="0" w:space="0" w:color="auto"/>
                        <w:right w:val="none" w:sz="0" w:space="0" w:color="auto"/>
                      </w:divBdr>
                    </w:div>
                  </w:divsChild>
                </w:div>
                <w:div w:id="1588339762">
                  <w:marLeft w:val="0"/>
                  <w:marRight w:val="0"/>
                  <w:marTop w:val="0"/>
                  <w:marBottom w:val="0"/>
                  <w:divBdr>
                    <w:top w:val="none" w:sz="0" w:space="0" w:color="auto"/>
                    <w:left w:val="none" w:sz="0" w:space="0" w:color="auto"/>
                    <w:bottom w:val="none" w:sz="0" w:space="0" w:color="auto"/>
                    <w:right w:val="none" w:sz="0" w:space="0" w:color="auto"/>
                  </w:divBdr>
                  <w:divsChild>
                    <w:div w:id="8069391">
                      <w:marLeft w:val="0"/>
                      <w:marRight w:val="0"/>
                      <w:marTop w:val="0"/>
                      <w:marBottom w:val="0"/>
                      <w:divBdr>
                        <w:top w:val="none" w:sz="0" w:space="0" w:color="auto"/>
                        <w:left w:val="none" w:sz="0" w:space="0" w:color="auto"/>
                        <w:bottom w:val="none" w:sz="0" w:space="0" w:color="auto"/>
                        <w:right w:val="none" w:sz="0" w:space="0" w:color="auto"/>
                      </w:divBdr>
                    </w:div>
                  </w:divsChild>
                </w:div>
                <w:div w:id="1489445541">
                  <w:marLeft w:val="0"/>
                  <w:marRight w:val="0"/>
                  <w:marTop w:val="0"/>
                  <w:marBottom w:val="0"/>
                  <w:divBdr>
                    <w:top w:val="none" w:sz="0" w:space="0" w:color="auto"/>
                    <w:left w:val="none" w:sz="0" w:space="0" w:color="auto"/>
                    <w:bottom w:val="none" w:sz="0" w:space="0" w:color="auto"/>
                    <w:right w:val="none" w:sz="0" w:space="0" w:color="auto"/>
                  </w:divBdr>
                  <w:divsChild>
                    <w:div w:id="720591730">
                      <w:marLeft w:val="0"/>
                      <w:marRight w:val="0"/>
                      <w:marTop w:val="0"/>
                      <w:marBottom w:val="0"/>
                      <w:divBdr>
                        <w:top w:val="none" w:sz="0" w:space="0" w:color="auto"/>
                        <w:left w:val="none" w:sz="0" w:space="0" w:color="auto"/>
                        <w:bottom w:val="none" w:sz="0" w:space="0" w:color="auto"/>
                        <w:right w:val="none" w:sz="0" w:space="0" w:color="auto"/>
                      </w:divBdr>
                    </w:div>
                  </w:divsChild>
                </w:div>
                <w:div w:id="746222418">
                  <w:marLeft w:val="0"/>
                  <w:marRight w:val="0"/>
                  <w:marTop w:val="0"/>
                  <w:marBottom w:val="0"/>
                  <w:divBdr>
                    <w:top w:val="none" w:sz="0" w:space="0" w:color="auto"/>
                    <w:left w:val="none" w:sz="0" w:space="0" w:color="auto"/>
                    <w:bottom w:val="none" w:sz="0" w:space="0" w:color="auto"/>
                    <w:right w:val="none" w:sz="0" w:space="0" w:color="auto"/>
                  </w:divBdr>
                  <w:divsChild>
                    <w:div w:id="807824750">
                      <w:marLeft w:val="0"/>
                      <w:marRight w:val="0"/>
                      <w:marTop w:val="0"/>
                      <w:marBottom w:val="0"/>
                      <w:divBdr>
                        <w:top w:val="none" w:sz="0" w:space="0" w:color="auto"/>
                        <w:left w:val="none" w:sz="0" w:space="0" w:color="auto"/>
                        <w:bottom w:val="none" w:sz="0" w:space="0" w:color="auto"/>
                        <w:right w:val="none" w:sz="0" w:space="0" w:color="auto"/>
                      </w:divBdr>
                    </w:div>
                  </w:divsChild>
                </w:div>
                <w:div w:id="536167291">
                  <w:marLeft w:val="0"/>
                  <w:marRight w:val="0"/>
                  <w:marTop w:val="0"/>
                  <w:marBottom w:val="0"/>
                  <w:divBdr>
                    <w:top w:val="none" w:sz="0" w:space="0" w:color="auto"/>
                    <w:left w:val="none" w:sz="0" w:space="0" w:color="auto"/>
                    <w:bottom w:val="none" w:sz="0" w:space="0" w:color="auto"/>
                    <w:right w:val="none" w:sz="0" w:space="0" w:color="auto"/>
                  </w:divBdr>
                  <w:divsChild>
                    <w:div w:id="1293175627">
                      <w:marLeft w:val="0"/>
                      <w:marRight w:val="0"/>
                      <w:marTop w:val="0"/>
                      <w:marBottom w:val="0"/>
                      <w:divBdr>
                        <w:top w:val="none" w:sz="0" w:space="0" w:color="auto"/>
                        <w:left w:val="none" w:sz="0" w:space="0" w:color="auto"/>
                        <w:bottom w:val="none" w:sz="0" w:space="0" w:color="auto"/>
                        <w:right w:val="none" w:sz="0" w:space="0" w:color="auto"/>
                      </w:divBdr>
                    </w:div>
                  </w:divsChild>
                </w:div>
                <w:div w:id="1662585768">
                  <w:marLeft w:val="0"/>
                  <w:marRight w:val="0"/>
                  <w:marTop w:val="0"/>
                  <w:marBottom w:val="0"/>
                  <w:divBdr>
                    <w:top w:val="none" w:sz="0" w:space="0" w:color="auto"/>
                    <w:left w:val="none" w:sz="0" w:space="0" w:color="auto"/>
                    <w:bottom w:val="none" w:sz="0" w:space="0" w:color="auto"/>
                    <w:right w:val="none" w:sz="0" w:space="0" w:color="auto"/>
                  </w:divBdr>
                  <w:divsChild>
                    <w:div w:id="1698504312">
                      <w:marLeft w:val="0"/>
                      <w:marRight w:val="0"/>
                      <w:marTop w:val="0"/>
                      <w:marBottom w:val="0"/>
                      <w:divBdr>
                        <w:top w:val="none" w:sz="0" w:space="0" w:color="auto"/>
                        <w:left w:val="none" w:sz="0" w:space="0" w:color="auto"/>
                        <w:bottom w:val="none" w:sz="0" w:space="0" w:color="auto"/>
                        <w:right w:val="none" w:sz="0" w:space="0" w:color="auto"/>
                      </w:divBdr>
                    </w:div>
                  </w:divsChild>
                </w:div>
                <w:div w:id="1632903565">
                  <w:marLeft w:val="0"/>
                  <w:marRight w:val="0"/>
                  <w:marTop w:val="0"/>
                  <w:marBottom w:val="0"/>
                  <w:divBdr>
                    <w:top w:val="none" w:sz="0" w:space="0" w:color="auto"/>
                    <w:left w:val="none" w:sz="0" w:space="0" w:color="auto"/>
                    <w:bottom w:val="none" w:sz="0" w:space="0" w:color="auto"/>
                    <w:right w:val="none" w:sz="0" w:space="0" w:color="auto"/>
                  </w:divBdr>
                  <w:divsChild>
                    <w:div w:id="944269815">
                      <w:marLeft w:val="0"/>
                      <w:marRight w:val="0"/>
                      <w:marTop w:val="0"/>
                      <w:marBottom w:val="0"/>
                      <w:divBdr>
                        <w:top w:val="none" w:sz="0" w:space="0" w:color="auto"/>
                        <w:left w:val="none" w:sz="0" w:space="0" w:color="auto"/>
                        <w:bottom w:val="none" w:sz="0" w:space="0" w:color="auto"/>
                        <w:right w:val="none" w:sz="0" w:space="0" w:color="auto"/>
                      </w:divBdr>
                    </w:div>
                  </w:divsChild>
                </w:div>
                <w:div w:id="102311779">
                  <w:marLeft w:val="0"/>
                  <w:marRight w:val="0"/>
                  <w:marTop w:val="0"/>
                  <w:marBottom w:val="0"/>
                  <w:divBdr>
                    <w:top w:val="none" w:sz="0" w:space="0" w:color="auto"/>
                    <w:left w:val="none" w:sz="0" w:space="0" w:color="auto"/>
                    <w:bottom w:val="none" w:sz="0" w:space="0" w:color="auto"/>
                    <w:right w:val="none" w:sz="0" w:space="0" w:color="auto"/>
                  </w:divBdr>
                  <w:divsChild>
                    <w:div w:id="970791494">
                      <w:marLeft w:val="0"/>
                      <w:marRight w:val="0"/>
                      <w:marTop w:val="0"/>
                      <w:marBottom w:val="0"/>
                      <w:divBdr>
                        <w:top w:val="none" w:sz="0" w:space="0" w:color="auto"/>
                        <w:left w:val="none" w:sz="0" w:space="0" w:color="auto"/>
                        <w:bottom w:val="none" w:sz="0" w:space="0" w:color="auto"/>
                        <w:right w:val="none" w:sz="0" w:space="0" w:color="auto"/>
                      </w:divBdr>
                    </w:div>
                  </w:divsChild>
                </w:div>
                <w:div w:id="413863260">
                  <w:marLeft w:val="0"/>
                  <w:marRight w:val="0"/>
                  <w:marTop w:val="0"/>
                  <w:marBottom w:val="0"/>
                  <w:divBdr>
                    <w:top w:val="none" w:sz="0" w:space="0" w:color="auto"/>
                    <w:left w:val="none" w:sz="0" w:space="0" w:color="auto"/>
                    <w:bottom w:val="none" w:sz="0" w:space="0" w:color="auto"/>
                    <w:right w:val="none" w:sz="0" w:space="0" w:color="auto"/>
                  </w:divBdr>
                  <w:divsChild>
                    <w:div w:id="82921454">
                      <w:marLeft w:val="0"/>
                      <w:marRight w:val="0"/>
                      <w:marTop w:val="0"/>
                      <w:marBottom w:val="0"/>
                      <w:divBdr>
                        <w:top w:val="none" w:sz="0" w:space="0" w:color="auto"/>
                        <w:left w:val="none" w:sz="0" w:space="0" w:color="auto"/>
                        <w:bottom w:val="none" w:sz="0" w:space="0" w:color="auto"/>
                        <w:right w:val="none" w:sz="0" w:space="0" w:color="auto"/>
                      </w:divBdr>
                    </w:div>
                  </w:divsChild>
                </w:div>
                <w:div w:id="1034886567">
                  <w:marLeft w:val="0"/>
                  <w:marRight w:val="0"/>
                  <w:marTop w:val="0"/>
                  <w:marBottom w:val="0"/>
                  <w:divBdr>
                    <w:top w:val="none" w:sz="0" w:space="0" w:color="auto"/>
                    <w:left w:val="none" w:sz="0" w:space="0" w:color="auto"/>
                    <w:bottom w:val="none" w:sz="0" w:space="0" w:color="auto"/>
                    <w:right w:val="none" w:sz="0" w:space="0" w:color="auto"/>
                  </w:divBdr>
                  <w:divsChild>
                    <w:div w:id="289477301">
                      <w:marLeft w:val="0"/>
                      <w:marRight w:val="0"/>
                      <w:marTop w:val="0"/>
                      <w:marBottom w:val="0"/>
                      <w:divBdr>
                        <w:top w:val="none" w:sz="0" w:space="0" w:color="auto"/>
                        <w:left w:val="none" w:sz="0" w:space="0" w:color="auto"/>
                        <w:bottom w:val="none" w:sz="0" w:space="0" w:color="auto"/>
                        <w:right w:val="none" w:sz="0" w:space="0" w:color="auto"/>
                      </w:divBdr>
                    </w:div>
                  </w:divsChild>
                </w:div>
                <w:div w:id="904605206">
                  <w:marLeft w:val="0"/>
                  <w:marRight w:val="0"/>
                  <w:marTop w:val="0"/>
                  <w:marBottom w:val="0"/>
                  <w:divBdr>
                    <w:top w:val="none" w:sz="0" w:space="0" w:color="auto"/>
                    <w:left w:val="none" w:sz="0" w:space="0" w:color="auto"/>
                    <w:bottom w:val="none" w:sz="0" w:space="0" w:color="auto"/>
                    <w:right w:val="none" w:sz="0" w:space="0" w:color="auto"/>
                  </w:divBdr>
                  <w:divsChild>
                    <w:div w:id="257518200">
                      <w:marLeft w:val="0"/>
                      <w:marRight w:val="0"/>
                      <w:marTop w:val="0"/>
                      <w:marBottom w:val="0"/>
                      <w:divBdr>
                        <w:top w:val="none" w:sz="0" w:space="0" w:color="auto"/>
                        <w:left w:val="none" w:sz="0" w:space="0" w:color="auto"/>
                        <w:bottom w:val="none" w:sz="0" w:space="0" w:color="auto"/>
                        <w:right w:val="none" w:sz="0" w:space="0" w:color="auto"/>
                      </w:divBdr>
                    </w:div>
                  </w:divsChild>
                </w:div>
                <w:div w:id="1383363451">
                  <w:marLeft w:val="0"/>
                  <w:marRight w:val="0"/>
                  <w:marTop w:val="0"/>
                  <w:marBottom w:val="0"/>
                  <w:divBdr>
                    <w:top w:val="none" w:sz="0" w:space="0" w:color="auto"/>
                    <w:left w:val="none" w:sz="0" w:space="0" w:color="auto"/>
                    <w:bottom w:val="none" w:sz="0" w:space="0" w:color="auto"/>
                    <w:right w:val="none" w:sz="0" w:space="0" w:color="auto"/>
                  </w:divBdr>
                  <w:divsChild>
                    <w:div w:id="441800449">
                      <w:marLeft w:val="0"/>
                      <w:marRight w:val="0"/>
                      <w:marTop w:val="0"/>
                      <w:marBottom w:val="0"/>
                      <w:divBdr>
                        <w:top w:val="none" w:sz="0" w:space="0" w:color="auto"/>
                        <w:left w:val="none" w:sz="0" w:space="0" w:color="auto"/>
                        <w:bottom w:val="none" w:sz="0" w:space="0" w:color="auto"/>
                        <w:right w:val="none" w:sz="0" w:space="0" w:color="auto"/>
                      </w:divBdr>
                    </w:div>
                  </w:divsChild>
                </w:div>
                <w:div w:id="1513374656">
                  <w:marLeft w:val="0"/>
                  <w:marRight w:val="0"/>
                  <w:marTop w:val="0"/>
                  <w:marBottom w:val="0"/>
                  <w:divBdr>
                    <w:top w:val="none" w:sz="0" w:space="0" w:color="auto"/>
                    <w:left w:val="none" w:sz="0" w:space="0" w:color="auto"/>
                    <w:bottom w:val="none" w:sz="0" w:space="0" w:color="auto"/>
                    <w:right w:val="none" w:sz="0" w:space="0" w:color="auto"/>
                  </w:divBdr>
                  <w:divsChild>
                    <w:div w:id="1697654779">
                      <w:marLeft w:val="0"/>
                      <w:marRight w:val="0"/>
                      <w:marTop w:val="0"/>
                      <w:marBottom w:val="0"/>
                      <w:divBdr>
                        <w:top w:val="none" w:sz="0" w:space="0" w:color="auto"/>
                        <w:left w:val="none" w:sz="0" w:space="0" w:color="auto"/>
                        <w:bottom w:val="none" w:sz="0" w:space="0" w:color="auto"/>
                        <w:right w:val="none" w:sz="0" w:space="0" w:color="auto"/>
                      </w:divBdr>
                    </w:div>
                  </w:divsChild>
                </w:div>
                <w:div w:id="842936063">
                  <w:marLeft w:val="0"/>
                  <w:marRight w:val="0"/>
                  <w:marTop w:val="0"/>
                  <w:marBottom w:val="0"/>
                  <w:divBdr>
                    <w:top w:val="none" w:sz="0" w:space="0" w:color="auto"/>
                    <w:left w:val="none" w:sz="0" w:space="0" w:color="auto"/>
                    <w:bottom w:val="none" w:sz="0" w:space="0" w:color="auto"/>
                    <w:right w:val="none" w:sz="0" w:space="0" w:color="auto"/>
                  </w:divBdr>
                  <w:divsChild>
                    <w:div w:id="1108625561">
                      <w:marLeft w:val="0"/>
                      <w:marRight w:val="0"/>
                      <w:marTop w:val="0"/>
                      <w:marBottom w:val="0"/>
                      <w:divBdr>
                        <w:top w:val="none" w:sz="0" w:space="0" w:color="auto"/>
                        <w:left w:val="none" w:sz="0" w:space="0" w:color="auto"/>
                        <w:bottom w:val="none" w:sz="0" w:space="0" w:color="auto"/>
                        <w:right w:val="none" w:sz="0" w:space="0" w:color="auto"/>
                      </w:divBdr>
                    </w:div>
                  </w:divsChild>
                </w:div>
                <w:div w:id="572349687">
                  <w:marLeft w:val="0"/>
                  <w:marRight w:val="0"/>
                  <w:marTop w:val="0"/>
                  <w:marBottom w:val="0"/>
                  <w:divBdr>
                    <w:top w:val="none" w:sz="0" w:space="0" w:color="auto"/>
                    <w:left w:val="none" w:sz="0" w:space="0" w:color="auto"/>
                    <w:bottom w:val="none" w:sz="0" w:space="0" w:color="auto"/>
                    <w:right w:val="none" w:sz="0" w:space="0" w:color="auto"/>
                  </w:divBdr>
                  <w:divsChild>
                    <w:div w:id="2092392022">
                      <w:marLeft w:val="0"/>
                      <w:marRight w:val="0"/>
                      <w:marTop w:val="0"/>
                      <w:marBottom w:val="0"/>
                      <w:divBdr>
                        <w:top w:val="none" w:sz="0" w:space="0" w:color="auto"/>
                        <w:left w:val="none" w:sz="0" w:space="0" w:color="auto"/>
                        <w:bottom w:val="none" w:sz="0" w:space="0" w:color="auto"/>
                        <w:right w:val="none" w:sz="0" w:space="0" w:color="auto"/>
                      </w:divBdr>
                    </w:div>
                  </w:divsChild>
                </w:div>
                <w:div w:id="763065258">
                  <w:marLeft w:val="0"/>
                  <w:marRight w:val="0"/>
                  <w:marTop w:val="0"/>
                  <w:marBottom w:val="0"/>
                  <w:divBdr>
                    <w:top w:val="none" w:sz="0" w:space="0" w:color="auto"/>
                    <w:left w:val="none" w:sz="0" w:space="0" w:color="auto"/>
                    <w:bottom w:val="none" w:sz="0" w:space="0" w:color="auto"/>
                    <w:right w:val="none" w:sz="0" w:space="0" w:color="auto"/>
                  </w:divBdr>
                  <w:divsChild>
                    <w:div w:id="197788630">
                      <w:marLeft w:val="0"/>
                      <w:marRight w:val="0"/>
                      <w:marTop w:val="0"/>
                      <w:marBottom w:val="0"/>
                      <w:divBdr>
                        <w:top w:val="none" w:sz="0" w:space="0" w:color="auto"/>
                        <w:left w:val="none" w:sz="0" w:space="0" w:color="auto"/>
                        <w:bottom w:val="none" w:sz="0" w:space="0" w:color="auto"/>
                        <w:right w:val="none" w:sz="0" w:space="0" w:color="auto"/>
                      </w:divBdr>
                    </w:div>
                  </w:divsChild>
                </w:div>
                <w:div w:id="729764937">
                  <w:marLeft w:val="0"/>
                  <w:marRight w:val="0"/>
                  <w:marTop w:val="0"/>
                  <w:marBottom w:val="0"/>
                  <w:divBdr>
                    <w:top w:val="none" w:sz="0" w:space="0" w:color="auto"/>
                    <w:left w:val="none" w:sz="0" w:space="0" w:color="auto"/>
                    <w:bottom w:val="none" w:sz="0" w:space="0" w:color="auto"/>
                    <w:right w:val="none" w:sz="0" w:space="0" w:color="auto"/>
                  </w:divBdr>
                  <w:divsChild>
                    <w:div w:id="1692410280">
                      <w:marLeft w:val="0"/>
                      <w:marRight w:val="0"/>
                      <w:marTop w:val="0"/>
                      <w:marBottom w:val="0"/>
                      <w:divBdr>
                        <w:top w:val="none" w:sz="0" w:space="0" w:color="auto"/>
                        <w:left w:val="none" w:sz="0" w:space="0" w:color="auto"/>
                        <w:bottom w:val="none" w:sz="0" w:space="0" w:color="auto"/>
                        <w:right w:val="none" w:sz="0" w:space="0" w:color="auto"/>
                      </w:divBdr>
                    </w:div>
                  </w:divsChild>
                </w:div>
                <w:div w:id="1088967499">
                  <w:marLeft w:val="0"/>
                  <w:marRight w:val="0"/>
                  <w:marTop w:val="0"/>
                  <w:marBottom w:val="0"/>
                  <w:divBdr>
                    <w:top w:val="none" w:sz="0" w:space="0" w:color="auto"/>
                    <w:left w:val="none" w:sz="0" w:space="0" w:color="auto"/>
                    <w:bottom w:val="none" w:sz="0" w:space="0" w:color="auto"/>
                    <w:right w:val="none" w:sz="0" w:space="0" w:color="auto"/>
                  </w:divBdr>
                  <w:divsChild>
                    <w:div w:id="546261032">
                      <w:marLeft w:val="0"/>
                      <w:marRight w:val="0"/>
                      <w:marTop w:val="0"/>
                      <w:marBottom w:val="0"/>
                      <w:divBdr>
                        <w:top w:val="none" w:sz="0" w:space="0" w:color="auto"/>
                        <w:left w:val="none" w:sz="0" w:space="0" w:color="auto"/>
                        <w:bottom w:val="none" w:sz="0" w:space="0" w:color="auto"/>
                        <w:right w:val="none" w:sz="0" w:space="0" w:color="auto"/>
                      </w:divBdr>
                    </w:div>
                  </w:divsChild>
                </w:div>
                <w:div w:id="2079591071">
                  <w:marLeft w:val="0"/>
                  <w:marRight w:val="0"/>
                  <w:marTop w:val="0"/>
                  <w:marBottom w:val="0"/>
                  <w:divBdr>
                    <w:top w:val="none" w:sz="0" w:space="0" w:color="auto"/>
                    <w:left w:val="none" w:sz="0" w:space="0" w:color="auto"/>
                    <w:bottom w:val="none" w:sz="0" w:space="0" w:color="auto"/>
                    <w:right w:val="none" w:sz="0" w:space="0" w:color="auto"/>
                  </w:divBdr>
                  <w:divsChild>
                    <w:div w:id="1972982006">
                      <w:marLeft w:val="0"/>
                      <w:marRight w:val="0"/>
                      <w:marTop w:val="0"/>
                      <w:marBottom w:val="0"/>
                      <w:divBdr>
                        <w:top w:val="none" w:sz="0" w:space="0" w:color="auto"/>
                        <w:left w:val="none" w:sz="0" w:space="0" w:color="auto"/>
                        <w:bottom w:val="none" w:sz="0" w:space="0" w:color="auto"/>
                        <w:right w:val="none" w:sz="0" w:space="0" w:color="auto"/>
                      </w:divBdr>
                    </w:div>
                  </w:divsChild>
                </w:div>
                <w:div w:id="384108500">
                  <w:marLeft w:val="0"/>
                  <w:marRight w:val="0"/>
                  <w:marTop w:val="0"/>
                  <w:marBottom w:val="0"/>
                  <w:divBdr>
                    <w:top w:val="none" w:sz="0" w:space="0" w:color="auto"/>
                    <w:left w:val="none" w:sz="0" w:space="0" w:color="auto"/>
                    <w:bottom w:val="none" w:sz="0" w:space="0" w:color="auto"/>
                    <w:right w:val="none" w:sz="0" w:space="0" w:color="auto"/>
                  </w:divBdr>
                  <w:divsChild>
                    <w:div w:id="2016034047">
                      <w:marLeft w:val="0"/>
                      <w:marRight w:val="0"/>
                      <w:marTop w:val="0"/>
                      <w:marBottom w:val="0"/>
                      <w:divBdr>
                        <w:top w:val="none" w:sz="0" w:space="0" w:color="auto"/>
                        <w:left w:val="none" w:sz="0" w:space="0" w:color="auto"/>
                        <w:bottom w:val="none" w:sz="0" w:space="0" w:color="auto"/>
                        <w:right w:val="none" w:sz="0" w:space="0" w:color="auto"/>
                      </w:divBdr>
                    </w:div>
                  </w:divsChild>
                </w:div>
                <w:div w:id="1551528652">
                  <w:marLeft w:val="0"/>
                  <w:marRight w:val="0"/>
                  <w:marTop w:val="0"/>
                  <w:marBottom w:val="0"/>
                  <w:divBdr>
                    <w:top w:val="none" w:sz="0" w:space="0" w:color="auto"/>
                    <w:left w:val="none" w:sz="0" w:space="0" w:color="auto"/>
                    <w:bottom w:val="none" w:sz="0" w:space="0" w:color="auto"/>
                    <w:right w:val="none" w:sz="0" w:space="0" w:color="auto"/>
                  </w:divBdr>
                  <w:divsChild>
                    <w:div w:id="1337807300">
                      <w:marLeft w:val="0"/>
                      <w:marRight w:val="0"/>
                      <w:marTop w:val="0"/>
                      <w:marBottom w:val="0"/>
                      <w:divBdr>
                        <w:top w:val="none" w:sz="0" w:space="0" w:color="auto"/>
                        <w:left w:val="none" w:sz="0" w:space="0" w:color="auto"/>
                        <w:bottom w:val="none" w:sz="0" w:space="0" w:color="auto"/>
                        <w:right w:val="none" w:sz="0" w:space="0" w:color="auto"/>
                      </w:divBdr>
                    </w:div>
                  </w:divsChild>
                </w:div>
                <w:div w:id="1118180001">
                  <w:marLeft w:val="0"/>
                  <w:marRight w:val="0"/>
                  <w:marTop w:val="0"/>
                  <w:marBottom w:val="0"/>
                  <w:divBdr>
                    <w:top w:val="none" w:sz="0" w:space="0" w:color="auto"/>
                    <w:left w:val="none" w:sz="0" w:space="0" w:color="auto"/>
                    <w:bottom w:val="none" w:sz="0" w:space="0" w:color="auto"/>
                    <w:right w:val="none" w:sz="0" w:space="0" w:color="auto"/>
                  </w:divBdr>
                  <w:divsChild>
                    <w:div w:id="414329490">
                      <w:marLeft w:val="0"/>
                      <w:marRight w:val="0"/>
                      <w:marTop w:val="0"/>
                      <w:marBottom w:val="0"/>
                      <w:divBdr>
                        <w:top w:val="none" w:sz="0" w:space="0" w:color="auto"/>
                        <w:left w:val="none" w:sz="0" w:space="0" w:color="auto"/>
                        <w:bottom w:val="none" w:sz="0" w:space="0" w:color="auto"/>
                        <w:right w:val="none" w:sz="0" w:space="0" w:color="auto"/>
                      </w:divBdr>
                    </w:div>
                  </w:divsChild>
                </w:div>
                <w:div w:id="1523282464">
                  <w:marLeft w:val="0"/>
                  <w:marRight w:val="0"/>
                  <w:marTop w:val="0"/>
                  <w:marBottom w:val="0"/>
                  <w:divBdr>
                    <w:top w:val="none" w:sz="0" w:space="0" w:color="auto"/>
                    <w:left w:val="none" w:sz="0" w:space="0" w:color="auto"/>
                    <w:bottom w:val="none" w:sz="0" w:space="0" w:color="auto"/>
                    <w:right w:val="none" w:sz="0" w:space="0" w:color="auto"/>
                  </w:divBdr>
                  <w:divsChild>
                    <w:div w:id="1124349534">
                      <w:marLeft w:val="0"/>
                      <w:marRight w:val="0"/>
                      <w:marTop w:val="0"/>
                      <w:marBottom w:val="0"/>
                      <w:divBdr>
                        <w:top w:val="none" w:sz="0" w:space="0" w:color="auto"/>
                        <w:left w:val="none" w:sz="0" w:space="0" w:color="auto"/>
                        <w:bottom w:val="none" w:sz="0" w:space="0" w:color="auto"/>
                        <w:right w:val="none" w:sz="0" w:space="0" w:color="auto"/>
                      </w:divBdr>
                    </w:div>
                  </w:divsChild>
                </w:div>
                <w:div w:id="1623801367">
                  <w:marLeft w:val="0"/>
                  <w:marRight w:val="0"/>
                  <w:marTop w:val="0"/>
                  <w:marBottom w:val="0"/>
                  <w:divBdr>
                    <w:top w:val="none" w:sz="0" w:space="0" w:color="auto"/>
                    <w:left w:val="none" w:sz="0" w:space="0" w:color="auto"/>
                    <w:bottom w:val="none" w:sz="0" w:space="0" w:color="auto"/>
                    <w:right w:val="none" w:sz="0" w:space="0" w:color="auto"/>
                  </w:divBdr>
                  <w:divsChild>
                    <w:div w:id="1774666572">
                      <w:marLeft w:val="0"/>
                      <w:marRight w:val="0"/>
                      <w:marTop w:val="0"/>
                      <w:marBottom w:val="0"/>
                      <w:divBdr>
                        <w:top w:val="none" w:sz="0" w:space="0" w:color="auto"/>
                        <w:left w:val="none" w:sz="0" w:space="0" w:color="auto"/>
                        <w:bottom w:val="none" w:sz="0" w:space="0" w:color="auto"/>
                        <w:right w:val="none" w:sz="0" w:space="0" w:color="auto"/>
                      </w:divBdr>
                    </w:div>
                  </w:divsChild>
                </w:div>
                <w:div w:id="340082651">
                  <w:marLeft w:val="0"/>
                  <w:marRight w:val="0"/>
                  <w:marTop w:val="0"/>
                  <w:marBottom w:val="0"/>
                  <w:divBdr>
                    <w:top w:val="none" w:sz="0" w:space="0" w:color="auto"/>
                    <w:left w:val="none" w:sz="0" w:space="0" w:color="auto"/>
                    <w:bottom w:val="none" w:sz="0" w:space="0" w:color="auto"/>
                    <w:right w:val="none" w:sz="0" w:space="0" w:color="auto"/>
                  </w:divBdr>
                  <w:divsChild>
                    <w:div w:id="314383793">
                      <w:marLeft w:val="0"/>
                      <w:marRight w:val="0"/>
                      <w:marTop w:val="0"/>
                      <w:marBottom w:val="0"/>
                      <w:divBdr>
                        <w:top w:val="none" w:sz="0" w:space="0" w:color="auto"/>
                        <w:left w:val="none" w:sz="0" w:space="0" w:color="auto"/>
                        <w:bottom w:val="none" w:sz="0" w:space="0" w:color="auto"/>
                        <w:right w:val="none" w:sz="0" w:space="0" w:color="auto"/>
                      </w:divBdr>
                    </w:div>
                  </w:divsChild>
                </w:div>
                <w:div w:id="410156844">
                  <w:marLeft w:val="0"/>
                  <w:marRight w:val="0"/>
                  <w:marTop w:val="0"/>
                  <w:marBottom w:val="0"/>
                  <w:divBdr>
                    <w:top w:val="none" w:sz="0" w:space="0" w:color="auto"/>
                    <w:left w:val="none" w:sz="0" w:space="0" w:color="auto"/>
                    <w:bottom w:val="none" w:sz="0" w:space="0" w:color="auto"/>
                    <w:right w:val="none" w:sz="0" w:space="0" w:color="auto"/>
                  </w:divBdr>
                  <w:divsChild>
                    <w:div w:id="15615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463212">
          <w:marLeft w:val="0"/>
          <w:marRight w:val="0"/>
          <w:marTop w:val="0"/>
          <w:marBottom w:val="0"/>
          <w:divBdr>
            <w:top w:val="none" w:sz="0" w:space="0" w:color="auto"/>
            <w:left w:val="none" w:sz="0" w:space="0" w:color="auto"/>
            <w:bottom w:val="none" w:sz="0" w:space="0" w:color="auto"/>
            <w:right w:val="none" w:sz="0" w:space="0" w:color="auto"/>
          </w:divBdr>
        </w:div>
        <w:div w:id="848983639">
          <w:marLeft w:val="0"/>
          <w:marRight w:val="0"/>
          <w:marTop w:val="0"/>
          <w:marBottom w:val="0"/>
          <w:divBdr>
            <w:top w:val="none" w:sz="0" w:space="0" w:color="auto"/>
            <w:left w:val="none" w:sz="0" w:space="0" w:color="auto"/>
            <w:bottom w:val="none" w:sz="0" w:space="0" w:color="auto"/>
            <w:right w:val="none" w:sz="0" w:space="0" w:color="auto"/>
          </w:divBdr>
        </w:div>
        <w:div w:id="182019593">
          <w:marLeft w:val="0"/>
          <w:marRight w:val="0"/>
          <w:marTop w:val="0"/>
          <w:marBottom w:val="0"/>
          <w:divBdr>
            <w:top w:val="none" w:sz="0" w:space="0" w:color="auto"/>
            <w:left w:val="none" w:sz="0" w:space="0" w:color="auto"/>
            <w:bottom w:val="none" w:sz="0" w:space="0" w:color="auto"/>
            <w:right w:val="none" w:sz="0" w:space="0" w:color="auto"/>
          </w:divBdr>
        </w:div>
        <w:div w:id="86849960">
          <w:marLeft w:val="0"/>
          <w:marRight w:val="0"/>
          <w:marTop w:val="0"/>
          <w:marBottom w:val="0"/>
          <w:divBdr>
            <w:top w:val="none" w:sz="0" w:space="0" w:color="auto"/>
            <w:left w:val="none" w:sz="0" w:space="0" w:color="auto"/>
            <w:bottom w:val="none" w:sz="0" w:space="0" w:color="auto"/>
            <w:right w:val="none" w:sz="0" w:space="0" w:color="auto"/>
          </w:divBdr>
        </w:div>
        <w:div w:id="2001158707">
          <w:marLeft w:val="0"/>
          <w:marRight w:val="0"/>
          <w:marTop w:val="0"/>
          <w:marBottom w:val="0"/>
          <w:divBdr>
            <w:top w:val="none" w:sz="0" w:space="0" w:color="auto"/>
            <w:left w:val="none" w:sz="0" w:space="0" w:color="auto"/>
            <w:bottom w:val="none" w:sz="0" w:space="0" w:color="auto"/>
            <w:right w:val="none" w:sz="0" w:space="0" w:color="auto"/>
          </w:divBdr>
        </w:div>
        <w:div w:id="683828686">
          <w:marLeft w:val="0"/>
          <w:marRight w:val="0"/>
          <w:marTop w:val="0"/>
          <w:marBottom w:val="0"/>
          <w:divBdr>
            <w:top w:val="none" w:sz="0" w:space="0" w:color="auto"/>
            <w:left w:val="none" w:sz="0" w:space="0" w:color="auto"/>
            <w:bottom w:val="none" w:sz="0" w:space="0" w:color="auto"/>
            <w:right w:val="none" w:sz="0" w:space="0" w:color="auto"/>
          </w:divBdr>
        </w:div>
        <w:div w:id="1090615292">
          <w:marLeft w:val="0"/>
          <w:marRight w:val="0"/>
          <w:marTop w:val="0"/>
          <w:marBottom w:val="0"/>
          <w:divBdr>
            <w:top w:val="none" w:sz="0" w:space="0" w:color="auto"/>
            <w:left w:val="none" w:sz="0" w:space="0" w:color="auto"/>
            <w:bottom w:val="none" w:sz="0" w:space="0" w:color="auto"/>
            <w:right w:val="none" w:sz="0" w:space="0" w:color="auto"/>
          </w:divBdr>
        </w:div>
        <w:div w:id="832911035">
          <w:marLeft w:val="0"/>
          <w:marRight w:val="0"/>
          <w:marTop w:val="0"/>
          <w:marBottom w:val="0"/>
          <w:divBdr>
            <w:top w:val="none" w:sz="0" w:space="0" w:color="auto"/>
            <w:left w:val="none" w:sz="0" w:space="0" w:color="auto"/>
            <w:bottom w:val="none" w:sz="0" w:space="0" w:color="auto"/>
            <w:right w:val="none" w:sz="0" w:space="0" w:color="auto"/>
          </w:divBdr>
        </w:div>
        <w:div w:id="1026373511">
          <w:marLeft w:val="0"/>
          <w:marRight w:val="0"/>
          <w:marTop w:val="0"/>
          <w:marBottom w:val="0"/>
          <w:divBdr>
            <w:top w:val="none" w:sz="0" w:space="0" w:color="auto"/>
            <w:left w:val="none" w:sz="0" w:space="0" w:color="auto"/>
            <w:bottom w:val="none" w:sz="0" w:space="0" w:color="auto"/>
            <w:right w:val="none" w:sz="0" w:space="0" w:color="auto"/>
          </w:divBdr>
        </w:div>
        <w:div w:id="1349793923">
          <w:marLeft w:val="0"/>
          <w:marRight w:val="0"/>
          <w:marTop w:val="0"/>
          <w:marBottom w:val="0"/>
          <w:divBdr>
            <w:top w:val="none" w:sz="0" w:space="0" w:color="auto"/>
            <w:left w:val="none" w:sz="0" w:space="0" w:color="auto"/>
            <w:bottom w:val="none" w:sz="0" w:space="0" w:color="auto"/>
            <w:right w:val="none" w:sz="0" w:space="0" w:color="auto"/>
          </w:divBdr>
        </w:div>
        <w:div w:id="411972485">
          <w:marLeft w:val="0"/>
          <w:marRight w:val="0"/>
          <w:marTop w:val="0"/>
          <w:marBottom w:val="0"/>
          <w:divBdr>
            <w:top w:val="none" w:sz="0" w:space="0" w:color="auto"/>
            <w:left w:val="none" w:sz="0" w:space="0" w:color="auto"/>
            <w:bottom w:val="none" w:sz="0" w:space="0" w:color="auto"/>
            <w:right w:val="none" w:sz="0" w:space="0" w:color="auto"/>
          </w:divBdr>
        </w:div>
        <w:div w:id="384647846">
          <w:marLeft w:val="0"/>
          <w:marRight w:val="0"/>
          <w:marTop w:val="0"/>
          <w:marBottom w:val="0"/>
          <w:divBdr>
            <w:top w:val="none" w:sz="0" w:space="0" w:color="auto"/>
            <w:left w:val="none" w:sz="0" w:space="0" w:color="auto"/>
            <w:bottom w:val="none" w:sz="0" w:space="0" w:color="auto"/>
            <w:right w:val="none" w:sz="0" w:space="0" w:color="auto"/>
          </w:divBdr>
        </w:div>
        <w:div w:id="2136558863">
          <w:marLeft w:val="0"/>
          <w:marRight w:val="0"/>
          <w:marTop w:val="0"/>
          <w:marBottom w:val="0"/>
          <w:divBdr>
            <w:top w:val="none" w:sz="0" w:space="0" w:color="auto"/>
            <w:left w:val="none" w:sz="0" w:space="0" w:color="auto"/>
            <w:bottom w:val="none" w:sz="0" w:space="0" w:color="auto"/>
            <w:right w:val="none" w:sz="0" w:space="0" w:color="auto"/>
          </w:divBdr>
          <w:divsChild>
            <w:div w:id="1323702327">
              <w:marLeft w:val="-75"/>
              <w:marRight w:val="0"/>
              <w:marTop w:val="30"/>
              <w:marBottom w:val="30"/>
              <w:divBdr>
                <w:top w:val="none" w:sz="0" w:space="0" w:color="auto"/>
                <w:left w:val="none" w:sz="0" w:space="0" w:color="auto"/>
                <w:bottom w:val="none" w:sz="0" w:space="0" w:color="auto"/>
                <w:right w:val="none" w:sz="0" w:space="0" w:color="auto"/>
              </w:divBdr>
              <w:divsChild>
                <w:div w:id="2027322079">
                  <w:marLeft w:val="0"/>
                  <w:marRight w:val="0"/>
                  <w:marTop w:val="0"/>
                  <w:marBottom w:val="0"/>
                  <w:divBdr>
                    <w:top w:val="none" w:sz="0" w:space="0" w:color="auto"/>
                    <w:left w:val="none" w:sz="0" w:space="0" w:color="auto"/>
                    <w:bottom w:val="none" w:sz="0" w:space="0" w:color="auto"/>
                    <w:right w:val="none" w:sz="0" w:space="0" w:color="auto"/>
                  </w:divBdr>
                  <w:divsChild>
                    <w:div w:id="1875266608">
                      <w:marLeft w:val="0"/>
                      <w:marRight w:val="0"/>
                      <w:marTop w:val="0"/>
                      <w:marBottom w:val="0"/>
                      <w:divBdr>
                        <w:top w:val="none" w:sz="0" w:space="0" w:color="auto"/>
                        <w:left w:val="none" w:sz="0" w:space="0" w:color="auto"/>
                        <w:bottom w:val="none" w:sz="0" w:space="0" w:color="auto"/>
                        <w:right w:val="none" w:sz="0" w:space="0" w:color="auto"/>
                      </w:divBdr>
                    </w:div>
                  </w:divsChild>
                </w:div>
                <w:div w:id="1009679040">
                  <w:marLeft w:val="0"/>
                  <w:marRight w:val="0"/>
                  <w:marTop w:val="0"/>
                  <w:marBottom w:val="0"/>
                  <w:divBdr>
                    <w:top w:val="none" w:sz="0" w:space="0" w:color="auto"/>
                    <w:left w:val="none" w:sz="0" w:space="0" w:color="auto"/>
                    <w:bottom w:val="none" w:sz="0" w:space="0" w:color="auto"/>
                    <w:right w:val="none" w:sz="0" w:space="0" w:color="auto"/>
                  </w:divBdr>
                  <w:divsChild>
                    <w:div w:id="1567110653">
                      <w:marLeft w:val="0"/>
                      <w:marRight w:val="0"/>
                      <w:marTop w:val="0"/>
                      <w:marBottom w:val="0"/>
                      <w:divBdr>
                        <w:top w:val="none" w:sz="0" w:space="0" w:color="auto"/>
                        <w:left w:val="none" w:sz="0" w:space="0" w:color="auto"/>
                        <w:bottom w:val="none" w:sz="0" w:space="0" w:color="auto"/>
                        <w:right w:val="none" w:sz="0" w:space="0" w:color="auto"/>
                      </w:divBdr>
                    </w:div>
                  </w:divsChild>
                </w:div>
                <w:div w:id="1346782902">
                  <w:marLeft w:val="0"/>
                  <w:marRight w:val="0"/>
                  <w:marTop w:val="0"/>
                  <w:marBottom w:val="0"/>
                  <w:divBdr>
                    <w:top w:val="none" w:sz="0" w:space="0" w:color="auto"/>
                    <w:left w:val="none" w:sz="0" w:space="0" w:color="auto"/>
                    <w:bottom w:val="none" w:sz="0" w:space="0" w:color="auto"/>
                    <w:right w:val="none" w:sz="0" w:space="0" w:color="auto"/>
                  </w:divBdr>
                  <w:divsChild>
                    <w:div w:id="1184396712">
                      <w:marLeft w:val="0"/>
                      <w:marRight w:val="0"/>
                      <w:marTop w:val="0"/>
                      <w:marBottom w:val="0"/>
                      <w:divBdr>
                        <w:top w:val="none" w:sz="0" w:space="0" w:color="auto"/>
                        <w:left w:val="none" w:sz="0" w:space="0" w:color="auto"/>
                        <w:bottom w:val="none" w:sz="0" w:space="0" w:color="auto"/>
                        <w:right w:val="none" w:sz="0" w:space="0" w:color="auto"/>
                      </w:divBdr>
                    </w:div>
                  </w:divsChild>
                </w:div>
                <w:div w:id="2027905772">
                  <w:marLeft w:val="0"/>
                  <w:marRight w:val="0"/>
                  <w:marTop w:val="0"/>
                  <w:marBottom w:val="0"/>
                  <w:divBdr>
                    <w:top w:val="none" w:sz="0" w:space="0" w:color="auto"/>
                    <w:left w:val="none" w:sz="0" w:space="0" w:color="auto"/>
                    <w:bottom w:val="none" w:sz="0" w:space="0" w:color="auto"/>
                    <w:right w:val="none" w:sz="0" w:space="0" w:color="auto"/>
                  </w:divBdr>
                  <w:divsChild>
                    <w:div w:id="1534729178">
                      <w:marLeft w:val="0"/>
                      <w:marRight w:val="0"/>
                      <w:marTop w:val="0"/>
                      <w:marBottom w:val="0"/>
                      <w:divBdr>
                        <w:top w:val="none" w:sz="0" w:space="0" w:color="auto"/>
                        <w:left w:val="none" w:sz="0" w:space="0" w:color="auto"/>
                        <w:bottom w:val="none" w:sz="0" w:space="0" w:color="auto"/>
                        <w:right w:val="none" w:sz="0" w:space="0" w:color="auto"/>
                      </w:divBdr>
                    </w:div>
                  </w:divsChild>
                </w:div>
                <w:div w:id="1696618343">
                  <w:marLeft w:val="0"/>
                  <w:marRight w:val="0"/>
                  <w:marTop w:val="0"/>
                  <w:marBottom w:val="0"/>
                  <w:divBdr>
                    <w:top w:val="none" w:sz="0" w:space="0" w:color="auto"/>
                    <w:left w:val="none" w:sz="0" w:space="0" w:color="auto"/>
                    <w:bottom w:val="none" w:sz="0" w:space="0" w:color="auto"/>
                    <w:right w:val="none" w:sz="0" w:space="0" w:color="auto"/>
                  </w:divBdr>
                  <w:divsChild>
                    <w:div w:id="327905968">
                      <w:marLeft w:val="0"/>
                      <w:marRight w:val="0"/>
                      <w:marTop w:val="0"/>
                      <w:marBottom w:val="0"/>
                      <w:divBdr>
                        <w:top w:val="none" w:sz="0" w:space="0" w:color="auto"/>
                        <w:left w:val="none" w:sz="0" w:space="0" w:color="auto"/>
                        <w:bottom w:val="none" w:sz="0" w:space="0" w:color="auto"/>
                        <w:right w:val="none" w:sz="0" w:space="0" w:color="auto"/>
                      </w:divBdr>
                    </w:div>
                  </w:divsChild>
                </w:div>
                <w:div w:id="1830823800">
                  <w:marLeft w:val="0"/>
                  <w:marRight w:val="0"/>
                  <w:marTop w:val="0"/>
                  <w:marBottom w:val="0"/>
                  <w:divBdr>
                    <w:top w:val="none" w:sz="0" w:space="0" w:color="auto"/>
                    <w:left w:val="none" w:sz="0" w:space="0" w:color="auto"/>
                    <w:bottom w:val="none" w:sz="0" w:space="0" w:color="auto"/>
                    <w:right w:val="none" w:sz="0" w:space="0" w:color="auto"/>
                  </w:divBdr>
                  <w:divsChild>
                    <w:div w:id="1005792379">
                      <w:marLeft w:val="0"/>
                      <w:marRight w:val="0"/>
                      <w:marTop w:val="0"/>
                      <w:marBottom w:val="0"/>
                      <w:divBdr>
                        <w:top w:val="none" w:sz="0" w:space="0" w:color="auto"/>
                        <w:left w:val="none" w:sz="0" w:space="0" w:color="auto"/>
                        <w:bottom w:val="none" w:sz="0" w:space="0" w:color="auto"/>
                        <w:right w:val="none" w:sz="0" w:space="0" w:color="auto"/>
                      </w:divBdr>
                    </w:div>
                  </w:divsChild>
                </w:div>
                <w:div w:id="488060506">
                  <w:marLeft w:val="0"/>
                  <w:marRight w:val="0"/>
                  <w:marTop w:val="0"/>
                  <w:marBottom w:val="0"/>
                  <w:divBdr>
                    <w:top w:val="none" w:sz="0" w:space="0" w:color="auto"/>
                    <w:left w:val="none" w:sz="0" w:space="0" w:color="auto"/>
                    <w:bottom w:val="none" w:sz="0" w:space="0" w:color="auto"/>
                    <w:right w:val="none" w:sz="0" w:space="0" w:color="auto"/>
                  </w:divBdr>
                  <w:divsChild>
                    <w:div w:id="919869042">
                      <w:marLeft w:val="0"/>
                      <w:marRight w:val="0"/>
                      <w:marTop w:val="0"/>
                      <w:marBottom w:val="0"/>
                      <w:divBdr>
                        <w:top w:val="none" w:sz="0" w:space="0" w:color="auto"/>
                        <w:left w:val="none" w:sz="0" w:space="0" w:color="auto"/>
                        <w:bottom w:val="none" w:sz="0" w:space="0" w:color="auto"/>
                        <w:right w:val="none" w:sz="0" w:space="0" w:color="auto"/>
                      </w:divBdr>
                    </w:div>
                  </w:divsChild>
                </w:div>
                <w:div w:id="945042336">
                  <w:marLeft w:val="0"/>
                  <w:marRight w:val="0"/>
                  <w:marTop w:val="0"/>
                  <w:marBottom w:val="0"/>
                  <w:divBdr>
                    <w:top w:val="none" w:sz="0" w:space="0" w:color="auto"/>
                    <w:left w:val="none" w:sz="0" w:space="0" w:color="auto"/>
                    <w:bottom w:val="none" w:sz="0" w:space="0" w:color="auto"/>
                    <w:right w:val="none" w:sz="0" w:space="0" w:color="auto"/>
                  </w:divBdr>
                  <w:divsChild>
                    <w:div w:id="839154167">
                      <w:marLeft w:val="0"/>
                      <w:marRight w:val="0"/>
                      <w:marTop w:val="0"/>
                      <w:marBottom w:val="0"/>
                      <w:divBdr>
                        <w:top w:val="none" w:sz="0" w:space="0" w:color="auto"/>
                        <w:left w:val="none" w:sz="0" w:space="0" w:color="auto"/>
                        <w:bottom w:val="none" w:sz="0" w:space="0" w:color="auto"/>
                        <w:right w:val="none" w:sz="0" w:space="0" w:color="auto"/>
                      </w:divBdr>
                    </w:div>
                  </w:divsChild>
                </w:div>
                <w:div w:id="885067710">
                  <w:marLeft w:val="0"/>
                  <w:marRight w:val="0"/>
                  <w:marTop w:val="0"/>
                  <w:marBottom w:val="0"/>
                  <w:divBdr>
                    <w:top w:val="none" w:sz="0" w:space="0" w:color="auto"/>
                    <w:left w:val="none" w:sz="0" w:space="0" w:color="auto"/>
                    <w:bottom w:val="none" w:sz="0" w:space="0" w:color="auto"/>
                    <w:right w:val="none" w:sz="0" w:space="0" w:color="auto"/>
                  </w:divBdr>
                  <w:divsChild>
                    <w:div w:id="671374017">
                      <w:marLeft w:val="0"/>
                      <w:marRight w:val="0"/>
                      <w:marTop w:val="0"/>
                      <w:marBottom w:val="0"/>
                      <w:divBdr>
                        <w:top w:val="none" w:sz="0" w:space="0" w:color="auto"/>
                        <w:left w:val="none" w:sz="0" w:space="0" w:color="auto"/>
                        <w:bottom w:val="none" w:sz="0" w:space="0" w:color="auto"/>
                        <w:right w:val="none" w:sz="0" w:space="0" w:color="auto"/>
                      </w:divBdr>
                    </w:div>
                  </w:divsChild>
                </w:div>
                <w:div w:id="708846919">
                  <w:marLeft w:val="0"/>
                  <w:marRight w:val="0"/>
                  <w:marTop w:val="0"/>
                  <w:marBottom w:val="0"/>
                  <w:divBdr>
                    <w:top w:val="none" w:sz="0" w:space="0" w:color="auto"/>
                    <w:left w:val="none" w:sz="0" w:space="0" w:color="auto"/>
                    <w:bottom w:val="none" w:sz="0" w:space="0" w:color="auto"/>
                    <w:right w:val="none" w:sz="0" w:space="0" w:color="auto"/>
                  </w:divBdr>
                  <w:divsChild>
                    <w:div w:id="1938515793">
                      <w:marLeft w:val="0"/>
                      <w:marRight w:val="0"/>
                      <w:marTop w:val="0"/>
                      <w:marBottom w:val="0"/>
                      <w:divBdr>
                        <w:top w:val="none" w:sz="0" w:space="0" w:color="auto"/>
                        <w:left w:val="none" w:sz="0" w:space="0" w:color="auto"/>
                        <w:bottom w:val="none" w:sz="0" w:space="0" w:color="auto"/>
                        <w:right w:val="none" w:sz="0" w:space="0" w:color="auto"/>
                      </w:divBdr>
                    </w:div>
                  </w:divsChild>
                </w:div>
                <w:div w:id="1572078710">
                  <w:marLeft w:val="0"/>
                  <w:marRight w:val="0"/>
                  <w:marTop w:val="0"/>
                  <w:marBottom w:val="0"/>
                  <w:divBdr>
                    <w:top w:val="none" w:sz="0" w:space="0" w:color="auto"/>
                    <w:left w:val="none" w:sz="0" w:space="0" w:color="auto"/>
                    <w:bottom w:val="none" w:sz="0" w:space="0" w:color="auto"/>
                    <w:right w:val="none" w:sz="0" w:space="0" w:color="auto"/>
                  </w:divBdr>
                  <w:divsChild>
                    <w:div w:id="746195444">
                      <w:marLeft w:val="0"/>
                      <w:marRight w:val="0"/>
                      <w:marTop w:val="0"/>
                      <w:marBottom w:val="0"/>
                      <w:divBdr>
                        <w:top w:val="none" w:sz="0" w:space="0" w:color="auto"/>
                        <w:left w:val="none" w:sz="0" w:space="0" w:color="auto"/>
                        <w:bottom w:val="none" w:sz="0" w:space="0" w:color="auto"/>
                        <w:right w:val="none" w:sz="0" w:space="0" w:color="auto"/>
                      </w:divBdr>
                    </w:div>
                  </w:divsChild>
                </w:div>
                <w:div w:id="1013218506">
                  <w:marLeft w:val="0"/>
                  <w:marRight w:val="0"/>
                  <w:marTop w:val="0"/>
                  <w:marBottom w:val="0"/>
                  <w:divBdr>
                    <w:top w:val="none" w:sz="0" w:space="0" w:color="auto"/>
                    <w:left w:val="none" w:sz="0" w:space="0" w:color="auto"/>
                    <w:bottom w:val="none" w:sz="0" w:space="0" w:color="auto"/>
                    <w:right w:val="none" w:sz="0" w:space="0" w:color="auto"/>
                  </w:divBdr>
                  <w:divsChild>
                    <w:div w:id="826820815">
                      <w:marLeft w:val="0"/>
                      <w:marRight w:val="0"/>
                      <w:marTop w:val="0"/>
                      <w:marBottom w:val="0"/>
                      <w:divBdr>
                        <w:top w:val="none" w:sz="0" w:space="0" w:color="auto"/>
                        <w:left w:val="none" w:sz="0" w:space="0" w:color="auto"/>
                        <w:bottom w:val="none" w:sz="0" w:space="0" w:color="auto"/>
                        <w:right w:val="none" w:sz="0" w:space="0" w:color="auto"/>
                      </w:divBdr>
                    </w:div>
                  </w:divsChild>
                </w:div>
                <w:div w:id="243806143">
                  <w:marLeft w:val="0"/>
                  <w:marRight w:val="0"/>
                  <w:marTop w:val="0"/>
                  <w:marBottom w:val="0"/>
                  <w:divBdr>
                    <w:top w:val="none" w:sz="0" w:space="0" w:color="auto"/>
                    <w:left w:val="none" w:sz="0" w:space="0" w:color="auto"/>
                    <w:bottom w:val="none" w:sz="0" w:space="0" w:color="auto"/>
                    <w:right w:val="none" w:sz="0" w:space="0" w:color="auto"/>
                  </w:divBdr>
                  <w:divsChild>
                    <w:div w:id="213198731">
                      <w:marLeft w:val="0"/>
                      <w:marRight w:val="0"/>
                      <w:marTop w:val="0"/>
                      <w:marBottom w:val="0"/>
                      <w:divBdr>
                        <w:top w:val="none" w:sz="0" w:space="0" w:color="auto"/>
                        <w:left w:val="none" w:sz="0" w:space="0" w:color="auto"/>
                        <w:bottom w:val="none" w:sz="0" w:space="0" w:color="auto"/>
                        <w:right w:val="none" w:sz="0" w:space="0" w:color="auto"/>
                      </w:divBdr>
                    </w:div>
                  </w:divsChild>
                </w:div>
                <w:div w:id="1228297231">
                  <w:marLeft w:val="0"/>
                  <w:marRight w:val="0"/>
                  <w:marTop w:val="0"/>
                  <w:marBottom w:val="0"/>
                  <w:divBdr>
                    <w:top w:val="none" w:sz="0" w:space="0" w:color="auto"/>
                    <w:left w:val="none" w:sz="0" w:space="0" w:color="auto"/>
                    <w:bottom w:val="none" w:sz="0" w:space="0" w:color="auto"/>
                    <w:right w:val="none" w:sz="0" w:space="0" w:color="auto"/>
                  </w:divBdr>
                  <w:divsChild>
                    <w:div w:id="1029990783">
                      <w:marLeft w:val="0"/>
                      <w:marRight w:val="0"/>
                      <w:marTop w:val="0"/>
                      <w:marBottom w:val="0"/>
                      <w:divBdr>
                        <w:top w:val="none" w:sz="0" w:space="0" w:color="auto"/>
                        <w:left w:val="none" w:sz="0" w:space="0" w:color="auto"/>
                        <w:bottom w:val="none" w:sz="0" w:space="0" w:color="auto"/>
                        <w:right w:val="none" w:sz="0" w:space="0" w:color="auto"/>
                      </w:divBdr>
                    </w:div>
                  </w:divsChild>
                </w:div>
                <w:div w:id="1056512287">
                  <w:marLeft w:val="0"/>
                  <w:marRight w:val="0"/>
                  <w:marTop w:val="0"/>
                  <w:marBottom w:val="0"/>
                  <w:divBdr>
                    <w:top w:val="none" w:sz="0" w:space="0" w:color="auto"/>
                    <w:left w:val="none" w:sz="0" w:space="0" w:color="auto"/>
                    <w:bottom w:val="none" w:sz="0" w:space="0" w:color="auto"/>
                    <w:right w:val="none" w:sz="0" w:space="0" w:color="auto"/>
                  </w:divBdr>
                  <w:divsChild>
                    <w:div w:id="1424377592">
                      <w:marLeft w:val="0"/>
                      <w:marRight w:val="0"/>
                      <w:marTop w:val="0"/>
                      <w:marBottom w:val="0"/>
                      <w:divBdr>
                        <w:top w:val="none" w:sz="0" w:space="0" w:color="auto"/>
                        <w:left w:val="none" w:sz="0" w:space="0" w:color="auto"/>
                        <w:bottom w:val="none" w:sz="0" w:space="0" w:color="auto"/>
                        <w:right w:val="none" w:sz="0" w:space="0" w:color="auto"/>
                      </w:divBdr>
                    </w:div>
                  </w:divsChild>
                </w:div>
                <w:div w:id="806508956">
                  <w:marLeft w:val="0"/>
                  <w:marRight w:val="0"/>
                  <w:marTop w:val="0"/>
                  <w:marBottom w:val="0"/>
                  <w:divBdr>
                    <w:top w:val="none" w:sz="0" w:space="0" w:color="auto"/>
                    <w:left w:val="none" w:sz="0" w:space="0" w:color="auto"/>
                    <w:bottom w:val="none" w:sz="0" w:space="0" w:color="auto"/>
                    <w:right w:val="none" w:sz="0" w:space="0" w:color="auto"/>
                  </w:divBdr>
                  <w:divsChild>
                    <w:div w:id="1200780207">
                      <w:marLeft w:val="0"/>
                      <w:marRight w:val="0"/>
                      <w:marTop w:val="0"/>
                      <w:marBottom w:val="0"/>
                      <w:divBdr>
                        <w:top w:val="none" w:sz="0" w:space="0" w:color="auto"/>
                        <w:left w:val="none" w:sz="0" w:space="0" w:color="auto"/>
                        <w:bottom w:val="none" w:sz="0" w:space="0" w:color="auto"/>
                        <w:right w:val="none" w:sz="0" w:space="0" w:color="auto"/>
                      </w:divBdr>
                    </w:div>
                  </w:divsChild>
                </w:div>
                <w:div w:id="1574968968">
                  <w:marLeft w:val="0"/>
                  <w:marRight w:val="0"/>
                  <w:marTop w:val="0"/>
                  <w:marBottom w:val="0"/>
                  <w:divBdr>
                    <w:top w:val="none" w:sz="0" w:space="0" w:color="auto"/>
                    <w:left w:val="none" w:sz="0" w:space="0" w:color="auto"/>
                    <w:bottom w:val="none" w:sz="0" w:space="0" w:color="auto"/>
                    <w:right w:val="none" w:sz="0" w:space="0" w:color="auto"/>
                  </w:divBdr>
                  <w:divsChild>
                    <w:div w:id="1430393753">
                      <w:marLeft w:val="0"/>
                      <w:marRight w:val="0"/>
                      <w:marTop w:val="0"/>
                      <w:marBottom w:val="0"/>
                      <w:divBdr>
                        <w:top w:val="none" w:sz="0" w:space="0" w:color="auto"/>
                        <w:left w:val="none" w:sz="0" w:space="0" w:color="auto"/>
                        <w:bottom w:val="none" w:sz="0" w:space="0" w:color="auto"/>
                        <w:right w:val="none" w:sz="0" w:space="0" w:color="auto"/>
                      </w:divBdr>
                    </w:div>
                  </w:divsChild>
                </w:div>
                <w:div w:id="417944814">
                  <w:marLeft w:val="0"/>
                  <w:marRight w:val="0"/>
                  <w:marTop w:val="0"/>
                  <w:marBottom w:val="0"/>
                  <w:divBdr>
                    <w:top w:val="none" w:sz="0" w:space="0" w:color="auto"/>
                    <w:left w:val="none" w:sz="0" w:space="0" w:color="auto"/>
                    <w:bottom w:val="none" w:sz="0" w:space="0" w:color="auto"/>
                    <w:right w:val="none" w:sz="0" w:space="0" w:color="auto"/>
                  </w:divBdr>
                  <w:divsChild>
                    <w:div w:id="1660302984">
                      <w:marLeft w:val="0"/>
                      <w:marRight w:val="0"/>
                      <w:marTop w:val="0"/>
                      <w:marBottom w:val="0"/>
                      <w:divBdr>
                        <w:top w:val="none" w:sz="0" w:space="0" w:color="auto"/>
                        <w:left w:val="none" w:sz="0" w:space="0" w:color="auto"/>
                        <w:bottom w:val="none" w:sz="0" w:space="0" w:color="auto"/>
                        <w:right w:val="none" w:sz="0" w:space="0" w:color="auto"/>
                      </w:divBdr>
                    </w:div>
                  </w:divsChild>
                </w:div>
                <w:div w:id="1998264322">
                  <w:marLeft w:val="0"/>
                  <w:marRight w:val="0"/>
                  <w:marTop w:val="0"/>
                  <w:marBottom w:val="0"/>
                  <w:divBdr>
                    <w:top w:val="none" w:sz="0" w:space="0" w:color="auto"/>
                    <w:left w:val="none" w:sz="0" w:space="0" w:color="auto"/>
                    <w:bottom w:val="none" w:sz="0" w:space="0" w:color="auto"/>
                    <w:right w:val="none" w:sz="0" w:space="0" w:color="auto"/>
                  </w:divBdr>
                  <w:divsChild>
                    <w:div w:id="1514298554">
                      <w:marLeft w:val="0"/>
                      <w:marRight w:val="0"/>
                      <w:marTop w:val="0"/>
                      <w:marBottom w:val="0"/>
                      <w:divBdr>
                        <w:top w:val="none" w:sz="0" w:space="0" w:color="auto"/>
                        <w:left w:val="none" w:sz="0" w:space="0" w:color="auto"/>
                        <w:bottom w:val="none" w:sz="0" w:space="0" w:color="auto"/>
                        <w:right w:val="none" w:sz="0" w:space="0" w:color="auto"/>
                      </w:divBdr>
                    </w:div>
                  </w:divsChild>
                </w:div>
                <w:div w:id="588463945">
                  <w:marLeft w:val="0"/>
                  <w:marRight w:val="0"/>
                  <w:marTop w:val="0"/>
                  <w:marBottom w:val="0"/>
                  <w:divBdr>
                    <w:top w:val="none" w:sz="0" w:space="0" w:color="auto"/>
                    <w:left w:val="none" w:sz="0" w:space="0" w:color="auto"/>
                    <w:bottom w:val="none" w:sz="0" w:space="0" w:color="auto"/>
                    <w:right w:val="none" w:sz="0" w:space="0" w:color="auto"/>
                  </w:divBdr>
                  <w:divsChild>
                    <w:div w:id="115762791">
                      <w:marLeft w:val="0"/>
                      <w:marRight w:val="0"/>
                      <w:marTop w:val="0"/>
                      <w:marBottom w:val="0"/>
                      <w:divBdr>
                        <w:top w:val="none" w:sz="0" w:space="0" w:color="auto"/>
                        <w:left w:val="none" w:sz="0" w:space="0" w:color="auto"/>
                        <w:bottom w:val="none" w:sz="0" w:space="0" w:color="auto"/>
                        <w:right w:val="none" w:sz="0" w:space="0" w:color="auto"/>
                      </w:divBdr>
                    </w:div>
                  </w:divsChild>
                </w:div>
                <w:div w:id="1379744346">
                  <w:marLeft w:val="0"/>
                  <w:marRight w:val="0"/>
                  <w:marTop w:val="0"/>
                  <w:marBottom w:val="0"/>
                  <w:divBdr>
                    <w:top w:val="none" w:sz="0" w:space="0" w:color="auto"/>
                    <w:left w:val="none" w:sz="0" w:space="0" w:color="auto"/>
                    <w:bottom w:val="none" w:sz="0" w:space="0" w:color="auto"/>
                    <w:right w:val="none" w:sz="0" w:space="0" w:color="auto"/>
                  </w:divBdr>
                  <w:divsChild>
                    <w:div w:id="1771923919">
                      <w:marLeft w:val="0"/>
                      <w:marRight w:val="0"/>
                      <w:marTop w:val="0"/>
                      <w:marBottom w:val="0"/>
                      <w:divBdr>
                        <w:top w:val="none" w:sz="0" w:space="0" w:color="auto"/>
                        <w:left w:val="none" w:sz="0" w:space="0" w:color="auto"/>
                        <w:bottom w:val="none" w:sz="0" w:space="0" w:color="auto"/>
                        <w:right w:val="none" w:sz="0" w:space="0" w:color="auto"/>
                      </w:divBdr>
                    </w:div>
                  </w:divsChild>
                </w:div>
                <w:div w:id="1903442478">
                  <w:marLeft w:val="0"/>
                  <w:marRight w:val="0"/>
                  <w:marTop w:val="0"/>
                  <w:marBottom w:val="0"/>
                  <w:divBdr>
                    <w:top w:val="none" w:sz="0" w:space="0" w:color="auto"/>
                    <w:left w:val="none" w:sz="0" w:space="0" w:color="auto"/>
                    <w:bottom w:val="none" w:sz="0" w:space="0" w:color="auto"/>
                    <w:right w:val="none" w:sz="0" w:space="0" w:color="auto"/>
                  </w:divBdr>
                  <w:divsChild>
                    <w:div w:id="840388119">
                      <w:marLeft w:val="0"/>
                      <w:marRight w:val="0"/>
                      <w:marTop w:val="0"/>
                      <w:marBottom w:val="0"/>
                      <w:divBdr>
                        <w:top w:val="none" w:sz="0" w:space="0" w:color="auto"/>
                        <w:left w:val="none" w:sz="0" w:space="0" w:color="auto"/>
                        <w:bottom w:val="none" w:sz="0" w:space="0" w:color="auto"/>
                        <w:right w:val="none" w:sz="0" w:space="0" w:color="auto"/>
                      </w:divBdr>
                    </w:div>
                  </w:divsChild>
                </w:div>
                <w:div w:id="554122806">
                  <w:marLeft w:val="0"/>
                  <w:marRight w:val="0"/>
                  <w:marTop w:val="0"/>
                  <w:marBottom w:val="0"/>
                  <w:divBdr>
                    <w:top w:val="none" w:sz="0" w:space="0" w:color="auto"/>
                    <w:left w:val="none" w:sz="0" w:space="0" w:color="auto"/>
                    <w:bottom w:val="none" w:sz="0" w:space="0" w:color="auto"/>
                    <w:right w:val="none" w:sz="0" w:space="0" w:color="auto"/>
                  </w:divBdr>
                  <w:divsChild>
                    <w:div w:id="313875340">
                      <w:marLeft w:val="0"/>
                      <w:marRight w:val="0"/>
                      <w:marTop w:val="0"/>
                      <w:marBottom w:val="0"/>
                      <w:divBdr>
                        <w:top w:val="none" w:sz="0" w:space="0" w:color="auto"/>
                        <w:left w:val="none" w:sz="0" w:space="0" w:color="auto"/>
                        <w:bottom w:val="none" w:sz="0" w:space="0" w:color="auto"/>
                        <w:right w:val="none" w:sz="0" w:space="0" w:color="auto"/>
                      </w:divBdr>
                    </w:div>
                  </w:divsChild>
                </w:div>
                <w:div w:id="173957585">
                  <w:marLeft w:val="0"/>
                  <w:marRight w:val="0"/>
                  <w:marTop w:val="0"/>
                  <w:marBottom w:val="0"/>
                  <w:divBdr>
                    <w:top w:val="none" w:sz="0" w:space="0" w:color="auto"/>
                    <w:left w:val="none" w:sz="0" w:space="0" w:color="auto"/>
                    <w:bottom w:val="none" w:sz="0" w:space="0" w:color="auto"/>
                    <w:right w:val="none" w:sz="0" w:space="0" w:color="auto"/>
                  </w:divBdr>
                  <w:divsChild>
                    <w:div w:id="853961085">
                      <w:marLeft w:val="0"/>
                      <w:marRight w:val="0"/>
                      <w:marTop w:val="0"/>
                      <w:marBottom w:val="0"/>
                      <w:divBdr>
                        <w:top w:val="none" w:sz="0" w:space="0" w:color="auto"/>
                        <w:left w:val="none" w:sz="0" w:space="0" w:color="auto"/>
                        <w:bottom w:val="none" w:sz="0" w:space="0" w:color="auto"/>
                        <w:right w:val="none" w:sz="0" w:space="0" w:color="auto"/>
                      </w:divBdr>
                    </w:div>
                  </w:divsChild>
                </w:div>
                <w:div w:id="131220914">
                  <w:marLeft w:val="0"/>
                  <w:marRight w:val="0"/>
                  <w:marTop w:val="0"/>
                  <w:marBottom w:val="0"/>
                  <w:divBdr>
                    <w:top w:val="none" w:sz="0" w:space="0" w:color="auto"/>
                    <w:left w:val="none" w:sz="0" w:space="0" w:color="auto"/>
                    <w:bottom w:val="none" w:sz="0" w:space="0" w:color="auto"/>
                    <w:right w:val="none" w:sz="0" w:space="0" w:color="auto"/>
                  </w:divBdr>
                  <w:divsChild>
                    <w:div w:id="580069486">
                      <w:marLeft w:val="0"/>
                      <w:marRight w:val="0"/>
                      <w:marTop w:val="0"/>
                      <w:marBottom w:val="0"/>
                      <w:divBdr>
                        <w:top w:val="none" w:sz="0" w:space="0" w:color="auto"/>
                        <w:left w:val="none" w:sz="0" w:space="0" w:color="auto"/>
                        <w:bottom w:val="none" w:sz="0" w:space="0" w:color="auto"/>
                        <w:right w:val="none" w:sz="0" w:space="0" w:color="auto"/>
                      </w:divBdr>
                    </w:div>
                  </w:divsChild>
                </w:div>
                <w:div w:id="2101215466">
                  <w:marLeft w:val="0"/>
                  <w:marRight w:val="0"/>
                  <w:marTop w:val="0"/>
                  <w:marBottom w:val="0"/>
                  <w:divBdr>
                    <w:top w:val="none" w:sz="0" w:space="0" w:color="auto"/>
                    <w:left w:val="none" w:sz="0" w:space="0" w:color="auto"/>
                    <w:bottom w:val="none" w:sz="0" w:space="0" w:color="auto"/>
                    <w:right w:val="none" w:sz="0" w:space="0" w:color="auto"/>
                  </w:divBdr>
                  <w:divsChild>
                    <w:div w:id="1376657427">
                      <w:marLeft w:val="0"/>
                      <w:marRight w:val="0"/>
                      <w:marTop w:val="0"/>
                      <w:marBottom w:val="0"/>
                      <w:divBdr>
                        <w:top w:val="none" w:sz="0" w:space="0" w:color="auto"/>
                        <w:left w:val="none" w:sz="0" w:space="0" w:color="auto"/>
                        <w:bottom w:val="none" w:sz="0" w:space="0" w:color="auto"/>
                        <w:right w:val="none" w:sz="0" w:space="0" w:color="auto"/>
                      </w:divBdr>
                    </w:div>
                  </w:divsChild>
                </w:div>
                <w:div w:id="197010847">
                  <w:marLeft w:val="0"/>
                  <w:marRight w:val="0"/>
                  <w:marTop w:val="0"/>
                  <w:marBottom w:val="0"/>
                  <w:divBdr>
                    <w:top w:val="none" w:sz="0" w:space="0" w:color="auto"/>
                    <w:left w:val="none" w:sz="0" w:space="0" w:color="auto"/>
                    <w:bottom w:val="none" w:sz="0" w:space="0" w:color="auto"/>
                    <w:right w:val="none" w:sz="0" w:space="0" w:color="auto"/>
                  </w:divBdr>
                  <w:divsChild>
                    <w:div w:id="439835124">
                      <w:marLeft w:val="0"/>
                      <w:marRight w:val="0"/>
                      <w:marTop w:val="0"/>
                      <w:marBottom w:val="0"/>
                      <w:divBdr>
                        <w:top w:val="none" w:sz="0" w:space="0" w:color="auto"/>
                        <w:left w:val="none" w:sz="0" w:space="0" w:color="auto"/>
                        <w:bottom w:val="none" w:sz="0" w:space="0" w:color="auto"/>
                        <w:right w:val="none" w:sz="0" w:space="0" w:color="auto"/>
                      </w:divBdr>
                    </w:div>
                  </w:divsChild>
                </w:div>
                <w:div w:id="525411578">
                  <w:marLeft w:val="0"/>
                  <w:marRight w:val="0"/>
                  <w:marTop w:val="0"/>
                  <w:marBottom w:val="0"/>
                  <w:divBdr>
                    <w:top w:val="none" w:sz="0" w:space="0" w:color="auto"/>
                    <w:left w:val="none" w:sz="0" w:space="0" w:color="auto"/>
                    <w:bottom w:val="none" w:sz="0" w:space="0" w:color="auto"/>
                    <w:right w:val="none" w:sz="0" w:space="0" w:color="auto"/>
                  </w:divBdr>
                  <w:divsChild>
                    <w:div w:id="1607618153">
                      <w:marLeft w:val="0"/>
                      <w:marRight w:val="0"/>
                      <w:marTop w:val="0"/>
                      <w:marBottom w:val="0"/>
                      <w:divBdr>
                        <w:top w:val="none" w:sz="0" w:space="0" w:color="auto"/>
                        <w:left w:val="none" w:sz="0" w:space="0" w:color="auto"/>
                        <w:bottom w:val="none" w:sz="0" w:space="0" w:color="auto"/>
                        <w:right w:val="none" w:sz="0" w:space="0" w:color="auto"/>
                      </w:divBdr>
                    </w:div>
                  </w:divsChild>
                </w:div>
                <w:div w:id="1622882323">
                  <w:marLeft w:val="0"/>
                  <w:marRight w:val="0"/>
                  <w:marTop w:val="0"/>
                  <w:marBottom w:val="0"/>
                  <w:divBdr>
                    <w:top w:val="none" w:sz="0" w:space="0" w:color="auto"/>
                    <w:left w:val="none" w:sz="0" w:space="0" w:color="auto"/>
                    <w:bottom w:val="none" w:sz="0" w:space="0" w:color="auto"/>
                    <w:right w:val="none" w:sz="0" w:space="0" w:color="auto"/>
                  </w:divBdr>
                  <w:divsChild>
                    <w:div w:id="781458333">
                      <w:marLeft w:val="0"/>
                      <w:marRight w:val="0"/>
                      <w:marTop w:val="0"/>
                      <w:marBottom w:val="0"/>
                      <w:divBdr>
                        <w:top w:val="none" w:sz="0" w:space="0" w:color="auto"/>
                        <w:left w:val="none" w:sz="0" w:space="0" w:color="auto"/>
                        <w:bottom w:val="none" w:sz="0" w:space="0" w:color="auto"/>
                        <w:right w:val="none" w:sz="0" w:space="0" w:color="auto"/>
                      </w:divBdr>
                    </w:div>
                  </w:divsChild>
                </w:div>
                <w:div w:id="2007129691">
                  <w:marLeft w:val="0"/>
                  <w:marRight w:val="0"/>
                  <w:marTop w:val="0"/>
                  <w:marBottom w:val="0"/>
                  <w:divBdr>
                    <w:top w:val="none" w:sz="0" w:space="0" w:color="auto"/>
                    <w:left w:val="none" w:sz="0" w:space="0" w:color="auto"/>
                    <w:bottom w:val="none" w:sz="0" w:space="0" w:color="auto"/>
                    <w:right w:val="none" w:sz="0" w:space="0" w:color="auto"/>
                  </w:divBdr>
                  <w:divsChild>
                    <w:div w:id="1355770877">
                      <w:marLeft w:val="0"/>
                      <w:marRight w:val="0"/>
                      <w:marTop w:val="0"/>
                      <w:marBottom w:val="0"/>
                      <w:divBdr>
                        <w:top w:val="none" w:sz="0" w:space="0" w:color="auto"/>
                        <w:left w:val="none" w:sz="0" w:space="0" w:color="auto"/>
                        <w:bottom w:val="none" w:sz="0" w:space="0" w:color="auto"/>
                        <w:right w:val="none" w:sz="0" w:space="0" w:color="auto"/>
                      </w:divBdr>
                    </w:div>
                  </w:divsChild>
                </w:div>
                <w:div w:id="1447432753">
                  <w:marLeft w:val="0"/>
                  <w:marRight w:val="0"/>
                  <w:marTop w:val="0"/>
                  <w:marBottom w:val="0"/>
                  <w:divBdr>
                    <w:top w:val="none" w:sz="0" w:space="0" w:color="auto"/>
                    <w:left w:val="none" w:sz="0" w:space="0" w:color="auto"/>
                    <w:bottom w:val="none" w:sz="0" w:space="0" w:color="auto"/>
                    <w:right w:val="none" w:sz="0" w:space="0" w:color="auto"/>
                  </w:divBdr>
                  <w:divsChild>
                    <w:div w:id="1876386281">
                      <w:marLeft w:val="0"/>
                      <w:marRight w:val="0"/>
                      <w:marTop w:val="0"/>
                      <w:marBottom w:val="0"/>
                      <w:divBdr>
                        <w:top w:val="none" w:sz="0" w:space="0" w:color="auto"/>
                        <w:left w:val="none" w:sz="0" w:space="0" w:color="auto"/>
                        <w:bottom w:val="none" w:sz="0" w:space="0" w:color="auto"/>
                        <w:right w:val="none" w:sz="0" w:space="0" w:color="auto"/>
                      </w:divBdr>
                    </w:div>
                  </w:divsChild>
                </w:div>
                <w:div w:id="206183680">
                  <w:marLeft w:val="0"/>
                  <w:marRight w:val="0"/>
                  <w:marTop w:val="0"/>
                  <w:marBottom w:val="0"/>
                  <w:divBdr>
                    <w:top w:val="none" w:sz="0" w:space="0" w:color="auto"/>
                    <w:left w:val="none" w:sz="0" w:space="0" w:color="auto"/>
                    <w:bottom w:val="none" w:sz="0" w:space="0" w:color="auto"/>
                    <w:right w:val="none" w:sz="0" w:space="0" w:color="auto"/>
                  </w:divBdr>
                  <w:divsChild>
                    <w:div w:id="1925918507">
                      <w:marLeft w:val="0"/>
                      <w:marRight w:val="0"/>
                      <w:marTop w:val="0"/>
                      <w:marBottom w:val="0"/>
                      <w:divBdr>
                        <w:top w:val="none" w:sz="0" w:space="0" w:color="auto"/>
                        <w:left w:val="none" w:sz="0" w:space="0" w:color="auto"/>
                        <w:bottom w:val="none" w:sz="0" w:space="0" w:color="auto"/>
                        <w:right w:val="none" w:sz="0" w:space="0" w:color="auto"/>
                      </w:divBdr>
                    </w:div>
                  </w:divsChild>
                </w:div>
                <w:div w:id="889730869">
                  <w:marLeft w:val="0"/>
                  <w:marRight w:val="0"/>
                  <w:marTop w:val="0"/>
                  <w:marBottom w:val="0"/>
                  <w:divBdr>
                    <w:top w:val="none" w:sz="0" w:space="0" w:color="auto"/>
                    <w:left w:val="none" w:sz="0" w:space="0" w:color="auto"/>
                    <w:bottom w:val="none" w:sz="0" w:space="0" w:color="auto"/>
                    <w:right w:val="none" w:sz="0" w:space="0" w:color="auto"/>
                  </w:divBdr>
                  <w:divsChild>
                    <w:div w:id="169680596">
                      <w:marLeft w:val="0"/>
                      <w:marRight w:val="0"/>
                      <w:marTop w:val="0"/>
                      <w:marBottom w:val="0"/>
                      <w:divBdr>
                        <w:top w:val="none" w:sz="0" w:space="0" w:color="auto"/>
                        <w:left w:val="none" w:sz="0" w:space="0" w:color="auto"/>
                        <w:bottom w:val="none" w:sz="0" w:space="0" w:color="auto"/>
                        <w:right w:val="none" w:sz="0" w:space="0" w:color="auto"/>
                      </w:divBdr>
                    </w:div>
                  </w:divsChild>
                </w:div>
                <w:div w:id="1179655530">
                  <w:marLeft w:val="0"/>
                  <w:marRight w:val="0"/>
                  <w:marTop w:val="0"/>
                  <w:marBottom w:val="0"/>
                  <w:divBdr>
                    <w:top w:val="none" w:sz="0" w:space="0" w:color="auto"/>
                    <w:left w:val="none" w:sz="0" w:space="0" w:color="auto"/>
                    <w:bottom w:val="none" w:sz="0" w:space="0" w:color="auto"/>
                    <w:right w:val="none" w:sz="0" w:space="0" w:color="auto"/>
                  </w:divBdr>
                  <w:divsChild>
                    <w:div w:id="359087270">
                      <w:marLeft w:val="0"/>
                      <w:marRight w:val="0"/>
                      <w:marTop w:val="0"/>
                      <w:marBottom w:val="0"/>
                      <w:divBdr>
                        <w:top w:val="none" w:sz="0" w:space="0" w:color="auto"/>
                        <w:left w:val="none" w:sz="0" w:space="0" w:color="auto"/>
                        <w:bottom w:val="none" w:sz="0" w:space="0" w:color="auto"/>
                        <w:right w:val="none" w:sz="0" w:space="0" w:color="auto"/>
                      </w:divBdr>
                    </w:div>
                  </w:divsChild>
                </w:div>
                <w:div w:id="1579902216">
                  <w:marLeft w:val="0"/>
                  <w:marRight w:val="0"/>
                  <w:marTop w:val="0"/>
                  <w:marBottom w:val="0"/>
                  <w:divBdr>
                    <w:top w:val="none" w:sz="0" w:space="0" w:color="auto"/>
                    <w:left w:val="none" w:sz="0" w:space="0" w:color="auto"/>
                    <w:bottom w:val="none" w:sz="0" w:space="0" w:color="auto"/>
                    <w:right w:val="none" w:sz="0" w:space="0" w:color="auto"/>
                  </w:divBdr>
                  <w:divsChild>
                    <w:div w:id="1874733151">
                      <w:marLeft w:val="0"/>
                      <w:marRight w:val="0"/>
                      <w:marTop w:val="0"/>
                      <w:marBottom w:val="0"/>
                      <w:divBdr>
                        <w:top w:val="none" w:sz="0" w:space="0" w:color="auto"/>
                        <w:left w:val="none" w:sz="0" w:space="0" w:color="auto"/>
                        <w:bottom w:val="none" w:sz="0" w:space="0" w:color="auto"/>
                        <w:right w:val="none" w:sz="0" w:space="0" w:color="auto"/>
                      </w:divBdr>
                    </w:div>
                  </w:divsChild>
                </w:div>
                <w:div w:id="1280986554">
                  <w:marLeft w:val="0"/>
                  <w:marRight w:val="0"/>
                  <w:marTop w:val="0"/>
                  <w:marBottom w:val="0"/>
                  <w:divBdr>
                    <w:top w:val="none" w:sz="0" w:space="0" w:color="auto"/>
                    <w:left w:val="none" w:sz="0" w:space="0" w:color="auto"/>
                    <w:bottom w:val="none" w:sz="0" w:space="0" w:color="auto"/>
                    <w:right w:val="none" w:sz="0" w:space="0" w:color="auto"/>
                  </w:divBdr>
                  <w:divsChild>
                    <w:div w:id="201788">
                      <w:marLeft w:val="0"/>
                      <w:marRight w:val="0"/>
                      <w:marTop w:val="0"/>
                      <w:marBottom w:val="0"/>
                      <w:divBdr>
                        <w:top w:val="none" w:sz="0" w:space="0" w:color="auto"/>
                        <w:left w:val="none" w:sz="0" w:space="0" w:color="auto"/>
                        <w:bottom w:val="none" w:sz="0" w:space="0" w:color="auto"/>
                        <w:right w:val="none" w:sz="0" w:space="0" w:color="auto"/>
                      </w:divBdr>
                    </w:div>
                  </w:divsChild>
                </w:div>
                <w:div w:id="13944">
                  <w:marLeft w:val="0"/>
                  <w:marRight w:val="0"/>
                  <w:marTop w:val="0"/>
                  <w:marBottom w:val="0"/>
                  <w:divBdr>
                    <w:top w:val="none" w:sz="0" w:space="0" w:color="auto"/>
                    <w:left w:val="none" w:sz="0" w:space="0" w:color="auto"/>
                    <w:bottom w:val="none" w:sz="0" w:space="0" w:color="auto"/>
                    <w:right w:val="none" w:sz="0" w:space="0" w:color="auto"/>
                  </w:divBdr>
                  <w:divsChild>
                    <w:div w:id="34429011">
                      <w:marLeft w:val="0"/>
                      <w:marRight w:val="0"/>
                      <w:marTop w:val="0"/>
                      <w:marBottom w:val="0"/>
                      <w:divBdr>
                        <w:top w:val="none" w:sz="0" w:space="0" w:color="auto"/>
                        <w:left w:val="none" w:sz="0" w:space="0" w:color="auto"/>
                        <w:bottom w:val="none" w:sz="0" w:space="0" w:color="auto"/>
                        <w:right w:val="none" w:sz="0" w:space="0" w:color="auto"/>
                      </w:divBdr>
                    </w:div>
                  </w:divsChild>
                </w:div>
                <w:div w:id="687562825">
                  <w:marLeft w:val="0"/>
                  <w:marRight w:val="0"/>
                  <w:marTop w:val="0"/>
                  <w:marBottom w:val="0"/>
                  <w:divBdr>
                    <w:top w:val="none" w:sz="0" w:space="0" w:color="auto"/>
                    <w:left w:val="none" w:sz="0" w:space="0" w:color="auto"/>
                    <w:bottom w:val="none" w:sz="0" w:space="0" w:color="auto"/>
                    <w:right w:val="none" w:sz="0" w:space="0" w:color="auto"/>
                  </w:divBdr>
                  <w:divsChild>
                    <w:div w:id="1147212429">
                      <w:marLeft w:val="0"/>
                      <w:marRight w:val="0"/>
                      <w:marTop w:val="0"/>
                      <w:marBottom w:val="0"/>
                      <w:divBdr>
                        <w:top w:val="none" w:sz="0" w:space="0" w:color="auto"/>
                        <w:left w:val="none" w:sz="0" w:space="0" w:color="auto"/>
                        <w:bottom w:val="none" w:sz="0" w:space="0" w:color="auto"/>
                        <w:right w:val="none" w:sz="0" w:space="0" w:color="auto"/>
                      </w:divBdr>
                    </w:div>
                  </w:divsChild>
                </w:div>
                <w:div w:id="1834881179">
                  <w:marLeft w:val="0"/>
                  <w:marRight w:val="0"/>
                  <w:marTop w:val="0"/>
                  <w:marBottom w:val="0"/>
                  <w:divBdr>
                    <w:top w:val="none" w:sz="0" w:space="0" w:color="auto"/>
                    <w:left w:val="none" w:sz="0" w:space="0" w:color="auto"/>
                    <w:bottom w:val="none" w:sz="0" w:space="0" w:color="auto"/>
                    <w:right w:val="none" w:sz="0" w:space="0" w:color="auto"/>
                  </w:divBdr>
                  <w:divsChild>
                    <w:div w:id="81802707">
                      <w:marLeft w:val="0"/>
                      <w:marRight w:val="0"/>
                      <w:marTop w:val="0"/>
                      <w:marBottom w:val="0"/>
                      <w:divBdr>
                        <w:top w:val="none" w:sz="0" w:space="0" w:color="auto"/>
                        <w:left w:val="none" w:sz="0" w:space="0" w:color="auto"/>
                        <w:bottom w:val="none" w:sz="0" w:space="0" w:color="auto"/>
                        <w:right w:val="none" w:sz="0" w:space="0" w:color="auto"/>
                      </w:divBdr>
                    </w:div>
                  </w:divsChild>
                </w:div>
                <w:div w:id="549541104">
                  <w:marLeft w:val="0"/>
                  <w:marRight w:val="0"/>
                  <w:marTop w:val="0"/>
                  <w:marBottom w:val="0"/>
                  <w:divBdr>
                    <w:top w:val="none" w:sz="0" w:space="0" w:color="auto"/>
                    <w:left w:val="none" w:sz="0" w:space="0" w:color="auto"/>
                    <w:bottom w:val="none" w:sz="0" w:space="0" w:color="auto"/>
                    <w:right w:val="none" w:sz="0" w:space="0" w:color="auto"/>
                  </w:divBdr>
                  <w:divsChild>
                    <w:div w:id="461508390">
                      <w:marLeft w:val="0"/>
                      <w:marRight w:val="0"/>
                      <w:marTop w:val="0"/>
                      <w:marBottom w:val="0"/>
                      <w:divBdr>
                        <w:top w:val="none" w:sz="0" w:space="0" w:color="auto"/>
                        <w:left w:val="none" w:sz="0" w:space="0" w:color="auto"/>
                        <w:bottom w:val="none" w:sz="0" w:space="0" w:color="auto"/>
                        <w:right w:val="none" w:sz="0" w:space="0" w:color="auto"/>
                      </w:divBdr>
                    </w:div>
                  </w:divsChild>
                </w:div>
                <w:div w:id="2105956868">
                  <w:marLeft w:val="0"/>
                  <w:marRight w:val="0"/>
                  <w:marTop w:val="0"/>
                  <w:marBottom w:val="0"/>
                  <w:divBdr>
                    <w:top w:val="none" w:sz="0" w:space="0" w:color="auto"/>
                    <w:left w:val="none" w:sz="0" w:space="0" w:color="auto"/>
                    <w:bottom w:val="none" w:sz="0" w:space="0" w:color="auto"/>
                    <w:right w:val="none" w:sz="0" w:space="0" w:color="auto"/>
                  </w:divBdr>
                  <w:divsChild>
                    <w:div w:id="487750578">
                      <w:marLeft w:val="0"/>
                      <w:marRight w:val="0"/>
                      <w:marTop w:val="0"/>
                      <w:marBottom w:val="0"/>
                      <w:divBdr>
                        <w:top w:val="none" w:sz="0" w:space="0" w:color="auto"/>
                        <w:left w:val="none" w:sz="0" w:space="0" w:color="auto"/>
                        <w:bottom w:val="none" w:sz="0" w:space="0" w:color="auto"/>
                        <w:right w:val="none" w:sz="0" w:space="0" w:color="auto"/>
                      </w:divBdr>
                    </w:div>
                  </w:divsChild>
                </w:div>
                <w:div w:id="1734965303">
                  <w:marLeft w:val="0"/>
                  <w:marRight w:val="0"/>
                  <w:marTop w:val="0"/>
                  <w:marBottom w:val="0"/>
                  <w:divBdr>
                    <w:top w:val="none" w:sz="0" w:space="0" w:color="auto"/>
                    <w:left w:val="none" w:sz="0" w:space="0" w:color="auto"/>
                    <w:bottom w:val="none" w:sz="0" w:space="0" w:color="auto"/>
                    <w:right w:val="none" w:sz="0" w:space="0" w:color="auto"/>
                  </w:divBdr>
                  <w:divsChild>
                    <w:div w:id="1730033123">
                      <w:marLeft w:val="0"/>
                      <w:marRight w:val="0"/>
                      <w:marTop w:val="0"/>
                      <w:marBottom w:val="0"/>
                      <w:divBdr>
                        <w:top w:val="none" w:sz="0" w:space="0" w:color="auto"/>
                        <w:left w:val="none" w:sz="0" w:space="0" w:color="auto"/>
                        <w:bottom w:val="none" w:sz="0" w:space="0" w:color="auto"/>
                        <w:right w:val="none" w:sz="0" w:space="0" w:color="auto"/>
                      </w:divBdr>
                    </w:div>
                  </w:divsChild>
                </w:div>
                <w:div w:id="3023871">
                  <w:marLeft w:val="0"/>
                  <w:marRight w:val="0"/>
                  <w:marTop w:val="0"/>
                  <w:marBottom w:val="0"/>
                  <w:divBdr>
                    <w:top w:val="none" w:sz="0" w:space="0" w:color="auto"/>
                    <w:left w:val="none" w:sz="0" w:space="0" w:color="auto"/>
                    <w:bottom w:val="none" w:sz="0" w:space="0" w:color="auto"/>
                    <w:right w:val="none" w:sz="0" w:space="0" w:color="auto"/>
                  </w:divBdr>
                  <w:divsChild>
                    <w:div w:id="2089841205">
                      <w:marLeft w:val="0"/>
                      <w:marRight w:val="0"/>
                      <w:marTop w:val="0"/>
                      <w:marBottom w:val="0"/>
                      <w:divBdr>
                        <w:top w:val="none" w:sz="0" w:space="0" w:color="auto"/>
                        <w:left w:val="none" w:sz="0" w:space="0" w:color="auto"/>
                        <w:bottom w:val="none" w:sz="0" w:space="0" w:color="auto"/>
                        <w:right w:val="none" w:sz="0" w:space="0" w:color="auto"/>
                      </w:divBdr>
                    </w:div>
                  </w:divsChild>
                </w:div>
                <w:div w:id="1618100983">
                  <w:marLeft w:val="0"/>
                  <w:marRight w:val="0"/>
                  <w:marTop w:val="0"/>
                  <w:marBottom w:val="0"/>
                  <w:divBdr>
                    <w:top w:val="none" w:sz="0" w:space="0" w:color="auto"/>
                    <w:left w:val="none" w:sz="0" w:space="0" w:color="auto"/>
                    <w:bottom w:val="none" w:sz="0" w:space="0" w:color="auto"/>
                    <w:right w:val="none" w:sz="0" w:space="0" w:color="auto"/>
                  </w:divBdr>
                  <w:divsChild>
                    <w:div w:id="92240603">
                      <w:marLeft w:val="0"/>
                      <w:marRight w:val="0"/>
                      <w:marTop w:val="0"/>
                      <w:marBottom w:val="0"/>
                      <w:divBdr>
                        <w:top w:val="none" w:sz="0" w:space="0" w:color="auto"/>
                        <w:left w:val="none" w:sz="0" w:space="0" w:color="auto"/>
                        <w:bottom w:val="none" w:sz="0" w:space="0" w:color="auto"/>
                        <w:right w:val="none" w:sz="0" w:space="0" w:color="auto"/>
                      </w:divBdr>
                    </w:div>
                  </w:divsChild>
                </w:div>
                <w:div w:id="2127918284">
                  <w:marLeft w:val="0"/>
                  <w:marRight w:val="0"/>
                  <w:marTop w:val="0"/>
                  <w:marBottom w:val="0"/>
                  <w:divBdr>
                    <w:top w:val="none" w:sz="0" w:space="0" w:color="auto"/>
                    <w:left w:val="none" w:sz="0" w:space="0" w:color="auto"/>
                    <w:bottom w:val="none" w:sz="0" w:space="0" w:color="auto"/>
                    <w:right w:val="none" w:sz="0" w:space="0" w:color="auto"/>
                  </w:divBdr>
                  <w:divsChild>
                    <w:div w:id="348147717">
                      <w:marLeft w:val="0"/>
                      <w:marRight w:val="0"/>
                      <w:marTop w:val="0"/>
                      <w:marBottom w:val="0"/>
                      <w:divBdr>
                        <w:top w:val="none" w:sz="0" w:space="0" w:color="auto"/>
                        <w:left w:val="none" w:sz="0" w:space="0" w:color="auto"/>
                        <w:bottom w:val="none" w:sz="0" w:space="0" w:color="auto"/>
                        <w:right w:val="none" w:sz="0" w:space="0" w:color="auto"/>
                      </w:divBdr>
                    </w:div>
                  </w:divsChild>
                </w:div>
                <w:div w:id="402993523">
                  <w:marLeft w:val="0"/>
                  <w:marRight w:val="0"/>
                  <w:marTop w:val="0"/>
                  <w:marBottom w:val="0"/>
                  <w:divBdr>
                    <w:top w:val="none" w:sz="0" w:space="0" w:color="auto"/>
                    <w:left w:val="none" w:sz="0" w:space="0" w:color="auto"/>
                    <w:bottom w:val="none" w:sz="0" w:space="0" w:color="auto"/>
                    <w:right w:val="none" w:sz="0" w:space="0" w:color="auto"/>
                  </w:divBdr>
                  <w:divsChild>
                    <w:div w:id="1753894795">
                      <w:marLeft w:val="0"/>
                      <w:marRight w:val="0"/>
                      <w:marTop w:val="0"/>
                      <w:marBottom w:val="0"/>
                      <w:divBdr>
                        <w:top w:val="none" w:sz="0" w:space="0" w:color="auto"/>
                        <w:left w:val="none" w:sz="0" w:space="0" w:color="auto"/>
                        <w:bottom w:val="none" w:sz="0" w:space="0" w:color="auto"/>
                        <w:right w:val="none" w:sz="0" w:space="0" w:color="auto"/>
                      </w:divBdr>
                    </w:div>
                  </w:divsChild>
                </w:div>
                <w:div w:id="963123967">
                  <w:marLeft w:val="0"/>
                  <w:marRight w:val="0"/>
                  <w:marTop w:val="0"/>
                  <w:marBottom w:val="0"/>
                  <w:divBdr>
                    <w:top w:val="none" w:sz="0" w:space="0" w:color="auto"/>
                    <w:left w:val="none" w:sz="0" w:space="0" w:color="auto"/>
                    <w:bottom w:val="none" w:sz="0" w:space="0" w:color="auto"/>
                    <w:right w:val="none" w:sz="0" w:space="0" w:color="auto"/>
                  </w:divBdr>
                  <w:divsChild>
                    <w:div w:id="549154415">
                      <w:marLeft w:val="0"/>
                      <w:marRight w:val="0"/>
                      <w:marTop w:val="0"/>
                      <w:marBottom w:val="0"/>
                      <w:divBdr>
                        <w:top w:val="none" w:sz="0" w:space="0" w:color="auto"/>
                        <w:left w:val="none" w:sz="0" w:space="0" w:color="auto"/>
                        <w:bottom w:val="none" w:sz="0" w:space="0" w:color="auto"/>
                        <w:right w:val="none" w:sz="0" w:space="0" w:color="auto"/>
                      </w:divBdr>
                    </w:div>
                  </w:divsChild>
                </w:div>
                <w:div w:id="723791774">
                  <w:marLeft w:val="0"/>
                  <w:marRight w:val="0"/>
                  <w:marTop w:val="0"/>
                  <w:marBottom w:val="0"/>
                  <w:divBdr>
                    <w:top w:val="none" w:sz="0" w:space="0" w:color="auto"/>
                    <w:left w:val="none" w:sz="0" w:space="0" w:color="auto"/>
                    <w:bottom w:val="none" w:sz="0" w:space="0" w:color="auto"/>
                    <w:right w:val="none" w:sz="0" w:space="0" w:color="auto"/>
                  </w:divBdr>
                  <w:divsChild>
                    <w:div w:id="10774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0661">
          <w:marLeft w:val="0"/>
          <w:marRight w:val="0"/>
          <w:marTop w:val="0"/>
          <w:marBottom w:val="0"/>
          <w:divBdr>
            <w:top w:val="none" w:sz="0" w:space="0" w:color="auto"/>
            <w:left w:val="none" w:sz="0" w:space="0" w:color="auto"/>
            <w:bottom w:val="none" w:sz="0" w:space="0" w:color="auto"/>
            <w:right w:val="none" w:sz="0" w:space="0" w:color="auto"/>
          </w:divBdr>
        </w:div>
        <w:div w:id="35131533">
          <w:marLeft w:val="0"/>
          <w:marRight w:val="0"/>
          <w:marTop w:val="0"/>
          <w:marBottom w:val="0"/>
          <w:divBdr>
            <w:top w:val="none" w:sz="0" w:space="0" w:color="auto"/>
            <w:left w:val="none" w:sz="0" w:space="0" w:color="auto"/>
            <w:bottom w:val="none" w:sz="0" w:space="0" w:color="auto"/>
            <w:right w:val="none" w:sz="0" w:space="0" w:color="auto"/>
          </w:divBdr>
        </w:div>
        <w:div w:id="202908243">
          <w:marLeft w:val="0"/>
          <w:marRight w:val="0"/>
          <w:marTop w:val="0"/>
          <w:marBottom w:val="0"/>
          <w:divBdr>
            <w:top w:val="none" w:sz="0" w:space="0" w:color="auto"/>
            <w:left w:val="none" w:sz="0" w:space="0" w:color="auto"/>
            <w:bottom w:val="none" w:sz="0" w:space="0" w:color="auto"/>
            <w:right w:val="none" w:sz="0" w:space="0" w:color="auto"/>
          </w:divBdr>
        </w:div>
        <w:div w:id="1384913016">
          <w:marLeft w:val="0"/>
          <w:marRight w:val="0"/>
          <w:marTop w:val="0"/>
          <w:marBottom w:val="0"/>
          <w:divBdr>
            <w:top w:val="none" w:sz="0" w:space="0" w:color="auto"/>
            <w:left w:val="none" w:sz="0" w:space="0" w:color="auto"/>
            <w:bottom w:val="none" w:sz="0" w:space="0" w:color="auto"/>
            <w:right w:val="none" w:sz="0" w:space="0" w:color="auto"/>
          </w:divBdr>
        </w:div>
        <w:div w:id="1027830570">
          <w:marLeft w:val="0"/>
          <w:marRight w:val="0"/>
          <w:marTop w:val="0"/>
          <w:marBottom w:val="0"/>
          <w:divBdr>
            <w:top w:val="none" w:sz="0" w:space="0" w:color="auto"/>
            <w:left w:val="none" w:sz="0" w:space="0" w:color="auto"/>
            <w:bottom w:val="none" w:sz="0" w:space="0" w:color="auto"/>
            <w:right w:val="none" w:sz="0" w:space="0" w:color="auto"/>
          </w:divBdr>
        </w:div>
        <w:div w:id="1089932580">
          <w:marLeft w:val="0"/>
          <w:marRight w:val="0"/>
          <w:marTop w:val="0"/>
          <w:marBottom w:val="0"/>
          <w:divBdr>
            <w:top w:val="none" w:sz="0" w:space="0" w:color="auto"/>
            <w:left w:val="none" w:sz="0" w:space="0" w:color="auto"/>
            <w:bottom w:val="none" w:sz="0" w:space="0" w:color="auto"/>
            <w:right w:val="none" w:sz="0" w:space="0" w:color="auto"/>
          </w:divBdr>
        </w:div>
        <w:div w:id="922569992">
          <w:marLeft w:val="0"/>
          <w:marRight w:val="0"/>
          <w:marTop w:val="0"/>
          <w:marBottom w:val="0"/>
          <w:divBdr>
            <w:top w:val="none" w:sz="0" w:space="0" w:color="auto"/>
            <w:left w:val="none" w:sz="0" w:space="0" w:color="auto"/>
            <w:bottom w:val="none" w:sz="0" w:space="0" w:color="auto"/>
            <w:right w:val="none" w:sz="0" w:space="0" w:color="auto"/>
          </w:divBdr>
        </w:div>
        <w:div w:id="991258224">
          <w:marLeft w:val="0"/>
          <w:marRight w:val="0"/>
          <w:marTop w:val="0"/>
          <w:marBottom w:val="0"/>
          <w:divBdr>
            <w:top w:val="none" w:sz="0" w:space="0" w:color="auto"/>
            <w:left w:val="none" w:sz="0" w:space="0" w:color="auto"/>
            <w:bottom w:val="none" w:sz="0" w:space="0" w:color="auto"/>
            <w:right w:val="none" w:sz="0" w:space="0" w:color="auto"/>
          </w:divBdr>
        </w:div>
        <w:div w:id="1940333361">
          <w:marLeft w:val="0"/>
          <w:marRight w:val="0"/>
          <w:marTop w:val="0"/>
          <w:marBottom w:val="0"/>
          <w:divBdr>
            <w:top w:val="none" w:sz="0" w:space="0" w:color="auto"/>
            <w:left w:val="none" w:sz="0" w:space="0" w:color="auto"/>
            <w:bottom w:val="none" w:sz="0" w:space="0" w:color="auto"/>
            <w:right w:val="none" w:sz="0" w:space="0" w:color="auto"/>
          </w:divBdr>
        </w:div>
        <w:div w:id="618075094">
          <w:marLeft w:val="0"/>
          <w:marRight w:val="0"/>
          <w:marTop w:val="0"/>
          <w:marBottom w:val="0"/>
          <w:divBdr>
            <w:top w:val="none" w:sz="0" w:space="0" w:color="auto"/>
            <w:left w:val="none" w:sz="0" w:space="0" w:color="auto"/>
            <w:bottom w:val="none" w:sz="0" w:space="0" w:color="auto"/>
            <w:right w:val="none" w:sz="0" w:space="0" w:color="auto"/>
          </w:divBdr>
        </w:div>
        <w:div w:id="2032030262">
          <w:marLeft w:val="0"/>
          <w:marRight w:val="0"/>
          <w:marTop w:val="0"/>
          <w:marBottom w:val="0"/>
          <w:divBdr>
            <w:top w:val="none" w:sz="0" w:space="0" w:color="auto"/>
            <w:left w:val="none" w:sz="0" w:space="0" w:color="auto"/>
            <w:bottom w:val="none" w:sz="0" w:space="0" w:color="auto"/>
            <w:right w:val="none" w:sz="0" w:space="0" w:color="auto"/>
          </w:divBdr>
        </w:div>
        <w:div w:id="207109836">
          <w:marLeft w:val="0"/>
          <w:marRight w:val="0"/>
          <w:marTop w:val="0"/>
          <w:marBottom w:val="0"/>
          <w:divBdr>
            <w:top w:val="none" w:sz="0" w:space="0" w:color="auto"/>
            <w:left w:val="none" w:sz="0" w:space="0" w:color="auto"/>
            <w:bottom w:val="none" w:sz="0" w:space="0" w:color="auto"/>
            <w:right w:val="none" w:sz="0" w:space="0" w:color="auto"/>
          </w:divBdr>
        </w:div>
        <w:div w:id="616260881">
          <w:marLeft w:val="0"/>
          <w:marRight w:val="0"/>
          <w:marTop w:val="0"/>
          <w:marBottom w:val="0"/>
          <w:divBdr>
            <w:top w:val="none" w:sz="0" w:space="0" w:color="auto"/>
            <w:left w:val="none" w:sz="0" w:space="0" w:color="auto"/>
            <w:bottom w:val="none" w:sz="0" w:space="0" w:color="auto"/>
            <w:right w:val="none" w:sz="0" w:space="0" w:color="auto"/>
          </w:divBdr>
        </w:div>
      </w:divsChild>
    </w:div>
    <w:div w:id="1904096748">
      <w:bodyDiv w:val="1"/>
      <w:marLeft w:val="0"/>
      <w:marRight w:val="0"/>
      <w:marTop w:val="0"/>
      <w:marBottom w:val="0"/>
      <w:divBdr>
        <w:top w:val="none" w:sz="0" w:space="0" w:color="auto"/>
        <w:left w:val="none" w:sz="0" w:space="0" w:color="auto"/>
        <w:bottom w:val="none" w:sz="0" w:space="0" w:color="auto"/>
        <w:right w:val="none" w:sz="0" w:space="0" w:color="auto"/>
      </w:divBdr>
    </w:div>
    <w:div w:id="1969360740">
      <w:bodyDiv w:val="1"/>
      <w:marLeft w:val="0"/>
      <w:marRight w:val="0"/>
      <w:marTop w:val="0"/>
      <w:marBottom w:val="0"/>
      <w:divBdr>
        <w:top w:val="none" w:sz="0" w:space="0" w:color="auto"/>
        <w:left w:val="none" w:sz="0" w:space="0" w:color="auto"/>
        <w:bottom w:val="none" w:sz="0" w:space="0" w:color="auto"/>
        <w:right w:val="none" w:sz="0" w:space="0" w:color="auto"/>
      </w:divBdr>
    </w:div>
    <w:div w:id="2001033291">
      <w:bodyDiv w:val="1"/>
      <w:marLeft w:val="0"/>
      <w:marRight w:val="0"/>
      <w:marTop w:val="0"/>
      <w:marBottom w:val="0"/>
      <w:divBdr>
        <w:top w:val="none" w:sz="0" w:space="0" w:color="auto"/>
        <w:left w:val="none" w:sz="0" w:space="0" w:color="auto"/>
        <w:bottom w:val="none" w:sz="0" w:space="0" w:color="auto"/>
        <w:right w:val="none" w:sz="0" w:space="0" w:color="auto"/>
      </w:divBdr>
    </w:div>
    <w:div w:id="2070029878">
      <w:bodyDiv w:val="1"/>
      <w:marLeft w:val="0"/>
      <w:marRight w:val="0"/>
      <w:marTop w:val="0"/>
      <w:marBottom w:val="0"/>
      <w:divBdr>
        <w:top w:val="none" w:sz="0" w:space="0" w:color="auto"/>
        <w:left w:val="none" w:sz="0" w:space="0" w:color="auto"/>
        <w:bottom w:val="none" w:sz="0" w:space="0" w:color="auto"/>
        <w:right w:val="none" w:sz="0" w:space="0" w:color="auto"/>
      </w:divBdr>
    </w:div>
    <w:div w:id="21041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www.epa.gov/statelocalenergy/state-inventory-and-projection-tool%20Version%202024.1" TargetMode="External"/><Relationship Id="rId21" Type="http://schemas.openxmlformats.org/officeDocument/2006/relationships/image" Target="media/image6.wmf"/><Relationship Id="rId34" Type="http://schemas.openxmlformats.org/officeDocument/2006/relationships/hyperlink" Target="https://cityoflaurelmontana.com/community" TargetMode="External"/><Relationship Id="rId42" Type="http://schemas.openxmlformats.org/officeDocument/2006/relationships/hyperlink" Target="https://deq.mt.gov/News/publicnotices-folder/ghg-01-05-25"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footer" Target="footer12.xml"/><Relationship Id="rId37" Type="http://schemas.openxmlformats.org/officeDocument/2006/relationships/hyperlink" Target="https://deq.mt.gov/about/public-records" TargetMode="External"/><Relationship Id="rId40" Type="http://schemas.openxmlformats.org/officeDocument/2006/relationships/hyperlink" Target="https://deq.mt.gov/about/public-records" TargetMode="External"/><Relationship Id="rId45" Type="http://schemas.openxmlformats.org/officeDocument/2006/relationships/hyperlink" Target="https://www.epa.gov/climate-indicators/greenhouse-gases" TargetMode="External"/><Relationship Id="rId5" Type="http://schemas.openxmlformats.org/officeDocument/2006/relationships/webSettings" Target="webSettings.xml"/><Relationship Id="rId15" Type="http://schemas.openxmlformats.org/officeDocument/2006/relationships/hyperlink" Target="chenrikson@mt.gov" TargetMode="External"/><Relationship Id="rId23" Type="http://schemas.openxmlformats.org/officeDocument/2006/relationships/hyperlink" Target="http://www.epa.gov/ttn/atw/toxsource/table1.pdf" TargetMode="External"/><Relationship Id="rId28" Type="http://schemas.openxmlformats.org/officeDocument/2006/relationships/footer" Target="footer10.xml"/><Relationship Id="rId36" Type="http://schemas.openxmlformats.org/officeDocument/2006/relationships/hyperlink" Target="https://deq.mt.gov/files/Air/AirQuality/Documents/ARMpermits/1821-46.pdf" TargetMode="Externa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hyperlink" Target="https://www.epa.gov/climateleadership/scopes-1-2-and-3-emissions-inventorying-and-guidance" TargetMode="External"/><Relationship Id="rId4" Type="http://schemas.openxmlformats.org/officeDocument/2006/relationships/settings" Target="settings.xml"/><Relationship Id="rId9" Type="http://schemas.openxmlformats.org/officeDocument/2006/relationships/hyperlink" Target="mailto:karen.kennah@chsinc.com" TargetMode="External"/><Relationship Id="rId14" Type="http://schemas.openxmlformats.org/officeDocument/2006/relationships/hyperlink" Target="mailto:eric.merchant2@mt.gov" TargetMode="Externa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7.png"/><Relationship Id="rId35" Type="http://schemas.openxmlformats.org/officeDocument/2006/relationships/hyperlink" Target="https://cityoflaurelmontana.com/planning" TargetMode="External"/><Relationship Id="rId43" Type="http://schemas.openxmlformats.org/officeDocument/2006/relationships/hyperlink" Target="https://www.blm.gov"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yperlink" Target="https://www.epa.gov/fera/dose-response-assessment-assessing-health-risks-associated-exposure-hazardous-air-pollutants" TargetMode="External"/><Relationship Id="rId33" Type="http://schemas.openxmlformats.org/officeDocument/2006/relationships/footer" Target="footer13.xml"/><Relationship Id="rId38" Type="http://schemas.openxmlformats.org/officeDocument/2006/relationships/hyperlink" Target="https://www.epa.gov/statelocalenergy/state-inventory-and-projection-tool" TargetMode="External"/><Relationship Id="rId46" Type="http://schemas.openxmlformats.org/officeDocument/2006/relationships/header" Target="header1.xml"/><Relationship Id="rId20" Type="http://schemas.openxmlformats.org/officeDocument/2006/relationships/image" Target="media/image5.wmf"/><Relationship Id="rId41" Type="http://schemas.openxmlformats.org/officeDocument/2006/relationships/hyperlink" Target="https://mtnhp.org/mapviewer/%2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pa.gov/ttn/atw/toxsource/summary.html" TargetMode="External"/><Relationship Id="rId1" Type="http://schemas.openxmlformats.org/officeDocument/2006/relationships/hyperlink" Target="http://www.epa.gov/osw/hazard/tsd/td/combust/ris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2E442-42F4-4943-B95C-5982FBA0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78195</Words>
  <Characters>420691</Characters>
  <Application>Microsoft Office Word</Application>
  <DocSecurity>8</DocSecurity>
  <Lines>13146</Lines>
  <Paragraphs>5605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2026-04-21T19:04:00Z</dcterms:created>
  <dcterms:modified xsi:type="dcterms:W3CDTF">2026-04-21T19:04:00Z</dcterms:modified>
</cp:coreProperties>
</file>